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773" w:rsidRPr="00674773" w:rsidRDefault="00674773" w:rsidP="00674773">
      <w:pPr>
        <w:rPr>
          <w:rFonts w:ascii="Calibri" w:eastAsia="Calibri" w:hAnsi="Calibri" w:cs="Calibri"/>
          <w:b/>
          <w:bCs/>
          <w:i/>
          <w:iCs/>
          <w:color w:val="000000"/>
          <w:sz w:val="28"/>
          <w:szCs w:val="28"/>
          <w:shd w:val="clear" w:color="auto" w:fill="FFFFFF"/>
          <w:lang w:eastAsia="en-GB"/>
        </w:rPr>
      </w:pPr>
    </w:p>
    <w:p w:rsidR="00674773" w:rsidRPr="00674773" w:rsidRDefault="00674773" w:rsidP="00674773">
      <w:r w:rsidRPr="00674773">
        <w:rPr>
          <w:noProof/>
          <w:lang w:eastAsia="en-GB"/>
        </w:rPr>
        <w:drawing>
          <wp:inline distT="0" distB="0" distL="0" distR="0" wp14:anchorId="263B4A1D" wp14:editId="4B96F19B">
            <wp:extent cx="4765872" cy="4765872"/>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92739" cy="4792739"/>
                    </a:xfrm>
                    <a:prstGeom prst="rect">
                      <a:avLst/>
                    </a:prstGeom>
                  </pic:spPr>
                </pic:pic>
              </a:graphicData>
            </a:graphic>
          </wp:inline>
        </w:drawing>
      </w:r>
    </w:p>
    <w:p w:rsidR="00674773" w:rsidRPr="00674773" w:rsidRDefault="000634A0" w:rsidP="000634A0">
      <w:pPr>
        <w:rPr>
          <w:i/>
          <w:iCs/>
          <w:sz w:val="24"/>
          <w:szCs w:val="24"/>
        </w:rPr>
      </w:pPr>
      <w:r w:rsidRPr="000634A0">
        <w:rPr>
          <w:i/>
          <w:iCs/>
          <w:sz w:val="24"/>
          <w:szCs w:val="24"/>
        </w:rPr>
        <w:t>Assignment Title: Skill Requirements for Service Improvement in Restaurants</w:t>
      </w:r>
    </w:p>
    <w:p w:rsidR="00674773" w:rsidRPr="00674773" w:rsidRDefault="000634A0" w:rsidP="000634A0">
      <w:pPr>
        <w:spacing w:before="120" w:after="120" w:line="240" w:lineRule="auto"/>
        <w:rPr>
          <w:rFonts w:ascii="Arial" w:eastAsia="Calibri" w:hAnsi="Arial" w:cs="Arial"/>
          <w:bCs/>
          <w:sz w:val="20"/>
          <w:szCs w:val="20"/>
          <w:lang w:eastAsia="en-GB"/>
        </w:rPr>
      </w:pPr>
      <w:r w:rsidRPr="000634A0">
        <w:rPr>
          <w:rFonts w:ascii="Calibri" w:eastAsia="Calibri" w:hAnsi="Calibri" w:cs="Calibri"/>
          <w:b/>
          <w:bCs/>
          <w:color w:val="000000"/>
          <w:sz w:val="28"/>
          <w:szCs w:val="28"/>
          <w:shd w:val="clear" w:color="auto" w:fill="FFFFFF"/>
          <w:lang w:eastAsia="en-GB"/>
        </w:rPr>
        <w:t>Assignment Type</w:t>
      </w:r>
      <w:r>
        <w:rPr>
          <w:rFonts w:ascii="Calibri" w:eastAsia="Calibri" w:hAnsi="Calibri" w:cs="Calibri"/>
          <w:b/>
          <w:bCs/>
          <w:i/>
          <w:iCs/>
          <w:color w:val="000000"/>
          <w:sz w:val="20"/>
          <w:szCs w:val="20"/>
          <w:shd w:val="clear" w:color="auto" w:fill="FFFFFF"/>
          <w:lang w:eastAsia="en-GB"/>
        </w:rPr>
        <w:t xml:space="preserve">: </w:t>
      </w:r>
      <w:r w:rsidR="005A395F" w:rsidRPr="000634A0">
        <w:rPr>
          <w:rFonts w:ascii="Calibri" w:eastAsia="Calibri" w:hAnsi="Calibri" w:cs="Calibri"/>
          <w:color w:val="000000"/>
          <w:sz w:val="28"/>
          <w:szCs w:val="28"/>
          <w:shd w:val="clear" w:color="auto" w:fill="FFFFFF"/>
          <w:lang w:eastAsia="en-GB"/>
        </w:rPr>
        <w:t>Student Journal</w:t>
      </w:r>
    </w:p>
    <w:p w:rsidR="00674773" w:rsidRPr="00674773" w:rsidRDefault="00674773" w:rsidP="00674773">
      <w:pPr>
        <w:rPr>
          <w:rFonts w:ascii="Calibri" w:eastAsia="Calibri" w:hAnsi="Calibri" w:cs="Calibri"/>
          <w:b/>
          <w:bCs/>
          <w:color w:val="000000" w:themeColor="text1"/>
          <w:sz w:val="28"/>
          <w:szCs w:val="28"/>
          <w:u w:val="single"/>
        </w:rPr>
      </w:pPr>
      <w:r w:rsidRPr="00674773">
        <w:rPr>
          <w:rFonts w:ascii="Calibri" w:eastAsia="Calibri" w:hAnsi="Calibri" w:cs="Calibri"/>
          <w:b/>
          <w:bCs/>
          <w:color w:val="000000" w:themeColor="text1"/>
          <w:sz w:val="28"/>
          <w:szCs w:val="28"/>
          <w:u w:val="single"/>
        </w:rPr>
        <w:t xml:space="preserve">Name: </w:t>
      </w:r>
      <w:r w:rsidRPr="00674773">
        <w:rPr>
          <w:rFonts w:ascii="Calibri" w:eastAsia="Calibri" w:hAnsi="Calibri" w:cs="Calibri"/>
          <w:b/>
          <w:bCs/>
          <w:color w:val="000000" w:themeColor="text1"/>
          <w:sz w:val="28"/>
          <w:szCs w:val="28"/>
        </w:rPr>
        <w:t xml:space="preserve"> </w:t>
      </w:r>
      <w:proofErr w:type="spellStart"/>
      <w:r w:rsidRPr="00674773">
        <w:rPr>
          <w:rFonts w:ascii="Calibri" w:eastAsia="Calibri" w:hAnsi="Calibri" w:cs="Calibri"/>
          <w:color w:val="000000" w:themeColor="text1"/>
          <w:sz w:val="28"/>
          <w:szCs w:val="28"/>
        </w:rPr>
        <w:t>Md</w:t>
      </w:r>
      <w:proofErr w:type="spellEnd"/>
      <w:r w:rsidRPr="00674773">
        <w:rPr>
          <w:rFonts w:ascii="Calibri" w:eastAsia="Calibri" w:hAnsi="Calibri" w:cs="Calibri"/>
          <w:color w:val="000000" w:themeColor="text1"/>
          <w:sz w:val="28"/>
          <w:szCs w:val="28"/>
        </w:rPr>
        <w:t xml:space="preserve"> Mustakim Miah Burhani</w:t>
      </w:r>
      <w:r w:rsidRPr="00674773">
        <w:rPr>
          <w:rFonts w:ascii="Calibri" w:eastAsia="Calibri" w:hAnsi="Calibri" w:cs="Calibri"/>
          <w:b/>
          <w:bCs/>
          <w:color w:val="000000" w:themeColor="text1"/>
          <w:sz w:val="28"/>
          <w:szCs w:val="28"/>
        </w:rPr>
        <w:t xml:space="preserve">  </w:t>
      </w:r>
    </w:p>
    <w:p w:rsidR="00674773" w:rsidRPr="00674773" w:rsidRDefault="00674773" w:rsidP="00674773">
      <w:pPr>
        <w:rPr>
          <w:rFonts w:ascii="Calibri" w:eastAsia="Calibri" w:hAnsi="Calibri" w:cs="Calibri"/>
          <w:color w:val="000000" w:themeColor="text1"/>
          <w:sz w:val="28"/>
          <w:szCs w:val="28"/>
        </w:rPr>
      </w:pPr>
      <w:r w:rsidRPr="00674773">
        <w:rPr>
          <w:rFonts w:ascii="Calibri" w:eastAsia="Calibri" w:hAnsi="Calibri" w:cs="Calibri"/>
          <w:b/>
          <w:bCs/>
          <w:color w:val="000000" w:themeColor="text1"/>
          <w:sz w:val="28"/>
          <w:szCs w:val="28"/>
        </w:rPr>
        <w:t xml:space="preserve"> </w:t>
      </w:r>
      <w:r w:rsidRPr="00674773">
        <w:rPr>
          <w:rFonts w:ascii="Calibri" w:eastAsia="Calibri" w:hAnsi="Calibri" w:cs="Calibri"/>
          <w:b/>
          <w:bCs/>
          <w:color w:val="000000" w:themeColor="text1"/>
          <w:sz w:val="28"/>
          <w:szCs w:val="28"/>
          <w:u w:val="single"/>
        </w:rPr>
        <w:t>Student Number:</w:t>
      </w:r>
      <w:r w:rsidRPr="00674773">
        <w:rPr>
          <w:rFonts w:ascii="Calibri" w:eastAsia="Calibri" w:hAnsi="Calibri" w:cs="Calibri"/>
          <w:b/>
          <w:bCs/>
          <w:color w:val="000000" w:themeColor="text1"/>
          <w:sz w:val="28"/>
          <w:szCs w:val="28"/>
        </w:rPr>
        <w:t xml:space="preserve"> </w:t>
      </w:r>
      <w:r w:rsidRPr="00674773">
        <w:rPr>
          <w:rFonts w:ascii="Calibri" w:eastAsia="Calibri" w:hAnsi="Calibri" w:cs="Calibri"/>
          <w:color w:val="000000" w:themeColor="text1"/>
          <w:sz w:val="28"/>
          <w:szCs w:val="28"/>
        </w:rPr>
        <w:t>2246150</w:t>
      </w:r>
    </w:p>
    <w:p w:rsidR="00674773" w:rsidRPr="00674773" w:rsidRDefault="00F73A21" w:rsidP="009601CF">
      <w:pPr>
        <w:jc w:val="highKashida"/>
        <w:rPr>
          <w:rFonts w:ascii="Arial" w:hAnsi="Arial" w:cs="Arial"/>
          <w:bCs/>
          <w:sz w:val="24"/>
          <w:szCs w:val="24"/>
        </w:rPr>
      </w:pPr>
      <w:r>
        <w:rPr>
          <w:rFonts w:ascii="Arial" w:hAnsi="Arial" w:cs="Arial"/>
          <w:b/>
          <w:sz w:val="24"/>
          <w:szCs w:val="24"/>
          <w:u w:val="single"/>
        </w:rPr>
        <w:t>The module T</w:t>
      </w:r>
      <w:r w:rsidR="00674773" w:rsidRPr="00674773">
        <w:rPr>
          <w:rFonts w:ascii="Arial" w:hAnsi="Arial" w:cs="Arial"/>
          <w:b/>
          <w:sz w:val="24"/>
          <w:szCs w:val="24"/>
          <w:u w:val="single"/>
        </w:rPr>
        <w:t>itle</w:t>
      </w:r>
      <w:r w:rsidR="005A395F">
        <w:rPr>
          <w:rFonts w:ascii="Arial" w:hAnsi="Arial" w:cs="Arial"/>
          <w:bCs/>
          <w:sz w:val="24"/>
          <w:szCs w:val="24"/>
        </w:rPr>
        <w:t xml:space="preserve">: </w:t>
      </w:r>
      <w:r w:rsidR="00E42A3F">
        <w:rPr>
          <w:rFonts w:ascii="Arial" w:hAnsi="Arial" w:cs="Arial"/>
          <w:bCs/>
          <w:sz w:val="24"/>
          <w:szCs w:val="24"/>
        </w:rPr>
        <w:t>Food</w:t>
      </w:r>
      <w:r w:rsidR="005A395F">
        <w:rPr>
          <w:rFonts w:ascii="Arial" w:hAnsi="Arial" w:cs="Arial"/>
          <w:bCs/>
          <w:sz w:val="24"/>
          <w:szCs w:val="24"/>
        </w:rPr>
        <w:t xml:space="preserve"> &amp; Beverage Operations</w:t>
      </w:r>
      <w:r>
        <w:rPr>
          <w:rFonts w:ascii="Arial" w:hAnsi="Arial" w:cs="Arial"/>
          <w:bCs/>
          <w:sz w:val="24"/>
          <w:szCs w:val="24"/>
        </w:rPr>
        <w:t xml:space="preserve"> </w:t>
      </w:r>
      <w:r w:rsidR="005A395F">
        <w:rPr>
          <w:rFonts w:ascii="Arial" w:hAnsi="Arial" w:cs="Arial"/>
          <w:bCs/>
          <w:sz w:val="24"/>
          <w:szCs w:val="24"/>
        </w:rPr>
        <w:t>BMIH4002)</w:t>
      </w:r>
    </w:p>
    <w:p w:rsidR="00674773" w:rsidRPr="00674773" w:rsidRDefault="00674773" w:rsidP="00674773">
      <w:pPr>
        <w:rPr>
          <w:rFonts w:ascii="Arial" w:hAnsi="Arial" w:cs="Arial"/>
          <w:bCs/>
          <w:sz w:val="24"/>
          <w:szCs w:val="24"/>
        </w:rPr>
      </w:pPr>
      <w:r w:rsidRPr="00674773">
        <w:rPr>
          <w:rFonts w:ascii="Arial" w:hAnsi="Arial" w:cs="Arial"/>
          <w:b/>
          <w:sz w:val="24"/>
          <w:szCs w:val="24"/>
          <w:u w:val="single"/>
        </w:rPr>
        <w:t>Programme</w:t>
      </w:r>
      <w:r w:rsidRPr="00674773">
        <w:rPr>
          <w:rFonts w:ascii="Arial" w:hAnsi="Arial" w:cs="Arial"/>
          <w:b/>
          <w:sz w:val="24"/>
          <w:szCs w:val="24"/>
        </w:rPr>
        <w:t>:</w:t>
      </w:r>
      <w:r w:rsidRPr="00674773">
        <w:rPr>
          <w:rFonts w:ascii="Arial" w:hAnsi="Arial" w:cs="Arial"/>
          <w:bCs/>
          <w:sz w:val="24"/>
          <w:szCs w:val="24"/>
        </w:rPr>
        <w:tab/>
        <w:t>BA International Hotel Management</w:t>
      </w:r>
    </w:p>
    <w:p w:rsidR="00674773" w:rsidRPr="00674773" w:rsidRDefault="00674773" w:rsidP="00674773">
      <w:pPr>
        <w:rPr>
          <w:rFonts w:ascii="Calibri" w:eastAsia="Calibri" w:hAnsi="Calibri" w:cs="Calibri"/>
          <w:b/>
          <w:bCs/>
          <w:color w:val="000000" w:themeColor="text1"/>
          <w:sz w:val="28"/>
          <w:szCs w:val="28"/>
        </w:rPr>
      </w:pPr>
      <w:r w:rsidRPr="00674773">
        <w:rPr>
          <w:rFonts w:ascii="Calibri" w:eastAsia="Calibri" w:hAnsi="Calibri" w:cs="Calibri"/>
          <w:b/>
          <w:bCs/>
          <w:color w:val="000000" w:themeColor="text1"/>
          <w:sz w:val="28"/>
          <w:szCs w:val="28"/>
        </w:rPr>
        <w:t xml:space="preserve"> </w:t>
      </w:r>
      <w:r w:rsidRPr="00674773">
        <w:rPr>
          <w:rFonts w:ascii="Calibri" w:eastAsia="Calibri" w:hAnsi="Calibri" w:cs="Calibri"/>
          <w:b/>
          <w:bCs/>
          <w:color w:val="000000" w:themeColor="text1"/>
          <w:sz w:val="28"/>
          <w:szCs w:val="28"/>
          <w:u w:val="single"/>
        </w:rPr>
        <w:t>Lecturer’s Name:</w:t>
      </w:r>
      <w:r w:rsidR="00332DCB">
        <w:rPr>
          <w:rFonts w:ascii="Calibri" w:eastAsia="Calibri" w:hAnsi="Calibri" w:cs="Calibri"/>
          <w:b/>
          <w:bCs/>
          <w:color w:val="000000" w:themeColor="text1"/>
          <w:sz w:val="28"/>
          <w:szCs w:val="28"/>
        </w:rPr>
        <w:t xml:space="preserve"> </w:t>
      </w:r>
      <w:r w:rsidR="00332DCB">
        <w:rPr>
          <w:rFonts w:ascii="Calibri" w:eastAsia="Calibri" w:hAnsi="Calibri" w:cs="Calibri"/>
          <w:color w:val="000000" w:themeColor="text1"/>
          <w:sz w:val="28"/>
          <w:szCs w:val="28"/>
        </w:rPr>
        <w:t>Anto</w:t>
      </w:r>
      <w:r w:rsidR="00783D33">
        <w:rPr>
          <w:rFonts w:ascii="Calibri" w:eastAsia="Calibri" w:hAnsi="Calibri" w:cs="Calibri"/>
          <w:color w:val="000000" w:themeColor="text1"/>
          <w:sz w:val="28"/>
          <w:szCs w:val="28"/>
        </w:rPr>
        <w:t>i</w:t>
      </w:r>
      <w:r w:rsidR="00332DCB">
        <w:rPr>
          <w:rFonts w:ascii="Calibri" w:eastAsia="Calibri" w:hAnsi="Calibri" w:cs="Calibri"/>
          <w:color w:val="000000" w:themeColor="text1"/>
          <w:sz w:val="28"/>
          <w:szCs w:val="28"/>
        </w:rPr>
        <w:t>nette Milne</w:t>
      </w:r>
      <w:r w:rsidR="00783D33">
        <w:rPr>
          <w:rFonts w:ascii="Calibri" w:eastAsia="Calibri" w:hAnsi="Calibri" w:cs="Calibri"/>
          <w:color w:val="000000" w:themeColor="text1"/>
          <w:sz w:val="28"/>
          <w:szCs w:val="28"/>
        </w:rPr>
        <w:t xml:space="preserve"> -</w:t>
      </w:r>
      <w:r w:rsidR="00332DCB">
        <w:rPr>
          <w:rFonts w:ascii="Calibri" w:eastAsia="Calibri" w:hAnsi="Calibri" w:cs="Calibri"/>
          <w:color w:val="000000" w:themeColor="text1"/>
          <w:sz w:val="28"/>
          <w:szCs w:val="28"/>
        </w:rPr>
        <w:t xml:space="preserve"> BA(Canada)</w:t>
      </w:r>
      <w:r w:rsidR="00783D33">
        <w:rPr>
          <w:rFonts w:ascii="Calibri" w:eastAsia="Calibri" w:hAnsi="Calibri" w:cs="Calibri"/>
          <w:color w:val="000000" w:themeColor="text1"/>
          <w:sz w:val="28"/>
          <w:szCs w:val="28"/>
        </w:rPr>
        <w:t xml:space="preserve"> </w:t>
      </w:r>
      <w:proofErr w:type="spellStart"/>
      <w:r w:rsidR="00332DCB">
        <w:rPr>
          <w:rFonts w:ascii="Calibri" w:eastAsia="Calibri" w:hAnsi="Calibri" w:cs="Calibri"/>
          <w:color w:val="000000" w:themeColor="text1"/>
          <w:sz w:val="28"/>
          <w:szCs w:val="28"/>
        </w:rPr>
        <w:t>DipWSET</w:t>
      </w:r>
      <w:proofErr w:type="spellEnd"/>
    </w:p>
    <w:p w:rsidR="00674773" w:rsidRPr="00674773" w:rsidRDefault="00674773" w:rsidP="00674773">
      <w:pPr>
        <w:rPr>
          <w:rFonts w:ascii="Calibri" w:eastAsia="Calibri" w:hAnsi="Calibri" w:cs="Calibri"/>
          <w:color w:val="000000" w:themeColor="text1"/>
          <w:sz w:val="28"/>
          <w:szCs w:val="28"/>
        </w:rPr>
      </w:pPr>
      <w:r w:rsidRPr="00674773">
        <w:rPr>
          <w:rFonts w:ascii="Calibri" w:eastAsia="Calibri" w:hAnsi="Calibri" w:cs="Calibri"/>
          <w:b/>
          <w:bCs/>
          <w:color w:val="000000" w:themeColor="text1"/>
          <w:sz w:val="28"/>
          <w:szCs w:val="28"/>
          <w:u w:val="single"/>
        </w:rPr>
        <w:t>Submission date</w:t>
      </w:r>
      <w:r w:rsidRPr="00674773">
        <w:rPr>
          <w:rFonts w:ascii="Calibri" w:eastAsia="Calibri" w:hAnsi="Calibri" w:cs="Calibri"/>
          <w:b/>
          <w:bCs/>
          <w:color w:val="000000" w:themeColor="text1"/>
          <w:sz w:val="28"/>
          <w:szCs w:val="28"/>
        </w:rPr>
        <w:t xml:space="preserve">: </w:t>
      </w:r>
      <w:r w:rsidR="005A395F">
        <w:rPr>
          <w:rFonts w:ascii="Calibri" w:eastAsia="Calibri" w:hAnsi="Calibri" w:cs="Calibri"/>
          <w:color w:val="000000" w:themeColor="text1"/>
          <w:sz w:val="28"/>
          <w:szCs w:val="28"/>
        </w:rPr>
        <w:t>20/10</w:t>
      </w:r>
      <w:r w:rsidRPr="00674773">
        <w:rPr>
          <w:rFonts w:ascii="Calibri" w:eastAsia="Calibri" w:hAnsi="Calibri" w:cs="Calibri"/>
          <w:color w:val="000000" w:themeColor="text1"/>
          <w:sz w:val="28"/>
          <w:szCs w:val="28"/>
        </w:rPr>
        <w:t>/23</w:t>
      </w:r>
    </w:p>
    <w:p w:rsidR="00674773" w:rsidRPr="00674773" w:rsidRDefault="00674773" w:rsidP="00674773">
      <w:pPr>
        <w:rPr>
          <w:rFonts w:ascii="Calibri" w:eastAsia="Calibri" w:hAnsi="Calibri" w:cs="Calibri"/>
          <w:color w:val="000000" w:themeColor="text1"/>
          <w:sz w:val="28"/>
          <w:szCs w:val="28"/>
        </w:rPr>
      </w:pPr>
      <w:r w:rsidRPr="00674773">
        <w:rPr>
          <w:rFonts w:ascii="Calibri" w:eastAsia="Calibri" w:hAnsi="Calibri" w:cs="Calibri"/>
          <w:b/>
          <w:bCs/>
          <w:color w:val="000000" w:themeColor="text1"/>
          <w:sz w:val="28"/>
          <w:szCs w:val="28"/>
        </w:rPr>
        <w:t xml:space="preserve"> </w:t>
      </w:r>
      <w:r w:rsidRPr="00674773">
        <w:rPr>
          <w:rFonts w:ascii="Calibri" w:eastAsia="Calibri" w:hAnsi="Calibri" w:cs="Calibri"/>
          <w:b/>
          <w:bCs/>
          <w:color w:val="000000" w:themeColor="text1"/>
          <w:sz w:val="28"/>
          <w:szCs w:val="28"/>
          <w:u w:val="single"/>
        </w:rPr>
        <w:t xml:space="preserve">Word count: </w:t>
      </w:r>
      <w:r w:rsidR="005A395F">
        <w:rPr>
          <w:rFonts w:ascii="Calibri" w:eastAsia="Calibri" w:hAnsi="Calibri" w:cs="Calibri"/>
          <w:color w:val="000000" w:themeColor="text1"/>
          <w:sz w:val="28"/>
          <w:szCs w:val="28"/>
        </w:rPr>
        <w:t>750</w:t>
      </w:r>
    </w:p>
    <w:p w:rsidR="00E35658" w:rsidRDefault="00E35658" w:rsidP="005B7667"/>
    <w:p w:rsidR="00E35658" w:rsidRDefault="00E35658" w:rsidP="005B7667"/>
    <w:p w:rsidR="00E35658" w:rsidRDefault="00E35658" w:rsidP="005B7667"/>
    <w:p w:rsidR="00E35658" w:rsidRPr="00E35658" w:rsidRDefault="00E35658" w:rsidP="00E35658">
      <w:pPr>
        <w:spacing w:line="360" w:lineRule="auto"/>
        <w:rPr>
          <w:rFonts w:ascii="Arial" w:hAnsi="Arial" w:cs="Arial"/>
          <w:color w:val="000000" w:themeColor="text1"/>
          <w:sz w:val="24"/>
          <w:szCs w:val="24"/>
        </w:rPr>
      </w:pPr>
      <w:r w:rsidRPr="005D58F5">
        <w:rPr>
          <w:rFonts w:ascii="Arial" w:hAnsi="Arial" w:cs="Arial"/>
          <w:b/>
          <w:bCs/>
          <w:color w:val="000000" w:themeColor="text1"/>
          <w:sz w:val="24"/>
          <w:szCs w:val="24"/>
        </w:rPr>
        <w:lastRenderedPageBreak/>
        <w:t>Introduction</w:t>
      </w:r>
      <w:r w:rsidRPr="00E35658">
        <w:rPr>
          <w:rFonts w:ascii="Arial" w:hAnsi="Arial" w:cs="Arial"/>
          <w:color w:val="000000" w:themeColor="text1"/>
          <w:sz w:val="24"/>
          <w:szCs w:val="24"/>
        </w:rPr>
        <w:t>:</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Service quality is the main strategy to get customers who are satisfied and loyal to the restaurant's service. Fail to maintain good service, and you will fail in the market and lose customers. High service quality is important because it positively impacts the customer's satisfaction and loyalty. In addition, high service quality reduces the cost of acquiring new customers. It is the key to a loyal customer base and success.</w:t>
      </w:r>
    </w:p>
    <w:p w:rsidR="00E35658" w:rsidRPr="005D58F5" w:rsidRDefault="00E35658" w:rsidP="00E35658">
      <w:pPr>
        <w:spacing w:line="360" w:lineRule="auto"/>
        <w:rPr>
          <w:rFonts w:ascii="Arial" w:hAnsi="Arial" w:cs="Arial"/>
          <w:b/>
          <w:bCs/>
          <w:color w:val="000000" w:themeColor="text1"/>
          <w:sz w:val="24"/>
          <w:szCs w:val="24"/>
        </w:rPr>
      </w:pPr>
      <w:r w:rsidRPr="005D58F5">
        <w:rPr>
          <w:rFonts w:ascii="Arial" w:hAnsi="Arial" w:cs="Arial"/>
          <w:b/>
          <w:bCs/>
          <w:color w:val="000000" w:themeColor="text1"/>
          <w:sz w:val="24"/>
          <w:szCs w:val="24"/>
        </w:rPr>
        <w:t>Key skills for managers:</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A manager's key skills include staff management, critical thinking, time management, patience, and focusing on goals. Staff management involves constantly recruiting and interviewing employees to create leaders and rules. Critical thinking involves understanding customer problems and their desires before creating solutions. Time management involves being patient and spending time with customers to understand their needs. Patience is crucial for customer service, as it helps customers feel understood and removed from their issues. Focusing on business goals and customer happiness results in good service. Utilising the Net Promoter Score can help employees handle customers on a case-by-case basis while leaving answers to FAQs and common problems. By focusing on these key skills, managers can ensure their team's success and customer satisfaction.</w:t>
      </w:r>
    </w:p>
    <w:p w:rsidR="00E35658" w:rsidRPr="005D58F5" w:rsidRDefault="00E35658" w:rsidP="00E35658">
      <w:pPr>
        <w:spacing w:line="360" w:lineRule="auto"/>
        <w:rPr>
          <w:rFonts w:ascii="Arial" w:hAnsi="Arial" w:cs="Arial"/>
          <w:b/>
          <w:bCs/>
          <w:color w:val="000000" w:themeColor="text1"/>
          <w:sz w:val="24"/>
          <w:szCs w:val="24"/>
        </w:rPr>
      </w:pPr>
      <w:r w:rsidRPr="005D58F5">
        <w:rPr>
          <w:rFonts w:ascii="Arial" w:hAnsi="Arial" w:cs="Arial"/>
          <w:b/>
          <w:bCs/>
          <w:color w:val="000000" w:themeColor="text1"/>
          <w:sz w:val="24"/>
          <w:szCs w:val="24"/>
        </w:rPr>
        <w:t>key skills for a head chef:</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A head chef is responsible for leading the kitchen, managing staff, and ensuring smooth service. They must possess resilience, creativity, and strong leadership skills to manage chaos and stress. Chefs must be creative in creating appealing dishes, contributing to the business side of restaurants, and involved in marketing and decoration. They must work under pressure, meet deadlines, and focus on tasks while fulfilling duties. They must have a deep understanding of professional kitchens, including customer service, kitchen staff tasks, hygiene, and procedures. They should also have good food preparation skills, including knife skills, cooking methods, and an understanding of kitchen appliances. Understanding flavours and cuisines is crucial for developing complex dishes using all available ingredients.</w:t>
      </w:r>
    </w:p>
    <w:p w:rsidR="00E35658" w:rsidRPr="005D58F5" w:rsidRDefault="00E35658" w:rsidP="00E35658">
      <w:pPr>
        <w:spacing w:line="360" w:lineRule="auto"/>
        <w:rPr>
          <w:rFonts w:ascii="Arial" w:hAnsi="Arial" w:cs="Arial"/>
          <w:b/>
          <w:bCs/>
          <w:color w:val="000000" w:themeColor="text1"/>
          <w:sz w:val="24"/>
          <w:szCs w:val="24"/>
        </w:rPr>
      </w:pPr>
      <w:r w:rsidRPr="005D58F5">
        <w:rPr>
          <w:rFonts w:ascii="Arial" w:hAnsi="Arial" w:cs="Arial"/>
          <w:b/>
          <w:bCs/>
          <w:color w:val="000000" w:themeColor="text1"/>
          <w:sz w:val="24"/>
          <w:szCs w:val="24"/>
        </w:rPr>
        <w:t>Six of these essential strategies are as follows:</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1. A well-planned budget Most people try not to underestimate their capital needs.</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lastRenderedPageBreak/>
        <w:t>2. The importance of location, location, location. It is critical to assess the cash required to start your business responsibly, and you should consider bringing in several investors as partners to spread the investment risk.</w:t>
      </w:r>
    </w:p>
    <w:p w:rsidR="00E35658" w:rsidRPr="00E35658" w:rsidRDefault="00E35658" w:rsidP="00A7532A">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 xml:space="preserve">3. Their vision must correspond to the market's demands and desires. A restaurant, especially if it is autonomous, is an artistic and creative venture. People who are active and inventive are often </w:t>
      </w:r>
      <w:r w:rsidR="00A7532A">
        <w:rPr>
          <w:rFonts w:ascii="Arial" w:hAnsi="Arial" w:cs="Arial"/>
          <w:color w:val="000000" w:themeColor="text1"/>
          <w:sz w:val="24"/>
          <w:szCs w:val="24"/>
        </w:rPr>
        <w:t>well-received</w:t>
      </w:r>
      <w:r w:rsidRPr="00E35658">
        <w:rPr>
          <w:rFonts w:ascii="Arial" w:hAnsi="Arial" w:cs="Arial"/>
          <w:color w:val="000000" w:themeColor="text1"/>
          <w:sz w:val="24"/>
          <w:szCs w:val="24"/>
        </w:rPr>
        <w:t xml:space="preserve"> by marketplaces.</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4. Do not neglect training and mentorship. With the significant turnover in the food service business, recruiting without training is worthless.</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5. Simple is preferable to sophisticated with poor execution. The menu should be kept as simple as possible.</w:t>
      </w:r>
    </w:p>
    <w:p w:rsidR="005D58F5" w:rsidRDefault="00E35658" w:rsidP="005D58F5">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6. Obtain and display the Michelin or Rosettes award.</w:t>
      </w:r>
    </w:p>
    <w:p w:rsidR="005D58F5" w:rsidRPr="005D58F5" w:rsidRDefault="005D58F5" w:rsidP="005D58F5">
      <w:pPr>
        <w:spacing w:line="360" w:lineRule="auto"/>
        <w:rPr>
          <w:rFonts w:ascii="Arial" w:hAnsi="Arial" w:cs="Arial"/>
          <w:b/>
          <w:bCs/>
          <w:color w:val="000000" w:themeColor="text1"/>
          <w:sz w:val="24"/>
          <w:szCs w:val="24"/>
        </w:rPr>
      </w:pPr>
      <w:r w:rsidRPr="005D58F5">
        <w:rPr>
          <w:rFonts w:ascii="Arial" w:hAnsi="Arial" w:cs="Arial"/>
          <w:b/>
          <w:bCs/>
          <w:color w:val="000000" w:themeColor="text1"/>
          <w:sz w:val="24"/>
          <w:szCs w:val="24"/>
        </w:rPr>
        <w:t>Real examples:</w:t>
      </w:r>
    </w:p>
    <w:p w:rsidR="00A7532A" w:rsidRDefault="00E35658" w:rsidP="00A7532A">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It will increase quality if I am dynamic and energised, always learning, and lead by example by exhibiting honesty and supporting others. Achiever: perseverance, a focus on results, and the ability to lead change. Encourage the heart: I am mo</w:t>
      </w:r>
      <w:r w:rsidR="00A7532A">
        <w:rPr>
          <w:rFonts w:ascii="Arial" w:hAnsi="Arial" w:cs="Arial"/>
          <w:color w:val="000000" w:themeColor="text1"/>
          <w:sz w:val="24"/>
          <w:szCs w:val="24"/>
        </w:rPr>
        <w:t>tivated to portray success as a reward</w:t>
      </w:r>
      <w:r w:rsidRPr="00E35658">
        <w:rPr>
          <w:rFonts w:ascii="Arial" w:hAnsi="Arial" w:cs="Arial"/>
          <w:color w:val="000000" w:themeColor="text1"/>
          <w:sz w:val="24"/>
          <w:szCs w:val="24"/>
        </w:rPr>
        <w:t xml:space="preserve"> and to promote risk-taking and exploration. </w:t>
      </w:r>
    </w:p>
    <w:p w:rsidR="00A7532A" w:rsidRDefault="00A7532A" w:rsidP="00A7532A">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Inspire and share your vision: </w:t>
      </w:r>
      <w:r w:rsidR="00E35658" w:rsidRPr="00E35658">
        <w:rPr>
          <w:rFonts w:ascii="Arial" w:hAnsi="Arial" w:cs="Arial"/>
          <w:color w:val="000000" w:themeColor="text1"/>
          <w:sz w:val="24"/>
          <w:szCs w:val="24"/>
        </w:rPr>
        <w:t>Ali</w:t>
      </w:r>
      <w:r w:rsidR="000E2306">
        <w:rPr>
          <w:rFonts w:ascii="Arial" w:hAnsi="Arial" w:cs="Arial"/>
          <w:color w:val="000000" w:themeColor="text1"/>
          <w:sz w:val="24"/>
          <w:szCs w:val="24"/>
        </w:rPr>
        <w:t>gn your efforts and priorities,</w:t>
      </w:r>
      <w:r>
        <w:rPr>
          <w:rFonts w:ascii="Arial" w:hAnsi="Arial" w:cs="Arial"/>
          <w:color w:val="000000" w:themeColor="text1"/>
          <w:sz w:val="24"/>
          <w:szCs w:val="24"/>
        </w:rPr>
        <w:t xml:space="preserve"> </w:t>
      </w:r>
      <w:r w:rsidR="00E35658" w:rsidRPr="00E35658">
        <w:rPr>
          <w:rFonts w:ascii="Arial" w:hAnsi="Arial" w:cs="Arial"/>
          <w:color w:val="000000" w:themeColor="text1"/>
          <w:sz w:val="24"/>
          <w:szCs w:val="24"/>
        </w:rPr>
        <w:t>and remember th</w:t>
      </w:r>
      <w:r>
        <w:rPr>
          <w:rFonts w:ascii="Arial" w:hAnsi="Arial" w:cs="Arial"/>
          <w:color w:val="000000" w:themeColor="text1"/>
          <w:sz w:val="24"/>
          <w:szCs w:val="24"/>
        </w:rPr>
        <w:t>at</w:t>
      </w:r>
    </w:p>
    <w:p w:rsidR="00E35658" w:rsidRPr="00E35658" w:rsidRDefault="000E2306" w:rsidP="00A7532A">
      <w:pPr>
        <w:spacing w:line="360" w:lineRule="auto"/>
        <w:rPr>
          <w:rFonts w:ascii="Arial" w:hAnsi="Arial" w:cs="Arial"/>
          <w:color w:val="000000" w:themeColor="text1"/>
          <w:sz w:val="24"/>
          <w:szCs w:val="24"/>
        </w:rPr>
      </w:pPr>
      <w:r>
        <w:rPr>
          <w:rFonts w:ascii="Arial" w:hAnsi="Arial" w:cs="Arial"/>
          <w:color w:val="000000" w:themeColor="text1"/>
          <w:sz w:val="24"/>
          <w:szCs w:val="24"/>
        </w:rPr>
        <w:t>"</w:t>
      </w:r>
      <w:r w:rsidR="00A7532A">
        <w:rPr>
          <w:rFonts w:ascii="Arial" w:hAnsi="Arial" w:cs="Arial"/>
          <w:color w:val="000000" w:themeColor="text1"/>
          <w:sz w:val="24"/>
          <w:szCs w:val="24"/>
        </w:rPr>
        <w:t>teamwork</w:t>
      </w:r>
      <w:r>
        <w:rPr>
          <w:rFonts w:ascii="Arial" w:hAnsi="Arial" w:cs="Arial"/>
          <w:color w:val="000000" w:themeColor="text1"/>
          <w:sz w:val="24"/>
          <w:szCs w:val="24"/>
        </w:rPr>
        <w:t> makes the dream work</w:t>
      </w:r>
      <w:r w:rsidR="00E35658" w:rsidRPr="00E35658">
        <w:rPr>
          <w:rFonts w:ascii="Arial" w:hAnsi="Arial" w:cs="Arial"/>
          <w:color w:val="000000" w:themeColor="text1"/>
          <w:sz w:val="24"/>
          <w:szCs w:val="24"/>
        </w:rPr>
        <w:t>."</w:t>
      </w:r>
    </w:p>
    <w:p w:rsidR="00E35658" w:rsidRPr="005D58F5" w:rsidRDefault="000E2306" w:rsidP="000E2306">
      <w:pPr>
        <w:spacing w:line="360" w:lineRule="auto"/>
        <w:rPr>
          <w:rFonts w:ascii="Arial" w:hAnsi="Arial" w:cs="Arial"/>
          <w:b/>
          <w:bCs/>
          <w:color w:val="000000" w:themeColor="text1"/>
          <w:sz w:val="24"/>
          <w:szCs w:val="24"/>
        </w:rPr>
      </w:pPr>
      <w:r w:rsidRPr="005D58F5">
        <w:rPr>
          <w:rFonts w:ascii="Arial" w:hAnsi="Arial" w:cs="Arial"/>
          <w:b/>
          <w:bCs/>
          <w:color w:val="000000" w:themeColor="text1"/>
          <w:sz w:val="24"/>
          <w:szCs w:val="24"/>
        </w:rPr>
        <w:t>Challenges and solutions:</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1. Inventory wastage: Use inventory management software that covers the entire inventory process, from counting and transferring to billing and ordering.</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2. Demand Forecasting: Business owners must implement technology that monitors and evaluates data in connection with sales.</w:t>
      </w:r>
    </w:p>
    <w:p w:rsidR="00E35658" w:rsidRPr="00E35658" w:rsidRDefault="00E35658" w:rsidP="00E35658">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3. Stock theft: it is much better to have instruments in place to avoid theft.</w:t>
      </w:r>
    </w:p>
    <w:p w:rsidR="00E35658" w:rsidRPr="00E35658" w:rsidRDefault="00E35658" w:rsidP="00A646B7">
      <w:pPr>
        <w:spacing w:line="360" w:lineRule="auto"/>
        <w:rPr>
          <w:rFonts w:ascii="Arial" w:hAnsi="Arial" w:cs="Arial"/>
          <w:color w:val="000000" w:themeColor="text1"/>
          <w:sz w:val="24"/>
          <w:szCs w:val="24"/>
        </w:rPr>
      </w:pPr>
      <w:r w:rsidRPr="00E35658">
        <w:rPr>
          <w:rFonts w:ascii="Arial" w:hAnsi="Arial" w:cs="Arial"/>
          <w:color w:val="000000" w:themeColor="text1"/>
          <w:sz w:val="24"/>
          <w:szCs w:val="24"/>
        </w:rPr>
        <w:t xml:space="preserve">4. Stock management in numerous branches: Ensure that various branches have adequate supplies to </w:t>
      </w:r>
      <w:proofErr w:type="spellStart"/>
      <w:r w:rsidR="00A646B7">
        <w:rPr>
          <w:rFonts w:ascii="Arial" w:hAnsi="Arial" w:cs="Arial"/>
          <w:color w:val="000000" w:themeColor="text1"/>
          <w:sz w:val="24"/>
          <w:szCs w:val="24"/>
        </w:rPr>
        <w:t>fulfill</w:t>
      </w:r>
      <w:proofErr w:type="spellEnd"/>
      <w:r w:rsidR="00A646B7">
        <w:rPr>
          <w:rFonts w:ascii="Arial" w:hAnsi="Arial" w:cs="Arial"/>
          <w:color w:val="000000" w:themeColor="text1"/>
          <w:sz w:val="24"/>
          <w:szCs w:val="24"/>
        </w:rPr>
        <w:t xml:space="preserve"> demand. Adjust </w:t>
      </w:r>
      <w:r w:rsidRPr="00E35658">
        <w:rPr>
          <w:rFonts w:ascii="Arial" w:hAnsi="Arial" w:cs="Arial"/>
          <w:color w:val="000000" w:themeColor="text1"/>
          <w:sz w:val="24"/>
          <w:szCs w:val="24"/>
        </w:rPr>
        <w:t>order points on a regular basis.</w:t>
      </w:r>
    </w:p>
    <w:p w:rsidR="00E35658" w:rsidRPr="00E35658" w:rsidRDefault="00E35658" w:rsidP="00E35658">
      <w:pPr>
        <w:spacing w:line="360" w:lineRule="auto"/>
        <w:rPr>
          <w:rFonts w:ascii="Arial" w:hAnsi="Arial" w:cs="Arial"/>
          <w:color w:val="000000" w:themeColor="text1"/>
          <w:sz w:val="24"/>
          <w:szCs w:val="24"/>
        </w:rPr>
      </w:pPr>
      <w:r w:rsidRPr="005D58F5">
        <w:rPr>
          <w:rFonts w:ascii="Arial" w:hAnsi="Arial" w:cs="Arial"/>
          <w:b/>
          <w:bCs/>
          <w:color w:val="000000" w:themeColor="text1"/>
          <w:sz w:val="24"/>
          <w:szCs w:val="24"/>
        </w:rPr>
        <w:lastRenderedPageBreak/>
        <w:t>Conclusion</w:t>
      </w:r>
      <w:r w:rsidRPr="00E35658">
        <w:rPr>
          <w:rFonts w:ascii="Arial" w:hAnsi="Arial" w:cs="Arial"/>
          <w:color w:val="000000" w:themeColor="text1"/>
          <w:sz w:val="24"/>
          <w:szCs w:val="24"/>
        </w:rPr>
        <w:t>: Improving the Quality of service makes customers loyal to a restaurant. Failure to do this causes customers to leave and makes it difficult to remain in the market. High-quality service is vital because it satisfies customers, helps retain customers, and attracts new ones. Customers become your advocates and want you to succeed. Without satisfied customers, your customers will not be loyal and won’t stay long. Loyal customers are the secret to success. They give you repeat business and genuinely want you to succeed. Unsatisfied customers will not be loyal. Without customer loyalty, you may not have customers that stay long.</w:t>
      </w:r>
    </w:p>
    <w:p w:rsidR="00E35658" w:rsidRDefault="00E35658" w:rsidP="005B7667"/>
    <w:p w:rsidR="00D14BB0" w:rsidRPr="00D14BB0" w:rsidRDefault="00D14BB0" w:rsidP="00D14BB0">
      <w:pPr>
        <w:rPr>
          <w:b/>
          <w:bCs/>
          <w:sz w:val="32"/>
          <w:szCs w:val="32"/>
        </w:rPr>
      </w:pPr>
    </w:p>
    <w:p w:rsidR="00D14BB0" w:rsidRPr="00D14BB0" w:rsidRDefault="00D14BB0" w:rsidP="00D14BB0">
      <w:pPr>
        <w:rPr>
          <w:b/>
          <w:bCs/>
          <w:sz w:val="32"/>
          <w:szCs w:val="32"/>
        </w:rPr>
      </w:pPr>
      <w:r w:rsidRPr="00D14BB0">
        <w:rPr>
          <w:b/>
          <w:bCs/>
          <w:sz w:val="32"/>
          <w:szCs w:val="32"/>
        </w:rPr>
        <w:t>In-text citations and references:</w:t>
      </w:r>
    </w:p>
    <w:p w:rsidR="00D14BB0" w:rsidRPr="00D14BB0" w:rsidRDefault="00D14BB0" w:rsidP="00D14BB0">
      <w:pPr>
        <w:rPr>
          <w:rFonts w:asciiTheme="minorBidi" w:hAnsiTheme="minorBidi"/>
          <w:sz w:val="24"/>
          <w:szCs w:val="24"/>
        </w:rPr>
      </w:pPr>
      <w:r w:rsidRPr="00D14BB0">
        <w:rPr>
          <w:rFonts w:asciiTheme="minorBidi" w:hAnsiTheme="minorBidi"/>
          <w:sz w:val="24"/>
          <w:szCs w:val="24"/>
        </w:rPr>
        <w:t xml:space="preserve">1. (Broussard, 2021, p.25). Broussard, S. (2021) </w:t>
      </w:r>
      <w:r w:rsidRPr="00D14BB0">
        <w:rPr>
          <w:rFonts w:asciiTheme="minorBidi" w:hAnsiTheme="minorBidi"/>
          <w:i/>
          <w:iCs/>
          <w:sz w:val="24"/>
          <w:szCs w:val="24"/>
        </w:rPr>
        <w:t xml:space="preserve">Food and Beverage Management in the Luxury Hotel </w:t>
      </w:r>
      <w:proofErr w:type="spellStart"/>
      <w:r w:rsidRPr="00D14BB0">
        <w:rPr>
          <w:rFonts w:asciiTheme="minorBidi" w:hAnsiTheme="minorBidi"/>
          <w:i/>
          <w:iCs/>
          <w:sz w:val="24"/>
          <w:szCs w:val="24"/>
        </w:rPr>
        <w:t>Industry.</w:t>
      </w:r>
      <w:r w:rsidRPr="00D14BB0">
        <w:rPr>
          <w:rFonts w:asciiTheme="minorBidi" w:hAnsiTheme="minorBidi"/>
          <w:sz w:val="24"/>
          <w:szCs w:val="24"/>
        </w:rPr>
        <w:t>New</w:t>
      </w:r>
      <w:proofErr w:type="spellEnd"/>
      <w:r w:rsidRPr="00D14BB0">
        <w:rPr>
          <w:rFonts w:asciiTheme="minorBidi" w:hAnsiTheme="minorBidi"/>
          <w:sz w:val="24"/>
          <w:szCs w:val="24"/>
        </w:rPr>
        <w:t xml:space="preserve"> York: Business Expert Press.</w:t>
      </w:r>
    </w:p>
    <w:p w:rsidR="00D14BB0" w:rsidRPr="00D14BB0" w:rsidRDefault="00D14BB0" w:rsidP="00D14BB0">
      <w:pPr>
        <w:rPr>
          <w:rFonts w:asciiTheme="minorBidi" w:hAnsiTheme="minorBidi"/>
          <w:sz w:val="24"/>
          <w:szCs w:val="24"/>
        </w:rPr>
      </w:pPr>
      <w:r w:rsidRPr="00D14BB0">
        <w:rPr>
          <w:rFonts w:asciiTheme="minorBidi" w:hAnsiTheme="minorBidi"/>
          <w:sz w:val="24"/>
          <w:szCs w:val="24"/>
        </w:rPr>
        <w:t xml:space="preserve">2.(king, 2010, p. 46). King, S. (2010). </w:t>
      </w:r>
      <w:r w:rsidRPr="00D14BB0">
        <w:rPr>
          <w:rFonts w:asciiTheme="minorBidi" w:hAnsiTheme="minorBidi"/>
          <w:i/>
          <w:iCs/>
          <w:sz w:val="24"/>
          <w:szCs w:val="24"/>
        </w:rPr>
        <w:t>The best wines and where to find them. In: Loftus, E., ed., Fine Wine: A Guide, 1st ed</w:t>
      </w:r>
      <w:r w:rsidRPr="00D14BB0">
        <w:rPr>
          <w:rFonts w:asciiTheme="minorBidi" w:hAnsiTheme="minorBidi"/>
          <w:sz w:val="24"/>
          <w:szCs w:val="24"/>
        </w:rPr>
        <w:t>. Nottingham: Delectable Publications, pp. 28-46.</w:t>
      </w:r>
    </w:p>
    <w:p w:rsidR="00D14BB0" w:rsidRPr="00D14BB0" w:rsidRDefault="00D14BB0" w:rsidP="00D14BB0">
      <w:pPr>
        <w:rPr>
          <w:rFonts w:asciiTheme="minorBidi" w:hAnsiTheme="minorBidi"/>
          <w:sz w:val="24"/>
          <w:szCs w:val="24"/>
        </w:rPr>
      </w:pPr>
      <w:r w:rsidRPr="00D14BB0">
        <w:rPr>
          <w:rFonts w:asciiTheme="minorBidi" w:hAnsiTheme="minorBidi"/>
          <w:sz w:val="24"/>
          <w:szCs w:val="24"/>
        </w:rPr>
        <w:t>3.(Davidson, 2014, p.10</w:t>
      </w:r>
      <w:proofErr w:type="gramStart"/>
      <w:r w:rsidRPr="00D14BB0">
        <w:rPr>
          <w:rFonts w:asciiTheme="minorBidi" w:hAnsiTheme="minorBidi"/>
          <w:sz w:val="24"/>
          <w:szCs w:val="24"/>
        </w:rPr>
        <w:t>) .Davidson</w:t>
      </w:r>
      <w:proofErr w:type="gramEnd"/>
      <w:r w:rsidRPr="00D14BB0">
        <w:rPr>
          <w:rFonts w:asciiTheme="minorBidi" w:hAnsiTheme="minorBidi"/>
          <w:sz w:val="24"/>
          <w:szCs w:val="24"/>
        </w:rPr>
        <w:t xml:space="preserve">, A. (2014). </w:t>
      </w:r>
      <w:r w:rsidRPr="00D14BB0">
        <w:rPr>
          <w:rFonts w:asciiTheme="minorBidi" w:hAnsiTheme="minorBidi"/>
          <w:i/>
          <w:iCs/>
          <w:sz w:val="24"/>
          <w:szCs w:val="24"/>
        </w:rPr>
        <w:t>The Oxford Companion to Food</w:t>
      </w:r>
      <w:r w:rsidRPr="00D14BB0">
        <w:rPr>
          <w:rFonts w:asciiTheme="minorBidi" w:hAnsiTheme="minorBidi"/>
          <w:sz w:val="24"/>
          <w:szCs w:val="24"/>
        </w:rPr>
        <w:t>. London: Oxford University Press.</w:t>
      </w:r>
    </w:p>
    <w:p w:rsidR="00D14BB0" w:rsidRPr="00D14BB0" w:rsidRDefault="00D14BB0" w:rsidP="00D14BB0">
      <w:r w:rsidRPr="00D14BB0">
        <w:rPr>
          <w:rFonts w:asciiTheme="minorBidi" w:hAnsiTheme="minorBidi"/>
          <w:sz w:val="24"/>
          <w:szCs w:val="24"/>
        </w:rPr>
        <w:t>4.(Cousins and Weekes, 2019, p. 95). Cousins, E.O. and Weekes, S. (2019</w:t>
      </w:r>
      <w:r w:rsidRPr="00D14BB0">
        <w:rPr>
          <w:rFonts w:asciiTheme="minorBidi" w:hAnsiTheme="minorBidi"/>
          <w:i/>
          <w:iCs/>
          <w:sz w:val="24"/>
          <w:szCs w:val="24"/>
        </w:rPr>
        <w:t>) Food and beverage service 9</w:t>
      </w:r>
      <w:r w:rsidRPr="00D14BB0">
        <w:rPr>
          <w:rFonts w:asciiTheme="minorBidi" w:hAnsiTheme="minorBidi"/>
          <w:i/>
          <w:iCs/>
          <w:sz w:val="24"/>
          <w:szCs w:val="24"/>
          <w:vertAlign w:val="superscript"/>
        </w:rPr>
        <w:t>th</w:t>
      </w:r>
      <w:r w:rsidRPr="00D14BB0">
        <w:rPr>
          <w:rFonts w:asciiTheme="minorBidi" w:hAnsiTheme="minorBidi"/>
          <w:i/>
          <w:iCs/>
          <w:sz w:val="24"/>
          <w:szCs w:val="24"/>
        </w:rPr>
        <w:t xml:space="preserve"> </w:t>
      </w:r>
      <w:proofErr w:type="spellStart"/>
      <w:r w:rsidRPr="00D14BB0">
        <w:rPr>
          <w:rFonts w:asciiTheme="minorBidi" w:hAnsiTheme="minorBidi"/>
          <w:i/>
          <w:iCs/>
          <w:sz w:val="24"/>
          <w:szCs w:val="24"/>
        </w:rPr>
        <w:t>edn</w:t>
      </w:r>
      <w:proofErr w:type="spellEnd"/>
      <w:r w:rsidRPr="00D14BB0">
        <w:rPr>
          <w:rFonts w:asciiTheme="minorBidi" w:hAnsiTheme="minorBidi"/>
          <w:sz w:val="24"/>
          <w:szCs w:val="24"/>
        </w:rPr>
        <w:t>. London: Hodder Education.</w:t>
      </w:r>
      <w:r w:rsidRPr="00D14BB0">
        <w:t xml:space="preserve"> </w:t>
      </w:r>
    </w:p>
    <w:p w:rsidR="00D14BB0" w:rsidRPr="00D14BB0" w:rsidRDefault="00BC1814" w:rsidP="00D14BB0">
      <w:pPr>
        <w:rPr>
          <w:rFonts w:asciiTheme="minorBidi" w:hAnsiTheme="minorBidi"/>
          <w:sz w:val="24"/>
          <w:szCs w:val="24"/>
        </w:rPr>
      </w:pPr>
      <w:r>
        <w:t>5.</w:t>
      </w:r>
      <w:bookmarkStart w:id="0" w:name="_GoBack"/>
      <w:bookmarkEnd w:id="0"/>
      <w:r w:rsidR="00D14BB0" w:rsidRPr="00D14BB0">
        <w:rPr>
          <w:rFonts w:asciiTheme="minorBidi" w:hAnsiTheme="minorBidi"/>
          <w:sz w:val="24"/>
          <w:szCs w:val="24"/>
        </w:rPr>
        <w:t>(Ferguson, 2016).</w:t>
      </w:r>
      <w:r w:rsidR="00D14BB0" w:rsidRPr="00D14BB0">
        <w:t xml:space="preserve"> </w:t>
      </w:r>
      <w:r w:rsidR="00D14BB0" w:rsidRPr="00D14BB0">
        <w:rPr>
          <w:rFonts w:asciiTheme="minorBidi" w:hAnsiTheme="minorBidi"/>
          <w:sz w:val="24"/>
          <w:szCs w:val="24"/>
        </w:rPr>
        <w:t>Ferguson, J.P. (ed.) (2016) ‘Small business success’</w:t>
      </w:r>
      <w:r w:rsidR="00D14BB0" w:rsidRPr="00D14BB0">
        <w:rPr>
          <w:rFonts w:asciiTheme="minorBidi" w:hAnsiTheme="minorBidi"/>
          <w:i/>
          <w:iCs/>
          <w:sz w:val="24"/>
          <w:szCs w:val="24"/>
        </w:rPr>
        <w:t>, 5th SBE national conference</w:t>
      </w:r>
      <w:r w:rsidR="00D14BB0" w:rsidRPr="00D14BB0">
        <w:rPr>
          <w:rFonts w:asciiTheme="minorBidi" w:hAnsiTheme="minorBidi"/>
          <w:sz w:val="24"/>
          <w:szCs w:val="24"/>
        </w:rPr>
        <w:t>. University of Kent, Canterbury, 12-15th May. Dudley: Small Business Enterprise.</w:t>
      </w:r>
    </w:p>
    <w:p w:rsidR="00D14BB0" w:rsidRPr="00D14BB0" w:rsidRDefault="00D14BB0" w:rsidP="00D14BB0">
      <w:pPr>
        <w:rPr>
          <w:rFonts w:asciiTheme="minorBidi" w:hAnsiTheme="minorBidi"/>
          <w:sz w:val="24"/>
          <w:szCs w:val="24"/>
        </w:rPr>
      </w:pPr>
      <w:r w:rsidRPr="00D14BB0">
        <w:rPr>
          <w:rFonts w:asciiTheme="minorBidi" w:hAnsiTheme="minorBidi"/>
          <w:sz w:val="24"/>
          <w:szCs w:val="24"/>
        </w:rPr>
        <w:t xml:space="preserve">6. (Wales Government, 2016). Welsh Government (2016) </w:t>
      </w:r>
      <w:r w:rsidRPr="00D14BB0">
        <w:rPr>
          <w:rFonts w:asciiTheme="minorBidi" w:hAnsiTheme="minorBidi"/>
          <w:i/>
          <w:iCs/>
          <w:sz w:val="24"/>
          <w:szCs w:val="24"/>
        </w:rPr>
        <w:t>Rules requiring takeaways to promote food hygiene ratings on leaflets, come into force.</w:t>
      </w:r>
      <w:r w:rsidRPr="00D14BB0">
        <w:rPr>
          <w:rFonts w:asciiTheme="minorBidi" w:hAnsiTheme="minorBidi"/>
          <w:sz w:val="24"/>
          <w:szCs w:val="24"/>
        </w:rPr>
        <w:t xml:space="preserve"> [online] </w:t>
      </w:r>
      <w:proofErr w:type="spellStart"/>
      <w:r w:rsidRPr="00D14BB0">
        <w:rPr>
          <w:rFonts w:asciiTheme="minorBidi" w:hAnsiTheme="minorBidi"/>
          <w:sz w:val="24"/>
          <w:szCs w:val="24"/>
        </w:rPr>
        <w:t>Gov.wales</w:t>
      </w:r>
      <w:proofErr w:type="spellEnd"/>
      <w:r w:rsidRPr="00D14BB0">
        <w:rPr>
          <w:rFonts w:asciiTheme="minorBidi" w:hAnsiTheme="minorBidi"/>
          <w:sz w:val="24"/>
          <w:szCs w:val="24"/>
        </w:rPr>
        <w:t>. Available at: [Accessed 17 February 2021].</w:t>
      </w:r>
    </w:p>
    <w:p w:rsidR="00D14BB0" w:rsidRPr="00D14BB0" w:rsidRDefault="00D14BB0" w:rsidP="00D14BB0">
      <w:pPr>
        <w:rPr>
          <w:rFonts w:asciiTheme="minorBidi" w:hAnsiTheme="minorBidi"/>
          <w:sz w:val="24"/>
          <w:szCs w:val="24"/>
        </w:rPr>
      </w:pPr>
      <w:r w:rsidRPr="00D14BB0">
        <w:rPr>
          <w:rFonts w:asciiTheme="minorBidi" w:hAnsiTheme="minorBidi"/>
          <w:sz w:val="24"/>
          <w:szCs w:val="24"/>
        </w:rPr>
        <w:t>7.(Jenkins,1996).</w:t>
      </w:r>
      <w:r w:rsidRPr="00D14BB0">
        <w:t xml:space="preserve"> </w:t>
      </w:r>
      <w:r w:rsidRPr="00D14BB0">
        <w:rPr>
          <w:rFonts w:asciiTheme="minorBidi" w:hAnsiTheme="minorBidi"/>
          <w:sz w:val="24"/>
          <w:szCs w:val="24"/>
        </w:rPr>
        <w:t xml:space="preserve">Jenkins, O. (1996). </w:t>
      </w:r>
      <w:r w:rsidRPr="00D14BB0">
        <w:rPr>
          <w:rFonts w:asciiTheme="minorBidi" w:hAnsiTheme="minorBidi"/>
          <w:i/>
          <w:iCs/>
          <w:sz w:val="24"/>
          <w:szCs w:val="24"/>
        </w:rPr>
        <w:t>Unusual Recipes and Cantonese Cuisine.</w:t>
      </w:r>
      <w:r w:rsidRPr="00D14BB0">
        <w:rPr>
          <w:rFonts w:asciiTheme="minorBidi" w:hAnsiTheme="minorBidi"/>
          <w:sz w:val="24"/>
          <w:szCs w:val="24"/>
        </w:rPr>
        <w:t xml:space="preserve"> Culinary Research, Volume 5 (8), pp. 47-59. Available at: www.culinaryresearchjournal.com/jenkinsocanteonese [Accessed: 5 June 2016]</w:t>
      </w:r>
    </w:p>
    <w:p w:rsidR="00D14BB0" w:rsidRPr="00D14BB0" w:rsidRDefault="00D14BB0" w:rsidP="00D14BB0">
      <w:pPr>
        <w:rPr>
          <w:rFonts w:asciiTheme="minorBidi" w:hAnsiTheme="minorBidi"/>
          <w:sz w:val="24"/>
          <w:szCs w:val="24"/>
        </w:rPr>
      </w:pPr>
      <w:r w:rsidRPr="00D14BB0">
        <w:rPr>
          <w:rFonts w:asciiTheme="minorBidi" w:hAnsiTheme="minorBidi"/>
          <w:sz w:val="24"/>
          <w:szCs w:val="24"/>
        </w:rPr>
        <w:t xml:space="preserve">8. (Phelps, 2016).  Phelps, P.W. (2016) </w:t>
      </w:r>
      <w:r w:rsidRPr="00D14BB0">
        <w:rPr>
          <w:rFonts w:asciiTheme="minorBidi" w:hAnsiTheme="minorBidi"/>
          <w:i/>
          <w:iCs/>
          <w:sz w:val="24"/>
          <w:szCs w:val="24"/>
        </w:rPr>
        <w:t>A study of business rates in London</w:t>
      </w:r>
      <w:r w:rsidRPr="00D14BB0">
        <w:rPr>
          <w:rFonts w:asciiTheme="minorBidi" w:hAnsiTheme="minorBidi"/>
          <w:sz w:val="24"/>
          <w:szCs w:val="24"/>
        </w:rPr>
        <w:t>. London: Crabtree Centre for Research</w:t>
      </w:r>
    </w:p>
    <w:p w:rsidR="00D14BB0" w:rsidRPr="00D14BB0" w:rsidRDefault="00D14BB0" w:rsidP="00D14BB0">
      <w:pPr>
        <w:rPr>
          <w:rFonts w:asciiTheme="minorBidi" w:hAnsiTheme="minorBidi"/>
          <w:sz w:val="24"/>
          <w:szCs w:val="24"/>
        </w:rPr>
      </w:pPr>
      <w:r w:rsidRPr="00D14BB0">
        <w:rPr>
          <w:rFonts w:asciiTheme="minorBidi" w:hAnsiTheme="minorBidi"/>
          <w:sz w:val="24"/>
          <w:szCs w:val="24"/>
        </w:rPr>
        <w:t>9.(Cousins, 2020, p. 50)</w:t>
      </w:r>
      <w:r w:rsidRPr="00D14BB0">
        <w:t xml:space="preserve"> </w:t>
      </w:r>
      <w:r w:rsidRPr="00D14BB0">
        <w:rPr>
          <w:rFonts w:asciiTheme="minorBidi" w:hAnsiTheme="minorBidi"/>
          <w:sz w:val="24"/>
          <w:szCs w:val="24"/>
        </w:rPr>
        <w:t xml:space="preserve">Cousins, J. (2020) </w:t>
      </w:r>
      <w:r w:rsidRPr="00D14BB0">
        <w:rPr>
          <w:rFonts w:asciiTheme="minorBidi" w:hAnsiTheme="minorBidi"/>
          <w:i/>
          <w:iCs/>
          <w:sz w:val="24"/>
          <w:szCs w:val="24"/>
        </w:rPr>
        <w:t>Food and beverage service</w:t>
      </w:r>
      <w:r w:rsidRPr="00D14BB0">
        <w:rPr>
          <w:rFonts w:asciiTheme="minorBidi" w:hAnsiTheme="minorBidi"/>
          <w:sz w:val="24"/>
          <w:szCs w:val="24"/>
        </w:rPr>
        <w:t>. 9th ed. London: Hodder Education Group.</w:t>
      </w:r>
    </w:p>
    <w:p w:rsidR="00D14BB0" w:rsidRPr="00D14BB0" w:rsidRDefault="00D14BB0" w:rsidP="00D14BB0">
      <w:pPr>
        <w:rPr>
          <w:rFonts w:asciiTheme="minorBidi" w:hAnsiTheme="minorBidi"/>
          <w:sz w:val="24"/>
          <w:szCs w:val="24"/>
        </w:rPr>
      </w:pPr>
      <w:r w:rsidRPr="00D14BB0">
        <w:rPr>
          <w:rFonts w:asciiTheme="minorBidi" w:hAnsiTheme="minorBidi"/>
          <w:sz w:val="24"/>
          <w:szCs w:val="24"/>
        </w:rPr>
        <w:t>10.(</w:t>
      </w:r>
      <w:proofErr w:type="spellStart"/>
      <w:r w:rsidRPr="00D14BB0">
        <w:rPr>
          <w:rFonts w:asciiTheme="minorBidi" w:hAnsiTheme="minorBidi"/>
          <w:sz w:val="24"/>
          <w:szCs w:val="24"/>
        </w:rPr>
        <w:t>Fosket</w:t>
      </w:r>
      <w:proofErr w:type="spellEnd"/>
      <w:r w:rsidRPr="00D14BB0">
        <w:rPr>
          <w:rFonts w:asciiTheme="minorBidi" w:hAnsiTheme="minorBidi"/>
          <w:sz w:val="24"/>
          <w:szCs w:val="24"/>
        </w:rPr>
        <w:t xml:space="preserve"> et al.2021, p.150).</w:t>
      </w:r>
      <w:r w:rsidRPr="00D14BB0">
        <w:t xml:space="preserve"> </w:t>
      </w:r>
      <w:proofErr w:type="spellStart"/>
      <w:r w:rsidRPr="00D14BB0">
        <w:rPr>
          <w:rFonts w:asciiTheme="minorBidi" w:hAnsiTheme="minorBidi"/>
          <w:sz w:val="24"/>
          <w:szCs w:val="24"/>
        </w:rPr>
        <w:t>Foskett</w:t>
      </w:r>
      <w:proofErr w:type="spellEnd"/>
      <w:r w:rsidRPr="00D14BB0">
        <w:rPr>
          <w:rFonts w:asciiTheme="minorBidi" w:hAnsiTheme="minorBidi"/>
          <w:sz w:val="24"/>
          <w:szCs w:val="24"/>
        </w:rPr>
        <w:t>, D. et al. (2021) The Theory of Hospitality and Catering. 14th Edition. London: Hodder Education Group.</w:t>
      </w:r>
    </w:p>
    <w:p w:rsidR="00E35658" w:rsidRDefault="00E35658" w:rsidP="005B7667"/>
    <w:p w:rsidR="00E35658" w:rsidRDefault="00E35658" w:rsidP="005B7667"/>
    <w:p w:rsidR="00E35658" w:rsidRDefault="00E35658" w:rsidP="005B7667"/>
    <w:p w:rsidR="00E35658" w:rsidRDefault="00E35658" w:rsidP="005B7667"/>
    <w:p w:rsidR="00E35658" w:rsidRDefault="00E35658" w:rsidP="005B7667"/>
    <w:p w:rsidR="00E35658" w:rsidRDefault="00E35658" w:rsidP="005B7667"/>
    <w:sectPr w:rsidR="00E35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55EC2"/>
    <w:multiLevelType w:val="multilevel"/>
    <w:tmpl w:val="298AE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F42E5"/>
    <w:multiLevelType w:val="multilevel"/>
    <w:tmpl w:val="0E1A3A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786587"/>
    <w:multiLevelType w:val="multilevel"/>
    <w:tmpl w:val="4C12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5E0064"/>
    <w:multiLevelType w:val="multilevel"/>
    <w:tmpl w:val="3446E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496F6D"/>
    <w:multiLevelType w:val="hybridMultilevel"/>
    <w:tmpl w:val="13923DE8"/>
    <w:lvl w:ilvl="0" w:tplc="C94E38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F794B86"/>
    <w:multiLevelType w:val="multilevel"/>
    <w:tmpl w:val="55A4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87B"/>
    <w:rsid w:val="00013DF5"/>
    <w:rsid w:val="000634A0"/>
    <w:rsid w:val="000678EE"/>
    <w:rsid w:val="00070530"/>
    <w:rsid w:val="000746A9"/>
    <w:rsid w:val="000844E7"/>
    <w:rsid w:val="000E1100"/>
    <w:rsid w:val="000E2306"/>
    <w:rsid w:val="000F242C"/>
    <w:rsid w:val="000F4A16"/>
    <w:rsid w:val="001234F5"/>
    <w:rsid w:val="001328E7"/>
    <w:rsid w:val="00144E48"/>
    <w:rsid w:val="001870D6"/>
    <w:rsid w:val="001A430D"/>
    <w:rsid w:val="001C62C8"/>
    <w:rsid w:val="001D1FE5"/>
    <w:rsid w:val="001D2BFB"/>
    <w:rsid w:val="001D5861"/>
    <w:rsid w:val="00205111"/>
    <w:rsid w:val="002302A7"/>
    <w:rsid w:val="00230DDA"/>
    <w:rsid w:val="002469B5"/>
    <w:rsid w:val="00250CD5"/>
    <w:rsid w:val="002535F4"/>
    <w:rsid w:val="00255A3F"/>
    <w:rsid w:val="00256C1B"/>
    <w:rsid w:val="00266786"/>
    <w:rsid w:val="00266DF3"/>
    <w:rsid w:val="002A3F1E"/>
    <w:rsid w:val="002A790F"/>
    <w:rsid w:val="00313C0E"/>
    <w:rsid w:val="00313F65"/>
    <w:rsid w:val="00320A5A"/>
    <w:rsid w:val="00332DCB"/>
    <w:rsid w:val="00390EFC"/>
    <w:rsid w:val="003C5A23"/>
    <w:rsid w:val="0040687B"/>
    <w:rsid w:val="004225EC"/>
    <w:rsid w:val="0042761D"/>
    <w:rsid w:val="00446F52"/>
    <w:rsid w:val="00451CFA"/>
    <w:rsid w:val="00455B77"/>
    <w:rsid w:val="0045666E"/>
    <w:rsid w:val="004572E9"/>
    <w:rsid w:val="0046599A"/>
    <w:rsid w:val="00497CE2"/>
    <w:rsid w:val="004C13F7"/>
    <w:rsid w:val="004D6A9B"/>
    <w:rsid w:val="004F54E0"/>
    <w:rsid w:val="00513147"/>
    <w:rsid w:val="005278AD"/>
    <w:rsid w:val="0053598F"/>
    <w:rsid w:val="005A395F"/>
    <w:rsid w:val="005B7667"/>
    <w:rsid w:val="005C1490"/>
    <w:rsid w:val="005D0972"/>
    <w:rsid w:val="005D30BA"/>
    <w:rsid w:val="005D58F5"/>
    <w:rsid w:val="005F25F2"/>
    <w:rsid w:val="006042F6"/>
    <w:rsid w:val="00606961"/>
    <w:rsid w:val="00636232"/>
    <w:rsid w:val="006434A1"/>
    <w:rsid w:val="006539D3"/>
    <w:rsid w:val="00653C84"/>
    <w:rsid w:val="00653F06"/>
    <w:rsid w:val="00657EE8"/>
    <w:rsid w:val="00670DDA"/>
    <w:rsid w:val="006726A4"/>
    <w:rsid w:val="00674773"/>
    <w:rsid w:val="00676058"/>
    <w:rsid w:val="006D20A7"/>
    <w:rsid w:val="00711356"/>
    <w:rsid w:val="007262AA"/>
    <w:rsid w:val="00743971"/>
    <w:rsid w:val="0075132B"/>
    <w:rsid w:val="00783D33"/>
    <w:rsid w:val="00790D15"/>
    <w:rsid w:val="0079181A"/>
    <w:rsid w:val="007A2027"/>
    <w:rsid w:val="007A3D6D"/>
    <w:rsid w:val="007A5BE8"/>
    <w:rsid w:val="007C09FF"/>
    <w:rsid w:val="007C7F77"/>
    <w:rsid w:val="007D3C89"/>
    <w:rsid w:val="007D5F18"/>
    <w:rsid w:val="0084558A"/>
    <w:rsid w:val="008B6F8F"/>
    <w:rsid w:val="008C3035"/>
    <w:rsid w:val="008E67C9"/>
    <w:rsid w:val="008E76E6"/>
    <w:rsid w:val="00905DDF"/>
    <w:rsid w:val="009205B3"/>
    <w:rsid w:val="00927190"/>
    <w:rsid w:val="00956F61"/>
    <w:rsid w:val="009601CF"/>
    <w:rsid w:val="00960CEF"/>
    <w:rsid w:val="00974B30"/>
    <w:rsid w:val="0099282C"/>
    <w:rsid w:val="009D11D0"/>
    <w:rsid w:val="009E7DFB"/>
    <w:rsid w:val="00A17022"/>
    <w:rsid w:val="00A17529"/>
    <w:rsid w:val="00A26CFE"/>
    <w:rsid w:val="00A646B7"/>
    <w:rsid w:val="00A72E85"/>
    <w:rsid w:val="00A7532A"/>
    <w:rsid w:val="00A75F2F"/>
    <w:rsid w:val="00A8190D"/>
    <w:rsid w:val="00A91ACA"/>
    <w:rsid w:val="00AB1037"/>
    <w:rsid w:val="00AB62FA"/>
    <w:rsid w:val="00AF1454"/>
    <w:rsid w:val="00B04A09"/>
    <w:rsid w:val="00B3125E"/>
    <w:rsid w:val="00B5226E"/>
    <w:rsid w:val="00B56D18"/>
    <w:rsid w:val="00B70137"/>
    <w:rsid w:val="00B97196"/>
    <w:rsid w:val="00BC1814"/>
    <w:rsid w:val="00BC1ACD"/>
    <w:rsid w:val="00BE3203"/>
    <w:rsid w:val="00BF1144"/>
    <w:rsid w:val="00BF337A"/>
    <w:rsid w:val="00C041D8"/>
    <w:rsid w:val="00C44658"/>
    <w:rsid w:val="00C67033"/>
    <w:rsid w:val="00C67DFD"/>
    <w:rsid w:val="00CF01FE"/>
    <w:rsid w:val="00D14BB0"/>
    <w:rsid w:val="00D24392"/>
    <w:rsid w:val="00D50AE7"/>
    <w:rsid w:val="00D620EE"/>
    <w:rsid w:val="00D63A79"/>
    <w:rsid w:val="00D75F70"/>
    <w:rsid w:val="00D862CD"/>
    <w:rsid w:val="00D86BAF"/>
    <w:rsid w:val="00D9033F"/>
    <w:rsid w:val="00DC60CC"/>
    <w:rsid w:val="00DF132F"/>
    <w:rsid w:val="00DF4717"/>
    <w:rsid w:val="00DF4AD4"/>
    <w:rsid w:val="00DF5835"/>
    <w:rsid w:val="00DF7B1F"/>
    <w:rsid w:val="00E04B36"/>
    <w:rsid w:val="00E1646B"/>
    <w:rsid w:val="00E17892"/>
    <w:rsid w:val="00E35658"/>
    <w:rsid w:val="00E42A3F"/>
    <w:rsid w:val="00E6245A"/>
    <w:rsid w:val="00E6745E"/>
    <w:rsid w:val="00E73587"/>
    <w:rsid w:val="00E7538A"/>
    <w:rsid w:val="00E82B56"/>
    <w:rsid w:val="00E93E51"/>
    <w:rsid w:val="00EC7625"/>
    <w:rsid w:val="00EF0967"/>
    <w:rsid w:val="00F11B75"/>
    <w:rsid w:val="00F14343"/>
    <w:rsid w:val="00F17E0A"/>
    <w:rsid w:val="00F205AE"/>
    <w:rsid w:val="00F209AC"/>
    <w:rsid w:val="00F2629E"/>
    <w:rsid w:val="00F40CBA"/>
    <w:rsid w:val="00F73A21"/>
    <w:rsid w:val="00FA528B"/>
    <w:rsid w:val="00FA6EEC"/>
    <w:rsid w:val="00FB37BC"/>
    <w:rsid w:val="00FC7C01"/>
    <w:rsid w:val="00FD61C8"/>
    <w:rsid w:val="00FD6F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A03E1D"/>
  <w15:chartTrackingRefBased/>
  <w15:docId w15:val="{F6112F7E-FCF4-4168-B10B-A40DB3800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DFB"/>
    <w:pPr>
      <w:ind w:left="720"/>
      <w:contextualSpacing/>
    </w:pPr>
  </w:style>
  <w:style w:type="character" w:styleId="Hyperlink">
    <w:name w:val="Hyperlink"/>
    <w:basedOn w:val="DefaultParagraphFont"/>
    <w:uiPriority w:val="99"/>
    <w:unhideWhenUsed/>
    <w:rsid w:val="00F11B75"/>
    <w:rPr>
      <w:color w:val="0563C1" w:themeColor="hyperlink"/>
      <w:u w:val="single"/>
    </w:rPr>
  </w:style>
  <w:style w:type="paragraph" w:styleId="NormalWeb">
    <w:name w:val="Normal (Web)"/>
    <w:basedOn w:val="Normal"/>
    <w:uiPriority w:val="99"/>
    <w:semiHidden/>
    <w:unhideWhenUsed/>
    <w:rsid w:val="002667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30709">
      <w:bodyDiv w:val="1"/>
      <w:marLeft w:val="0"/>
      <w:marRight w:val="0"/>
      <w:marTop w:val="0"/>
      <w:marBottom w:val="0"/>
      <w:divBdr>
        <w:top w:val="none" w:sz="0" w:space="0" w:color="auto"/>
        <w:left w:val="none" w:sz="0" w:space="0" w:color="auto"/>
        <w:bottom w:val="none" w:sz="0" w:space="0" w:color="auto"/>
        <w:right w:val="none" w:sz="0" w:space="0" w:color="auto"/>
      </w:divBdr>
      <w:divsChild>
        <w:div w:id="1211919157">
          <w:marLeft w:val="0"/>
          <w:marRight w:val="0"/>
          <w:marTop w:val="0"/>
          <w:marBottom w:val="0"/>
          <w:divBdr>
            <w:top w:val="none" w:sz="0" w:space="0" w:color="auto"/>
            <w:left w:val="none" w:sz="0" w:space="0" w:color="auto"/>
            <w:bottom w:val="none" w:sz="0" w:space="0" w:color="auto"/>
            <w:right w:val="none" w:sz="0" w:space="0" w:color="auto"/>
          </w:divBdr>
          <w:divsChild>
            <w:div w:id="1813015254">
              <w:marLeft w:val="0"/>
              <w:marRight w:val="0"/>
              <w:marTop w:val="0"/>
              <w:marBottom w:val="0"/>
              <w:divBdr>
                <w:top w:val="none" w:sz="0" w:space="0" w:color="auto"/>
                <w:left w:val="none" w:sz="0" w:space="0" w:color="auto"/>
                <w:bottom w:val="none" w:sz="0" w:space="0" w:color="auto"/>
                <w:right w:val="none" w:sz="0" w:space="0" w:color="auto"/>
              </w:divBdr>
              <w:divsChild>
                <w:div w:id="102205224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249078943">
          <w:marLeft w:val="0"/>
          <w:marRight w:val="0"/>
          <w:marTop w:val="0"/>
          <w:marBottom w:val="0"/>
          <w:divBdr>
            <w:top w:val="none" w:sz="0" w:space="0" w:color="auto"/>
            <w:left w:val="none" w:sz="0" w:space="0" w:color="auto"/>
            <w:bottom w:val="none" w:sz="0" w:space="0" w:color="auto"/>
            <w:right w:val="none" w:sz="0" w:space="0" w:color="auto"/>
          </w:divBdr>
          <w:divsChild>
            <w:div w:id="2025667059">
              <w:marLeft w:val="0"/>
              <w:marRight w:val="0"/>
              <w:marTop w:val="0"/>
              <w:marBottom w:val="0"/>
              <w:divBdr>
                <w:top w:val="none" w:sz="0" w:space="0" w:color="auto"/>
                <w:left w:val="none" w:sz="0" w:space="0" w:color="auto"/>
                <w:bottom w:val="none" w:sz="0" w:space="0" w:color="auto"/>
                <w:right w:val="none" w:sz="0" w:space="0" w:color="auto"/>
              </w:divBdr>
              <w:divsChild>
                <w:div w:id="733624577">
                  <w:marLeft w:val="0"/>
                  <w:marRight w:val="0"/>
                  <w:marTop w:val="0"/>
                  <w:marBottom w:val="0"/>
                  <w:divBdr>
                    <w:top w:val="none" w:sz="0" w:space="0" w:color="auto"/>
                    <w:left w:val="none" w:sz="0" w:space="0" w:color="auto"/>
                    <w:bottom w:val="none" w:sz="0" w:space="0" w:color="auto"/>
                    <w:right w:val="none" w:sz="0" w:space="0" w:color="auto"/>
                  </w:divBdr>
                  <w:divsChild>
                    <w:div w:id="586577002">
                      <w:marLeft w:val="0"/>
                      <w:marRight w:val="0"/>
                      <w:marTop w:val="0"/>
                      <w:marBottom w:val="0"/>
                      <w:divBdr>
                        <w:top w:val="none" w:sz="0" w:space="0" w:color="auto"/>
                        <w:left w:val="none" w:sz="0" w:space="0" w:color="auto"/>
                        <w:bottom w:val="none" w:sz="0" w:space="0" w:color="auto"/>
                        <w:right w:val="none" w:sz="0" w:space="0" w:color="auto"/>
                      </w:divBdr>
                      <w:divsChild>
                        <w:div w:id="162474671">
                          <w:marLeft w:val="0"/>
                          <w:marRight w:val="0"/>
                          <w:marTop w:val="0"/>
                          <w:marBottom w:val="0"/>
                          <w:divBdr>
                            <w:top w:val="none" w:sz="0" w:space="0" w:color="auto"/>
                            <w:left w:val="none" w:sz="0" w:space="0" w:color="auto"/>
                            <w:bottom w:val="none" w:sz="0" w:space="0" w:color="auto"/>
                            <w:right w:val="none" w:sz="0" w:space="0" w:color="auto"/>
                          </w:divBdr>
                          <w:divsChild>
                            <w:div w:id="782961171">
                              <w:marLeft w:val="0"/>
                              <w:marRight w:val="0"/>
                              <w:marTop w:val="0"/>
                              <w:marBottom w:val="300"/>
                              <w:divBdr>
                                <w:top w:val="none" w:sz="0" w:space="0" w:color="auto"/>
                                <w:left w:val="none" w:sz="0" w:space="0" w:color="auto"/>
                                <w:bottom w:val="none" w:sz="0" w:space="0" w:color="auto"/>
                                <w:right w:val="none" w:sz="0" w:space="0" w:color="auto"/>
                              </w:divBdr>
                              <w:divsChild>
                                <w:div w:id="1993177726">
                                  <w:marLeft w:val="0"/>
                                  <w:marRight w:val="0"/>
                                  <w:marTop w:val="0"/>
                                  <w:marBottom w:val="180"/>
                                  <w:divBdr>
                                    <w:top w:val="none" w:sz="0" w:space="0" w:color="auto"/>
                                    <w:left w:val="none" w:sz="0" w:space="0" w:color="auto"/>
                                    <w:bottom w:val="none" w:sz="0" w:space="0" w:color="auto"/>
                                    <w:right w:val="none" w:sz="0" w:space="0" w:color="auto"/>
                                  </w:divBdr>
                                </w:div>
                                <w:div w:id="9261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9363996">
      <w:bodyDiv w:val="1"/>
      <w:marLeft w:val="0"/>
      <w:marRight w:val="0"/>
      <w:marTop w:val="0"/>
      <w:marBottom w:val="0"/>
      <w:divBdr>
        <w:top w:val="none" w:sz="0" w:space="0" w:color="auto"/>
        <w:left w:val="none" w:sz="0" w:space="0" w:color="auto"/>
        <w:bottom w:val="none" w:sz="0" w:space="0" w:color="auto"/>
        <w:right w:val="none" w:sz="0" w:space="0" w:color="auto"/>
      </w:divBdr>
    </w:div>
    <w:div w:id="763107651">
      <w:bodyDiv w:val="1"/>
      <w:marLeft w:val="0"/>
      <w:marRight w:val="0"/>
      <w:marTop w:val="0"/>
      <w:marBottom w:val="0"/>
      <w:divBdr>
        <w:top w:val="none" w:sz="0" w:space="0" w:color="auto"/>
        <w:left w:val="none" w:sz="0" w:space="0" w:color="auto"/>
        <w:bottom w:val="none" w:sz="0" w:space="0" w:color="auto"/>
        <w:right w:val="none" w:sz="0" w:space="0" w:color="auto"/>
      </w:divBdr>
    </w:div>
    <w:div w:id="822354189">
      <w:bodyDiv w:val="1"/>
      <w:marLeft w:val="0"/>
      <w:marRight w:val="0"/>
      <w:marTop w:val="0"/>
      <w:marBottom w:val="0"/>
      <w:divBdr>
        <w:top w:val="none" w:sz="0" w:space="0" w:color="auto"/>
        <w:left w:val="none" w:sz="0" w:space="0" w:color="auto"/>
        <w:bottom w:val="none" w:sz="0" w:space="0" w:color="auto"/>
        <w:right w:val="none" w:sz="0" w:space="0" w:color="auto"/>
      </w:divBdr>
      <w:divsChild>
        <w:div w:id="297810129">
          <w:marLeft w:val="0"/>
          <w:marRight w:val="0"/>
          <w:marTop w:val="0"/>
          <w:marBottom w:val="180"/>
          <w:divBdr>
            <w:top w:val="none" w:sz="0" w:space="0" w:color="auto"/>
            <w:left w:val="none" w:sz="0" w:space="0" w:color="auto"/>
            <w:bottom w:val="none" w:sz="0" w:space="0" w:color="auto"/>
            <w:right w:val="none" w:sz="0" w:space="0" w:color="auto"/>
          </w:divBdr>
        </w:div>
      </w:divsChild>
    </w:div>
    <w:div w:id="1112089013">
      <w:bodyDiv w:val="1"/>
      <w:marLeft w:val="0"/>
      <w:marRight w:val="0"/>
      <w:marTop w:val="0"/>
      <w:marBottom w:val="0"/>
      <w:divBdr>
        <w:top w:val="none" w:sz="0" w:space="0" w:color="auto"/>
        <w:left w:val="none" w:sz="0" w:space="0" w:color="auto"/>
        <w:bottom w:val="none" w:sz="0" w:space="0" w:color="auto"/>
        <w:right w:val="none" w:sz="0" w:space="0" w:color="auto"/>
      </w:divBdr>
    </w:div>
    <w:div w:id="1281500068">
      <w:bodyDiv w:val="1"/>
      <w:marLeft w:val="0"/>
      <w:marRight w:val="0"/>
      <w:marTop w:val="0"/>
      <w:marBottom w:val="0"/>
      <w:divBdr>
        <w:top w:val="none" w:sz="0" w:space="0" w:color="auto"/>
        <w:left w:val="none" w:sz="0" w:space="0" w:color="auto"/>
        <w:bottom w:val="none" w:sz="0" w:space="0" w:color="auto"/>
        <w:right w:val="none" w:sz="0" w:space="0" w:color="auto"/>
      </w:divBdr>
      <w:divsChild>
        <w:div w:id="874660893">
          <w:marLeft w:val="0"/>
          <w:marRight w:val="0"/>
          <w:marTop w:val="0"/>
          <w:marBottom w:val="180"/>
          <w:divBdr>
            <w:top w:val="none" w:sz="0" w:space="0" w:color="auto"/>
            <w:left w:val="none" w:sz="0" w:space="0" w:color="auto"/>
            <w:bottom w:val="none" w:sz="0" w:space="0" w:color="auto"/>
            <w:right w:val="none" w:sz="0" w:space="0" w:color="auto"/>
          </w:divBdr>
        </w:div>
        <w:div w:id="1088886554">
          <w:marLeft w:val="0"/>
          <w:marRight w:val="0"/>
          <w:marTop w:val="0"/>
          <w:marBottom w:val="0"/>
          <w:divBdr>
            <w:top w:val="none" w:sz="0" w:space="0" w:color="auto"/>
            <w:left w:val="none" w:sz="0" w:space="0" w:color="auto"/>
            <w:bottom w:val="none" w:sz="0" w:space="0" w:color="auto"/>
            <w:right w:val="none" w:sz="0" w:space="0" w:color="auto"/>
          </w:divBdr>
        </w:div>
      </w:divsChild>
    </w:div>
    <w:div w:id="1698044819">
      <w:bodyDiv w:val="1"/>
      <w:marLeft w:val="0"/>
      <w:marRight w:val="0"/>
      <w:marTop w:val="0"/>
      <w:marBottom w:val="0"/>
      <w:divBdr>
        <w:top w:val="none" w:sz="0" w:space="0" w:color="auto"/>
        <w:left w:val="none" w:sz="0" w:space="0" w:color="auto"/>
        <w:bottom w:val="none" w:sz="0" w:space="0" w:color="auto"/>
        <w:right w:val="none" w:sz="0" w:space="0" w:color="auto"/>
      </w:divBdr>
      <w:divsChild>
        <w:div w:id="2127773011">
          <w:marLeft w:val="0"/>
          <w:marRight w:val="0"/>
          <w:marTop w:val="0"/>
          <w:marBottom w:val="180"/>
          <w:divBdr>
            <w:top w:val="none" w:sz="0" w:space="0" w:color="auto"/>
            <w:left w:val="none" w:sz="0" w:space="0" w:color="auto"/>
            <w:bottom w:val="none" w:sz="0" w:space="0" w:color="auto"/>
            <w:right w:val="none" w:sz="0" w:space="0" w:color="auto"/>
          </w:divBdr>
        </w:div>
        <w:div w:id="924387691">
          <w:marLeft w:val="0"/>
          <w:marRight w:val="0"/>
          <w:marTop w:val="0"/>
          <w:marBottom w:val="0"/>
          <w:divBdr>
            <w:top w:val="none" w:sz="0" w:space="0" w:color="auto"/>
            <w:left w:val="none" w:sz="0" w:space="0" w:color="auto"/>
            <w:bottom w:val="none" w:sz="0" w:space="0" w:color="auto"/>
            <w:right w:val="none" w:sz="0" w:space="0" w:color="auto"/>
          </w:divBdr>
        </w:div>
      </w:divsChild>
    </w:div>
    <w:div w:id="1929580245">
      <w:bodyDiv w:val="1"/>
      <w:marLeft w:val="0"/>
      <w:marRight w:val="0"/>
      <w:marTop w:val="0"/>
      <w:marBottom w:val="0"/>
      <w:divBdr>
        <w:top w:val="none" w:sz="0" w:space="0" w:color="auto"/>
        <w:left w:val="none" w:sz="0" w:space="0" w:color="auto"/>
        <w:bottom w:val="none" w:sz="0" w:space="0" w:color="auto"/>
        <w:right w:val="none" w:sz="0" w:space="0" w:color="auto"/>
      </w:divBdr>
      <w:divsChild>
        <w:div w:id="706874459">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3C859-54E5-4F83-AA8E-5B185B389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5</Pages>
  <Words>974</Words>
  <Characters>5647</Characters>
  <Application>Microsoft Office Word</Application>
  <DocSecurity>0</DocSecurity>
  <Lines>112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149</cp:revision>
  <dcterms:created xsi:type="dcterms:W3CDTF">2023-10-05T08:14:00Z</dcterms:created>
  <dcterms:modified xsi:type="dcterms:W3CDTF">2023-10-20T09:50:00Z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dc11f0e2-b0c2-47d6-8df6-e134e3e89a95</vt:lpwstr>
  </property>
</Properties>
</file>