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6403B1F6" w14:textId="77777777" w:rsidR="00C94978" w:rsidRPr="003B73DE" w:rsidRDefault="00C94978" w:rsidP="00C94978">
            <w:pPr>
              <w:overflowPunct/>
              <w:autoSpaceDE/>
              <w:autoSpaceDN/>
              <w:adjustRightInd/>
              <w:ind w:right="-957"/>
              <w:textAlignment w:val="auto"/>
              <w:rPr>
                <w:rFonts w:ascii="Times New Roman" w:hAnsi="Times New Roman" w:cs="Times New Roman"/>
                <w:b/>
                <w:color w:val="auto"/>
                <w:sz w:val="44"/>
                <w:szCs w:val="18"/>
              </w:rPr>
            </w:pPr>
            <w:r w:rsidRPr="003B73DE">
              <w:rPr>
                <w:rFonts w:ascii="Times New Roman" w:hAnsi="Times New Roman" w:cs="Times New Roman"/>
                <w:b/>
                <w:color w:val="auto"/>
                <w:sz w:val="44"/>
                <w:szCs w:val="18"/>
              </w:rPr>
              <w:t>Learner’s name: Angharad Correia-Martins</w:t>
            </w:r>
          </w:p>
          <w:p w14:paraId="7CCF24A6" w14:textId="77777777" w:rsidR="00C94978" w:rsidRPr="003B73DE" w:rsidRDefault="00C94978" w:rsidP="00C94978">
            <w:pPr>
              <w:overflowPunct/>
              <w:autoSpaceDE/>
              <w:autoSpaceDN/>
              <w:adjustRightInd/>
              <w:ind w:right="-957"/>
              <w:textAlignment w:val="auto"/>
              <w:rPr>
                <w:rFonts w:ascii="Times New Roman" w:hAnsi="Times New Roman" w:cs="Times New Roman"/>
                <w:b/>
                <w:color w:val="auto"/>
                <w:sz w:val="44"/>
                <w:szCs w:val="18"/>
              </w:rPr>
            </w:pPr>
          </w:p>
          <w:p w14:paraId="31BDDEEE" w14:textId="77777777" w:rsidR="00C94978" w:rsidRPr="003B73DE" w:rsidRDefault="00C94978" w:rsidP="00C94978">
            <w:pPr>
              <w:overflowPunct/>
              <w:autoSpaceDE/>
              <w:autoSpaceDN/>
              <w:adjustRightInd/>
              <w:ind w:right="-957"/>
              <w:textAlignment w:val="auto"/>
              <w:rPr>
                <w:rFonts w:ascii="Times New Roman" w:hAnsi="Times New Roman" w:cs="Times New Roman"/>
                <w:b/>
                <w:color w:val="auto"/>
                <w:sz w:val="44"/>
                <w:szCs w:val="18"/>
              </w:rPr>
            </w:pPr>
            <w:r w:rsidRPr="003B73DE">
              <w:rPr>
                <w:rFonts w:ascii="Times New Roman" w:hAnsi="Times New Roman" w:cs="Times New Roman"/>
                <w:b/>
                <w:color w:val="auto"/>
                <w:sz w:val="44"/>
                <w:szCs w:val="18"/>
              </w:rPr>
              <w:t>Email address: 2224776@student.uwtsd.ac.uk</w:t>
            </w:r>
          </w:p>
          <w:p w14:paraId="5C1E1638" w14:textId="77777777" w:rsidR="00C94978" w:rsidRPr="003B73DE" w:rsidRDefault="00C94978" w:rsidP="00C94978">
            <w:pPr>
              <w:overflowPunct/>
              <w:autoSpaceDE/>
              <w:autoSpaceDN/>
              <w:adjustRightInd/>
              <w:ind w:right="-957"/>
              <w:textAlignment w:val="auto"/>
              <w:rPr>
                <w:rFonts w:ascii="Times New Roman" w:hAnsi="Times New Roman" w:cs="Times New Roman"/>
                <w:b/>
                <w:color w:val="auto"/>
                <w:sz w:val="44"/>
                <w:szCs w:val="18"/>
              </w:rPr>
            </w:pPr>
          </w:p>
          <w:p w14:paraId="0947404F" w14:textId="77777777" w:rsidR="00C94978" w:rsidRPr="003B73DE" w:rsidRDefault="00C94978" w:rsidP="00C94978">
            <w:pPr>
              <w:overflowPunct/>
              <w:autoSpaceDE/>
              <w:autoSpaceDN/>
              <w:adjustRightInd/>
              <w:ind w:right="-957"/>
              <w:textAlignment w:val="auto"/>
              <w:rPr>
                <w:rFonts w:ascii="Times New Roman" w:hAnsi="Times New Roman" w:cs="Times New Roman"/>
                <w:b/>
                <w:color w:val="auto"/>
                <w:sz w:val="44"/>
                <w:szCs w:val="18"/>
              </w:rPr>
            </w:pPr>
            <w:r w:rsidRPr="003B73DE">
              <w:rPr>
                <w:rFonts w:ascii="Times New Roman" w:hAnsi="Times New Roman" w:cs="Times New Roman"/>
                <w:b/>
                <w:color w:val="auto"/>
                <w:sz w:val="44"/>
                <w:szCs w:val="18"/>
              </w:rPr>
              <w:t>Learner’s University Registration Number: 2224776</w:t>
            </w:r>
          </w:p>
          <w:p w14:paraId="0D7AC1A3" w14:textId="77777777" w:rsidR="00C94978" w:rsidRPr="003B73DE" w:rsidRDefault="00C94978" w:rsidP="00C94978">
            <w:pPr>
              <w:overflowPunct/>
              <w:autoSpaceDE/>
              <w:autoSpaceDN/>
              <w:adjustRightInd/>
              <w:ind w:right="-957"/>
              <w:textAlignment w:val="auto"/>
              <w:rPr>
                <w:rFonts w:ascii="Times New Roman" w:hAnsi="Times New Roman" w:cs="Times New Roman"/>
                <w:b/>
                <w:color w:val="auto"/>
                <w:sz w:val="44"/>
                <w:szCs w:val="18"/>
              </w:rPr>
            </w:pPr>
          </w:p>
          <w:p w14:paraId="5F84129B" w14:textId="396340C3" w:rsidR="0085230E" w:rsidRPr="005D3F07" w:rsidRDefault="00C94978" w:rsidP="00C94978">
            <w:pPr>
              <w:overflowPunct/>
              <w:autoSpaceDE/>
              <w:autoSpaceDN/>
              <w:adjustRightInd/>
              <w:ind w:right="-957"/>
              <w:textAlignment w:val="auto"/>
              <w:rPr>
                <w:rFonts w:ascii="Times New Roman" w:hAnsi="Times New Roman" w:cs="Times New Roman"/>
                <w:b/>
                <w:color w:val="auto"/>
                <w:sz w:val="48"/>
              </w:rPr>
            </w:pPr>
            <w:r w:rsidRPr="003B73DE">
              <w:rPr>
                <w:rFonts w:ascii="Times New Roman" w:hAnsi="Times New Roman" w:cs="Times New Roman"/>
                <w:b/>
                <w:color w:val="auto"/>
                <w:sz w:val="44"/>
                <w:szCs w:val="18"/>
              </w:rPr>
              <w:t>Cohort: 18 onwards</w:t>
            </w:r>
            <w:r>
              <w:rPr>
                <w:rFonts w:ascii="Times New Roman" w:hAnsi="Times New Roman" w:cs="Times New Roman"/>
                <w:b/>
                <w:color w:val="auto"/>
                <w:sz w:val="44"/>
                <w:szCs w:val="18"/>
              </w:rPr>
              <w:t xml:space="preserve"> (Cohort 20)</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w:t>
      </w:r>
      <w:proofErr w:type="gramStart"/>
      <w:r w:rsidR="002D65D2" w:rsidRPr="00706BB5">
        <w:rPr>
          <w:i/>
          <w:iCs/>
          <w:sz w:val="24"/>
          <w:szCs w:val="24"/>
        </w:rPr>
        <w:t>ability</w:t>
      </w:r>
      <w:proofErr w:type="gramEnd"/>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744D906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4103B1">
        <w:rPr>
          <w:sz w:val="24"/>
          <w:szCs w:val="24"/>
        </w:rPr>
        <w:t>17.10.2023</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77D35B18" w14:textId="77777777" w:rsidR="0063620E" w:rsidRDefault="006B676A" w:rsidP="006B676A">
            <w:pPr>
              <w:jc w:val="both"/>
              <w:rPr>
                <w:iCs/>
                <w:sz w:val="24"/>
                <w:szCs w:val="24"/>
              </w:rPr>
            </w:pPr>
            <w:r w:rsidRPr="006B676A">
              <w:rPr>
                <w:iCs/>
                <w:sz w:val="24"/>
                <w:szCs w:val="24"/>
              </w:rPr>
              <w:t xml:space="preserve">I am the allocated social worker for a female infant (referred to as 1) who is subject to an Interim Care Order </w:t>
            </w:r>
            <w:r w:rsidR="007D68FD">
              <w:rPr>
                <w:iCs/>
                <w:sz w:val="24"/>
                <w:szCs w:val="24"/>
              </w:rPr>
              <w:t xml:space="preserve">(ICO) </w:t>
            </w:r>
            <w:r w:rsidRPr="006B676A">
              <w:rPr>
                <w:iCs/>
                <w:sz w:val="24"/>
                <w:szCs w:val="24"/>
              </w:rPr>
              <w:t xml:space="preserve">under Section 38 of the Children Act 1989. 1 is currently living with kinship foster carers while care proceedings are underway. As part of these proceedings, 1's mother, referred to as 2, was required to complete a parenting assessment to assess her ability to safely meet her child's needs. </w:t>
            </w:r>
          </w:p>
          <w:p w14:paraId="67DAFDA8" w14:textId="77777777" w:rsidR="0063620E" w:rsidRDefault="0063620E" w:rsidP="006B676A">
            <w:pPr>
              <w:jc w:val="both"/>
              <w:rPr>
                <w:iCs/>
                <w:sz w:val="24"/>
                <w:szCs w:val="24"/>
              </w:rPr>
            </w:pPr>
          </w:p>
          <w:p w14:paraId="3DFC0A00" w14:textId="025A938B" w:rsidR="004F473A" w:rsidRDefault="006B676A" w:rsidP="006B676A">
            <w:pPr>
              <w:jc w:val="both"/>
              <w:rPr>
                <w:iCs/>
                <w:sz w:val="24"/>
                <w:szCs w:val="24"/>
              </w:rPr>
            </w:pPr>
            <w:r w:rsidRPr="006B676A">
              <w:rPr>
                <w:iCs/>
                <w:sz w:val="24"/>
                <w:szCs w:val="24"/>
              </w:rPr>
              <w:t xml:space="preserve">2 lives in a semi-rural village where nearly 75% of the population speaks Welsh (XXX Council, 2022). 2 is an English speaker with some proficiency in the Welsh language. 2 did not drive and had a history characterised by difficulties associated with mental health, particularly anxiety. </w:t>
            </w:r>
            <w:r w:rsidR="007E628A" w:rsidRPr="007E628A">
              <w:rPr>
                <w:iCs/>
                <w:sz w:val="24"/>
                <w:szCs w:val="24"/>
              </w:rPr>
              <w:t xml:space="preserve">The assessment session/observation was carried out at the </w:t>
            </w:r>
            <w:r w:rsidR="00BD48D4">
              <w:rPr>
                <w:iCs/>
                <w:sz w:val="24"/>
                <w:szCs w:val="24"/>
              </w:rPr>
              <w:t>2</w:t>
            </w:r>
            <w:r w:rsidR="007E628A" w:rsidRPr="007E628A">
              <w:rPr>
                <w:iCs/>
                <w:sz w:val="24"/>
                <w:szCs w:val="24"/>
              </w:rPr>
              <w:t xml:space="preserve">'s home </w:t>
            </w:r>
            <w:r w:rsidR="00BD48D4">
              <w:rPr>
                <w:iCs/>
                <w:sz w:val="24"/>
                <w:szCs w:val="24"/>
              </w:rPr>
              <w:t xml:space="preserve">address to </w:t>
            </w:r>
            <w:r w:rsidR="007E628A" w:rsidRPr="007E628A">
              <w:rPr>
                <w:iCs/>
                <w:sz w:val="24"/>
                <w:szCs w:val="24"/>
              </w:rPr>
              <w:t xml:space="preserve">guarantee that she was in a conducive environment. </w:t>
            </w:r>
            <w:r w:rsidR="00E53408" w:rsidRPr="00E53408">
              <w:rPr>
                <w:iCs/>
                <w:sz w:val="24"/>
                <w:szCs w:val="24"/>
              </w:rPr>
              <w:t xml:space="preserve">The decision also </w:t>
            </w:r>
            <w:proofErr w:type="gramStart"/>
            <w:r w:rsidR="00E53408" w:rsidRPr="00E53408">
              <w:rPr>
                <w:iCs/>
                <w:sz w:val="24"/>
                <w:szCs w:val="24"/>
              </w:rPr>
              <w:t>took into account</w:t>
            </w:r>
            <w:proofErr w:type="gramEnd"/>
            <w:r w:rsidR="00E53408" w:rsidRPr="00E53408">
              <w:rPr>
                <w:iCs/>
                <w:sz w:val="24"/>
                <w:szCs w:val="24"/>
              </w:rPr>
              <w:t xml:space="preserve"> the geographical constraints imposed by where the </w:t>
            </w:r>
            <w:r w:rsidR="00E53408">
              <w:rPr>
                <w:iCs/>
                <w:sz w:val="24"/>
                <w:szCs w:val="24"/>
              </w:rPr>
              <w:t>2</w:t>
            </w:r>
            <w:r w:rsidR="00E53408" w:rsidRPr="00E53408">
              <w:rPr>
                <w:iCs/>
                <w:sz w:val="24"/>
                <w:szCs w:val="24"/>
              </w:rPr>
              <w:t xml:space="preserve"> lived, with limited public transport options in and out of the area.</w:t>
            </w:r>
          </w:p>
          <w:p w14:paraId="5041C541" w14:textId="77777777" w:rsidR="00E53408" w:rsidRDefault="00E53408" w:rsidP="006B676A">
            <w:pPr>
              <w:jc w:val="both"/>
              <w:rPr>
                <w:iCs/>
                <w:sz w:val="24"/>
                <w:szCs w:val="24"/>
              </w:rPr>
            </w:pPr>
          </w:p>
          <w:p w14:paraId="2BA48D27" w14:textId="04A83D78" w:rsidR="00276219" w:rsidRDefault="00276219" w:rsidP="006B676A">
            <w:pPr>
              <w:jc w:val="both"/>
              <w:rPr>
                <w:iCs/>
                <w:sz w:val="24"/>
                <w:szCs w:val="24"/>
              </w:rPr>
            </w:pPr>
            <w:r w:rsidRPr="00276219">
              <w:rPr>
                <w:iCs/>
                <w:sz w:val="24"/>
                <w:szCs w:val="24"/>
              </w:rPr>
              <w:t>1 had been subject to a child protection plan; however, 2 had failed to demonstrate sufficient progress, which led to a recent decline in her capacity to protect</w:t>
            </w:r>
            <w:r w:rsidR="00ED132B">
              <w:rPr>
                <w:iCs/>
                <w:sz w:val="24"/>
                <w:szCs w:val="24"/>
              </w:rPr>
              <w:t xml:space="preserve"> 1</w:t>
            </w:r>
            <w:r w:rsidRPr="00276219">
              <w:rPr>
                <w:iCs/>
                <w:sz w:val="24"/>
                <w:szCs w:val="24"/>
              </w:rPr>
              <w:t xml:space="preserve">. At the Public Law Outline meeting, all professionals agreed that the Threshold Criteria </w:t>
            </w:r>
            <w:r w:rsidR="009D23E4">
              <w:rPr>
                <w:iCs/>
                <w:sz w:val="24"/>
                <w:szCs w:val="24"/>
              </w:rPr>
              <w:t>(</w:t>
            </w:r>
            <w:r w:rsidRPr="00276219">
              <w:rPr>
                <w:iCs/>
                <w:sz w:val="24"/>
                <w:szCs w:val="24"/>
              </w:rPr>
              <w:t>outlined in Section 31(2) of the Children Act 1989) had been met.</w:t>
            </w:r>
            <w:r w:rsidR="007D68FD">
              <w:rPr>
                <w:iCs/>
                <w:sz w:val="24"/>
                <w:szCs w:val="24"/>
              </w:rPr>
              <w:t xml:space="preserve"> </w:t>
            </w:r>
            <w:r w:rsidR="0032752C" w:rsidRPr="0032752C">
              <w:rPr>
                <w:iCs/>
                <w:sz w:val="24"/>
                <w:szCs w:val="24"/>
              </w:rPr>
              <w:t xml:space="preserve">An ICO was granted, and a parenting assessment was ordered to be completed within </w:t>
            </w:r>
            <w:r w:rsidR="0032752C">
              <w:rPr>
                <w:iCs/>
                <w:sz w:val="24"/>
                <w:szCs w:val="24"/>
              </w:rPr>
              <w:t xml:space="preserve">the </w:t>
            </w:r>
            <w:r w:rsidR="0032752C" w:rsidRPr="0032752C">
              <w:rPr>
                <w:iCs/>
                <w:sz w:val="24"/>
                <w:szCs w:val="24"/>
              </w:rPr>
              <w:t xml:space="preserve">26 </w:t>
            </w:r>
            <w:r w:rsidR="00497B99" w:rsidRPr="0032752C">
              <w:rPr>
                <w:iCs/>
                <w:sz w:val="24"/>
                <w:szCs w:val="24"/>
              </w:rPr>
              <w:t>weeks’</w:t>
            </w:r>
            <w:r w:rsidR="0032752C">
              <w:rPr>
                <w:iCs/>
                <w:sz w:val="24"/>
                <w:szCs w:val="24"/>
              </w:rPr>
              <w:t xml:space="preserve"> timeframe. </w:t>
            </w:r>
          </w:p>
          <w:p w14:paraId="06B634B2" w14:textId="77777777" w:rsidR="0032752C" w:rsidRPr="006B676A" w:rsidRDefault="0032752C" w:rsidP="006B676A">
            <w:pPr>
              <w:jc w:val="both"/>
              <w:rPr>
                <w:iCs/>
                <w:sz w:val="24"/>
                <w:szCs w:val="24"/>
              </w:rPr>
            </w:pPr>
          </w:p>
          <w:p w14:paraId="6620992D" w14:textId="7B3ABDC7" w:rsidR="006B676A" w:rsidRDefault="006B676A" w:rsidP="006B676A">
            <w:pPr>
              <w:jc w:val="both"/>
              <w:rPr>
                <w:iCs/>
                <w:sz w:val="24"/>
                <w:szCs w:val="24"/>
              </w:rPr>
            </w:pPr>
            <w:r w:rsidRPr="006B676A">
              <w:rPr>
                <w:iCs/>
                <w:sz w:val="24"/>
                <w:szCs w:val="24"/>
              </w:rPr>
              <w:t>Prior to completing this observation, I had asked for 2’s consent for the session to be observed by my colleague. I provided a clear explanation to 2 regarding the reason for my observation,</w:t>
            </w:r>
            <w:r w:rsidR="00AA779B">
              <w:rPr>
                <w:iCs/>
                <w:sz w:val="24"/>
                <w:szCs w:val="24"/>
              </w:rPr>
              <w:t xml:space="preserve"> noting that</w:t>
            </w:r>
            <w:r w:rsidRPr="006B676A">
              <w:rPr>
                <w:iCs/>
                <w:sz w:val="24"/>
                <w:szCs w:val="24"/>
              </w:rPr>
              <w:t xml:space="preserve"> it was a component of my continuous professional education and learning (CPEL). </w:t>
            </w:r>
            <w:r w:rsidR="004F473A" w:rsidRPr="004F473A">
              <w:rPr>
                <w:iCs/>
                <w:sz w:val="24"/>
                <w:szCs w:val="24"/>
              </w:rPr>
              <w:t xml:space="preserve">I assured 2 that the observer's presence would not interfere with the assessment because she was already familiar with the social worker </w:t>
            </w:r>
            <w:r w:rsidR="00B6774F">
              <w:rPr>
                <w:iCs/>
                <w:sz w:val="24"/>
                <w:szCs w:val="24"/>
              </w:rPr>
              <w:t>(</w:t>
            </w:r>
            <w:r w:rsidR="004F473A" w:rsidRPr="004F473A">
              <w:rPr>
                <w:iCs/>
                <w:sz w:val="24"/>
                <w:szCs w:val="24"/>
              </w:rPr>
              <w:t xml:space="preserve">who </w:t>
            </w:r>
            <w:r w:rsidR="00B6774F">
              <w:rPr>
                <w:iCs/>
                <w:sz w:val="24"/>
                <w:szCs w:val="24"/>
              </w:rPr>
              <w:t xml:space="preserve">was </w:t>
            </w:r>
            <w:r w:rsidR="00E93626">
              <w:rPr>
                <w:iCs/>
                <w:sz w:val="24"/>
                <w:szCs w:val="24"/>
              </w:rPr>
              <w:t>also my team manager)</w:t>
            </w:r>
            <w:r w:rsidR="004F473A" w:rsidRPr="004F473A">
              <w:rPr>
                <w:iCs/>
                <w:sz w:val="24"/>
                <w:szCs w:val="24"/>
              </w:rPr>
              <w:t>. I indicated that I would appreciate their feedback once the session had concluded.</w:t>
            </w:r>
          </w:p>
          <w:p w14:paraId="361D1E7C" w14:textId="77777777" w:rsidR="004F473A" w:rsidRPr="006B676A" w:rsidRDefault="004F473A" w:rsidP="006B676A">
            <w:pPr>
              <w:jc w:val="both"/>
              <w:rPr>
                <w:i/>
                <w:sz w:val="24"/>
                <w:szCs w:val="24"/>
              </w:rPr>
            </w:pPr>
          </w:p>
          <w:p w14:paraId="6E21401D" w14:textId="75F1CF59" w:rsidR="00D3203C" w:rsidRDefault="0032752C" w:rsidP="006B676A">
            <w:pPr>
              <w:jc w:val="both"/>
              <w:rPr>
                <w:i/>
                <w:sz w:val="24"/>
                <w:szCs w:val="24"/>
              </w:rPr>
            </w:pPr>
            <w:r>
              <w:rPr>
                <w:i/>
                <w:sz w:val="24"/>
                <w:szCs w:val="24"/>
              </w:rPr>
              <w:t>3</w:t>
            </w:r>
            <w:r w:rsidR="00E53408">
              <w:rPr>
                <w:i/>
                <w:sz w:val="24"/>
                <w:szCs w:val="24"/>
              </w:rPr>
              <w:t>2</w:t>
            </w:r>
            <w:r w:rsidR="00E93626">
              <w:rPr>
                <w:i/>
                <w:sz w:val="24"/>
                <w:szCs w:val="24"/>
              </w:rPr>
              <w:t>4</w:t>
            </w:r>
            <w:r w:rsidR="006B676A" w:rsidRPr="006B676A">
              <w:rPr>
                <w:i/>
                <w:sz w:val="24"/>
                <w:szCs w:val="24"/>
              </w:rPr>
              <w:t xml:space="preserve"> words.</w:t>
            </w: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4242057B" w:rsidR="00243DB0" w:rsidRPr="00094914" w:rsidRDefault="00243DB0" w:rsidP="00094914">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proofErr w:type="gramStart"/>
            <w:r w:rsidRPr="002D65D2">
              <w:rPr>
                <w:sz w:val="24"/>
                <w:szCs w:val="24"/>
              </w:rPr>
              <w:t>value</w:t>
            </w:r>
            <w:r w:rsidR="00F45521">
              <w:rPr>
                <w:sz w:val="24"/>
                <w:szCs w:val="24"/>
              </w:rPr>
              <w:t>s</w:t>
            </w:r>
            <w:proofErr w:type="gramEnd"/>
            <w:r w:rsidR="00F45521">
              <w:rPr>
                <w:sz w:val="24"/>
                <w:szCs w:val="24"/>
              </w:rPr>
              <w:t xml:space="preserve">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A765A04"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1EEC57A5" w14:textId="77777777" w:rsidR="00CF169D" w:rsidRDefault="00CF169D" w:rsidP="00243DB0">
            <w:pPr>
              <w:jc w:val="both"/>
              <w:rPr>
                <w:i/>
                <w:sz w:val="24"/>
                <w:szCs w:val="24"/>
              </w:rPr>
            </w:pPr>
          </w:p>
          <w:p w14:paraId="697D2C47" w14:textId="77777777" w:rsidR="00CF169D" w:rsidRDefault="00CF169D" w:rsidP="00CF169D">
            <w:pPr>
              <w:jc w:val="both"/>
              <w:rPr>
                <w:iCs/>
                <w:sz w:val="24"/>
                <w:szCs w:val="24"/>
              </w:rPr>
            </w:pPr>
            <w:r w:rsidRPr="00CF169D">
              <w:rPr>
                <w:iCs/>
                <w:sz w:val="24"/>
                <w:szCs w:val="24"/>
              </w:rPr>
              <w:t>The objective of the observed session was to gather pertinent information for the development of a parenting assessment of 2. Before going into the observation, I took the necessary steps to refresh my comprehension of the fundamental principles that underpin the Social Services and Well-being (Wales) Act (SSWBA) 2014.</w:t>
            </w:r>
          </w:p>
          <w:p w14:paraId="216ADAA5" w14:textId="77777777" w:rsidR="00CF169D" w:rsidRPr="00CF169D" w:rsidRDefault="00CF169D" w:rsidP="00CF169D">
            <w:pPr>
              <w:jc w:val="both"/>
              <w:rPr>
                <w:iCs/>
                <w:sz w:val="24"/>
                <w:szCs w:val="24"/>
              </w:rPr>
            </w:pPr>
          </w:p>
          <w:p w14:paraId="02187C55" w14:textId="77777777" w:rsidR="00CF169D" w:rsidRDefault="00CF169D" w:rsidP="00CF169D">
            <w:pPr>
              <w:jc w:val="both"/>
              <w:rPr>
                <w:iCs/>
                <w:sz w:val="24"/>
                <w:szCs w:val="24"/>
              </w:rPr>
            </w:pPr>
            <w:r w:rsidRPr="00CF169D">
              <w:rPr>
                <w:iCs/>
                <w:sz w:val="24"/>
                <w:szCs w:val="24"/>
              </w:rPr>
              <w:t>The key principles of the SSWBA, as defined by Social Care Wales (Care Council for Wales, 2017), include voice, choice &amp; control, prevention &amp; early intervention, as well as co-production and well-being. Care Council for Wales (2017) outlines that the principle of voice and control involves working together; it entails prioritising the individual and their needs, placing them at the heart of care planning, and ensuring they have a say in and authority over their outcomes that promote their well-being.</w:t>
            </w:r>
          </w:p>
          <w:p w14:paraId="4E47202F" w14:textId="77777777" w:rsidR="00CF169D" w:rsidRPr="00CF169D" w:rsidRDefault="00CF169D" w:rsidP="00CF169D">
            <w:pPr>
              <w:jc w:val="both"/>
              <w:rPr>
                <w:iCs/>
                <w:sz w:val="24"/>
                <w:szCs w:val="24"/>
              </w:rPr>
            </w:pPr>
          </w:p>
          <w:p w14:paraId="006688DF" w14:textId="77777777" w:rsidR="00CF169D" w:rsidRDefault="00CF169D" w:rsidP="00CF169D">
            <w:pPr>
              <w:jc w:val="both"/>
              <w:rPr>
                <w:iCs/>
                <w:sz w:val="24"/>
                <w:szCs w:val="24"/>
              </w:rPr>
            </w:pPr>
            <w:r w:rsidRPr="00CF169D">
              <w:rPr>
                <w:iCs/>
                <w:sz w:val="24"/>
                <w:szCs w:val="24"/>
              </w:rPr>
              <w:t>Supporting individuals in achieving change entails identifying outcomes and tapping into their strengths through several key strategies, including the implementation of a strength-based approach (</w:t>
            </w:r>
            <w:proofErr w:type="spellStart"/>
            <w:r w:rsidRPr="00CF169D">
              <w:rPr>
                <w:iCs/>
                <w:sz w:val="24"/>
                <w:szCs w:val="24"/>
              </w:rPr>
              <w:t>Saleebey</w:t>
            </w:r>
            <w:proofErr w:type="spellEnd"/>
            <w:r w:rsidRPr="00CF169D">
              <w:rPr>
                <w:iCs/>
                <w:sz w:val="24"/>
                <w:szCs w:val="24"/>
              </w:rPr>
              <w:t>, 2013). This approach helps individuals in recognising their own capabilities. Additionally, through the use of empowerment, I was able to motivate the individual to accept responsibility for their challenges and emphasise how they might utilise these experiences in addressing current issues.</w:t>
            </w:r>
          </w:p>
          <w:p w14:paraId="41320EB8" w14:textId="77777777" w:rsidR="00CF169D" w:rsidRPr="00CF169D" w:rsidRDefault="00CF169D" w:rsidP="00CF169D">
            <w:pPr>
              <w:jc w:val="both"/>
              <w:rPr>
                <w:iCs/>
                <w:sz w:val="24"/>
                <w:szCs w:val="24"/>
              </w:rPr>
            </w:pPr>
          </w:p>
          <w:p w14:paraId="789D8B22" w14:textId="77777777" w:rsidR="00CF169D" w:rsidRDefault="00CF169D" w:rsidP="00CF169D">
            <w:pPr>
              <w:jc w:val="both"/>
              <w:rPr>
                <w:iCs/>
                <w:sz w:val="24"/>
                <w:szCs w:val="24"/>
              </w:rPr>
            </w:pPr>
            <w:r w:rsidRPr="00CF169D">
              <w:rPr>
                <w:iCs/>
                <w:sz w:val="24"/>
                <w:szCs w:val="24"/>
              </w:rPr>
              <w:t>The Senedd introduced the Welsh Language (Wales) Measure 2011 as a piece of legislation to encourage and facilitate the use of Welsh in Wales. A framework has been established for the official status of Welsh, ensuring equal treatment of the language alongside English in public service and government functions. The objective of ‘More than Just Words’ is to enhance awareness among service providers that the use of the Welsh language is not merely a choice but a necessity for many individuals (Social Care Wales, 2024). As I had already completed a few assessment sessions before hand with 2, I was aware of her inclination to communicate in English, even though she was bilingual. However, adhering to the guidance, the ‘Active Offer’ continued to be promoted, given that I am a Welsh speaker. If she had chosen to complete any part of the assessment in Welsh, that would have been her right.</w:t>
            </w:r>
          </w:p>
          <w:p w14:paraId="0E5372D4" w14:textId="77777777" w:rsidR="00CF169D" w:rsidRPr="00CF169D" w:rsidRDefault="00CF169D" w:rsidP="00CF169D">
            <w:pPr>
              <w:jc w:val="both"/>
              <w:rPr>
                <w:iCs/>
                <w:sz w:val="24"/>
                <w:szCs w:val="24"/>
              </w:rPr>
            </w:pPr>
          </w:p>
          <w:p w14:paraId="4EEF8A10" w14:textId="77777777" w:rsidR="00CF169D" w:rsidRDefault="00CF169D" w:rsidP="00CF169D">
            <w:pPr>
              <w:jc w:val="both"/>
              <w:rPr>
                <w:iCs/>
                <w:sz w:val="24"/>
                <w:szCs w:val="24"/>
              </w:rPr>
            </w:pPr>
            <w:r w:rsidRPr="00CF169D">
              <w:rPr>
                <w:iCs/>
                <w:sz w:val="24"/>
                <w:szCs w:val="24"/>
              </w:rPr>
              <w:t xml:space="preserve">Prior to the observation, I had built a rapport with 2 grounded in trust. At the start of each assessment session, I reviewed the subjects that needed to be covered and provided an explanation for their relevance in accordance with the assessment. I also provided 2 with visual resources that encouraged thinking, dialogue, and participation. Prior to the start of the </w:t>
            </w:r>
            <w:r w:rsidRPr="00CF169D">
              <w:rPr>
                <w:iCs/>
                <w:sz w:val="24"/>
                <w:szCs w:val="24"/>
              </w:rPr>
              <w:lastRenderedPageBreak/>
              <w:t xml:space="preserve">assessment session, I confirmed 2's language preference for the session, which was English. I established guiding principles before the assessment commenced, including the importance of taking regular breaks (if needed) and my willingness to rephrase any unclear question; allowing 2 the opportunity to respond to the questions posed. I also made a conscious effort to employ inclusive language, consistently echoing specific terms that 2 utilised to refer to family members, which consisted of Welsh terminology (for example, </w:t>
            </w:r>
            <w:proofErr w:type="spellStart"/>
            <w:r w:rsidRPr="00CF169D">
              <w:rPr>
                <w:iCs/>
                <w:sz w:val="24"/>
                <w:szCs w:val="24"/>
              </w:rPr>
              <w:t>Taid</w:t>
            </w:r>
            <w:proofErr w:type="spellEnd"/>
            <w:r w:rsidRPr="00CF169D">
              <w:rPr>
                <w:iCs/>
                <w:sz w:val="24"/>
                <w:szCs w:val="24"/>
              </w:rPr>
              <w:t xml:space="preserve">, instead of ‘your grandfather’). </w:t>
            </w:r>
          </w:p>
          <w:p w14:paraId="7E4F9BB9" w14:textId="77777777" w:rsidR="00CF169D" w:rsidRPr="00CF169D" w:rsidRDefault="00CF169D" w:rsidP="00CF169D">
            <w:pPr>
              <w:jc w:val="both"/>
              <w:rPr>
                <w:iCs/>
                <w:sz w:val="24"/>
                <w:szCs w:val="24"/>
              </w:rPr>
            </w:pPr>
          </w:p>
          <w:p w14:paraId="56905510" w14:textId="77777777" w:rsidR="00CF169D" w:rsidRDefault="00CF169D" w:rsidP="00CF169D">
            <w:pPr>
              <w:jc w:val="both"/>
              <w:rPr>
                <w:iCs/>
                <w:sz w:val="24"/>
                <w:szCs w:val="24"/>
              </w:rPr>
            </w:pPr>
            <w:r w:rsidRPr="00CF169D">
              <w:rPr>
                <w:iCs/>
                <w:sz w:val="24"/>
                <w:szCs w:val="24"/>
              </w:rPr>
              <w:t>During the observation, I utilised both verbal and non-verbal communication methods comprehensively. Effective verbal communication necessitates the promotion of clarity and conciseness, which I exemplified by the use of clear and simple language to explain any questions that I posed. I intentionally avoided jargon, particularly commonly used social work terminology, unless I was certain it was necessary and that I could clearly explain it to 2 (adhering to Section 2.2 of the Code of  Professional  Practice for Social Care; Social Care Wales). I also utilised effective verbal communication by employing scenarios to clarify complex issues and topics clearly.</w:t>
            </w:r>
          </w:p>
          <w:p w14:paraId="1CDD03FE" w14:textId="77777777" w:rsidR="00CF169D" w:rsidRPr="00CF169D" w:rsidRDefault="00CF169D" w:rsidP="00CF169D">
            <w:pPr>
              <w:jc w:val="both"/>
              <w:rPr>
                <w:iCs/>
                <w:sz w:val="24"/>
                <w:szCs w:val="24"/>
              </w:rPr>
            </w:pPr>
          </w:p>
          <w:p w14:paraId="7A1C2B10" w14:textId="77777777" w:rsidR="00CF169D" w:rsidRDefault="00CF169D" w:rsidP="00CF169D">
            <w:pPr>
              <w:jc w:val="both"/>
              <w:rPr>
                <w:iCs/>
                <w:sz w:val="24"/>
                <w:szCs w:val="24"/>
              </w:rPr>
            </w:pPr>
            <w:r w:rsidRPr="00CF169D">
              <w:rPr>
                <w:iCs/>
                <w:sz w:val="24"/>
                <w:szCs w:val="24"/>
              </w:rPr>
              <w:t xml:space="preserve">Furthermore, the use of tone to convey different emotions and questions was evident throughout the observation. For instance, when addressing sensitive topics, I felt that it was crucial to adopt a gentle tone, complemented by a softer voice to provide reassurance and convey empathy and understanding. This approach allowed 2 to recognise and identify the conveyed emotions successfully. </w:t>
            </w:r>
          </w:p>
          <w:p w14:paraId="19B4CD9F" w14:textId="77777777" w:rsidR="00CF169D" w:rsidRPr="00CF169D" w:rsidRDefault="00CF169D" w:rsidP="00CF169D">
            <w:pPr>
              <w:jc w:val="both"/>
              <w:rPr>
                <w:iCs/>
                <w:sz w:val="24"/>
                <w:szCs w:val="24"/>
              </w:rPr>
            </w:pPr>
          </w:p>
          <w:p w14:paraId="25AD065E" w14:textId="77777777" w:rsidR="00CF169D" w:rsidRDefault="00CF169D" w:rsidP="00CF169D">
            <w:pPr>
              <w:jc w:val="both"/>
              <w:rPr>
                <w:iCs/>
                <w:sz w:val="24"/>
                <w:szCs w:val="24"/>
              </w:rPr>
            </w:pPr>
            <w:r w:rsidRPr="00CF169D">
              <w:rPr>
                <w:iCs/>
                <w:sz w:val="24"/>
                <w:szCs w:val="24"/>
              </w:rPr>
              <w:t xml:space="preserve">Effective communication also relies significantly on the practice of active listening (Lishman, 2020). Throughout the observation, I engaged in active listening by paraphrasing or summarising the statements that 2 had made during the assessment session. This approach provided 2 with the opportunity to contribute additional thoughts that may not have arisen when I presented the initial question. I was also mindful of the power dynamics present during the assessment session, as well recognising the significance of using inclusive language throughout our discussions. </w:t>
            </w:r>
          </w:p>
          <w:p w14:paraId="0014DCF3" w14:textId="77777777" w:rsidR="00CF169D" w:rsidRPr="00CF169D" w:rsidRDefault="00CF169D" w:rsidP="00CF169D">
            <w:pPr>
              <w:jc w:val="both"/>
              <w:rPr>
                <w:iCs/>
                <w:sz w:val="24"/>
                <w:szCs w:val="24"/>
              </w:rPr>
            </w:pPr>
          </w:p>
          <w:p w14:paraId="79D9F9DE" w14:textId="77777777" w:rsidR="00CF169D" w:rsidRDefault="00CF169D" w:rsidP="00CF169D">
            <w:pPr>
              <w:jc w:val="both"/>
              <w:rPr>
                <w:iCs/>
                <w:sz w:val="24"/>
                <w:szCs w:val="24"/>
              </w:rPr>
            </w:pPr>
            <w:r w:rsidRPr="00CF169D">
              <w:rPr>
                <w:iCs/>
                <w:sz w:val="24"/>
                <w:szCs w:val="24"/>
              </w:rPr>
              <w:t xml:space="preserve">Body language is another important factor in nonverbal communication. Social workers are advised to use open body language to encourage individuals to participate in discussions (Hepworth et al., 2010), which is an approach I implemented during our session. Expressing oneself through facial expressions is crucial for conveying emotions (Ingram, 2015). Considering that this was an assessment session, at times, it was important for me to maintain a neutral expression. The primary objective was to assess the individual's capacity for change and, ultimately, their ability to safely care for their child. It was important that 2 did not detect any potentially disapproving expressions, especially when I noted their lack of awareness regarding safeguarding issues. </w:t>
            </w:r>
          </w:p>
          <w:p w14:paraId="6083A9A4" w14:textId="77777777" w:rsidR="00CF169D" w:rsidRPr="00CF169D" w:rsidRDefault="00CF169D" w:rsidP="00CF169D">
            <w:pPr>
              <w:jc w:val="both"/>
              <w:rPr>
                <w:iCs/>
                <w:sz w:val="24"/>
                <w:szCs w:val="24"/>
              </w:rPr>
            </w:pPr>
          </w:p>
          <w:p w14:paraId="3A53C2EB" w14:textId="77777777" w:rsidR="00CF169D" w:rsidRDefault="00CF169D" w:rsidP="00CF169D">
            <w:pPr>
              <w:jc w:val="both"/>
              <w:rPr>
                <w:iCs/>
                <w:sz w:val="24"/>
                <w:szCs w:val="24"/>
              </w:rPr>
            </w:pPr>
            <w:r w:rsidRPr="00CF169D">
              <w:rPr>
                <w:iCs/>
                <w:sz w:val="24"/>
                <w:szCs w:val="24"/>
              </w:rPr>
              <w:t xml:space="preserve">Again, nonverbal communication relies heavily on eye contact. Maintaining eye contact helped to increase engagement in the conversation between myself and 2. It is crucial to remember the importance of gestures, such as the use of hands to emphasise key points during a conversation. Gesture serves as a reflection of the speaker's thoughts, frequently revealing those that remain unarticulated (Lindblom, 2015). Throughout the observation, I would nod my </w:t>
            </w:r>
            <w:r w:rsidRPr="00CF169D">
              <w:rPr>
                <w:iCs/>
                <w:sz w:val="24"/>
                <w:szCs w:val="24"/>
              </w:rPr>
              <w:lastRenderedPageBreak/>
              <w:t>head to indicate my understanding of 2's statements, as well as nodding as a gesture of respect. Additionally, I made certain to maintain a forward stance in order to convey my interest in what 2 had to say. Smiling was an additional technique I used to help 2 feel relaxed and reassured as well as to alleviate some tensions at times.</w:t>
            </w:r>
          </w:p>
          <w:p w14:paraId="183EC217" w14:textId="77777777" w:rsidR="00CF169D" w:rsidRPr="00CF169D" w:rsidRDefault="00CF169D" w:rsidP="00CF169D">
            <w:pPr>
              <w:jc w:val="both"/>
              <w:rPr>
                <w:iCs/>
                <w:sz w:val="24"/>
                <w:szCs w:val="24"/>
              </w:rPr>
            </w:pPr>
          </w:p>
          <w:p w14:paraId="3A698238" w14:textId="77777777" w:rsidR="00CF169D" w:rsidRDefault="00CF169D" w:rsidP="00CF169D">
            <w:pPr>
              <w:jc w:val="both"/>
              <w:rPr>
                <w:iCs/>
                <w:sz w:val="24"/>
                <w:szCs w:val="24"/>
              </w:rPr>
            </w:pPr>
            <w:r w:rsidRPr="00CF169D">
              <w:rPr>
                <w:iCs/>
                <w:sz w:val="24"/>
                <w:szCs w:val="24"/>
              </w:rPr>
              <w:t>Incorporating the preferences and feelings of individuals into plans and records fundamentally relies on active listening (Younger, 2023). Employing techniques like paraphrasing and summarising enhances my understanding of people’s views and preferences. I also carefully documented 2's responses to specific concerns in order to ensure that this information was accurately represented in the final version of the parenting assessment.</w:t>
            </w:r>
          </w:p>
          <w:p w14:paraId="71BAE38A" w14:textId="77777777" w:rsidR="00CF169D" w:rsidRPr="00CF169D" w:rsidRDefault="00CF169D" w:rsidP="00CF169D">
            <w:pPr>
              <w:jc w:val="both"/>
              <w:rPr>
                <w:iCs/>
                <w:sz w:val="24"/>
                <w:szCs w:val="24"/>
              </w:rPr>
            </w:pPr>
          </w:p>
          <w:p w14:paraId="7CB577CE" w14:textId="77777777" w:rsidR="00CF169D" w:rsidRDefault="00CF169D" w:rsidP="00CF169D">
            <w:pPr>
              <w:jc w:val="both"/>
              <w:rPr>
                <w:iCs/>
                <w:sz w:val="24"/>
                <w:szCs w:val="24"/>
              </w:rPr>
            </w:pPr>
            <w:r w:rsidRPr="00CF169D">
              <w:rPr>
                <w:iCs/>
                <w:sz w:val="24"/>
                <w:szCs w:val="24"/>
              </w:rPr>
              <w:t>Furthermore, the observation involved utilising my communication skills to assist 2 in reflecting on past experiences, which aids in identifying her potential for change while also assessing her capacity to implement safeguarding measures that promote child-focused well-being outcomes (that can be documented within final care plans). Hohman (2012) argues that listening to someone without passing judgement or offering advice lessens resistance and encourages individuals to contemplate the potential for change. Taking this into account during the observation, I found that I could engage 2 in the assessment more effectively by utilising active listening and reflection. This assisted in minimising the occurrence of hostility or resistance during our session.</w:t>
            </w:r>
          </w:p>
          <w:p w14:paraId="17D94D70" w14:textId="77777777" w:rsidR="00CF169D" w:rsidRPr="00CF169D" w:rsidRDefault="00CF169D" w:rsidP="00CF169D">
            <w:pPr>
              <w:jc w:val="both"/>
              <w:rPr>
                <w:iCs/>
                <w:sz w:val="24"/>
                <w:szCs w:val="24"/>
              </w:rPr>
            </w:pPr>
          </w:p>
          <w:p w14:paraId="58C21564" w14:textId="77777777" w:rsidR="00CF169D" w:rsidRDefault="00CF169D" w:rsidP="00CF169D">
            <w:pPr>
              <w:jc w:val="both"/>
              <w:rPr>
                <w:iCs/>
                <w:sz w:val="24"/>
                <w:szCs w:val="24"/>
              </w:rPr>
            </w:pPr>
            <w:r w:rsidRPr="00CF169D">
              <w:rPr>
                <w:iCs/>
                <w:sz w:val="24"/>
                <w:szCs w:val="24"/>
              </w:rPr>
              <w:t>However, I took care to document particular topics or questions that provoked hostility. Upon encountering this situation, I would acknowledge the trigger and gently delve into it with 2. I utilised a gentle and reassuring tone to ease the situation, conveying that it is common for individuals to feel uncomfortable, particularly when reflecting on their vulnerabilities. I utilised my communication skills to assist 2 in reflecting on how to achieve change through identifying resolutions to issues which capitalise on a person's strengths. This approach allowed 2 to view things from a different perspective.</w:t>
            </w:r>
          </w:p>
          <w:p w14:paraId="72621E80" w14:textId="77777777" w:rsidR="00CF169D" w:rsidRPr="00CF169D" w:rsidRDefault="00CF169D" w:rsidP="00CF169D">
            <w:pPr>
              <w:jc w:val="both"/>
              <w:rPr>
                <w:iCs/>
                <w:sz w:val="24"/>
                <w:szCs w:val="24"/>
              </w:rPr>
            </w:pPr>
          </w:p>
          <w:p w14:paraId="28BB8B66" w14:textId="77777777" w:rsidR="00CF169D" w:rsidRPr="00CF169D" w:rsidRDefault="00CF169D" w:rsidP="00CF169D">
            <w:pPr>
              <w:jc w:val="both"/>
              <w:rPr>
                <w:iCs/>
                <w:sz w:val="24"/>
                <w:szCs w:val="24"/>
              </w:rPr>
            </w:pPr>
            <w:r w:rsidRPr="00CF169D">
              <w:rPr>
                <w:iCs/>
                <w:sz w:val="24"/>
                <w:szCs w:val="24"/>
              </w:rPr>
              <w:t xml:space="preserve">Since qualifying, I have noticed a significant improvement in my communication practice. Observing and shadowing more experienced colleagues within the team has significantly enhanced my skills in co-production and collaborative work. Over time, I've also developed a stronger awareness of other people's perspectives (i.e. empathy), which has improved my ability to establish rapport with others.  </w:t>
            </w:r>
          </w:p>
          <w:p w14:paraId="3DDF9B60" w14:textId="77777777" w:rsidR="00CF169D" w:rsidRPr="00CF169D" w:rsidRDefault="00CF169D" w:rsidP="00CF169D">
            <w:pPr>
              <w:jc w:val="both"/>
              <w:rPr>
                <w:iCs/>
                <w:sz w:val="24"/>
                <w:szCs w:val="24"/>
              </w:rPr>
            </w:pPr>
          </w:p>
          <w:p w14:paraId="3671B738" w14:textId="39391048" w:rsidR="00CF169D" w:rsidRPr="00CF169D" w:rsidRDefault="00CF169D" w:rsidP="00CF169D">
            <w:pPr>
              <w:jc w:val="both"/>
              <w:rPr>
                <w:iCs/>
                <w:sz w:val="24"/>
                <w:szCs w:val="24"/>
              </w:rPr>
            </w:pPr>
            <w:r w:rsidRPr="00CF169D">
              <w:rPr>
                <w:iCs/>
                <w:sz w:val="24"/>
                <w:szCs w:val="24"/>
              </w:rPr>
              <w:t>1284 words</w:t>
            </w:r>
            <w:r>
              <w:rPr>
                <w:iCs/>
                <w:sz w:val="24"/>
                <w:szCs w:val="24"/>
              </w:rPr>
              <w:t>.</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7FCFE6DD" w14:textId="77777777" w:rsidR="00B445D5" w:rsidRDefault="00B445D5" w:rsidP="00FF7EBB">
      <w:pPr>
        <w:jc w:val="both"/>
        <w:rPr>
          <w:sz w:val="24"/>
          <w:szCs w:val="24"/>
        </w:rPr>
      </w:pPr>
    </w:p>
    <w:p w14:paraId="46972F8D" w14:textId="77777777" w:rsidR="00B445D5" w:rsidRDefault="00B445D5"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shd w:val="clear" w:color="auto" w:fill="auto"/>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shd w:val="clear" w:color="auto" w:fill="auto"/>
          </w:tcPr>
          <w:p w14:paraId="6F3F794D" w14:textId="7BEA236F" w:rsidR="00CA3593" w:rsidRPr="008B28E7" w:rsidRDefault="00B445D5" w:rsidP="00FF7EBB">
            <w:pPr>
              <w:jc w:val="both"/>
              <w:rPr>
                <w:sz w:val="24"/>
                <w:szCs w:val="24"/>
              </w:rPr>
            </w:pPr>
            <w:r>
              <w:rPr>
                <w:sz w:val="24"/>
                <w:szCs w:val="24"/>
              </w:rPr>
              <w:t>On time</w:t>
            </w:r>
            <w:r w:rsidR="000148F0">
              <w:rPr>
                <w:sz w:val="24"/>
                <w:szCs w:val="24"/>
              </w:rPr>
              <w:t>.</w:t>
            </w:r>
          </w:p>
        </w:tc>
      </w:tr>
      <w:tr w:rsidR="00CA3593" w:rsidRPr="008B28E7" w14:paraId="1012FA0D" w14:textId="77777777" w:rsidTr="3EE31E8D">
        <w:tc>
          <w:tcPr>
            <w:tcW w:w="2718" w:type="dxa"/>
            <w:shd w:val="clear" w:color="auto" w:fill="auto"/>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shd w:val="clear" w:color="auto" w:fill="auto"/>
          </w:tcPr>
          <w:p w14:paraId="0F0363A9" w14:textId="1758F658" w:rsidR="00CA3593" w:rsidRPr="008B28E7" w:rsidRDefault="00B445D5" w:rsidP="00FF7EBB">
            <w:pPr>
              <w:jc w:val="both"/>
              <w:rPr>
                <w:sz w:val="24"/>
                <w:szCs w:val="24"/>
              </w:rPr>
            </w:pPr>
            <w:r>
              <w:rPr>
                <w:sz w:val="24"/>
                <w:szCs w:val="24"/>
              </w:rPr>
              <w:t>Yes.</w:t>
            </w:r>
            <w:r w:rsidR="003444C9">
              <w:rPr>
                <w:sz w:val="24"/>
                <w:szCs w:val="24"/>
              </w:rPr>
              <w:t xml:space="preserve"> </w:t>
            </w:r>
            <w:r w:rsidR="00027BA7" w:rsidRPr="00027BA7">
              <w:rPr>
                <w:sz w:val="24"/>
                <w:szCs w:val="24"/>
              </w:rPr>
              <w:t>Angharad phoned a few days ago to ask whether it would be okay for her manager to accompany her to the parenting assessment session</w:t>
            </w:r>
            <w:r w:rsidR="009A570A">
              <w:rPr>
                <w:sz w:val="24"/>
                <w:szCs w:val="24"/>
              </w:rPr>
              <w:t>. She explained why she was being</w:t>
            </w:r>
            <w:r w:rsidR="00027BA7" w:rsidRPr="00027BA7">
              <w:rPr>
                <w:sz w:val="24"/>
                <w:szCs w:val="24"/>
              </w:rPr>
              <w:t xml:space="preserve"> observe her. I had no problems with this.</w:t>
            </w:r>
          </w:p>
        </w:tc>
      </w:tr>
      <w:tr w:rsidR="00CA3593" w:rsidRPr="008B28E7" w14:paraId="254F62F1" w14:textId="77777777" w:rsidTr="3EE31E8D">
        <w:tc>
          <w:tcPr>
            <w:tcW w:w="2718" w:type="dxa"/>
            <w:shd w:val="clear" w:color="auto" w:fill="auto"/>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shd w:val="clear" w:color="auto" w:fill="auto"/>
          </w:tcPr>
          <w:p w14:paraId="077B6E9E" w14:textId="732C0C8B" w:rsidR="00CA3593" w:rsidRPr="008B28E7" w:rsidRDefault="004B1576" w:rsidP="00FF7EBB">
            <w:pPr>
              <w:jc w:val="both"/>
              <w:rPr>
                <w:sz w:val="24"/>
                <w:szCs w:val="24"/>
              </w:rPr>
            </w:pPr>
            <w:r>
              <w:rPr>
                <w:sz w:val="24"/>
                <w:szCs w:val="24"/>
              </w:rPr>
              <w:t>Yes</w:t>
            </w:r>
            <w:r w:rsidR="000148F0">
              <w:rPr>
                <w:sz w:val="24"/>
                <w:szCs w:val="24"/>
              </w:rPr>
              <w:t>.</w:t>
            </w:r>
          </w:p>
        </w:tc>
      </w:tr>
      <w:tr w:rsidR="00CA3593" w:rsidRPr="008B28E7" w14:paraId="793B8DB8" w14:textId="77777777" w:rsidTr="3EE31E8D">
        <w:tc>
          <w:tcPr>
            <w:tcW w:w="2718" w:type="dxa"/>
            <w:shd w:val="clear" w:color="auto" w:fill="auto"/>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shd w:val="clear" w:color="auto" w:fill="auto"/>
          </w:tcPr>
          <w:p w14:paraId="3A375EC5" w14:textId="22ED3AE7" w:rsidR="00CA3593" w:rsidRPr="008B28E7" w:rsidRDefault="004B1576" w:rsidP="00FF7EBB">
            <w:pPr>
              <w:jc w:val="both"/>
              <w:rPr>
                <w:sz w:val="24"/>
                <w:szCs w:val="24"/>
              </w:rPr>
            </w:pPr>
            <w:r>
              <w:rPr>
                <w:sz w:val="24"/>
                <w:szCs w:val="24"/>
              </w:rPr>
              <w:t>Angharad is always prepared - she came with handouts.</w:t>
            </w:r>
          </w:p>
        </w:tc>
      </w:tr>
      <w:tr w:rsidR="00CA3593" w:rsidRPr="008B28E7" w14:paraId="7B9FBC52" w14:textId="77777777" w:rsidTr="3EE31E8D">
        <w:tc>
          <w:tcPr>
            <w:tcW w:w="2718" w:type="dxa"/>
            <w:shd w:val="clear" w:color="auto" w:fill="auto"/>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7761BD15" w14:textId="4F44FD77" w:rsidR="00CA3593" w:rsidRPr="008B28E7" w:rsidRDefault="00FB13C8" w:rsidP="00FF7EBB">
            <w:pPr>
              <w:jc w:val="both"/>
              <w:rPr>
                <w:sz w:val="24"/>
                <w:szCs w:val="24"/>
              </w:rPr>
            </w:pPr>
            <w:r w:rsidRPr="00FB13C8">
              <w:rPr>
                <w:sz w:val="24"/>
                <w:szCs w:val="24"/>
              </w:rPr>
              <w:t>She gives me time to explain things. She then repeats it back to me to make sure she got it right.</w:t>
            </w:r>
          </w:p>
        </w:tc>
      </w:tr>
      <w:tr w:rsidR="00A12F22" w:rsidRPr="008B28E7" w14:paraId="7EA05E3F" w14:textId="77777777" w:rsidTr="3EE31E8D">
        <w:tc>
          <w:tcPr>
            <w:tcW w:w="2718" w:type="dxa"/>
            <w:shd w:val="clear" w:color="auto" w:fill="auto"/>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203A7B7E" w14:textId="09E3C042" w:rsidR="00A12F22" w:rsidRPr="008B28E7" w:rsidRDefault="0010558A" w:rsidP="00FF7EBB">
            <w:pPr>
              <w:jc w:val="both"/>
              <w:rPr>
                <w:sz w:val="24"/>
                <w:szCs w:val="24"/>
              </w:rPr>
            </w:pPr>
            <w:r w:rsidRPr="0010558A">
              <w:rPr>
                <w:sz w:val="24"/>
                <w:szCs w:val="24"/>
              </w:rPr>
              <w:t>Yes. I prefer to speak in English, but she always gives me the choice.</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shd w:val="clear" w:color="auto" w:fill="auto"/>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shd w:val="clear" w:color="auto" w:fill="auto"/>
          </w:tcPr>
          <w:p w14:paraId="0EEC1DE2" w14:textId="16FDEBEC" w:rsidR="00D0503D" w:rsidRPr="008B28E7" w:rsidRDefault="000148F0" w:rsidP="00D0503D">
            <w:pPr>
              <w:jc w:val="both"/>
              <w:rPr>
                <w:sz w:val="24"/>
                <w:szCs w:val="24"/>
              </w:rPr>
            </w:pPr>
            <w:r>
              <w:rPr>
                <w:sz w:val="24"/>
                <w:szCs w:val="24"/>
              </w:rPr>
              <w:t xml:space="preserve">Yes. </w:t>
            </w:r>
          </w:p>
        </w:tc>
      </w:tr>
      <w:tr w:rsidR="00D0503D" w:rsidRPr="008B28E7" w14:paraId="45ABECAD" w14:textId="77777777" w:rsidTr="00D0503D">
        <w:tc>
          <w:tcPr>
            <w:tcW w:w="2718" w:type="dxa"/>
            <w:shd w:val="clear" w:color="auto" w:fill="auto"/>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18CB2DE2" w14:textId="2D92C8BF" w:rsidR="00D0503D" w:rsidRPr="008B28E7" w:rsidRDefault="000148F0" w:rsidP="00D0503D">
            <w:pPr>
              <w:jc w:val="both"/>
              <w:rPr>
                <w:sz w:val="24"/>
                <w:szCs w:val="24"/>
              </w:rPr>
            </w:pPr>
            <w:r>
              <w:rPr>
                <w:sz w:val="24"/>
                <w:szCs w:val="24"/>
              </w:rPr>
              <w:t>No.</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DD46D3" w14:textId="77777777" w:rsidR="00D20B11" w:rsidRDefault="00D20B11">
      <w:r>
        <w:separator/>
      </w:r>
    </w:p>
  </w:endnote>
  <w:endnote w:type="continuationSeparator" w:id="0">
    <w:p w14:paraId="2AFB5818" w14:textId="77777777" w:rsidR="00D20B11" w:rsidRDefault="00D20B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3F9B7" w14:textId="77777777" w:rsidR="00D20B11" w:rsidRDefault="00D20B11">
      <w:r>
        <w:separator/>
      </w:r>
    </w:p>
  </w:footnote>
  <w:footnote w:type="continuationSeparator" w:id="0">
    <w:p w14:paraId="53F452FF" w14:textId="77777777" w:rsidR="00D20B11" w:rsidRDefault="00D20B1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148F0"/>
    <w:rsid w:val="00020EEC"/>
    <w:rsid w:val="0002440E"/>
    <w:rsid w:val="0002759A"/>
    <w:rsid w:val="00027B1F"/>
    <w:rsid w:val="00027BA7"/>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914"/>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3960"/>
    <w:rsid w:val="000F42AE"/>
    <w:rsid w:val="000F6196"/>
    <w:rsid w:val="000F6BC3"/>
    <w:rsid w:val="0010312C"/>
    <w:rsid w:val="00105026"/>
    <w:rsid w:val="0010558A"/>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165A"/>
    <w:rsid w:val="001772BF"/>
    <w:rsid w:val="001772DE"/>
    <w:rsid w:val="00180157"/>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6219"/>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6BA3"/>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52C"/>
    <w:rsid w:val="00330881"/>
    <w:rsid w:val="00331CD2"/>
    <w:rsid w:val="00332426"/>
    <w:rsid w:val="00335C41"/>
    <w:rsid w:val="00335FC5"/>
    <w:rsid w:val="0033771E"/>
    <w:rsid w:val="00337FEF"/>
    <w:rsid w:val="003444C9"/>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03B1"/>
    <w:rsid w:val="00411EF7"/>
    <w:rsid w:val="00412677"/>
    <w:rsid w:val="00425160"/>
    <w:rsid w:val="00430DE3"/>
    <w:rsid w:val="00431158"/>
    <w:rsid w:val="004348AE"/>
    <w:rsid w:val="004376C0"/>
    <w:rsid w:val="0044223A"/>
    <w:rsid w:val="00447F73"/>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97B99"/>
    <w:rsid w:val="004A2A49"/>
    <w:rsid w:val="004A5A64"/>
    <w:rsid w:val="004B1576"/>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73A"/>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3024"/>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620E"/>
    <w:rsid w:val="006441DC"/>
    <w:rsid w:val="006447DE"/>
    <w:rsid w:val="00644889"/>
    <w:rsid w:val="0065276E"/>
    <w:rsid w:val="00654329"/>
    <w:rsid w:val="00654CEC"/>
    <w:rsid w:val="00655507"/>
    <w:rsid w:val="0065771A"/>
    <w:rsid w:val="006579FD"/>
    <w:rsid w:val="006635E3"/>
    <w:rsid w:val="006669F3"/>
    <w:rsid w:val="006712A7"/>
    <w:rsid w:val="00672CED"/>
    <w:rsid w:val="00674FC2"/>
    <w:rsid w:val="00676E35"/>
    <w:rsid w:val="00677E42"/>
    <w:rsid w:val="00682334"/>
    <w:rsid w:val="00684732"/>
    <w:rsid w:val="00684B16"/>
    <w:rsid w:val="00687016"/>
    <w:rsid w:val="006872A0"/>
    <w:rsid w:val="006873C1"/>
    <w:rsid w:val="0069625A"/>
    <w:rsid w:val="00696A88"/>
    <w:rsid w:val="00696F65"/>
    <w:rsid w:val="00697572"/>
    <w:rsid w:val="006B4496"/>
    <w:rsid w:val="006B5E67"/>
    <w:rsid w:val="006B6612"/>
    <w:rsid w:val="006B676A"/>
    <w:rsid w:val="006C2EB5"/>
    <w:rsid w:val="006D18A3"/>
    <w:rsid w:val="006D5970"/>
    <w:rsid w:val="006E481E"/>
    <w:rsid w:val="006E795F"/>
    <w:rsid w:val="006F0862"/>
    <w:rsid w:val="006F1438"/>
    <w:rsid w:val="006F2A9E"/>
    <w:rsid w:val="006F3ADD"/>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D68FD"/>
    <w:rsid w:val="007E628A"/>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A52"/>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CBE"/>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70A"/>
    <w:rsid w:val="009A5F3B"/>
    <w:rsid w:val="009A5F79"/>
    <w:rsid w:val="009A6F87"/>
    <w:rsid w:val="009B0B61"/>
    <w:rsid w:val="009B28C0"/>
    <w:rsid w:val="009B3178"/>
    <w:rsid w:val="009B3E46"/>
    <w:rsid w:val="009B7136"/>
    <w:rsid w:val="009C337F"/>
    <w:rsid w:val="009C53E7"/>
    <w:rsid w:val="009C5C70"/>
    <w:rsid w:val="009C6092"/>
    <w:rsid w:val="009C7342"/>
    <w:rsid w:val="009D23E4"/>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79B"/>
    <w:rsid w:val="00AA7960"/>
    <w:rsid w:val="00AB0BE2"/>
    <w:rsid w:val="00AB5518"/>
    <w:rsid w:val="00AC3A0E"/>
    <w:rsid w:val="00AC3A31"/>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45D5"/>
    <w:rsid w:val="00B47734"/>
    <w:rsid w:val="00B50FBA"/>
    <w:rsid w:val="00B558EB"/>
    <w:rsid w:val="00B577D3"/>
    <w:rsid w:val="00B60466"/>
    <w:rsid w:val="00B6548F"/>
    <w:rsid w:val="00B6774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48D4"/>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4978"/>
    <w:rsid w:val="00CA0894"/>
    <w:rsid w:val="00CA3593"/>
    <w:rsid w:val="00CA5625"/>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169D"/>
    <w:rsid w:val="00CF2F8A"/>
    <w:rsid w:val="00CF3DB3"/>
    <w:rsid w:val="00D0274B"/>
    <w:rsid w:val="00D0503D"/>
    <w:rsid w:val="00D052BC"/>
    <w:rsid w:val="00D07026"/>
    <w:rsid w:val="00D146AE"/>
    <w:rsid w:val="00D20B11"/>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5D75"/>
    <w:rsid w:val="00DF7899"/>
    <w:rsid w:val="00E0524C"/>
    <w:rsid w:val="00E132BD"/>
    <w:rsid w:val="00E15751"/>
    <w:rsid w:val="00E17160"/>
    <w:rsid w:val="00E17D41"/>
    <w:rsid w:val="00E231D1"/>
    <w:rsid w:val="00E3288D"/>
    <w:rsid w:val="00E35112"/>
    <w:rsid w:val="00E35BEC"/>
    <w:rsid w:val="00E41A6A"/>
    <w:rsid w:val="00E50821"/>
    <w:rsid w:val="00E51F91"/>
    <w:rsid w:val="00E53408"/>
    <w:rsid w:val="00E5498A"/>
    <w:rsid w:val="00E559CE"/>
    <w:rsid w:val="00E60F42"/>
    <w:rsid w:val="00E6746C"/>
    <w:rsid w:val="00E7086E"/>
    <w:rsid w:val="00E71248"/>
    <w:rsid w:val="00E73C41"/>
    <w:rsid w:val="00E75911"/>
    <w:rsid w:val="00E7598F"/>
    <w:rsid w:val="00E75F41"/>
    <w:rsid w:val="00E76F60"/>
    <w:rsid w:val="00E812B5"/>
    <w:rsid w:val="00E83D90"/>
    <w:rsid w:val="00E83F91"/>
    <w:rsid w:val="00E86299"/>
    <w:rsid w:val="00E9107A"/>
    <w:rsid w:val="00E91F62"/>
    <w:rsid w:val="00E929FD"/>
    <w:rsid w:val="00E93240"/>
    <w:rsid w:val="00E93626"/>
    <w:rsid w:val="00E9479B"/>
    <w:rsid w:val="00E94E22"/>
    <w:rsid w:val="00E94FDF"/>
    <w:rsid w:val="00E95F08"/>
    <w:rsid w:val="00E97171"/>
    <w:rsid w:val="00EA4D48"/>
    <w:rsid w:val="00EA7ADF"/>
    <w:rsid w:val="00EB2173"/>
    <w:rsid w:val="00EB62E6"/>
    <w:rsid w:val="00EB695F"/>
    <w:rsid w:val="00EC3A85"/>
    <w:rsid w:val="00EC4B89"/>
    <w:rsid w:val="00EC59A5"/>
    <w:rsid w:val="00EC6E15"/>
    <w:rsid w:val="00ED132B"/>
    <w:rsid w:val="00ED1B30"/>
    <w:rsid w:val="00ED5D03"/>
    <w:rsid w:val="00EE01ED"/>
    <w:rsid w:val="00EE1AC1"/>
    <w:rsid w:val="00EE39D6"/>
    <w:rsid w:val="00EE52AD"/>
    <w:rsid w:val="00EE5BC3"/>
    <w:rsid w:val="00EE6FAB"/>
    <w:rsid w:val="00EF328C"/>
    <w:rsid w:val="00EF5E2E"/>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13C8"/>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2417</Words>
  <Characters>13782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Angharad Correia-Martins (PLANT)</cp:lastModifiedBy>
  <cp:revision>2</cp:revision>
  <cp:lastPrinted>2020-02-11T19:20:00Z</cp:lastPrinted>
  <dcterms:created xsi:type="dcterms:W3CDTF">2025-02-19T10:27:00Z</dcterms:created>
  <dcterms:modified xsi:type="dcterms:W3CDTF">2025-02-19T10:27:00Z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