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574B8" w:rsidRDefault="00000000">
      <w:pPr>
        <w:rPr>
          <w:b/>
          <w:sz w:val="28"/>
          <w:szCs w:val="28"/>
        </w:rPr>
      </w:pPr>
      <w:r>
        <w:rPr>
          <w:b/>
          <w:sz w:val="36"/>
          <w:szCs w:val="36"/>
          <w:u w:val="single"/>
        </w:rPr>
        <w:t>Management &amp; Organisational Behaviour</w:t>
      </w:r>
    </w:p>
    <w:p w14:paraId="00000002" w14:textId="77777777" w:rsidR="00B574B8" w:rsidRDefault="00B574B8">
      <w:pPr>
        <w:rPr>
          <w:b/>
          <w:sz w:val="28"/>
          <w:szCs w:val="28"/>
        </w:rPr>
      </w:pPr>
    </w:p>
    <w:p w14:paraId="00000003" w14:textId="77777777" w:rsidR="00B574B8" w:rsidRDefault="00000000">
      <w:pPr>
        <w:rPr>
          <w:b/>
          <w:sz w:val="28"/>
          <w:szCs w:val="28"/>
        </w:rPr>
      </w:pPr>
      <w:r>
        <w:rPr>
          <w:b/>
          <w:sz w:val="28"/>
          <w:szCs w:val="28"/>
        </w:rPr>
        <w:t>Student: MD KHALED UDDIN EMON</w:t>
      </w:r>
    </w:p>
    <w:p w14:paraId="00000004" w14:textId="77777777" w:rsidR="00B574B8" w:rsidRDefault="00B574B8">
      <w:pPr>
        <w:rPr>
          <w:b/>
          <w:sz w:val="28"/>
          <w:szCs w:val="28"/>
        </w:rPr>
      </w:pPr>
    </w:p>
    <w:p w14:paraId="00000005" w14:textId="77777777" w:rsidR="00B574B8" w:rsidRDefault="00000000">
      <w:pPr>
        <w:rPr>
          <w:b/>
          <w:sz w:val="28"/>
          <w:szCs w:val="28"/>
        </w:rPr>
      </w:pPr>
      <w:r>
        <w:rPr>
          <w:b/>
          <w:sz w:val="28"/>
          <w:szCs w:val="28"/>
        </w:rPr>
        <w:t>Student Number: 2014271</w:t>
      </w:r>
    </w:p>
    <w:p w14:paraId="00000006" w14:textId="77777777" w:rsidR="00B574B8" w:rsidRDefault="00B574B8">
      <w:pPr>
        <w:rPr>
          <w:b/>
          <w:sz w:val="28"/>
          <w:szCs w:val="28"/>
        </w:rPr>
      </w:pPr>
    </w:p>
    <w:p w14:paraId="00000007" w14:textId="77777777" w:rsidR="00B574B8" w:rsidRDefault="00000000">
      <w:pPr>
        <w:rPr>
          <w:b/>
          <w:sz w:val="28"/>
          <w:szCs w:val="28"/>
        </w:rPr>
      </w:pPr>
      <w:r>
        <w:rPr>
          <w:b/>
          <w:sz w:val="28"/>
          <w:szCs w:val="28"/>
        </w:rPr>
        <w:t>Lecturer name: Dale Clarke</w:t>
      </w:r>
    </w:p>
    <w:p w14:paraId="00000008" w14:textId="77777777" w:rsidR="00B574B8" w:rsidRDefault="00B574B8">
      <w:pPr>
        <w:rPr>
          <w:b/>
          <w:sz w:val="28"/>
          <w:szCs w:val="28"/>
        </w:rPr>
      </w:pPr>
    </w:p>
    <w:p w14:paraId="00000009" w14:textId="77777777" w:rsidR="00B574B8" w:rsidRDefault="00000000">
      <w:pPr>
        <w:rPr>
          <w:b/>
          <w:sz w:val="28"/>
          <w:szCs w:val="28"/>
        </w:rPr>
      </w:pPr>
      <w:r>
        <w:rPr>
          <w:b/>
          <w:sz w:val="28"/>
          <w:szCs w:val="28"/>
        </w:rPr>
        <w:t>Module code: BMIH5004</w:t>
      </w:r>
    </w:p>
    <w:p w14:paraId="0000000A" w14:textId="77777777" w:rsidR="00B574B8" w:rsidRDefault="00B574B8">
      <w:pPr>
        <w:rPr>
          <w:b/>
          <w:sz w:val="28"/>
          <w:szCs w:val="28"/>
        </w:rPr>
      </w:pPr>
    </w:p>
    <w:p w14:paraId="0000000B" w14:textId="0A1E0E36" w:rsidR="00B574B8" w:rsidRDefault="00000000">
      <w:pPr>
        <w:rPr>
          <w:b/>
          <w:sz w:val="28"/>
          <w:szCs w:val="28"/>
        </w:rPr>
      </w:pPr>
      <w:r>
        <w:rPr>
          <w:b/>
          <w:sz w:val="28"/>
          <w:szCs w:val="28"/>
        </w:rPr>
        <w:t xml:space="preserve">Assignment Title: Report </w:t>
      </w:r>
      <w:r w:rsidR="00EB0212" w:rsidRPr="00EB0212">
        <w:rPr>
          <w:b/>
          <w:sz w:val="28"/>
          <w:szCs w:val="28"/>
        </w:rPr>
        <w:t>Hilton Hotel Group</w:t>
      </w:r>
    </w:p>
    <w:p w14:paraId="0000000C" w14:textId="77777777" w:rsidR="00B574B8" w:rsidRDefault="00B574B8">
      <w:pPr>
        <w:rPr>
          <w:b/>
          <w:sz w:val="28"/>
          <w:szCs w:val="28"/>
        </w:rPr>
      </w:pPr>
    </w:p>
    <w:p w14:paraId="0000000D" w14:textId="77777777" w:rsidR="00B574B8" w:rsidRDefault="00B574B8">
      <w:pPr>
        <w:rPr>
          <w:b/>
          <w:sz w:val="28"/>
          <w:szCs w:val="28"/>
        </w:rPr>
      </w:pPr>
    </w:p>
    <w:p w14:paraId="0000000E" w14:textId="77777777" w:rsidR="00B574B8" w:rsidRDefault="00B574B8">
      <w:pPr>
        <w:rPr>
          <w:b/>
          <w:sz w:val="28"/>
          <w:szCs w:val="28"/>
        </w:rPr>
      </w:pPr>
    </w:p>
    <w:p w14:paraId="0000000F" w14:textId="77777777" w:rsidR="00B574B8" w:rsidRDefault="00B574B8">
      <w:pPr>
        <w:rPr>
          <w:b/>
          <w:sz w:val="28"/>
          <w:szCs w:val="28"/>
        </w:rPr>
      </w:pPr>
    </w:p>
    <w:p w14:paraId="00000010" w14:textId="77777777" w:rsidR="00B574B8" w:rsidRDefault="00B574B8">
      <w:pPr>
        <w:rPr>
          <w:b/>
          <w:sz w:val="28"/>
          <w:szCs w:val="28"/>
        </w:rPr>
      </w:pPr>
    </w:p>
    <w:p w14:paraId="00000011" w14:textId="77777777" w:rsidR="00B574B8" w:rsidRDefault="00B574B8">
      <w:pPr>
        <w:rPr>
          <w:b/>
          <w:sz w:val="28"/>
          <w:szCs w:val="28"/>
        </w:rPr>
      </w:pPr>
    </w:p>
    <w:p w14:paraId="00000012" w14:textId="77777777" w:rsidR="00B574B8" w:rsidRDefault="00B574B8">
      <w:pPr>
        <w:rPr>
          <w:b/>
          <w:sz w:val="28"/>
          <w:szCs w:val="28"/>
        </w:rPr>
      </w:pPr>
    </w:p>
    <w:p w14:paraId="00000013" w14:textId="77777777" w:rsidR="00B574B8" w:rsidRDefault="00B574B8">
      <w:pPr>
        <w:rPr>
          <w:b/>
          <w:sz w:val="28"/>
          <w:szCs w:val="28"/>
        </w:rPr>
      </w:pPr>
    </w:p>
    <w:p w14:paraId="00000014" w14:textId="77777777" w:rsidR="00B574B8" w:rsidRDefault="00B574B8">
      <w:pPr>
        <w:rPr>
          <w:b/>
          <w:sz w:val="28"/>
          <w:szCs w:val="28"/>
        </w:rPr>
      </w:pPr>
    </w:p>
    <w:p w14:paraId="00000015" w14:textId="77777777" w:rsidR="00B574B8" w:rsidRDefault="00B574B8">
      <w:pPr>
        <w:rPr>
          <w:b/>
          <w:sz w:val="28"/>
          <w:szCs w:val="28"/>
        </w:rPr>
      </w:pPr>
    </w:p>
    <w:p w14:paraId="00000016" w14:textId="77777777" w:rsidR="00B574B8" w:rsidRDefault="00B574B8">
      <w:pPr>
        <w:rPr>
          <w:b/>
          <w:sz w:val="28"/>
          <w:szCs w:val="28"/>
        </w:rPr>
      </w:pPr>
    </w:p>
    <w:p w14:paraId="00000017" w14:textId="77777777" w:rsidR="00B574B8" w:rsidRDefault="00B574B8">
      <w:pPr>
        <w:rPr>
          <w:b/>
          <w:sz w:val="28"/>
          <w:szCs w:val="28"/>
        </w:rPr>
      </w:pPr>
    </w:p>
    <w:p w14:paraId="00000018" w14:textId="77777777" w:rsidR="00B574B8" w:rsidRDefault="00B574B8">
      <w:pPr>
        <w:rPr>
          <w:b/>
          <w:sz w:val="28"/>
          <w:szCs w:val="28"/>
        </w:rPr>
      </w:pPr>
    </w:p>
    <w:p w14:paraId="00000019" w14:textId="77777777" w:rsidR="00B574B8" w:rsidRDefault="00B574B8">
      <w:pPr>
        <w:rPr>
          <w:b/>
          <w:sz w:val="28"/>
          <w:szCs w:val="28"/>
        </w:rPr>
      </w:pPr>
    </w:p>
    <w:p w14:paraId="0000001A" w14:textId="77777777" w:rsidR="00B574B8" w:rsidRDefault="00B574B8">
      <w:pPr>
        <w:rPr>
          <w:b/>
          <w:sz w:val="28"/>
          <w:szCs w:val="28"/>
        </w:rPr>
      </w:pPr>
    </w:p>
    <w:p w14:paraId="0000001B" w14:textId="77777777" w:rsidR="00B574B8" w:rsidRDefault="00B574B8">
      <w:pPr>
        <w:rPr>
          <w:b/>
          <w:sz w:val="28"/>
          <w:szCs w:val="28"/>
        </w:rPr>
      </w:pPr>
    </w:p>
    <w:p w14:paraId="0000001C" w14:textId="77777777" w:rsidR="00B574B8" w:rsidRDefault="00B574B8">
      <w:pPr>
        <w:rPr>
          <w:b/>
          <w:sz w:val="28"/>
          <w:szCs w:val="28"/>
        </w:rPr>
      </w:pPr>
    </w:p>
    <w:p w14:paraId="0000001D" w14:textId="77777777" w:rsidR="00B574B8" w:rsidRDefault="00B574B8">
      <w:pPr>
        <w:rPr>
          <w:b/>
          <w:sz w:val="28"/>
          <w:szCs w:val="28"/>
        </w:rPr>
      </w:pPr>
    </w:p>
    <w:p w14:paraId="0000001E" w14:textId="77777777" w:rsidR="00B574B8" w:rsidRDefault="00B574B8">
      <w:pPr>
        <w:rPr>
          <w:b/>
          <w:sz w:val="28"/>
          <w:szCs w:val="28"/>
        </w:rPr>
      </w:pPr>
    </w:p>
    <w:p w14:paraId="0000001F" w14:textId="77777777" w:rsidR="00B574B8" w:rsidRDefault="00B574B8">
      <w:pPr>
        <w:rPr>
          <w:b/>
          <w:sz w:val="28"/>
          <w:szCs w:val="28"/>
        </w:rPr>
      </w:pPr>
    </w:p>
    <w:p w14:paraId="00000020" w14:textId="77777777" w:rsidR="00B574B8" w:rsidRDefault="00B574B8">
      <w:pPr>
        <w:rPr>
          <w:sz w:val="28"/>
          <w:szCs w:val="28"/>
        </w:rPr>
      </w:pPr>
    </w:p>
    <w:p w14:paraId="00000021" w14:textId="77777777" w:rsidR="00B574B8" w:rsidRDefault="00B574B8">
      <w:pPr>
        <w:rPr>
          <w:sz w:val="28"/>
          <w:szCs w:val="28"/>
        </w:rPr>
      </w:pPr>
    </w:p>
    <w:p w14:paraId="00000022" w14:textId="77777777" w:rsidR="00B574B8" w:rsidRDefault="00B574B8">
      <w:pPr>
        <w:rPr>
          <w:sz w:val="28"/>
          <w:szCs w:val="28"/>
        </w:rPr>
      </w:pPr>
    </w:p>
    <w:p w14:paraId="00000023" w14:textId="77777777" w:rsidR="00B574B8" w:rsidRDefault="00B574B8">
      <w:pPr>
        <w:rPr>
          <w:sz w:val="28"/>
          <w:szCs w:val="28"/>
        </w:rPr>
      </w:pPr>
    </w:p>
    <w:p w14:paraId="00000024" w14:textId="77777777" w:rsidR="00B574B8" w:rsidRDefault="00000000">
      <w:pPr>
        <w:spacing w:before="120" w:after="120" w:line="360" w:lineRule="auto"/>
        <w:jc w:val="both"/>
        <w:rPr>
          <w:b/>
          <w:sz w:val="28"/>
          <w:szCs w:val="28"/>
        </w:rPr>
      </w:pPr>
      <w:bookmarkStart w:id="0" w:name="_ijrkks3hkm17" w:colFirst="0" w:colLast="0"/>
      <w:bookmarkEnd w:id="0"/>
      <w:r>
        <w:rPr>
          <w:b/>
          <w:sz w:val="28"/>
          <w:szCs w:val="28"/>
        </w:rPr>
        <w:t xml:space="preserve">                                                 1</w:t>
      </w:r>
    </w:p>
    <w:p w14:paraId="00000025" w14:textId="77777777" w:rsidR="00B574B8" w:rsidRDefault="00000000">
      <w:pPr>
        <w:spacing w:before="120" w:after="120" w:line="360" w:lineRule="auto"/>
        <w:jc w:val="both"/>
        <w:rPr>
          <w:rFonts w:ascii="Times New Roman" w:eastAsia="Times New Roman" w:hAnsi="Times New Roman" w:cs="Times New Roman"/>
          <w:b/>
          <w:color w:val="990000"/>
          <w:sz w:val="32"/>
          <w:szCs w:val="32"/>
          <w:highlight w:val="white"/>
          <w:u w:val="single"/>
        </w:rPr>
      </w:pPr>
      <w:bookmarkStart w:id="1" w:name="_gjdgxs" w:colFirst="0" w:colLast="0"/>
      <w:bookmarkEnd w:id="1"/>
      <w:r>
        <w:rPr>
          <w:rFonts w:ascii="Times New Roman" w:eastAsia="Times New Roman" w:hAnsi="Times New Roman" w:cs="Times New Roman"/>
          <w:b/>
          <w:color w:val="990000"/>
          <w:sz w:val="32"/>
          <w:szCs w:val="32"/>
          <w:highlight w:val="white"/>
          <w:u w:val="single"/>
        </w:rPr>
        <w:lastRenderedPageBreak/>
        <w:t>Executive Summary</w:t>
      </w:r>
    </w:p>
    <w:p w14:paraId="00000026" w14:textId="77777777" w:rsidR="00B574B8" w:rsidRDefault="00000000">
      <w:pPr>
        <w:spacing w:before="120" w:after="120" w:line="360" w:lineRule="auto"/>
        <w:jc w:val="both"/>
        <w:rPr>
          <w:rFonts w:ascii="Times New Roman" w:eastAsia="Times New Roman" w:hAnsi="Times New Roman" w:cs="Times New Roman"/>
          <w:sz w:val="24"/>
          <w:szCs w:val="24"/>
          <w:highlight w:val="white"/>
        </w:rPr>
      </w:pPr>
      <w:bookmarkStart w:id="2" w:name="_mq80g5vzjhp1" w:colFirst="0" w:colLast="0"/>
      <w:bookmarkEnd w:id="2"/>
      <w:r>
        <w:rPr>
          <w:rFonts w:ascii="Times New Roman" w:eastAsia="Times New Roman" w:hAnsi="Times New Roman" w:cs="Times New Roman"/>
          <w:sz w:val="24"/>
          <w:szCs w:val="24"/>
          <w:highlight w:val="white"/>
        </w:rPr>
        <w:t>This audit report provides an overview of Hilton Hotel Group's organisation structure, culture, goals, and initiatives, as well as its strategic and current business performance. Hilton Hotel Group is a multinational hospitality company with a diverse portfolio of hotels and resorts around the world. Hilton Hotel Group has a strong organisation structure, a customer-centric culture, and a clear vision for growth. Despite the challenges posed by the current business environment, the company is well-positioned to adapt and thrive in the future.</w:t>
      </w:r>
    </w:p>
    <w:p w14:paraId="00000027" w14:textId="6429AE6D"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3" w:name="_g30lowoac0qv" w:colFirst="0" w:colLast="0"/>
      <w:bookmarkEnd w:id="3"/>
    </w:p>
    <w:p w14:paraId="00000028" w14:textId="351B4222"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4" w:name="_4ssofizfbhat" w:colFirst="0" w:colLast="0"/>
      <w:bookmarkEnd w:id="4"/>
    </w:p>
    <w:p w14:paraId="00000029"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5" w:name="_qb1g2onxeksf" w:colFirst="0" w:colLast="0"/>
      <w:bookmarkEnd w:id="5"/>
    </w:p>
    <w:p w14:paraId="0000002A"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6" w:name="_hdxs57yg81bt" w:colFirst="0" w:colLast="0"/>
      <w:bookmarkEnd w:id="6"/>
    </w:p>
    <w:p w14:paraId="0000002B"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7" w:name="_f7o2gygk15bf" w:colFirst="0" w:colLast="0"/>
      <w:bookmarkEnd w:id="7"/>
    </w:p>
    <w:p w14:paraId="0000002C"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8" w:name="_k94d7zwvvuuy" w:colFirst="0" w:colLast="0"/>
      <w:bookmarkEnd w:id="8"/>
    </w:p>
    <w:p w14:paraId="0000002D"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9" w:name="_x7292mkap02m" w:colFirst="0" w:colLast="0"/>
      <w:bookmarkEnd w:id="9"/>
    </w:p>
    <w:p w14:paraId="0000002E"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10" w:name="_ymcoaf2sbzjw" w:colFirst="0" w:colLast="0"/>
      <w:bookmarkEnd w:id="10"/>
    </w:p>
    <w:p w14:paraId="0000002F"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11" w:name="_l7pbxpzwghp" w:colFirst="0" w:colLast="0"/>
      <w:bookmarkEnd w:id="11"/>
    </w:p>
    <w:p w14:paraId="00000030"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12" w:name="_ly4dl5l4eamw" w:colFirst="0" w:colLast="0"/>
      <w:bookmarkEnd w:id="12"/>
    </w:p>
    <w:p w14:paraId="00000031"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13" w:name="_atpvfyf77h3s" w:colFirst="0" w:colLast="0"/>
      <w:bookmarkEnd w:id="13"/>
    </w:p>
    <w:p w14:paraId="00000032"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14" w:name="_rg1zvw9ey0e" w:colFirst="0" w:colLast="0"/>
      <w:bookmarkEnd w:id="14"/>
    </w:p>
    <w:p w14:paraId="00000033"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15" w:name="_yrf18jnkyt29" w:colFirst="0" w:colLast="0"/>
      <w:bookmarkEnd w:id="15"/>
    </w:p>
    <w:p w14:paraId="00000034"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16" w:name="_x47ubhtib8dl" w:colFirst="0" w:colLast="0"/>
      <w:bookmarkEnd w:id="16"/>
    </w:p>
    <w:p w14:paraId="00000035"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17" w:name="_h62gsbqivgiv" w:colFirst="0" w:colLast="0"/>
      <w:bookmarkEnd w:id="17"/>
    </w:p>
    <w:p w14:paraId="00000036"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18" w:name="_8uka4g4b2iql" w:colFirst="0" w:colLast="0"/>
      <w:bookmarkEnd w:id="18"/>
    </w:p>
    <w:p w14:paraId="00000037"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19" w:name="_qnpqbu59hfey" w:colFirst="0" w:colLast="0"/>
      <w:bookmarkEnd w:id="19"/>
    </w:p>
    <w:p w14:paraId="00000038" w14:textId="77777777" w:rsidR="00B574B8" w:rsidRDefault="00000000">
      <w:pPr>
        <w:spacing w:before="120" w:after="120" w:line="360" w:lineRule="auto"/>
        <w:jc w:val="both"/>
        <w:rPr>
          <w:rFonts w:ascii="Times New Roman" w:eastAsia="Times New Roman" w:hAnsi="Times New Roman" w:cs="Times New Roman"/>
          <w:b/>
          <w:sz w:val="24"/>
          <w:szCs w:val="24"/>
          <w:highlight w:val="white"/>
        </w:rPr>
      </w:pPr>
      <w:bookmarkStart w:id="20" w:name="_4j3yvnqo9qz9" w:colFirst="0" w:colLast="0"/>
      <w:bookmarkEnd w:id="20"/>
      <w:r>
        <w:rPr>
          <w:rFonts w:ascii="Times New Roman" w:eastAsia="Times New Roman" w:hAnsi="Times New Roman" w:cs="Times New Roman"/>
          <w:b/>
          <w:sz w:val="24"/>
          <w:szCs w:val="24"/>
          <w:highlight w:val="white"/>
        </w:rPr>
        <w:t xml:space="preserve">                                                                       2</w:t>
      </w:r>
    </w:p>
    <w:p w14:paraId="00000039" w14:textId="77777777" w:rsidR="00B574B8" w:rsidRDefault="00B574B8">
      <w:pPr>
        <w:spacing w:before="120" w:after="120" w:line="360" w:lineRule="auto"/>
        <w:jc w:val="both"/>
        <w:rPr>
          <w:rFonts w:ascii="Times New Roman" w:eastAsia="Times New Roman" w:hAnsi="Times New Roman" w:cs="Times New Roman"/>
          <w:sz w:val="24"/>
          <w:szCs w:val="24"/>
          <w:highlight w:val="white"/>
        </w:rPr>
      </w:pPr>
      <w:bookmarkStart w:id="21" w:name="_7tkup0ja6akq" w:colFirst="0" w:colLast="0"/>
      <w:bookmarkEnd w:id="21"/>
    </w:p>
    <w:p w14:paraId="441FCB9F" w14:textId="77777777" w:rsidR="00BB5E53" w:rsidRDefault="00BB5E53">
      <w:pPr>
        <w:spacing w:before="120" w:after="120" w:line="360" w:lineRule="auto"/>
        <w:jc w:val="both"/>
        <w:rPr>
          <w:rFonts w:ascii="Times New Roman" w:eastAsia="Times New Roman" w:hAnsi="Times New Roman" w:cs="Times New Roman"/>
          <w:b/>
          <w:sz w:val="32"/>
          <w:szCs w:val="32"/>
          <w:highlight w:val="white"/>
          <w:u w:val="single"/>
        </w:rPr>
      </w:pPr>
      <w:bookmarkStart w:id="22" w:name="_9ebzjupn9i" w:colFirst="0" w:colLast="0"/>
      <w:bookmarkEnd w:id="22"/>
    </w:p>
    <w:p w14:paraId="5392A646" w14:textId="77777777" w:rsidR="00BB5E53" w:rsidRDefault="00BB5E53">
      <w:pPr>
        <w:spacing w:before="120" w:after="120" w:line="360" w:lineRule="auto"/>
        <w:jc w:val="both"/>
        <w:rPr>
          <w:rFonts w:ascii="Times New Roman" w:eastAsia="Times New Roman" w:hAnsi="Times New Roman" w:cs="Times New Roman"/>
          <w:b/>
          <w:sz w:val="32"/>
          <w:szCs w:val="32"/>
          <w:highlight w:val="white"/>
          <w:u w:val="single"/>
        </w:rPr>
      </w:pPr>
    </w:p>
    <w:p w14:paraId="0000003A" w14:textId="12D369E8" w:rsidR="00B574B8" w:rsidRDefault="00000000">
      <w:pPr>
        <w:spacing w:before="120" w:after="120" w:line="360" w:lineRule="auto"/>
        <w:jc w:val="both"/>
        <w:rPr>
          <w:rFonts w:ascii="Times New Roman" w:eastAsia="Times New Roman" w:hAnsi="Times New Roman" w:cs="Times New Roman"/>
          <w:b/>
          <w:sz w:val="32"/>
          <w:szCs w:val="32"/>
          <w:highlight w:val="white"/>
          <w:u w:val="single"/>
        </w:rPr>
      </w:pPr>
      <w:r>
        <w:rPr>
          <w:rFonts w:ascii="Times New Roman" w:eastAsia="Times New Roman" w:hAnsi="Times New Roman" w:cs="Times New Roman"/>
          <w:b/>
          <w:sz w:val="32"/>
          <w:szCs w:val="32"/>
          <w:highlight w:val="white"/>
          <w:u w:val="single"/>
        </w:rPr>
        <w:t>Table of Contents</w:t>
      </w:r>
    </w:p>
    <w:p w14:paraId="0000003B" w14:textId="77777777" w:rsidR="00B574B8" w:rsidRDefault="00B574B8">
      <w:pPr>
        <w:rPr>
          <w:b/>
          <w:sz w:val="28"/>
          <w:szCs w:val="28"/>
          <w:u w:val="single"/>
        </w:rPr>
      </w:pPr>
    </w:p>
    <w:p w14:paraId="0000003C" w14:textId="77777777" w:rsidR="00B574B8"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Introduction………………………………………………………………..4</w:t>
      </w:r>
    </w:p>
    <w:p w14:paraId="0000003D" w14:textId="77777777" w:rsidR="00B574B8" w:rsidRDefault="00B574B8">
      <w:pPr>
        <w:rPr>
          <w:rFonts w:ascii="Times New Roman" w:eastAsia="Times New Roman" w:hAnsi="Times New Roman" w:cs="Times New Roman"/>
          <w:b/>
          <w:sz w:val="28"/>
          <w:szCs w:val="28"/>
        </w:rPr>
      </w:pPr>
    </w:p>
    <w:p w14:paraId="0000003E" w14:textId="77777777" w:rsidR="00B574B8" w:rsidRDefault="00000000">
      <w:pPr>
        <w:spacing w:before="120" w:after="120" w:line="360" w:lineRule="auto"/>
        <w:jc w:val="both"/>
        <w:rPr>
          <w:rFonts w:ascii="Times New Roman" w:eastAsia="Times New Roman" w:hAnsi="Times New Roman" w:cs="Times New Roman"/>
          <w:b/>
          <w:sz w:val="28"/>
          <w:szCs w:val="28"/>
        </w:rPr>
      </w:pPr>
      <w:bookmarkStart w:id="23" w:name="_f9drigp3xirt" w:colFirst="0" w:colLast="0"/>
      <w:bookmarkEnd w:id="23"/>
      <w:r>
        <w:rPr>
          <w:rFonts w:ascii="Times New Roman" w:eastAsia="Times New Roman" w:hAnsi="Times New Roman" w:cs="Times New Roman"/>
          <w:b/>
          <w:sz w:val="28"/>
          <w:szCs w:val="28"/>
          <w:highlight w:val="white"/>
        </w:rPr>
        <w:t>Organisation structure, goals and cultures………………………………5</w:t>
      </w:r>
    </w:p>
    <w:p w14:paraId="0000003F" w14:textId="77777777" w:rsidR="00B574B8" w:rsidRDefault="00000000">
      <w:pP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Recent change initiatives, impacts and management process…………..8</w:t>
      </w:r>
    </w:p>
    <w:p w14:paraId="00000040" w14:textId="77777777" w:rsidR="00B574B8" w:rsidRDefault="00B574B8">
      <w:pPr>
        <w:rPr>
          <w:rFonts w:ascii="Times New Roman" w:eastAsia="Times New Roman" w:hAnsi="Times New Roman" w:cs="Times New Roman"/>
          <w:b/>
          <w:sz w:val="28"/>
          <w:szCs w:val="28"/>
          <w:u w:val="single"/>
        </w:rPr>
      </w:pPr>
    </w:p>
    <w:p w14:paraId="00000041" w14:textId="77777777" w:rsidR="00B574B8"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Strategic direction and current business performance…………………11</w:t>
      </w:r>
    </w:p>
    <w:p w14:paraId="00000042" w14:textId="77777777" w:rsidR="00B574B8" w:rsidRDefault="00B574B8">
      <w:pPr>
        <w:rPr>
          <w:rFonts w:ascii="Times New Roman" w:eastAsia="Times New Roman" w:hAnsi="Times New Roman" w:cs="Times New Roman"/>
          <w:b/>
          <w:color w:val="A64D79"/>
          <w:sz w:val="32"/>
          <w:szCs w:val="32"/>
          <w:highlight w:val="white"/>
        </w:rPr>
      </w:pPr>
    </w:p>
    <w:p w14:paraId="00000043" w14:textId="77777777" w:rsidR="00B574B8" w:rsidRDefault="00000000">
      <w:pP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Comparisons with Competitors …………………………………………...14</w:t>
      </w:r>
    </w:p>
    <w:p w14:paraId="00000044" w14:textId="77777777" w:rsidR="00B574B8" w:rsidRDefault="00000000">
      <w:pPr>
        <w:pStyle w:val="Heading2"/>
        <w:keepLines w:val="0"/>
        <w:spacing w:before="240" w:after="60" w:line="360" w:lineRule="auto"/>
        <w:jc w:val="both"/>
        <w:rPr>
          <w:rFonts w:ascii="Times New Roman" w:eastAsia="Times New Roman" w:hAnsi="Times New Roman" w:cs="Times New Roman"/>
          <w:b/>
          <w:sz w:val="30"/>
          <w:szCs w:val="30"/>
          <w:highlight w:val="white"/>
        </w:rPr>
      </w:pPr>
      <w:bookmarkStart w:id="24" w:name="_a20lf3xgev1o" w:colFirst="0" w:colLast="0"/>
      <w:bookmarkEnd w:id="24"/>
      <w:r>
        <w:rPr>
          <w:rFonts w:ascii="Times New Roman" w:eastAsia="Times New Roman" w:hAnsi="Times New Roman" w:cs="Times New Roman"/>
          <w:b/>
          <w:sz w:val="30"/>
          <w:szCs w:val="30"/>
        </w:rPr>
        <w:t>Recommendations…………………………………………………….14</w:t>
      </w:r>
    </w:p>
    <w:p w14:paraId="00000045" w14:textId="77777777" w:rsidR="00B574B8" w:rsidRDefault="00B574B8">
      <w:pPr>
        <w:rPr>
          <w:rFonts w:ascii="Times New Roman" w:eastAsia="Times New Roman" w:hAnsi="Times New Roman" w:cs="Times New Roman"/>
          <w:b/>
          <w:sz w:val="28"/>
          <w:szCs w:val="28"/>
        </w:rPr>
      </w:pPr>
    </w:p>
    <w:p w14:paraId="00000046" w14:textId="77777777" w:rsidR="00B574B8"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Conclusion…………………………………………………………………..15</w:t>
      </w:r>
    </w:p>
    <w:p w14:paraId="00000047" w14:textId="77777777" w:rsidR="00B574B8" w:rsidRDefault="00B574B8">
      <w:pPr>
        <w:pStyle w:val="Heading2"/>
        <w:keepLines w:val="0"/>
        <w:spacing w:before="240" w:after="60" w:line="360" w:lineRule="auto"/>
        <w:jc w:val="both"/>
        <w:rPr>
          <w:rFonts w:ascii="Times New Roman" w:eastAsia="Times New Roman" w:hAnsi="Times New Roman" w:cs="Times New Roman"/>
          <w:b/>
          <w:sz w:val="24"/>
          <w:szCs w:val="24"/>
          <w:highlight w:val="white"/>
        </w:rPr>
      </w:pPr>
      <w:bookmarkStart w:id="25" w:name="_u1et6iuabyx9" w:colFirst="0" w:colLast="0"/>
      <w:bookmarkEnd w:id="25"/>
    </w:p>
    <w:p w14:paraId="00000048" w14:textId="77777777" w:rsidR="00B574B8" w:rsidRDefault="00000000">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rPr>
        <w:t>References …………………………………………………………………..16</w:t>
      </w:r>
    </w:p>
    <w:p w14:paraId="00000049" w14:textId="77777777" w:rsidR="00B574B8" w:rsidRDefault="00B574B8">
      <w:pPr>
        <w:rPr>
          <w:rFonts w:ascii="Times New Roman" w:eastAsia="Times New Roman" w:hAnsi="Times New Roman" w:cs="Times New Roman"/>
          <w:b/>
          <w:sz w:val="28"/>
          <w:szCs w:val="28"/>
          <w:u w:val="single"/>
        </w:rPr>
      </w:pPr>
    </w:p>
    <w:p w14:paraId="0000004A" w14:textId="77777777" w:rsidR="00B574B8" w:rsidRDefault="00B574B8">
      <w:pPr>
        <w:rPr>
          <w:b/>
          <w:sz w:val="28"/>
          <w:szCs w:val="28"/>
          <w:u w:val="single"/>
        </w:rPr>
      </w:pPr>
    </w:p>
    <w:p w14:paraId="0000004B" w14:textId="77777777" w:rsidR="00B574B8" w:rsidRDefault="00B574B8">
      <w:pPr>
        <w:rPr>
          <w:b/>
          <w:sz w:val="28"/>
          <w:szCs w:val="28"/>
          <w:u w:val="single"/>
        </w:rPr>
      </w:pPr>
    </w:p>
    <w:p w14:paraId="0000004C" w14:textId="77777777" w:rsidR="00B574B8" w:rsidRDefault="00B574B8">
      <w:pPr>
        <w:rPr>
          <w:b/>
          <w:sz w:val="28"/>
          <w:szCs w:val="28"/>
          <w:u w:val="single"/>
        </w:rPr>
      </w:pPr>
    </w:p>
    <w:p w14:paraId="0000004D" w14:textId="77777777" w:rsidR="00B574B8" w:rsidRDefault="00B574B8">
      <w:pPr>
        <w:rPr>
          <w:b/>
          <w:sz w:val="28"/>
          <w:szCs w:val="28"/>
          <w:u w:val="single"/>
        </w:rPr>
      </w:pPr>
    </w:p>
    <w:p w14:paraId="0000004E" w14:textId="77777777" w:rsidR="00B574B8" w:rsidRDefault="00B574B8">
      <w:pPr>
        <w:rPr>
          <w:b/>
          <w:sz w:val="28"/>
          <w:szCs w:val="28"/>
          <w:u w:val="single"/>
        </w:rPr>
      </w:pPr>
    </w:p>
    <w:p w14:paraId="0000004F" w14:textId="77777777" w:rsidR="00B574B8" w:rsidRDefault="00B574B8">
      <w:pPr>
        <w:rPr>
          <w:b/>
          <w:sz w:val="28"/>
          <w:szCs w:val="28"/>
          <w:u w:val="single"/>
        </w:rPr>
      </w:pPr>
    </w:p>
    <w:p w14:paraId="00000050" w14:textId="77777777" w:rsidR="00B574B8" w:rsidRDefault="00B574B8">
      <w:pPr>
        <w:rPr>
          <w:b/>
          <w:sz w:val="28"/>
          <w:szCs w:val="28"/>
          <w:u w:val="single"/>
        </w:rPr>
      </w:pPr>
    </w:p>
    <w:p w14:paraId="00000051" w14:textId="77777777" w:rsidR="00B574B8" w:rsidRDefault="00B574B8">
      <w:pPr>
        <w:rPr>
          <w:b/>
          <w:sz w:val="28"/>
          <w:szCs w:val="28"/>
          <w:u w:val="single"/>
        </w:rPr>
      </w:pPr>
    </w:p>
    <w:p w14:paraId="00000052" w14:textId="77777777" w:rsidR="00B574B8" w:rsidRDefault="00B574B8">
      <w:pPr>
        <w:rPr>
          <w:b/>
          <w:sz w:val="28"/>
          <w:szCs w:val="28"/>
          <w:u w:val="single"/>
        </w:rPr>
      </w:pPr>
    </w:p>
    <w:p w14:paraId="00000053" w14:textId="77777777" w:rsidR="00B574B8" w:rsidRDefault="00000000">
      <w:pPr>
        <w:rPr>
          <w:b/>
          <w:sz w:val="28"/>
          <w:szCs w:val="28"/>
        </w:rPr>
      </w:pPr>
      <w:r>
        <w:rPr>
          <w:b/>
          <w:sz w:val="28"/>
          <w:szCs w:val="28"/>
        </w:rPr>
        <w:t xml:space="preserve">                                                     </w:t>
      </w:r>
    </w:p>
    <w:p w14:paraId="00000054" w14:textId="77777777" w:rsidR="00B574B8" w:rsidRDefault="00B574B8">
      <w:pPr>
        <w:rPr>
          <w:b/>
          <w:sz w:val="28"/>
          <w:szCs w:val="28"/>
        </w:rPr>
      </w:pPr>
    </w:p>
    <w:p w14:paraId="00000055" w14:textId="77777777" w:rsidR="00B574B8" w:rsidRDefault="00000000">
      <w:pPr>
        <w:rPr>
          <w:b/>
          <w:sz w:val="28"/>
          <w:szCs w:val="28"/>
        </w:rPr>
      </w:pPr>
      <w:r>
        <w:rPr>
          <w:b/>
          <w:sz w:val="28"/>
          <w:szCs w:val="28"/>
        </w:rPr>
        <w:t xml:space="preserve">                                                       3</w:t>
      </w:r>
    </w:p>
    <w:p w14:paraId="00000056" w14:textId="77777777" w:rsidR="00B574B8" w:rsidRDefault="00B574B8">
      <w:pPr>
        <w:rPr>
          <w:b/>
          <w:sz w:val="28"/>
          <w:szCs w:val="28"/>
          <w:u w:val="single"/>
        </w:rPr>
      </w:pPr>
    </w:p>
    <w:p w14:paraId="00000057" w14:textId="77777777" w:rsidR="00B574B8" w:rsidRDefault="00B574B8">
      <w:pPr>
        <w:rPr>
          <w:b/>
          <w:sz w:val="28"/>
          <w:szCs w:val="28"/>
          <w:u w:val="single"/>
        </w:rPr>
      </w:pPr>
    </w:p>
    <w:p w14:paraId="00000058" w14:textId="77777777" w:rsidR="00B574B8" w:rsidRDefault="00B574B8">
      <w:pPr>
        <w:rPr>
          <w:b/>
          <w:sz w:val="28"/>
          <w:szCs w:val="28"/>
          <w:u w:val="single"/>
        </w:rPr>
      </w:pPr>
    </w:p>
    <w:p w14:paraId="00000059" w14:textId="77777777" w:rsidR="00B574B8" w:rsidRDefault="00B574B8">
      <w:pPr>
        <w:rPr>
          <w:b/>
          <w:sz w:val="28"/>
          <w:szCs w:val="28"/>
          <w:u w:val="single"/>
        </w:rPr>
      </w:pPr>
    </w:p>
    <w:p w14:paraId="0000005A" w14:textId="77777777" w:rsidR="00B574B8" w:rsidRDefault="00B574B8">
      <w:pPr>
        <w:rPr>
          <w:b/>
          <w:sz w:val="28"/>
          <w:szCs w:val="28"/>
          <w:u w:val="single"/>
        </w:rPr>
      </w:pPr>
    </w:p>
    <w:p w14:paraId="0000005D" w14:textId="77777777" w:rsidR="00B574B8" w:rsidRDefault="00000000">
      <w:pPr>
        <w:rPr>
          <w:rFonts w:ascii="Times New Roman" w:eastAsia="Times New Roman" w:hAnsi="Times New Roman" w:cs="Times New Roman"/>
          <w:b/>
          <w:color w:val="990000"/>
          <w:sz w:val="32"/>
          <w:szCs w:val="32"/>
          <w:u w:val="single"/>
        </w:rPr>
      </w:pPr>
      <w:r>
        <w:rPr>
          <w:rFonts w:ascii="Times New Roman" w:eastAsia="Times New Roman" w:hAnsi="Times New Roman" w:cs="Times New Roman"/>
          <w:b/>
          <w:color w:val="990000"/>
          <w:sz w:val="32"/>
          <w:szCs w:val="32"/>
          <w:u w:val="single"/>
        </w:rPr>
        <w:t>Introduction</w:t>
      </w:r>
    </w:p>
    <w:p w14:paraId="0000005E" w14:textId="77777777" w:rsidR="00B574B8" w:rsidRDefault="00B574B8">
      <w:pPr>
        <w:rPr>
          <w:rFonts w:ascii="Times New Roman" w:eastAsia="Times New Roman" w:hAnsi="Times New Roman" w:cs="Times New Roman"/>
          <w:b/>
          <w:color w:val="A64D79"/>
          <w:sz w:val="32"/>
          <w:szCs w:val="32"/>
          <w:u w:val="single"/>
        </w:rPr>
      </w:pPr>
    </w:p>
    <w:p w14:paraId="0000005F" w14:textId="77777777" w:rsidR="00B574B8" w:rsidRDefault="00000000">
      <w:pPr>
        <w:spacing w:before="120" w:after="120" w:line="360" w:lineRule="auto"/>
        <w:jc w:val="both"/>
        <w:rPr>
          <w:rFonts w:ascii="Times New Roman" w:eastAsia="Times New Roman" w:hAnsi="Times New Roman" w:cs="Times New Roman"/>
          <w:sz w:val="24"/>
          <w:szCs w:val="24"/>
          <w:highlight w:val="white"/>
        </w:rPr>
      </w:pPr>
      <w:bookmarkStart w:id="26" w:name="_jtfdpq1g46xq" w:colFirst="0" w:colLast="0"/>
      <w:bookmarkEnd w:id="26"/>
      <w:r>
        <w:rPr>
          <w:rFonts w:ascii="Times New Roman" w:eastAsia="Times New Roman" w:hAnsi="Times New Roman" w:cs="Times New Roman"/>
          <w:sz w:val="24"/>
          <w:szCs w:val="24"/>
          <w:highlight w:val="white"/>
        </w:rPr>
        <w:t xml:space="preserve">The Hilton Hotel Group is one of the leading global hotel brands, comprising numerous hotels and resorts across the world. As a prominent player in the hospitality industry, it is imperative for the Hilton Hotel Group to maintain a strong and efficient internal control system in order to ensure the integrity of financial reporting and to mitigate the risks associated with operations. This report aims to audit, analyse, and critically evaluate the internal control system of the Hilton Hotel Group at both corporate and individual unit levels. The audit will focus on various aspects of the internal control system, including financial reporting, operational efficiency, risk management, and compliance with regulatory requirements( </w:t>
      </w:r>
      <w:r>
        <w:rPr>
          <w:rFonts w:ascii="Times New Roman" w:eastAsia="Times New Roman" w:hAnsi="Times New Roman" w:cs="Times New Roman"/>
          <w:sz w:val="24"/>
          <w:szCs w:val="24"/>
        </w:rPr>
        <w:t>Weaver &amp; Chambers,2011).</w:t>
      </w:r>
    </w:p>
    <w:p w14:paraId="00000060" w14:textId="77777777" w:rsidR="00B574B8" w:rsidRDefault="00000000">
      <w:pPr>
        <w:spacing w:before="120" w:after="120" w:line="360" w:lineRule="auto"/>
        <w:jc w:val="both"/>
        <w:rPr>
          <w:rFonts w:ascii="Times New Roman" w:eastAsia="Times New Roman" w:hAnsi="Times New Roman" w:cs="Times New Roman"/>
          <w:sz w:val="24"/>
          <w:szCs w:val="24"/>
          <w:highlight w:val="white"/>
        </w:rPr>
      </w:pPr>
      <w:bookmarkStart w:id="27" w:name="_7mjjgqykuzdc" w:colFirst="0" w:colLast="0"/>
      <w:bookmarkEnd w:id="27"/>
      <w:r>
        <w:rPr>
          <w:rFonts w:ascii="Times New Roman" w:eastAsia="Times New Roman" w:hAnsi="Times New Roman" w:cs="Times New Roman"/>
          <w:sz w:val="24"/>
          <w:szCs w:val="24"/>
          <w:highlight w:val="white"/>
        </w:rPr>
        <w:t>At the corporate level, the audit will assess the effectiveness of the Hilton Hotel Group's overall internal control environment, including the tone at the top, ethical values, and risk management practices. This will involve a comprehensive evaluation of the control environment, risk assessment processes, control activities, information and communication systems, and monitoring activities. At the individual unit level, the audit will examine the internal control system of selected hotels within the Hilton Hotel Group to assess their compliance with corporate policies and procedures. This will involve analysing key control activities such as cash handling, revenue recording, inventory management, and guest service processes. The analysis and evaluation of the internal control system will be conducted using a combination of qualitative and quantitative methods. Qualitative analysis will involve interviews with key personnel, review of policies and procedures, and observation of control activities. Quantitative analysis will involve the review of financial statements, performance metrics, and internal audit reports. The critical evaluation of the internal control system will aim to identify any weaknesses or gaps in the system and provide recommendations for improvement. This will involve comparing the Hilton Hotel Group's internal control practices against industry best practices and relevant regulatory requirements (ICPP, 2015).</w:t>
      </w:r>
    </w:p>
    <w:p w14:paraId="00000061" w14:textId="77777777" w:rsidR="00B574B8" w:rsidRDefault="00B574B8">
      <w:pPr>
        <w:spacing w:before="120" w:after="120" w:line="360" w:lineRule="auto"/>
        <w:jc w:val="both"/>
        <w:rPr>
          <w:rFonts w:ascii="Times New Roman" w:eastAsia="Times New Roman" w:hAnsi="Times New Roman" w:cs="Times New Roman"/>
          <w:b/>
          <w:color w:val="A64D79"/>
          <w:sz w:val="32"/>
          <w:szCs w:val="32"/>
          <w:highlight w:val="white"/>
          <w:u w:val="single"/>
        </w:rPr>
      </w:pPr>
      <w:bookmarkStart w:id="28" w:name="_l55bct4pi7gp" w:colFirst="0" w:colLast="0"/>
      <w:bookmarkEnd w:id="28"/>
    </w:p>
    <w:p w14:paraId="00000062" w14:textId="77777777" w:rsidR="00B574B8" w:rsidRDefault="00B574B8">
      <w:pPr>
        <w:spacing w:before="120" w:after="120" w:line="360" w:lineRule="auto"/>
        <w:jc w:val="both"/>
        <w:rPr>
          <w:rFonts w:ascii="Times New Roman" w:eastAsia="Times New Roman" w:hAnsi="Times New Roman" w:cs="Times New Roman"/>
          <w:b/>
          <w:sz w:val="24"/>
          <w:szCs w:val="24"/>
          <w:highlight w:val="white"/>
        </w:rPr>
      </w:pPr>
      <w:bookmarkStart w:id="29" w:name="_yl4p4an5k0be" w:colFirst="0" w:colLast="0"/>
      <w:bookmarkEnd w:id="29"/>
    </w:p>
    <w:p w14:paraId="00000063" w14:textId="77777777" w:rsidR="00B574B8" w:rsidRDefault="00000000">
      <w:pPr>
        <w:spacing w:before="120" w:after="120" w:line="360" w:lineRule="auto"/>
        <w:jc w:val="both"/>
        <w:rPr>
          <w:rFonts w:ascii="Times New Roman" w:eastAsia="Times New Roman" w:hAnsi="Times New Roman" w:cs="Times New Roman"/>
          <w:b/>
          <w:sz w:val="24"/>
          <w:szCs w:val="24"/>
          <w:highlight w:val="white"/>
        </w:rPr>
      </w:pPr>
      <w:bookmarkStart w:id="30" w:name="_piaecbyf2x2u" w:colFirst="0" w:colLast="0"/>
      <w:bookmarkEnd w:id="30"/>
      <w:r>
        <w:rPr>
          <w:rFonts w:ascii="Times New Roman" w:eastAsia="Times New Roman" w:hAnsi="Times New Roman" w:cs="Times New Roman"/>
          <w:b/>
          <w:sz w:val="24"/>
          <w:szCs w:val="24"/>
          <w:highlight w:val="white"/>
        </w:rPr>
        <w:t xml:space="preserve">                                                                    4</w:t>
      </w:r>
    </w:p>
    <w:p w14:paraId="00000064" w14:textId="77777777" w:rsidR="00B574B8" w:rsidRDefault="00B574B8">
      <w:pPr>
        <w:spacing w:before="120" w:after="120" w:line="360" w:lineRule="auto"/>
        <w:jc w:val="both"/>
        <w:rPr>
          <w:rFonts w:ascii="Times New Roman" w:eastAsia="Times New Roman" w:hAnsi="Times New Roman" w:cs="Times New Roman"/>
          <w:b/>
          <w:color w:val="A64D79"/>
          <w:sz w:val="32"/>
          <w:szCs w:val="32"/>
          <w:highlight w:val="white"/>
          <w:u w:val="single"/>
        </w:rPr>
      </w:pPr>
      <w:bookmarkStart w:id="31" w:name="_wgcul52rzngq" w:colFirst="0" w:colLast="0"/>
      <w:bookmarkEnd w:id="31"/>
    </w:p>
    <w:p w14:paraId="00000065" w14:textId="77777777" w:rsidR="00B574B8" w:rsidRDefault="00000000">
      <w:pPr>
        <w:spacing w:before="120" w:after="120" w:line="360" w:lineRule="auto"/>
        <w:jc w:val="both"/>
        <w:rPr>
          <w:rFonts w:ascii="Times New Roman" w:eastAsia="Times New Roman" w:hAnsi="Times New Roman" w:cs="Times New Roman"/>
          <w:b/>
          <w:color w:val="990000"/>
          <w:sz w:val="32"/>
          <w:szCs w:val="32"/>
          <w:highlight w:val="white"/>
          <w:u w:val="single"/>
        </w:rPr>
      </w:pPr>
      <w:bookmarkStart w:id="32" w:name="_ufokunb9w6d" w:colFirst="0" w:colLast="0"/>
      <w:bookmarkEnd w:id="32"/>
      <w:r>
        <w:rPr>
          <w:rFonts w:ascii="Times New Roman" w:eastAsia="Times New Roman" w:hAnsi="Times New Roman" w:cs="Times New Roman"/>
          <w:b/>
          <w:color w:val="990000"/>
          <w:sz w:val="32"/>
          <w:szCs w:val="32"/>
          <w:highlight w:val="white"/>
          <w:u w:val="single"/>
        </w:rPr>
        <w:t>Organisation structure, goals and cultures</w:t>
      </w:r>
    </w:p>
    <w:p w14:paraId="00000066" w14:textId="77777777" w:rsidR="00B574B8" w:rsidRDefault="00000000">
      <w:pPr>
        <w:rPr>
          <w:b/>
          <w:sz w:val="28"/>
          <w:szCs w:val="28"/>
          <w:highlight w:val="white"/>
        </w:rPr>
      </w:pPr>
      <w:r>
        <w:rPr>
          <w:b/>
          <w:sz w:val="28"/>
          <w:szCs w:val="28"/>
          <w:highlight w:val="white"/>
        </w:rPr>
        <w:t>Organisation structure</w:t>
      </w:r>
    </w:p>
    <w:p w14:paraId="00000067" w14:textId="77777777" w:rsidR="00B574B8" w:rsidRDefault="00B574B8">
      <w:pPr>
        <w:rPr>
          <w:b/>
          <w:sz w:val="24"/>
          <w:szCs w:val="24"/>
          <w:highlight w:val="white"/>
        </w:rPr>
      </w:pPr>
    </w:p>
    <w:p w14:paraId="00000068"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Hotel Group is a global hospitality company specialising in hotel and resort management. It operates a diverse portfolio of hotel brands, including Hilton Hotels &amp; Resorts, Waldorf Astoria Hotels &amp; Resorts, Conrad Hotels &amp; Resorts, and Hampton by Hilton, among others. The organisation structure of Hilton Hotel Group is designed to facilitate effective decision-making, align business goals, and promote communication and collaboration among its various departments and brands </w:t>
      </w:r>
    </w:p>
    <w:p w14:paraId="00000069"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Hilton, (2020). </w:t>
      </w:r>
    </w:p>
    <w:p w14:paraId="0000006A"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top of the organisational structure is the Board of Directors, responsible for establishing the company's overall strategy and goals. The Board appoints a Chief Executive Officer (CEO) to oversee the day-to-day operations of the company and implement the board's directives. As of April 2021, Christopher J. </w:t>
      </w:r>
      <w:proofErr w:type="spellStart"/>
      <w:r>
        <w:rPr>
          <w:rFonts w:ascii="Times New Roman" w:eastAsia="Times New Roman" w:hAnsi="Times New Roman" w:cs="Times New Roman"/>
          <w:sz w:val="24"/>
          <w:szCs w:val="24"/>
        </w:rPr>
        <w:t>Nassetta</w:t>
      </w:r>
      <w:proofErr w:type="spellEnd"/>
      <w:r>
        <w:rPr>
          <w:rFonts w:ascii="Times New Roman" w:eastAsia="Times New Roman" w:hAnsi="Times New Roman" w:cs="Times New Roman"/>
          <w:sz w:val="24"/>
          <w:szCs w:val="24"/>
        </w:rPr>
        <w:t xml:space="preserve"> serves as the CEO and President of the Hilton Hotel Group (</w:t>
      </w:r>
      <w:r>
        <w:rPr>
          <w:rFonts w:ascii="Times New Roman" w:eastAsia="Times New Roman" w:hAnsi="Times New Roman" w:cs="Times New Roman"/>
          <w:color w:val="222222"/>
          <w:sz w:val="24"/>
          <w:szCs w:val="24"/>
        </w:rPr>
        <w:t xml:space="preserve">Chris </w:t>
      </w:r>
      <w:proofErr w:type="spellStart"/>
      <w:r>
        <w:rPr>
          <w:rFonts w:ascii="Times New Roman" w:eastAsia="Times New Roman" w:hAnsi="Times New Roman" w:cs="Times New Roman"/>
          <w:color w:val="222222"/>
          <w:sz w:val="24"/>
          <w:szCs w:val="24"/>
        </w:rPr>
        <w:t>Nassetta</w:t>
      </w:r>
      <w:proofErr w:type="spellEnd"/>
      <w:r>
        <w:rPr>
          <w:rFonts w:ascii="Times New Roman" w:eastAsia="Times New Roman" w:hAnsi="Times New Roman" w:cs="Times New Roman"/>
          <w:color w:val="222222"/>
          <w:sz w:val="24"/>
          <w:szCs w:val="24"/>
        </w:rPr>
        <w:t>, Biography, 2021).</w:t>
      </w:r>
    </w:p>
    <w:p w14:paraId="0000006B" w14:textId="77777777" w:rsidR="00B574B8" w:rsidRDefault="00B574B8">
      <w:pPr>
        <w:spacing w:line="360" w:lineRule="auto"/>
        <w:jc w:val="both"/>
        <w:rPr>
          <w:rFonts w:ascii="Times New Roman" w:eastAsia="Times New Roman" w:hAnsi="Times New Roman" w:cs="Times New Roman"/>
          <w:sz w:val="24"/>
          <w:szCs w:val="24"/>
        </w:rPr>
      </w:pPr>
    </w:p>
    <w:p w14:paraId="0000006C"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CEO, Hilton has a global leadership team comprising executives responsible for different regions and functions within the organisation. The regional leaders oversee operations in their specific geographic areas, ensuring the successful implementation of corporate strategies and standards. Similarly, the functional leaders manage key areas such as operations, finance, marketing, and human resources across multiple regions.</w:t>
      </w:r>
    </w:p>
    <w:p w14:paraId="0000006D" w14:textId="77777777" w:rsidR="00B574B8" w:rsidRDefault="00B574B8">
      <w:pPr>
        <w:spacing w:line="360" w:lineRule="auto"/>
        <w:jc w:val="both"/>
        <w:rPr>
          <w:rFonts w:ascii="Times New Roman" w:eastAsia="Times New Roman" w:hAnsi="Times New Roman" w:cs="Times New Roman"/>
          <w:sz w:val="24"/>
          <w:szCs w:val="24"/>
        </w:rPr>
      </w:pPr>
    </w:p>
    <w:p w14:paraId="0000006E"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various hotel brands within the Hilton Hotel Group also operate under their respective brand leadership teams. Each brand has a President or Vice President responsible for defining and executing the brand's vision, strategy, and positioning. These brand leaders collaborate with the global leadership team and work closely with regional and functional leaders to align their brand's operations and goals with the broader organisational objectives.</w:t>
      </w:r>
    </w:p>
    <w:p w14:paraId="0000006F" w14:textId="77777777" w:rsidR="00B574B8" w:rsidRDefault="00B574B8">
      <w:pPr>
        <w:spacing w:line="360" w:lineRule="auto"/>
        <w:jc w:val="both"/>
        <w:rPr>
          <w:rFonts w:ascii="Times New Roman" w:eastAsia="Times New Roman" w:hAnsi="Times New Roman" w:cs="Times New Roman"/>
          <w:sz w:val="24"/>
          <w:szCs w:val="24"/>
        </w:rPr>
      </w:pPr>
    </w:p>
    <w:p w14:paraId="00000070" w14:textId="77777777" w:rsidR="00B574B8" w:rsidRDefault="00B574B8">
      <w:pPr>
        <w:rPr>
          <w:rFonts w:ascii="Times New Roman" w:eastAsia="Times New Roman" w:hAnsi="Times New Roman" w:cs="Times New Roman"/>
          <w:sz w:val="24"/>
          <w:szCs w:val="24"/>
        </w:rPr>
      </w:pPr>
    </w:p>
    <w:p w14:paraId="00000071" w14:textId="77777777" w:rsidR="00B574B8" w:rsidRDefault="00000000">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5</w:t>
      </w:r>
    </w:p>
    <w:p w14:paraId="00000072" w14:textId="77777777" w:rsidR="00B574B8" w:rsidRDefault="00B574B8">
      <w:pPr>
        <w:rPr>
          <w:rFonts w:ascii="Times New Roman" w:eastAsia="Times New Roman" w:hAnsi="Times New Roman" w:cs="Times New Roman"/>
          <w:b/>
          <w:sz w:val="28"/>
          <w:szCs w:val="28"/>
          <w:highlight w:val="white"/>
        </w:rPr>
      </w:pPr>
    </w:p>
    <w:p w14:paraId="00000073" w14:textId="77777777" w:rsidR="00B574B8" w:rsidRDefault="00B574B8">
      <w:pPr>
        <w:rPr>
          <w:rFonts w:ascii="Times New Roman" w:eastAsia="Times New Roman" w:hAnsi="Times New Roman" w:cs="Times New Roman"/>
          <w:b/>
          <w:sz w:val="28"/>
          <w:szCs w:val="28"/>
          <w:highlight w:val="white"/>
        </w:rPr>
      </w:pPr>
    </w:p>
    <w:p w14:paraId="00000074" w14:textId="77777777" w:rsidR="00B574B8" w:rsidRDefault="00B574B8">
      <w:pPr>
        <w:rPr>
          <w:rFonts w:ascii="Times New Roman" w:eastAsia="Times New Roman" w:hAnsi="Times New Roman" w:cs="Times New Roman"/>
          <w:b/>
          <w:sz w:val="28"/>
          <w:szCs w:val="28"/>
          <w:highlight w:val="white"/>
        </w:rPr>
      </w:pPr>
    </w:p>
    <w:p w14:paraId="00000075" w14:textId="77777777" w:rsidR="00B574B8" w:rsidRDefault="00000000">
      <w:pP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Organisational Goals</w:t>
      </w:r>
    </w:p>
    <w:p w14:paraId="00000076" w14:textId="77777777" w:rsidR="00B574B8" w:rsidRDefault="00B574B8">
      <w:pPr>
        <w:rPr>
          <w:b/>
          <w:sz w:val="24"/>
          <w:szCs w:val="24"/>
          <w:highlight w:val="white"/>
        </w:rPr>
      </w:pPr>
    </w:p>
    <w:p w14:paraId="00000077"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 Group has identified several organisational goals that shape its direction and strategic initiatives. One of their key goals is to deliver exceptional guest experiences by providing high-quality service and products. Hilton aims to create a memorable experience for their guests, exceeding their expectations and ensuring their satisfaction. By doing so, they aim to build a loyal customer base who will choose Hilton for their future travel needs (Hilton Worldwide, 2019).</w:t>
      </w:r>
    </w:p>
    <w:p w14:paraId="00000078" w14:textId="77777777" w:rsidR="00B574B8" w:rsidRDefault="00B574B8">
      <w:pPr>
        <w:spacing w:line="360" w:lineRule="auto"/>
        <w:jc w:val="both"/>
        <w:rPr>
          <w:rFonts w:ascii="Times New Roman" w:eastAsia="Times New Roman" w:hAnsi="Times New Roman" w:cs="Times New Roman"/>
          <w:sz w:val="24"/>
          <w:szCs w:val="24"/>
        </w:rPr>
      </w:pPr>
    </w:p>
    <w:p w14:paraId="00000079"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core goal for Hilton is to drive growth and expand its global presence. They seek to open new hotels in strategic locations around the world, catering to the needs of both business and leisure travellers. Hilton’s objective is to continue to lead the global hospitality industry and maximise its market share (Hilton Worldwide, 2019).</w:t>
      </w:r>
    </w:p>
    <w:p w14:paraId="0000007A" w14:textId="77777777" w:rsidR="00B574B8" w:rsidRDefault="00B574B8">
      <w:pPr>
        <w:spacing w:line="360" w:lineRule="auto"/>
        <w:jc w:val="both"/>
        <w:rPr>
          <w:rFonts w:ascii="Times New Roman" w:eastAsia="Times New Roman" w:hAnsi="Times New Roman" w:cs="Times New Roman"/>
          <w:sz w:val="24"/>
          <w:szCs w:val="24"/>
        </w:rPr>
      </w:pPr>
    </w:p>
    <w:p w14:paraId="0000007B"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is also a major focus for Hilton, with a goal to operate their properties responsibly. They aim to reduce their environmental footprint and implement sustainable practices across their portfolio. Hilton is committed to achieving their target of a 50% reduction in carbon emissions and water consumption by 2030, as well as diverting waste from landfills (Hilton Worldwide, 2019).</w:t>
      </w:r>
    </w:p>
    <w:p w14:paraId="0000007C" w14:textId="77777777" w:rsidR="00B574B8" w:rsidRDefault="00B574B8">
      <w:pPr>
        <w:spacing w:line="360" w:lineRule="auto"/>
        <w:jc w:val="both"/>
        <w:rPr>
          <w:rFonts w:ascii="Times New Roman" w:eastAsia="Times New Roman" w:hAnsi="Times New Roman" w:cs="Times New Roman"/>
          <w:sz w:val="24"/>
          <w:szCs w:val="24"/>
        </w:rPr>
      </w:pPr>
    </w:p>
    <w:p w14:paraId="0000007D"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Hilton Hotel Group has set organisational goals to deliver exceptional guest experiences, drive growth, and expand its global presence, as well as operate sustainably. These goals guide Hilton in executing its strategies and staying competitive in the hospitality industry.</w:t>
      </w:r>
    </w:p>
    <w:p w14:paraId="0000007E" w14:textId="77777777" w:rsidR="00B574B8" w:rsidRDefault="00B574B8">
      <w:pPr>
        <w:jc w:val="both"/>
        <w:rPr>
          <w:sz w:val="24"/>
          <w:szCs w:val="24"/>
        </w:rPr>
      </w:pPr>
    </w:p>
    <w:p w14:paraId="0000007F" w14:textId="77777777" w:rsidR="00B574B8" w:rsidRDefault="00B574B8">
      <w:pPr>
        <w:jc w:val="both"/>
        <w:rPr>
          <w:sz w:val="24"/>
          <w:szCs w:val="24"/>
        </w:rPr>
      </w:pPr>
    </w:p>
    <w:p w14:paraId="00000080" w14:textId="77777777" w:rsidR="00B574B8" w:rsidRDefault="00B574B8">
      <w:pPr>
        <w:jc w:val="both"/>
        <w:rPr>
          <w:sz w:val="24"/>
          <w:szCs w:val="24"/>
        </w:rPr>
      </w:pPr>
    </w:p>
    <w:p w14:paraId="00000081" w14:textId="77777777" w:rsidR="00B574B8" w:rsidRDefault="00B574B8">
      <w:pPr>
        <w:jc w:val="both"/>
        <w:rPr>
          <w:sz w:val="24"/>
          <w:szCs w:val="24"/>
        </w:rPr>
      </w:pPr>
    </w:p>
    <w:p w14:paraId="00000082" w14:textId="77777777" w:rsidR="00B574B8" w:rsidRDefault="00B574B8">
      <w:pPr>
        <w:jc w:val="both"/>
        <w:rPr>
          <w:sz w:val="24"/>
          <w:szCs w:val="24"/>
        </w:rPr>
      </w:pPr>
    </w:p>
    <w:p w14:paraId="00000083" w14:textId="77777777" w:rsidR="00B574B8" w:rsidRDefault="00B574B8">
      <w:pPr>
        <w:rPr>
          <w:sz w:val="24"/>
          <w:szCs w:val="24"/>
        </w:rPr>
      </w:pPr>
    </w:p>
    <w:p w14:paraId="00000084" w14:textId="77777777" w:rsidR="00B574B8" w:rsidRDefault="00000000">
      <w:pPr>
        <w:rPr>
          <w:b/>
          <w:sz w:val="24"/>
          <w:szCs w:val="24"/>
        </w:rPr>
      </w:pPr>
      <w:r>
        <w:rPr>
          <w:b/>
          <w:sz w:val="24"/>
          <w:szCs w:val="24"/>
        </w:rPr>
        <w:t xml:space="preserve">                                                              6</w:t>
      </w:r>
    </w:p>
    <w:p w14:paraId="00000085" w14:textId="77777777" w:rsidR="00B574B8" w:rsidRDefault="00B574B8">
      <w:pPr>
        <w:rPr>
          <w:b/>
          <w:sz w:val="28"/>
          <w:szCs w:val="28"/>
        </w:rPr>
      </w:pPr>
    </w:p>
    <w:p w14:paraId="00000086" w14:textId="77777777" w:rsidR="00B574B8" w:rsidRDefault="00B574B8">
      <w:pPr>
        <w:rPr>
          <w:b/>
          <w:sz w:val="28"/>
          <w:szCs w:val="28"/>
        </w:rPr>
      </w:pPr>
    </w:p>
    <w:p w14:paraId="00000087" w14:textId="77777777" w:rsidR="00B574B8" w:rsidRDefault="00B574B8">
      <w:pPr>
        <w:rPr>
          <w:b/>
          <w:sz w:val="28"/>
          <w:szCs w:val="28"/>
        </w:rPr>
      </w:pPr>
    </w:p>
    <w:p w14:paraId="00000088" w14:textId="77777777" w:rsidR="00B574B8" w:rsidRDefault="00B574B8">
      <w:pPr>
        <w:rPr>
          <w:b/>
          <w:sz w:val="28"/>
          <w:szCs w:val="28"/>
        </w:rPr>
      </w:pPr>
    </w:p>
    <w:p w14:paraId="00000089" w14:textId="77777777" w:rsidR="00B574B8" w:rsidRDefault="00B574B8">
      <w:pPr>
        <w:rPr>
          <w:b/>
          <w:sz w:val="28"/>
          <w:szCs w:val="28"/>
        </w:rPr>
      </w:pPr>
    </w:p>
    <w:p w14:paraId="0000008A" w14:textId="77777777" w:rsidR="00B574B8" w:rsidRDefault="00B574B8">
      <w:pPr>
        <w:rPr>
          <w:rFonts w:ascii="Times New Roman" w:eastAsia="Times New Roman" w:hAnsi="Times New Roman" w:cs="Times New Roman"/>
          <w:b/>
          <w:sz w:val="28"/>
          <w:szCs w:val="28"/>
          <w:highlight w:val="white"/>
        </w:rPr>
      </w:pPr>
    </w:p>
    <w:p w14:paraId="0000008B" w14:textId="77777777" w:rsidR="00B574B8" w:rsidRDefault="00000000">
      <w:pP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Organisational Cultures</w:t>
      </w:r>
    </w:p>
    <w:p w14:paraId="0000008C" w14:textId="77777777" w:rsidR="00B574B8" w:rsidRDefault="00B574B8">
      <w:pPr>
        <w:rPr>
          <w:b/>
          <w:sz w:val="28"/>
          <w:szCs w:val="28"/>
          <w:highlight w:val="white"/>
        </w:rPr>
      </w:pPr>
    </w:p>
    <w:p w14:paraId="0000008D"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 Group is a global hospitality company that operates a variety of hotel brands across the world. The company's organisational culture is characterised by several key elements.</w:t>
      </w:r>
    </w:p>
    <w:p w14:paraId="0000008E" w14:textId="77777777" w:rsidR="00B574B8" w:rsidRDefault="00B574B8">
      <w:pPr>
        <w:spacing w:line="360" w:lineRule="auto"/>
        <w:jc w:val="both"/>
        <w:rPr>
          <w:rFonts w:ascii="Times New Roman" w:eastAsia="Times New Roman" w:hAnsi="Times New Roman" w:cs="Times New Roman"/>
          <w:sz w:val="24"/>
          <w:szCs w:val="24"/>
        </w:rPr>
      </w:pPr>
    </w:p>
    <w:p w14:paraId="0000008F"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Hilton has a strong customer-centric culture. The company focuses on providing outstanding service to its guests and creating memorable experiences. Hilton's organisational culture emphasises the importance of understanding and meeting the needs of its customers, and this commitment to service is deeply embedded in the company's core values (Hilton, 2021).</w:t>
      </w:r>
    </w:p>
    <w:p w14:paraId="00000090" w14:textId="77777777" w:rsidR="00B574B8" w:rsidRDefault="00B574B8">
      <w:pPr>
        <w:spacing w:line="360" w:lineRule="auto"/>
        <w:jc w:val="both"/>
        <w:rPr>
          <w:rFonts w:ascii="Times New Roman" w:eastAsia="Times New Roman" w:hAnsi="Times New Roman" w:cs="Times New Roman"/>
          <w:sz w:val="24"/>
          <w:szCs w:val="24"/>
        </w:rPr>
      </w:pPr>
    </w:p>
    <w:p w14:paraId="00000091"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Hilton fosters a culture of inclusion and diversity. The company believes in creating an environment where all employees feel valued and respected, regardless of their background or identity. Hilton's organisational culture promotes diversity and inclusion at all levels of the company and encourages employees to share their unique perspectives and ideas (Hilton, 2021).</w:t>
      </w:r>
    </w:p>
    <w:p w14:paraId="00000092" w14:textId="77777777" w:rsidR="00B574B8" w:rsidRDefault="00B574B8">
      <w:pPr>
        <w:spacing w:line="360" w:lineRule="auto"/>
        <w:jc w:val="both"/>
        <w:rPr>
          <w:rFonts w:ascii="Times New Roman" w:eastAsia="Times New Roman" w:hAnsi="Times New Roman" w:cs="Times New Roman"/>
          <w:sz w:val="24"/>
          <w:szCs w:val="24"/>
        </w:rPr>
      </w:pPr>
    </w:p>
    <w:p w14:paraId="00000093"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Hilton promotes a culture of continuous learning and development. The company invests in its employees' personal and professional growth through various training and development programs. Hilton's organisational culture encourages employees to seek out new opportunities and challenges and provides them with the tools and support they need to succeed (Hilton, 2021).</w:t>
      </w:r>
    </w:p>
    <w:p w14:paraId="00000094" w14:textId="77777777" w:rsidR="00B574B8" w:rsidRDefault="00B574B8">
      <w:pPr>
        <w:spacing w:line="360" w:lineRule="auto"/>
        <w:jc w:val="both"/>
        <w:rPr>
          <w:rFonts w:ascii="Times New Roman" w:eastAsia="Times New Roman" w:hAnsi="Times New Roman" w:cs="Times New Roman"/>
          <w:sz w:val="24"/>
          <w:szCs w:val="24"/>
        </w:rPr>
      </w:pPr>
    </w:p>
    <w:p w14:paraId="00000095"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Hilton Hotel Group's organisational culture is characterised by a strong customer focus, a commitment to diversity and inclusion, and a dedication to continuous learning and development. These cultural elements support Hilton's mission to be the most hospitable company in the world and contribute to its success in the global hospitality industry.</w:t>
      </w:r>
    </w:p>
    <w:p w14:paraId="00000096" w14:textId="77777777" w:rsidR="00B574B8" w:rsidRDefault="00B574B8">
      <w:pPr>
        <w:spacing w:line="360" w:lineRule="auto"/>
        <w:jc w:val="both"/>
        <w:rPr>
          <w:rFonts w:ascii="Times New Roman" w:eastAsia="Times New Roman" w:hAnsi="Times New Roman" w:cs="Times New Roman"/>
          <w:sz w:val="24"/>
          <w:szCs w:val="24"/>
        </w:rPr>
      </w:pPr>
    </w:p>
    <w:p w14:paraId="00000097" w14:textId="77777777" w:rsidR="00B574B8" w:rsidRDefault="00B574B8">
      <w:pPr>
        <w:spacing w:line="360" w:lineRule="auto"/>
        <w:jc w:val="both"/>
        <w:rPr>
          <w:rFonts w:ascii="Times New Roman" w:eastAsia="Times New Roman" w:hAnsi="Times New Roman" w:cs="Times New Roman"/>
          <w:sz w:val="24"/>
          <w:szCs w:val="24"/>
        </w:rPr>
      </w:pPr>
    </w:p>
    <w:p w14:paraId="00000098" w14:textId="77777777" w:rsidR="00B574B8" w:rsidRDefault="00B574B8">
      <w:pPr>
        <w:spacing w:line="360" w:lineRule="auto"/>
        <w:rPr>
          <w:rFonts w:ascii="Times New Roman" w:eastAsia="Times New Roman" w:hAnsi="Times New Roman" w:cs="Times New Roman"/>
          <w:sz w:val="24"/>
          <w:szCs w:val="24"/>
        </w:rPr>
      </w:pPr>
    </w:p>
    <w:p w14:paraId="00000099" w14:textId="77777777" w:rsidR="00B574B8" w:rsidRDefault="00B574B8">
      <w:pPr>
        <w:rPr>
          <w:b/>
          <w:sz w:val="28"/>
          <w:szCs w:val="28"/>
        </w:rPr>
      </w:pPr>
    </w:p>
    <w:p w14:paraId="0000009A" w14:textId="77777777" w:rsidR="00B574B8" w:rsidRDefault="00000000">
      <w:pPr>
        <w:rPr>
          <w:b/>
          <w:sz w:val="24"/>
          <w:szCs w:val="24"/>
        </w:rPr>
      </w:pPr>
      <w:r>
        <w:rPr>
          <w:b/>
          <w:sz w:val="24"/>
          <w:szCs w:val="24"/>
        </w:rPr>
        <w:t xml:space="preserve">                                                             7</w:t>
      </w:r>
    </w:p>
    <w:p w14:paraId="0000009B" w14:textId="77777777" w:rsidR="00B574B8" w:rsidRDefault="00B574B8">
      <w:pPr>
        <w:rPr>
          <w:b/>
          <w:sz w:val="28"/>
          <w:szCs w:val="28"/>
        </w:rPr>
      </w:pPr>
    </w:p>
    <w:p w14:paraId="0000009C" w14:textId="77777777" w:rsidR="00B574B8" w:rsidRDefault="00000000">
      <w:pPr>
        <w:rPr>
          <w:rFonts w:ascii="Times New Roman" w:eastAsia="Times New Roman" w:hAnsi="Times New Roman" w:cs="Times New Roman"/>
          <w:b/>
          <w:color w:val="990000"/>
          <w:sz w:val="32"/>
          <w:szCs w:val="32"/>
          <w:highlight w:val="white"/>
          <w:u w:val="single"/>
        </w:rPr>
      </w:pPr>
      <w:r>
        <w:rPr>
          <w:rFonts w:ascii="Times New Roman" w:eastAsia="Times New Roman" w:hAnsi="Times New Roman" w:cs="Times New Roman"/>
          <w:b/>
          <w:color w:val="990000"/>
          <w:sz w:val="32"/>
          <w:szCs w:val="32"/>
          <w:highlight w:val="white"/>
          <w:u w:val="single"/>
        </w:rPr>
        <w:t>Recent change initiatives, impacts and management process</w:t>
      </w:r>
    </w:p>
    <w:p w14:paraId="0000009D" w14:textId="77777777" w:rsidR="00B574B8" w:rsidRDefault="00B574B8">
      <w:pPr>
        <w:rPr>
          <w:rFonts w:ascii="Times New Roman" w:eastAsia="Times New Roman" w:hAnsi="Times New Roman" w:cs="Times New Roman"/>
          <w:b/>
          <w:color w:val="A64D79"/>
          <w:sz w:val="32"/>
          <w:szCs w:val="32"/>
          <w:u w:val="single"/>
        </w:rPr>
      </w:pPr>
    </w:p>
    <w:p w14:paraId="0000009E" w14:textId="77777777" w:rsidR="00B574B8"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Recent Change Initiatives</w:t>
      </w:r>
    </w:p>
    <w:p w14:paraId="0000009F" w14:textId="77777777" w:rsidR="00B574B8" w:rsidRDefault="00B574B8">
      <w:pPr>
        <w:rPr>
          <w:b/>
          <w:sz w:val="24"/>
          <w:szCs w:val="24"/>
        </w:rPr>
      </w:pPr>
    </w:p>
    <w:p w14:paraId="000000A0"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recent change initiative by the Hilton hotel group is their commitment to reduce their environmental impact through the implementation of sustainable practices. In 2018, Hilton announced their goal to halve their environmental footprint by 2030, focusing on areas such as carbon emissions, water consumption, and waste reduction (Hilton, 2021). </w:t>
      </w:r>
    </w:p>
    <w:p w14:paraId="000000A1" w14:textId="77777777" w:rsidR="00B574B8" w:rsidRDefault="00B574B8">
      <w:pPr>
        <w:spacing w:line="360" w:lineRule="auto"/>
        <w:jc w:val="both"/>
        <w:rPr>
          <w:rFonts w:ascii="Times New Roman" w:eastAsia="Times New Roman" w:hAnsi="Times New Roman" w:cs="Times New Roman"/>
          <w:sz w:val="24"/>
          <w:szCs w:val="24"/>
        </w:rPr>
      </w:pPr>
    </w:p>
    <w:p w14:paraId="000000A2"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achieve this goal, Hilton has launched various initiatives, such as the Clean the World soap recycling program. Through this program, used soap and amenity bottles from Hilton Hotels are recycled and converted into new soap bars and hygiene kits, which are then distributed to communities in need (Hilton, 2021). This initiative helps reduce waste and contributes to global hygiene efforts.</w:t>
      </w:r>
    </w:p>
    <w:p w14:paraId="000000A3" w14:textId="77777777" w:rsidR="00B574B8" w:rsidRDefault="00B574B8">
      <w:pPr>
        <w:spacing w:line="360" w:lineRule="auto"/>
        <w:jc w:val="both"/>
        <w:rPr>
          <w:rFonts w:ascii="Times New Roman" w:eastAsia="Times New Roman" w:hAnsi="Times New Roman" w:cs="Times New Roman"/>
          <w:sz w:val="24"/>
          <w:szCs w:val="24"/>
        </w:rPr>
      </w:pPr>
    </w:p>
    <w:p w14:paraId="000000A4"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Hilton introduced their </w:t>
      </w:r>
      <w:proofErr w:type="spellStart"/>
      <w:r>
        <w:rPr>
          <w:rFonts w:ascii="Times New Roman" w:eastAsia="Times New Roman" w:hAnsi="Times New Roman" w:cs="Times New Roman"/>
          <w:sz w:val="24"/>
          <w:szCs w:val="24"/>
        </w:rPr>
        <w:t>LightStay</w:t>
      </w:r>
      <w:proofErr w:type="spellEnd"/>
      <w:r>
        <w:rPr>
          <w:rFonts w:ascii="Times New Roman" w:eastAsia="Times New Roman" w:hAnsi="Times New Roman" w:cs="Times New Roman"/>
          <w:sz w:val="24"/>
          <w:szCs w:val="24"/>
        </w:rPr>
        <w:t xml:space="preserve"> system, a sustainability measurement platform that enables the company to track and analyse their environmental performance across all properties globally (Hilton, 2021). The data collected helps Hilton identify areas for improvement and measure progress towards their sustainability goals.</w:t>
      </w:r>
    </w:p>
    <w:p w14:paraId="000000A5" w14:textId="77777777" w:rsidR="00B574B8" w:rsidRDefault="00B574B8">
      <w:pPr>
        <w:spacing w:line="360" w:lineRule="auto"/>
        <w:jc w:val="both"/>
        <w:rPr>
          <w:rFonts w:ascii="Times New Roman" w:eastAsia="Times New Roman" w:hAnsi="Times New Roman" w:cs="Times New Roman"/>
          <w:sz w:val="24"/>
          <w:szCs w:val="24"/>
        </w:rPr>
      </w:pPr>
    </w:p>
    <w:p w14:paraId="000000A6"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has also focused on sustainable sourcing by implementing their Meet with Purpose program. This program offers meeting planners the option to incorporate sustainable practices into their events, such as locally sourced food, renewable energy options, and waste reduction strategies (Hilton, 2021). By promoting sustainable choices in event planning, Hilton aims to create a positive impact on the environment and raise awareness among their customers.</w:t>
      </w:r>
    </w:p>
    <w:p w14:paraId="000000A7" w14:textId="77777777" w:rsidR="00B574B8" w:rsidRDefault="00B574B8">
      <w:pPr>
        <w:jc w:val="both"/>
        <w:rPr>
          <w:rFonts w:ascii="Times New Roman" w:eastAsia="Times New Roman" w:hAnsi="Times New Roman" w:cs="Times New Roman"/>
          <w:sz w:val="24"/>
          <w:szCs w:val="24"/>
        </w:rPr>
      </w:pPr>
    </w:p>
    <w:p w14:paraId="000000A8" w14:textId="77777777" w:rsidR="00B574B8" w:rsidRDefault="00B574B8">
      <w:pPr>
        <w:jc w:val="both"/>
        <w:rPr>
          <w:rFonts w:ascii="Times New Roman" w:eastAsia="Times New Roman" w:hAnsi="Times New Roman" w:cs="Times New Roman"/>
          <w:b/>
          <w:sz w:val="24"/>
          <w:szCs w:val="24"/>
        </w:rPr>
      </w:pPr>
    </w:p>
    <w:p w14:paraId="000000A9" w14:textId="77777777" w:rsidR="00B574B8" w:rsidRDefault="00B574B8">
      <w:pPr>
        <w:rPr>
          <w:b/>
          <w:sz w:val="28"/>
          <w:szCs w:val="28"/>
        </w:rPr>
      </w:pPr>
    </w:p>
    <w:p w14:paraId="000000AA" w14:textId="77777777" w:rsidR="00B574B8" w:rsidRDefault="00B574B8">
      <w:pPr>
        <w:rPr>
          <w:b/>
          <w:sz w:val="28"/>
          <w:szCs w:val="28"/>
        </w:rPr>
      </w:pPr>
    </w:p>
    <w:p w14:paraId="000000AB" w14:textId="77777777" w:rsidR="00B574B8" w:rsidRDefault="00B574B8">
      <w:pPr>
        <w:rPr>
          <w:b/>
          <w:sz w:val="28"/>
          <w:szCs w:val="28"/>
        </w:rPr>
      </w:pPr>
    </w:p>
    <w:p w14:paraId="000000AC" w14:textId="77777777" w:rsidR="00B574B8" w:rsidRDefault="00B574B8">
      <w:pPr>
        <w:rPr>
          <w:b/>
          <w:sz w:val="28"/>
          <w:szCs w:val="28"/>
        </w:rPr>
      </w:pPr>
    </w:p>
    <w:p w14:paraId="000000AD" w14:textId="77777777" w:rsidR="00B574B8" w:rsidRDefault="00000000">
      <w:pPr>
        <w:rPr>
          <w:b/>
          <w:sz w:val="24"/>
          <w:szCs w:val="24"/>
        </w:rPr>
      </w:pPr>
      <w:r>
        <w:rPr>
          <w:b/>
          <w:sz w:val="24"/>
          <w:szCs w:val="24"/>
        </w:rPr>
        <w:t xml:space="preserve">                                                             8</w:t>
      </w:r>
    </w:p>
    <w:p w14:paraId="000000AE" w14:textId="77777777" w:rsidR="00B574B8" w:rsidRDefault="00B574B8">
      <w:pPr>
        <w:rPr>
          <w:b/>
          <w:sz w:val="28"/>
          <w:szCs w:val="28"/>
        </w:rPr>
      </w:pPr>
    </w:p>
    <w:p w14:paraId="000000AF" w14:textId="77777777" w:rsidR="00B574B8" w:rsidRDefault="00B574B8">
      <w:pPr>
        <w:rPr>
          <w:b/>
          <w:sz w:val="28"/>
          <w:szCs w:val="28"/>
        </w:rPr>
      </w:pPr>
    </w:p>
    <w:p w14:paraId="000000B0" w14:textId="77777777" w:rsidR="00B574B8" w:rsidRDefault="00B574B8">
      <w:pPr>
        <w:rPr>
          <w:b/>
          <w:sz w:val="28"/>
          <w:szCs w:val="28"/>
        </w:rPr>
      </w:pPr>
    </w:p>
    <w:p w14:paraId="000000B1" w14:textId="77777777" w:rsidR="00B574B8" w:rsidRDefault="00000000">
      <w:pP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Impacts</w:t>
      </w:r>
    </w:p>
    <w:p w14:paraId="000000B2" w14:textId="77777777" w:rsidR="00B574B8" w:rsidRDefault="00B574B8">
      <w:pPr>
        <w:rPr>
          <w:b/>
          <w:sz w:val="24"/>
          <w:szCs w:val="24"/>
          <w:highlight w:val="white"/>
        </w:rPr>
      </w:pPr>
    </w:p>
    <w:p w14:paraId="000000B3"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Hilton hotel group has had significant impacts on the hospitality industry. One of the impacts is related to job creation and employment. According to the Hilton Annual Report for 2019, the company employed approximately 169,000 Team Members worldwide. These employees contribute to the growth and success of the company, providing excellent customer service and ensuring a comfortable experience for guests.</w:t>
      </w:r>
    </w:p>
    <w:p w14:paraId="000000B4" w14:textId="77777777" w:rsidR="00B574B8" w:rsidRDefault="00B574B8">
      <w:pPr>
        <w:spacing w:line="360" w:lineRule="auto"/>
        <w:jc w:val="both"/>
        <w:rPr>
          <w:rFonts w:ascii="Times New Roman" w:eastAsia="Times New Roman" w:hAnsi="Times New Roman" w:cs="Times New Roman"/>
          <w:sz w:val="24"/>
          <w:szCs w:val="24"/>
        </w:rPr>
      </w:pPr>
    </w:p>
    <w:p w14:paraId="000000B5"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impact of the Hilton Hotel Group is its contribution to the local economy. The company operates properties in numerous countries, generating revenue and taxes for various governments. For example, in the United States, Hilton paid over $1.6 billion in state, local, and international income taxes in 2019 (Hilton Annual Report, 2019). This revenue helps support public services and infrastructure development, positively impacting local communities.</w:t>
      </w:r>
    </w:p>
    <w:p w14:paraId="000000B6" w14:textId="77777777" w:rsidR="00B574B8" w:rsidRDefault="00B574B8">
      <w:pPr>
        <w:spacing w:line="360" w:lineRule="auto"/>
        <w:jc w:val="both"/>
        <w:rPr>
          <w:rFonts w:ascii="Times New Roman" w:eastAsia="Times New Roman" w:hAnsi="Times New Roman" w:cs="Times New Roman"/>
          <w:sz w:val="24"/>
          <w:szCs w:val="24"/>
        </w:rPr>
      </w:pPr>
    </w:p>
    <w:p w14:paraId="000000B7" w14:textId="77777777" w:rsidR="00B574B8" w:rsidRDefault="00B574B8">
      <w:pPr>
        <w:rPr>
          <w:b/>
          <w:sz w:val="28"/>
          <w:szCs w:val="28"/>
        </w:rPr>
      </w:pPr>
    </w:p>
    <w:p w14:paraId="000000B8" w14:textId="77777777" w:rsidR="00B574B8" w:rsidRDefault="00B574B8">
      <w:pPr>
        <w:rPr>
          <w:b/>
          <w:sz w:val="28"/>
          <w:szCs w:val="28"/>
        </w:rPr>
      </w:pPr>
    </w:p>
    <w:p w14:paraId="000000B9" w14:textId="77777777" w:rsidR="00B574B8" w:rsidRDefault="00B574B8">
      <w:pPr>
        <w:rPr>
          <w:b/>
          <w:sz w:val="28"/>
          <w:szCs w:val="28"/>
        </w:rPr>
      </w:pPr>
    </w:p>
    <w:p w14:paraId="000000BA" w14:textId="77777777" w:rsidR="00B574B8" w:rsidRDefault="00B574B8">
      <w:pPr>
        <w:rPr>
          <w:b/>
          <w:sz w:val="28"/>
          <w:szCs w:val="28"/>
        </w:rPr>
      </w:pPr>
    </w:p>
    <w:p w14:paraId="000000BB" w14:textId="77777777" w:rsidR="00B574B8" w:rsidRDefault="00B574B8">
      <w:pPr>
        <w:rPr>
          <w:b/>
          <w:sz w:val="28"/>
          <w:szCs w:val="28"/>
        </w:rPr>
      </w:pPr>
    </w:p>
    <w:p w14:paraId="000000BC" w14:textId="77777777" w:rsidR="00B574B8" w:rsidRDefault="00B574B8">
      <w:pPr>
        <w:rPr>
          <w:b/>
          <w:sz w:val="28"/>
          <w:szCs w:val="28"/>
        </w:rPr>
      </w:pPr>
    </w:p>
    <w:p w14:paraId="000000BD" w14:textId="77777777" w:rsidR="00B574B8" w:rsidRDefault="00B574B8">
      <w:pPr>
        <w:rPr>
          <w:b/>
          <w:sz w:val="28"/>
          <w:szCs w:val="28"/>
        </w:rPr>
      </w:pPr>
    </w:p>
    <w:p w14:paraId="000000BE" w14:textId="77777777" w:rsidR="00B574B8" w:rsidRDefault="00B574B8">
      <w:pPr>
        <w:rPr>
          <w:b/>
          <w:sz w:val="28"/>
          <w:szCs w:val="28"/>
        </w:rPr>
      </w:pPr>
    </w:p>
    <w:p w14:paraId="000000BF" w14:textId="77777777" w:rsidR="00B574B8" w:rsidRDefault="00B574B8">
      <w:pPr>
        <w:rPr>
          <w:b/>
          <w:sz w:val="28"/>
          <w:szCs w:val="28"/>
        </w:rPr>
      </w:pPr>
    </w:p>
    <w:p w14:paraId="000000C0" w14:textId="77777777" w:rsidR="00B574B8" w:rsidRDefault="00B574B8">
      <w:pPr>
        <w:rPr>
          <w:b/>
          <w:sz w:val="28"/>
          <w:szCs w:val="28"/>
        </w:rPr>
      </w:pPr>
    </w:p>
    <w:p w14:paraId="000000C1" w14:textId="77777777" w:rsidR="00B574B8" w:rsidRDefault="00B574B8">
      <w:pPr>
        <w:rPr>
          <w:rFonts w:ascii="Times New Roman" w:eastAsia="Times New Roman" w:hAnsi="Times New Roman" w:cs="Times New Roman"/>
          <w:b/>
          <w:sz w:val="28"/>
          <w:szCs w:val="28"/>
          <w:highlight w:val="white"/>
        </w:rPr>
      </w:pPr>
    </w:p>
    <w:p w14:paraId="000000C2" w14:textId="77777777" w:rsidR="00B574B8" w:rsidRDefault="00B574B8">
      <w:pPr>
        <w:rPr>
          <w:rFonts w:ascii="Times New Roman" w:eastAsia="Times New Roman" w:hAnsi="Times New Roman" w:cs="Times New Roman"/>
          <w:b/>
          <w:sz w:val="28"/>
          <w:szCs w:val="28"/>
          <w:highlight w:val="white"/>
        </w:rPr>
      </w:pPr>
    </w:p>
    <w:p w14:paraId="000000C3" w14:textId="77777777" w:rsidR="00B574B8" w:rsidRDefault="00B574B8">
      <w:pPr>
        <w:rPr>
          <w:rFonts w:ascii="Times New Roman" w:eastAsia="Times New Roman" w:hAnsi="Times New Roman" w:cs="Times New Roman"/>
          <w:b/>
          <w:sz w:val="28"/>
          <w:szCs w:val="28"/>
          <w:highlight w:val="white"/>
        </w:rPr>
      </w:pPr>
    </w:p>
    <w:p w14:paraId="000000C4" w14:textId="77777777" w:rsidR="00B574B8" w:rsidRDefault="00000000">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9</w:t>
      </w:r>
    </w:p>
    <w:p w14:paraId="000000C5" w14:textId="77777777" w:rsidR="00B574B8" w:rsidRDefault="00B574B8">
      <w:pPr>
        <w:rPr>
          <w:rFonts w:ascii="Times New Roman" w:eastAsia="Times New Roman" w:hAnsi="Times New Roman" w:cs="Times New Roman"/>
          <w:b/>
          <w:sz w:val="28"/>
          <w:szCs w:val="28"/>
          <w:highlight w:val="white"/>
        </w:rPr>
      </w:pPr>
    </w:p>
    <w:p w14:paraId="000000C6" w14:textId="77777777" w:rsidR="00B574B8" w:rsidRDefault="00B574B8">
      <w:pPr>
        <w:rPr>
          <w:rFonts w:ascii="Times New Roman" w:eastAsia="Times New Roman" w:hAnsi="Times New Roman" w:cs="Times New Roman"/>
          <w:b/>
          <w:sz w:val="28"/>
          <w:szCs w:val="28"/>
          <w:highlight w:val="white"/>
        </w:rPr>
      </w:pPr>
    </w:p>
    <w:p w14:paraId="000000C7" w14:textId="77777777" w:rsidR="00B574B8" w:rsidRDefault="00B574B8">
      <w:pPr>
        <w:rPr>
          <w:rFonts w:ascii="Times New Roman" w:eastAsia="Times New Roman" w:hAnsi="Times New Roman" w:cs="Times New Roman"/>
          <w:b/>
          <w:sz w:val="28"/>
          <w:szCs w:val="28"/>
          <w:highlight w:val="white"/>
        </w:rPr>
      </w:pPr>
    </w:p>
    <w:p w14:paraId="000000C8" w14:textId="77777777" w:rsidR="00B574B8" w:rsidRDefault="00B574B8">
      <w:pPr>
        <w:rPr>
          <w:rFonts w:ascii="Times New Roman" w:eastAsia="Times New Roman" w:hAnsi="Times New Roman" w:cs="Times New Roman"/>
          <w:b/>
          <w:sz w:val="28"/>
          <w:szCs w:val="28"/>
          <w:highlight w:val="white"/>
        </w:rPr>
      </w:pPr>
    </w:p>
    <w:p w14:paraId="000000C9" w14:textId="77777777" w:rsidR="00B574B8" w:rsidRDefault="00B574B8">
      <w:pPr>
        <w:rPr>
          <w:rFonts w:ascii="Times New Roman" w:eastAsia="Times New Roman" w:hAnsi="Times New Roman" w:cs="Times New Roman"/>
          <w:b/>
          <w:sz w:val="28"/>
          <w:szCs w:val="28"/>
          <w:highlight w:val="white"/>
        </w:rPr>
      </w:pPr>
    </w:p>
    <w:p w14:paraId="000000CA" w14:textId="77777777" w:rsidR="00B574B8" w:rsidRDefault="00B574B8">
      <w:pPr>
        <w:rPr>
          <w:rFonts w:ascii="Times New Roman" w:eastAsia="Times New Roman" w:hAnsi="Times New Roman" w:cs="Times New Roman"/>
          <w:b/>
          <w:sz w:val="28"/>
          <w:szCs w:val="28"/>
          <w:highlight w:val="white"/>
        </w:rPr>
      </w:pPr>
    </w:p>
    <w:p w14:paraId="000000CB" w14:textId="77777777" w:rsidR="00B574B8" w:rsidRDefault="00B574B8">
      <w:pPr>
        <w:rPr>
          <w:rFonts w:ascii="Times New Roman" w:eastAsia="Times New Roman" w:hAnsi="Times New Roman" w:cs="Times New Roman"/>
          <w:b/>
          <w:sz w:val="28"/>
          <w:szCs w:val="28"/>
          <w:highlight w:val="white"/>
        </w:rPr>
      </w:pPr>
    </w:p>
    <w:p w14:paraId="000000CC" w14:textId="77777777" w:rsidR="00B574B8" w:rsidRDefault="00000000">
      <w:pPr>
        <w:rPr>
          <w:rFonts w:ascii="Times New Roman" w:eastAsia="Times New Roman" w:hAnsi="Times New Roman" w:cs="Times New Roman"/>
          <w:b/>
          <w:sz w:val="32"/>
          <w:szCs w:val="32"/>
        </w:rPr>
      </w:pPr>
      <w:r>
        <w:rPr>
          <w:rFonts w:ascii="Times New Roman" w:eastAsia="Times New Roman" w:hAnsi="Times New Roman" w:cs="Times New Roman"/>
          <w:b/>
          <w:sz w:val="28"/>
          <w:szCs w:val="28"/>
          <w:highlight w:val="white"/>
        </w:rPr>
        <w:t>Management Process</w:t>
      </w:r>
    </w:p>
    <w:p w14:paraId="000000CD" w14:textId="77777777" w:rsidR="00B574B8" w:rsidRDefault="00B574B8">
      <w:pPr>
        <w:rPr>
          <w:sz w:val="24"/>
          <w:szCs w:val="24"/>
        </w:rPr>
      </w:pPr>
    </w:p>
    <w:p w14:paraId="000000CE"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process of the Hilton Hotel Group involves several key steps for effective operations and success in the hospitality industry. </w:t>
      </w:r>
    </w:p>
    <w:p w14:paraId="000000CF" w14:textId="77777777" w:rsidR="00B574B8" w:rsidRDefault="00B574B8">
      <w:pPr>
        <w:spacing w:line="360" w:lineRule="auto"/>
        <w:jc w:val="both"/>
        <w:rPr>
          <w:rFonts w:ascii="Times New Roman" w:eastAsia="Times New Roman" w:hAnsi="Times New Roman" w:cs="Times New Roman"/>
          <w:sz w:val="24"/>
          <w:szCs w:val="24"/>
        </w:rPr>
      </w:pPr>
    </w:p>
    <w:p w14:paraId="000000D0"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the process begins with planning, where the management team sets goals and objectives for each hotel property within the group. This includes determining the overall direction and strategy for the business, as well as identifying target markets and customer preferences. </w:t>
      </w:r>
    </w:p>
    <w:p w14:paraId="000000D1" w14:textId="77777777" w:rsidR="00B574B8" w:rsidRDefault="00B574B8">
      <w:pPr>
        <w:spacing w:line="360" w:lineRule="auto"/>
        <w:jc w:val="both"/>
        <w:rPr>
          <w:rFonts w:ascii="Times New Roman" w:eastAsia="Times New Roman" w:hAnsi="Times New Roman" w:cs="Times New Roman"/>
          <w:sz w:val="24"/>
          <w:szCs w:val="24"/>
        </w:rPr>
      </w:pPr>
    </w:p>
    <w:p w14:paraId="000000D2"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Secondly, the organisation then moves on to organising, where roles and responsibilities are assigned to employees. This includes creating job descriptions, allocating resources, and establishing reporting relationships. </w:t>
      </w:r>
    </w:p>
    <w:p w14:paraId="000000D3" w14:textId="77777777" w:rsidR="00B574B8" w:rsidRDefault="00B574B8">
      <w:pPr>
        <w:spacing w:line="360" w:lineRule="auto"/>
        <w:jc w:val="both"/>
        <w:rPr>
          <w:rFonts w:ascii="Times New Roman" w:eastAsia="Times New Roman" w:hAnsi="Times New Roman" w:cs="Times New Roman"/>
          <w:sz w:val="24"/>
          <w:szCs w:val="24"/>
        </w:rPr>
      </w:pPr>
    </w:p>
    <w:p w14:paraId="000000D4"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the management process involves leading, where managers motivate and guide their teams towards achieving goals. This includes providing training and development opportunities, as well as creating a positive work environment that fosters employee engagement and productivity. </w:t>
      </w:r>
    </w:p>
    <w:p w14:paraId="000000D5" w14:textId="77777777" w:rsidR="00B574B8" w:rsidRDefault="00B574B8">
      <w:pPr>
        <w:spacing w:line="360" w:lineRule="auto"/>
        <w:jc w:val="both"/>
        <w:rPr>
          <w:rFonts w:ascii="Times New Roman" w:eastAsia="Times New Roman" w:hAnsi="Times New Roman" w:cs="Times New Roman"/>
          <w:sz w:val="24"/>
          <w:szCs w:val="24"/>
        </w:rPr>
      </w:pPr>
    </w:p>
    <w:p w14:paraId="000000D6"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the management process concludes with controlling, where managers monitor performance and take corrective actions if necessary. This includes analysing financial statements, assessing guest satisfaction levels, and implementing continuous improvement initiatives. </w:t>
      </w:r>
    </w:p>
    <w:p w14:paraId="000000D7" w14:textId="77777777" w:rsidR="00B574B8" w:rsidRDefault="00B574B8">
      <w:pPr>
        <w:spacing w:line="360" w:lineRule="auto"/>
        <w:jc w:val="both"/>
        <w:rPr>
          <w:rFonts w:ascii="Times New Roman" w:eastAsia="Times New Roman" w:hAnsi="Times New Roman" w:cs="Times New Roman"/>
          <w:sz w:val="24"/>
          <w:szCs w:val="24"/>
        </w:rPr>
      </w:pPr>
    </w:p>
    <w:p w14:paraId="000000D8"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this management process ensures that the Hilton Hotel Group remains competitive and consistently delivers high-quality experiences for its guests (Hilton, 2021).</w:t>
      </w:r>
    </w:p>
    <w:p w14:paraId="000000D9" w14:textId="77777777" w:rsidR="00B574B8" w:rsidRDefault="00B574B8">
      <w:pPr>
        <w:spacing w:line="360" w:lineRule="auto"/>
        <w:jc w:val="both"/>
        <w:rPr>
          <w:rFonts w:ascii="Times New Roman" w:eastAsia="Times New Roman" w:hAnsi="Times New Roman" w:cs="Times New Roman"/>
          <w:sz w:val="24"/>
          <w:szCs w:val="24"/>
        </w:rPr>
      </w:pPr>
    </w:p>
    <w:p w14:paraId="000000DA" w14:textId="77777777" w:rsidR="00B574B8" w:rsidRDefault="00B574B8">
      <w:pPr>
        <w:rPr>
          <w:b/>
          <w:sz w:val="28"/>
          <w:szCs w:val="28"/>
        </w:rPr>
      </w:pPr>
    </w:p>
    <w:p w14:paraId="000000DB" w14:textId="77777777" w:rsidR="00B574B8" w:rsidRDefault="00B574B8">
      <w:pPr>
        <w:rPr>
          <w:b/>
          <w:sz w:val="28"/>
          <w:szCs w:val="28"/>
        </w:rPr>
      </w:pPr>
    </w:p>
    <w:p w14:paraId="000000DC" w14:textId="77777777" w:rsidR="00B574B8" w:rsidRDefault="00B574B8">
      <w:pPr>
        <w:rPr>
          <w:b/>
          <w:sz w:val="28"/>
          <w:szCs w:val="28"/>
        </w:rPr>
      </w:pPr>
    </w:p>
    <w:p w14:paraId="000000DD" w14:textId="77777777" w:rsidR="00B574B8" w:rsidRDefault="00B574B8">
      <w:pPr>
        <w:rPr>
          <w:b/>
          <w:sz w:val="28"/>
          <w:szCs w:val="28"/>
        </w:rPr>
      </w:pPr>
    </w:p>
    <w:p w14:paraId="000000DE" w14:textId="77777777" w:rsidR="00B574B8" w:rsidRDefault="00000000">
      <w:pPr>
        <w:rPr>
          <w:b/>
          <w:sz w:val="24"/>
          <w:szCs w:val="24"/>
        </w:rPr>
      </w:pPr>
      <w:r>
        <w:rPr>
          <w:b/>
          <w:sz w:val="24"/>
          <w:szCs w:val="24"/>
        </w:rPr>
        <w:t xml:space="preserve">                                                           10</w:t>
      </w:r>
    </w:p>
    <w:p w14:paraId="000000DF" w14:textId="77777777" w:rsidR="00B574B8" w:rsidRDefault="00B574B8">
      <w:pPr>
        <w:rPr>
          <w:b/>
          <w:sz w:val="28"/>
          <w:szCs w:val="28"/>
        </w:rPr>
      </w:pPr>
    </w:p>
    <w:p w14:paraId="000000E0" w14:textId="77777777" w:rsidR="00B574B8" w:rsidRDefault="00B574B8">
      <w:pPr>
        <w:rPr>
          <w:b/>
          <w:sz w:val="28"/>
          <w:szCs w:val="28"/>
        </w:rPr>
      </w:pPr>
    </w:p>
    <w:p w14:paraId="2559634F" w14:textId="77777777" w:rsidR="00BB5E53" w:rsidRDefault="00BB5E53">
      <w:pPr>
        <w:rPr>
          <w:rFonts w:ascii="Times New Roman" w:eastAsia="Times New Roman" w:hAnsi="Times New Roman" w:cs="Times New Roman"/>
          <w:b/>
          <w:color w:val="990000"/>
          <w:sz w:val="32"/>
          <w:szCs w:val="32"/>
          <w:highlight w:val="white"/>
          <w:u w:val="single"/>
        </w:rPr>
      </w:pPr>
    </w:p>
    <w:p w14:paraId="000000E1" w14:textId="7143A523" w:rsidR="00B574B8" w:rsidRDefault="00000000">
      <w:pPr>
        <w:rPr>
          <w:rFonts w:ascii="Times New Roman" w:eastAsia="Times New Roman" w:hAnsi="Times New Roman" w:cs="Times New Roman"/>
          <w:b/>
          <w:color w:val="990000"/>
          <w:sz w:val="32"/>
          <w:szCs w:val="32"/>
          <w:u w:val="single"/>
        </w:rPr>
      </w:pPr>
      <w:r>
        <w:rPr>
          <w:rFonts w:ascii="Times New Roman" w:eastAsia="Times New Roman" w:hAnsi="Times New Roman" w:cs="Times New Roman"/>
          <w:b/>
          <w:color w:val="990000"/>
          <w:sz w:val="32"/>
          <w:szCs w:val="32"/>
          <w:highlight w:val="white"/>
          <w:u w:val="single"/>
        </w:rPr>
        <w:lastRenderedPageBreak/>
        <w:t>Strategic direction and current business performance</w:t>
      </w:r>
    </w:p>
    <w:p w14:paraId="000000E2" w14:textId="77777777" w:rsidR="00B574B8" w:rsidRDefault="00B574B8">
      <w:pPr>
        <w:rPr>
          <w:b/>
          <w:sz w:val="28"/>
          <w:szCs w:val="28"/>
        </w:rPr>
      </w:pPr>
    </w:p>
    <w:p w14:paraId="000000E3" w14:textId="77777777" w:rsidR="00B574B8" w:rsidRDefault="00000000">
      <w:pP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Strategic Direction of Hilton Group</w:t>
      </w:r>
    </w:p>
    <w:p w14:paraId="000000E4" w14:textId="77777777" w:rsidR="00B574B8" w:rsidRDefault="00B574B8">
      <w:pPr>
        <w:spacing w:line="360" w:lineRule="auto"/>
        <w:rPr>
          <w:rFonts w:ascii="Times New Roman" w:eastAsia="Times New Roman" w:hAnsi="Times New Roman" w:cs="Times New Roman"/>
          <w:b/>
          <w:sz w:val="24"/>
          <w:szCs w:val="24"/>
          <w:highlight w:val="white"/>
        </w:rPr>
      </w:pPr>
    </w:p>
    <w:p w14:paraId="000000E5" w14:textId="77777777" w:rsidR="00B574B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strategic direction of Hilton Group is focused on expanding its global footprint, enhancing guest experiences, and driving sustainable growth. One key aspect of this strategy is the company’s plan to accelerate its development in emerging markets. By increasing its presence in countries such as China, India, and Brazil, Hilton aims to tap into the growing middle class and rising demand for quality accommodation in these regions (Hilton, 2021).</w:t>
      </w:r>
    </w:p>
    <w:p w14:paraId="000000E6" w14:textId="77777777" w:rsidR="00B574B8" w:rsidRDefault="00B574B8">
      <w:pPr>
        <w:spacing w:line="360" w:lineRule="auto"/>
        <w:jc w:val="both"/>
        <w:rPr>
          <w:rFonts w:ascii="Times New Roman" w:eastAsia="Times New Roman" w:hAnsi="Times New Roman" w:cs="Times New Roman"/>
          <w:sz w:val="24"/>
          <w:szCs w:val="24"/>
          <w:highlight w:val="white"/>
        </w:rPr>
      </w:pPr>
    </w:p>
    <w:p w14:paraId="000000E7" w14:textId="77777777" w:rsidR="00B574B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Furthermore, the Hilton Group is committed to delivering exceptional guest experiences by investing in technology and innovation. The company has introduced several initiatives to enhance the digital guest experience, such as the Hilton Honors app, which allows guests to check in, choose their room, and access their room using their smartphone. Hilton is also investing in voice activation technology to enhance communication and convenience for guests (Hilton, 2021).</w:t>
      </w:r>
    </w:p>
    <w:p w14:paraId="000000E8" w14:textId="77777777" w:rsidR="00B574B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Sustainability is an integral part of Hilton Group’s strategic direction. The company has set ambitious goals to reduce its environmental footprint and improve resource efficiency. Hilton's Travel with Purpose program focuses on responsible sourcing, waste reduction, and energy conservation. The company is committed to reducing its carbon emissions by 61% and sending zero soap to landfills by 2030 (Hilton, 2021).</w:t>
      </w:r>
    </w:p>
    <w:p w14:paraId="000000E9" w14:textId="77777777" w:rsidR="00B574B8" w:rsidRDefault="00B574B8">
      <w:pPr>
        <w:spacing w:line="360" w:lineRule="auto"/>
        <w:jc w:val="both"/>
        <w:rPr>
          <w:rFonts w:ascii="Times New Roman" w:eastAsia="Times New Roman" w:hAnsi="Times New Roman" w:cs="Times New Roman"/>
          <w:sz w:val="24"/>
          <w:szCs w:val="24"/>
          <w:highlight w:val="white"/>
        </w:rPr>
      </w:pPr>
    </w:p>
    <w:p w14:paraId="000000EA" w14:textId="77777777" w:rsidR="00B574B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summary, Hilton Group’s strategic direction entails expanding its global presence in emerging markets, enhancing guest experiences through technology and innovation, and driving sustainable growth through environmental initiatives (Hilton, 2021).</w:t>
      </w:r>
    </w:p>
    <w:p w14:paraId="000000EB" w14:textId="77777777" w:rsidR="00B574B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According to an article by Mark Hachem (2019), Hilton eyes expansion in India recognizing the country's potential as a key market for growth. Similarly, Hilton has also expressed interest in increasing its presence in other emerging markets such as China and Brazil.</w:t>
      </w:r>
    </w:p>
    <w:p w14:paraId="000000EC" w14:textId="77777777" w:rsidR="00B574B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Hilton Group's strategic direction revolves around expanding its global presence in emerging markets, enhancing guest experiences through technology and innovation, and driving sustainable growth through environmental initiatives. The efforts to tap into emerging markets, invest in technology, and prioritise sustainability reflect Hilton's long-term vision for growth and success.</w:t>
      </w:r>
    </w:p>
    <w:p w14:paraId="000000ED" w14:textId="77777777" w:rsidR="00B574B8" w:rsidRDefault="00000000">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11</w:t>
      </w:r>
    </w:p>
    <w:p w14:paraId="000000EE" w14:textId="77777777" w:rsidR="00B574B8" w:rsidRDefault="00000000">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Analytical Report of the Hilton Group's Audit and Current Business Performance </w:t>
      </w:r>
    </w:p>
    <w:p w14:paraId="000000EF" w14:textId="77777777" w:rsidR="00B574B8" w:rsidRDefault="00B574B8">
      <w:pPr>
        <w:spacing w:line="360" w:lineRule="auto"/>
        <w:rPr>
          <w:rFonts w:ascii="Times New Roman" w:eastAsia="Times New Roman" w:hAnsi="Times New Roman" w:cs="Times New Roman"/>
          <w:b/>
          <w:sz w:val="24"/>
          <w:szCs w:val="24"/>
        </w:rPr>
      </w:pPr>
    </w:p>
    <w:p w14:paraId="000000F0"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Hilton Group is a well-known global hospitality company with a range of hotel brands under its management. This report aims to analyse the group's audit and current business performance.</w:t>
      </w:r>
    </w:p>
    <w:p w14:paraId="000000F1" w14:textId="77777777" w:rsidR="00B574B8" w:rsidRDefault="00B574B8">
      <w:pPr>
        <w:spacing w:line="360" w:lineRule="auto"/>
        <w:jc w:val="both"/>
        <w:rPr>
          <w:rFonts w:ascii="Times New Roman" w:eastAsia="Times New Roman" w:hAnsi="Times New Roman" w:cs="Times New Roman"/>
          <w:sz w:val="24"/>
          <w:szCs w:val="24"/>
        </w:rPr>
      </w:pPr>
    </w:p>
    <w:p w14:paraId="000000F2"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latest audit report, the Hilton Group has maintained a strong financial position. The company's revenue has increased by 5% in the past year, reaching $9.14 billion (Hilton Worldwide Holdings, 2021). This growth can be attributed to the group's effective marketing strategies, brand recognition, and expanding global hotel portfolio.</w:t>
      </w:r>
    </w:p>
    <w:p w14:paraId="000000F3" w14:textId="77777777" w:rsidR="00B574B8" w:rsidRDefault="00B574B8">
      <w:pPr>
        <w:spacing w:line="360" w:lineRule="auto"/>
        <w:jc w:val="both"/>
        <w:rPr>
          <w:rFonts w:ascii="Times New Roman" w:eastAsia="Times New Roman" w:hAnsi="Times New Roman" w:cs="Times New Roman"/>
          <w:sz w:val="24"/>
          <w:szCs w:val="24"/>
        </w:rPr>
      </w:pPr>
    </w:p>
    <w:p w14:paraId="000000F4"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audit report highlights Hilton's efficient cost management. The group has successfully optimised operational expenses while maintaining service quality. This is evident in the group's improved operating margin of 24% (Hilton Worldwide Holdings, 2021). By effectively controlling costs, Hilton can enhance profitability and generate higher returns for its shareholders.</w:t>
      </w:r>
    </w:p>
    <w:p w14:paraId="000000F5" w14:textId="77777777" w:rsidR="00B574B8" w:rsidRDefault="00B574B8">
      <w:pPr>
        <w:spacing w:line="360" w:lineRule="auto"/>
        <w:jc w:val="both"/>
        <w:rPr>
          <w:rFonts w:ascii="Times New Roman" w:eastAsia="Times New Roman" w:hAnsi="Times New Roman" w:cs="Times New Roman"/>
          <w:sz w:val="24"/>
          <w:szCs w:val="24"/>
        </w:rPr>
      </w:pPr>
    </w:p>
    <w:p w14:paraId="000000F6"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business performance, Hilton has demonstrated resilience amid the challenging COVID-19 pandemic. The group swiftly adapted to the changing market conditions by implementing health and safety protocols and adjusting its operational strategies. As a result, Hilton's occupancy rates have steadily improved throughout the year, reaching 67% in the most recent quarter (Hilton Worldwide Holdings, 2021). This recovery indicates the group's ability to successfully navigate market disruptions and regain customer confidence.</w:t>
      </w:r>
    </w:p>
    <w:p w14:paraId="000000F7" w14:textId="77777777" w:rsidR="00B574B8" w:rsidRDefault="00B574B8">
      <w:pPr>
        <w:spacing w:line="360" w:lineRule="auto"/>
        <w:jc w:val="both"/>
        <w:rPr>
          <w:rFonts w:ascii="Times New Roman" w:eastAsia="Times New Roman" w:hAnsi="Times New Roman" w:cs="Times New Roman"/>
          <w:sz w:val="24"/>
          <w:szCs w:val="24"/>
        </w:rPr>
      </w:pPr>
    </w:p>
    <w:p w14:paraId="000000F8"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support the analysis, several sources have been referenced. The information on Hilton's revenue and operating margin comes from Hilton Worldwide Holdings' annual report (2021). The report provides comprehensive financial data and insights into the group's performance. Additionally, sources such as industry publications, news articles, and market reports have been consulted to gather information on Hilton's brand reputation, customer sentiment, and market trends.</w:t>
      </w:r>
    </w:p>
    <w:p w14:paraId="000000F9" w14:textId="77777777" w:rsidR="00B574B8" w:rsidRDefault="00B574B8">
      <w:pPr>
        <w:spacing w:line="360" w:lineRule="auto"/>
        <w:jc w:val="both"/>
        <w:rPr>
          <w:rFonts w:ascii="Times New Roman" w:eastAsia="Times New Roman" w:hAnsi="Times New Roman" w:cs="Times New Roman"/>
          <w:sz w:val="24"/>
          <w:szCs w:val="24"/>
        </w:rPr>
      </w:pPr>
    </w:p>
    <w:p w14:paraId="000000FA" w14:textId="77777777" w:rsidR="00B574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12</w:t>
      </w:r>
    </w:p>
    <w:p w14:paraId="000000FB" w14:textId="77777777" w:rsidR="00B574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Given the troublesome circumstances that have emerged because of the Coronavirus 19 epidemic, the Hilton Gathering has had the option to keep a fantastic degree of business accomplishment lately (Spicer, 2020).</w:t>
      </w:r>
    </w:p>
    <w:p w14:paraId="000000FC" w14:textId="77777777" w:rsidR="00B574B8" w:rsidRDefault="00B574B8">
      <w:pPr>
        <w:spacing w:line="360" w:lineRule="auto"/>
        <w:jc w:val="both"/>
        <w:rPr>
          <w:rFonts w:ascii="Times New Roman" w:eastAsia="Times New Roman" w:hAnsi="Times New Roman" w:cs="Times New Roman"/>
          <w:b/>
          <w:sz w:val="24"/>
          <w:szCs w:val="24"/>
        </w:rPr>
      </w:pPr>
    </w:p>
    <w:p w14:paraId="000000FD" w14:textId="77777777" w:rsidR="00B574B8" w:rsidRDefault="00B574B8">
      <w:pPr>
        <w:spacing w:line="360" w:lineRule="auto"/>
        <w:jc w:val="both"/>
        <w:rPr>
          <w:rFonts w:ascii="Times New Roman" w:eastAsia="Times New Roman" w:hAnsi="Times New Roman" w:cs="Times New Roman"/>
          <w:b/>
          <w:sz w:val="24"/>
          <w:szCs w:val="24"/>
        </w:rPr>
      </w:pPr>
    </w:p>
    <w:p w14:paraId="000000FE" w14:textId="77777777" w:rsidR="00B574B8" w:rsidRDefault="00B574B8">
      <w:pPr>
        <w:spacing w:line="360" w:lineRule="auto"/>
        <w:jc w:val="both"/>
        <w:rPr>
          <w:rFonts w:ascii="Times New Roman" w:eastAsia="Times New Roman" w:hAnsi="Times New Roman" w:cs="Times New Roman"/>
          <w:b/>
          <w:sz w:val="24"/>
          <w:szCs w:val="24"/>
        </w:rPr>
      </w:pPr>
    </w:p>
    <w:p w14:paraId="000000FF" w14:textId="77777777" w:rsidR="00B574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13</w:t>
      </w:r>
    </w:p>
    <w:p w14:paraId="00000100" w14:textId="77777777" w:rsidR="00B574B8" w:rsidRDefault="00B574B8">
      <w:pPr>
        <w:spacing w:line="360" w:lineRule="auto"/>
        <w:jc w:val="both"/>
        <w:rPr>
          <w:rFonts w:ascii="Times New Roman" w:eastAsia="Times New Roman" w:hAnsi="Times New Roman" w:cs="Times New Roman"/>
          <w:b/>
          <w:sz w:val="24"/>
          <w:szCs w:val="24"/>
        </w:rPr>
      </w:pPr>
    </w:p>
    <w:p w14:paraId="00000101" w14:textId="77777777" w:rsidR="00B574B8" w:rsidRDefault="00B574B8">
      <w:pPr>
        <w:spacing w:line="360" w:lineRule="auto"/>
        <w:jc w:val="both"/>
        <w:rPr>
          <w:rFonts w:ascii="Times New Roman" w:eastAsia="Times New Roman" w:hAnsi="Times New Roman" w:cs="Times New Roman"/>
          <w:color w:val="A64D79"/>
          <w:sz w:val="24"/>
          <w:szCs w:val="24"/>
          <w:highlight w:val="white"/>
        </w:rPr>
      </w:pPr>
    </w:p>
    <w:p w14:paraId="00000102" w14:textId="77777777" w:rsidR="00B574B8" w:rsidRDefault="00B574B8">
      <w:pPr>
        <w:rPr>
          <w:rFonts w:ascii="Times New Roman" w:eastAsia="Times New Roman" w:hAnsi="Times New Roman" w:cs="Times New Roman"/>
          <w:color w:val="A64D79"/>
          <w:sz w:val="32"/>
          <w:szCs w:val="32"/>
          <w:highlight w:val="white"/>
        </w:rPr>
      </w:pPr>
    </w:p>
    <w:p w14:paraId="00000103" w14:textId="77777777" w:rsidR="00B574B8" w:rsidRDefault="00B574B8">
      <w:pPr>
        <w:rPr>
          <w:rFonts w:ascii="Times New Roman" w:eastAsia="Times New Roman" w:hAnsi="Times New Roman" w:cs="Times New Roman"/>
          <w:color w:val="A64D79"/>
          <w:sz w:val="32"/>
          <w:szCs w:val="32"/>
          <w:highlight w:val="white"/>
        </w:rPr>
      </w:pPr>
    </w:p>
    <w:p w14:paraId="00000104" w14:textId="77777777" w:rsidR="00B574B8" w:rsidRDefault="00B574B8">
      <w:pPr>
        <w:rPr>
          <w:rFonts w:ascii="Times New Roman" w:eastAsia="Times New Roman" w:hAnsi="Times New Roman" w:cs="Times New Roman"/>
          <w:color w:val="A64D79"/>
          <w:sz w:val="32"/>
          <w:szCs w:val="32"/>
          <w:highlight w:val="white"/>
        </w:rPr>
      </w:pPr>
    </w:p>
    <w:p w14:paraId="00000105" w14:textId="77777777" w:rsidR="00B574B8" w:rsidRDefault="00B574B8">
      <w:pPr>
        <w:rPr>
          <w:rFonts w:ascii="Times New Roman" w:eastAsia="Times New Roman" w:hAnsi="Times New Roman" w:cs="Times New Roman"/>
          <w:color w:val="A64D79"/>
          <w:sz w:val="32"/>
          <w:szCs w:val="32"/>
          <w:highlight w:val="white"/>
        </w:rPr>
      </w:pPr>
    </w:p>
    <w:p w14:paraId="00000106" w14:textId="77777777" w:rsidR="00B574B8" w:rsidRDefault="00B574B8">
      <w:pPr>
        <w:rPr>
          <w:rFonts w:ascii="Times New Roman" w:eastAsia="Times New Roman" w:hAnsi="Times New Roman" w:cs="Times New Roman"/>
          <w:color w:val="A64D79"/>
          <w:sz w:val="32"/>
          <w:szCs w:val="32"/>
          <w:highlight w:val="white"/>
        </w:rPr>
      </w:pPr>
    </w:p>
    <w:p w14:paraId="00000107" w14:textId="77777777" w:rsidR="00B574B8" w:rsidRDefault="00B574B8">
      <w:pPr>
        <w:rPr>
          <w:rFonts w:ascii="Times New Roman" w:eastAsia="Times New Roman" w:hAnsi="Times New Roman" w:cs="Times New Roman"/>
          <w:color w:val="A64D79"/>
          <w:sz w:val="32"/>
          <w:szCs w:val="32"/>
          <w:highlight w:val="white"/>
        </w:rPr>
      </w:pPr>
    </w:p>
    <w:p w14:paraId="00000108" w14:textId="77777777" w:rsidR="00B574B8" w:rsidRDefault="00B574B8">
      <w:pPr>
        <w:rPr>
          <w:rFonts w:ascii="Times New Roman" w:eastAsia="Times New Roman" w:hAnsi="Times New Roman" w:cs="Times New Roman"/>
          <w:color w:val="A64D79"/>
          <w:sz w:val="32"/>
          <w:szCs w:val="32"/>
          <w:highlight w:val="white"/>
        </w:rPr>
      </w:pPr>
    </w:p>
    <w:p w14:paraId="00000109" w14:textId="77777777" w:rsidR="00B574B8" w:rsidRDefault="00B574B8">
      <w:pPr>
        <w:rPr>
          <w:rFonts w:ascii="Times New Roman" w:eastAsia="Times New Roman" w:hAnsi="Times New Roman" w:cs="Times New Roman"/>
          <w:color w:val="A64D79"/>
          <w:sz w:val="32"/>
          <w:szCs w:val="32"/>
          <w:highlight w:val="white"/>
        </w:rPr>
      </w:pPr>
    </w:p>
    <w:p w14:paraId="0000010A" w14:textId="77777777" w:rsidR="00B574B8" w:rsidRDefault="00B574B8">
      <w:pPr>
        <w:rPr>
          <w:rFonts w:ascii="Times New Roman" w:eastAsia="Times New Roman" w:hAnsi="Times New Roman" w:cs="Times New Roman"/>
          <w:color w:val="A64D79"/>
          <w:sz w:val="32"/>
          <w:szCs w:val="32"/>
          <w:highlight w:val="white"/>
        </w:rPr>
      </w:pPr>
    </w:p>
    <w:p w14:paraId="0000010B" w14:textId="77777777" w:rsidR="00B574B8" w:rsidRDefault="00B574B8">
      <w:pPr>
        <w:rPr>
          <w:rFonts w:ascii="Times New Roman" w:eastAsia="Times New Roman" w:hAnsi="Times New Roman" w:cs="Times New Roman"/>
          <w:color w:val="A64D79"/>
          <w:sz w:val="32"/>
          <w:szCs w:val="32"/>
          <w:highlight w:val="white"/>
        </w:rPr>
      </w:pPr>
    </w:p>
    <w:p w14:paraId="0000010C" w14:textId="77777777" w:rsidR="00B574B8" w:rsidRDefault="00B574B8">
      <w:pPr>
        <w:rPr>
          <w:rFonts w:ascii="Times New Roman" w:eastAsia="Times New Roman" w:hAnsi="Times New Roman" w:cs="Times New Roman"/>
          <w:color w:val="A64D79"/>
          <w:sz w:val="32"/>
          <w:szCs w:val="32"/>
          <w:highlight w:val="white"/>
        </w:rPr>
      </w:pPr>
    </w:p>
    <w:p w14:paraId="0000010D" w14:textId="77777777" w:rsidR="00B574B8" w:rsidRDefault="00B574B8">
      <w:pPr>
        <w:rPr>
          <w:rFonts w:ascii="Times New Roman" w:eastAsia="Times New Roman" w:hAnsi="Times New Roman" w:cs="Times New Roman"/>
          <w:color w:val="A64D79"/>
          <w:sz w:val="32"/>
          <w:szCs w:val="32"/>
          <w:highlight w:val="white"/>
        </w:rPr>
      </w:pPr>
    </w:p>
    <w:p w14:paraId="0000010E" w14:textId="77777777" w:rsidR="00B574B8" w:rsidRDefault="00B574B8">
      <w:pPr>
        <w:rPr>
          <w:rFonts w:ascii="Times New Roman" w:eastAsia="Times New Roman" w:hAnsi="Times New Roman" w:cs="Times New Roman"/>
          <w:color w:val="A64D79"/>
          <w:sz w:val="32"/>
          <w:szCs w:val="32"/>
          <w:highlight w:val="white"/>
        </w:rPr>
      </w:pPr>
    </w:p>
    <w:p w14:paraId="0000010F" w14:textId="77777777" w:rsidR="00B574B8" w:rsidRDefault="00B574B8">
      <w:pPr>
        <w:rPr>
          <w:rFonts w:ascii="Times New Roman" w:eastAsia="Times New Roman" w:hAnsi="Times New Roman" w:cs="Times New Roman"/>
          <w:color w:val="A64D79"/>
          <w:sz w:val="32"/>
          <w:szCs w:val="32"/>
          <w:highlight w:val="white"/>
        </w:rPr>
      </w:pPr>
    </w:p>
    <w:p w14:paraId="00000110" w14:textId="77777777" w:rsidR="00B574B8" w:rsidRDefault="00B574B8">
      <w:pPr>
        <w:rPr>
          <w:rFonts w:ascii="Times New Roman" w:eastAsia="Times New Roman" w:hAnsi="Times New Roman" w:cs="Times New Roman"/>
          <w:color w:val="A64D79"/>
          <w:sz w:val="32"/>
          <w:szCs w:val="32"/>
          <w:highlight w:val="white"/>
        </w:rPr>
      </w:pPr>
    </w:p>
    <w:p w14:paraId="00000111" w14:textId="77777777" w:rsidR="00B574B8" w:rsidRDefault="00B574B8">
      <w:pPr>
        <w:rPr>
          <w:rFonts w:ascii="Times New Roman" w:eastAsia="Times New Roman" w:hAnsi="Times New Roman" w:cs="Times New Roman"/>
          <w:color w:val="A64D79"/>
          <w:sz w:val="32"/>
          <w:szCs w:val="32"/>
          <w:highlight w:val="white"/>
        </w:rPr>
      </w:pPr>
    </w:p>
    <w:p w14:paraId="00000112" w14:textId="77777777" w:rsidR="00B574B8" w:rsidRDefault="00B574B8">
      <w:pPr>
        <w:rPr>
          <w:rFonts w:ascii="Times New Roman" w:eastAsia="Times New Roman" w:hAnsi="Times New Roman" w:cs="Times New Roman"/>
          <w:color w:val="A64D79"/>
          <w:sz w:val="32"/>
          <w:szCs w:val="32"/>
          <w:highlight w:val="white"/>
        </w:rPr>
      </w:pPr>
    </w:p>
    <w:p w14:paraId="00000113" w14:textId="77777777" w:rsidR="00B574B8" w:rsidRDefault="00B574B8">
      <w:pPr>
        <w:rPr>
          <w:rFonts w:ascii="Times New Roman" w:eastAsia="Times New Roman" w:hAnsi="Times New Roman" w:cs="Times New Roman"/>
          <w:color w:val="A64D79"/>
          <w:sz w:val="32"/>
          <w:szCs w:val="32"/>
          <w:highlight w:val="white"/>
        </w:rPr>
      </w:pPr>
    </w:p>
    <w:p w14:paraId="00000114" w14:textId="77777777" w:rsidR="00B574B8" w:rsidRDefault="00B574B8">
      <w:pPr>
        <w:rPr>
          <w:rFonts w:ascii="Times New Roman" w:eastAsia="Times New Roman" w:hAnsi="Times New Roman" w:cs="Times New Roman"/>
          <w:color w:val="A64D79"/>
          <w:sz w:val="32"/>
          <w:szCs w:val="32"/>
          <w:highlight w:val="white"/>
        </w:rPr>
      </w:pPr>
    </w:p>
    <w:p w14:paraId="00000115" w14:textId="77777777" w:rsidR="00B574B8" w:rsidRDefault="00B574B8">
      <w:pPr>
        <w:rPr>
          <w:rFonts w:ascii="Times New Roman" w:eastAsia="Times New Roman" w:hAnsi="Times New Roman" w:cs="Times New Roman"/>
          <w:b/>
          <w:color w:val="A64D79"/>
          <w:sz w:val="32"/>
          <w:szCs w:val="32"/>
          <w:highlight w:val="white"/>
        </w:rPr>
      </w:pPr>
    </w:p>
    <w:p w14:paraId="00000116" w14:textId="77777777" w:rsidR="00B574B8" w:rsidRDefault="00B574B8">
      <w:pPr>
        <w:rPr>
          <w:rFonts w:ascii="Times New Roman" w:eastAsia="Times New Roman" w:hAnsi="Times New Roman" w:cs="Times New Roman"/>
          <w:b/>
          <w:color w:val="A64D79"/>
          <w:sz w:val="32"/>
          <w:szCs w:val="32"/>
          <w:highlight w:val="white"/>
        </w:rPr>
      </w:pPr>
    </w:p>
    <w:p w14:paraId="00000117" w14:textId="77777777" w:rsidR="00B574B8" w:rsidRDefault="00B574B8">
      <w:pPr>
        <w:rPr>
          <w:rFonts w:ascii="Times New Roman" w:eastAsia="Times New Roman" w:hAnsi="Times New Roman" w:cs="Times New Roman"/>
          <w:b/>
          <w:color w:val="A64D79"/>
          <w:sz w:val="32"/>
          <w:szCs w:val="32"/>
          <w:highlight w:val="white"/>
        </w:rPr>
      </w:pPr>
    </w:p>
    <w:p w14:paraId="00000118" w14:textId="77777777" w:rsidR="00B574B8" w:rsidRDefault="00B574B8">
      <w:pPr>
        <w:rPr>
          <w:rFonts w:ascii="Times New Roman" w:eastAsia="Times New Roman" w:hAnsi="Times New Roman" w:cs="Times New Roman"/>
          <w:b/>
          <w:color w:val="A64D79"/>
          <w:sz w:val="32"/>
          <w:szCs w:val="32"/>
          <w:highlight w:val="white"/>
        </w:rPr>
      </w:pPr>
    </w:p>
    <w:p w14:paraId="00000119" w14:textId="77777777" w:rsidR="00B574B8" w:rsidRDefault="00B574B8">
      <w:pPr>
        <w:rPr>
          <w:rFonts w:ascii="Times New Roman" w:eastAsia="Times New Roman" w:hAnsi="Times New Roman" w:cs="Times New Roman"/>
          <w:b/>
          <w:color w:val="A64D79"/>
          <w:sz w:val="32"/>
          <w:szCs w:val="32"/>
          <w:highlight w:val="white"/>
        </w:rPr>
      </w:pPr>
    </w:p>
    <w:p w14:paraId="0000011A" w14:textId="77777777" w:rsidR="00B574B8" w:rsidRDefault="00000000">
      <w:pPr>
        <w:rPr>
          <w:rFonts w:ascii="Times New Roman" w:eastAsia="Times New Roman" w:hAnsi="Times New Roman" w:cs="Times New Roman"/>
          <w:b/>
          <w:color w:val="990000"/>
          <w:sz w:val="32"/>
          <w:szCs w:val="32"/>
          <w:highlight w:val="white"/>
          <w:u w:val="single"/>
        </w:rPr>
      </w:pPr>
      <w:r>
        <w:rPr>
          <w:rFonts w:ascii="Times New Roman" w:eastAsia="Times New Roman" w:hAnsi="Times New Roman" w:cs="Times New Roman"/>
          <w:b/>
          <w:color w:val="990000"/>
          <w:sz w:val="32"/>
          <w:szCs w:val="32"/>
          <w:highlight w:val="white"/>
          <w:u w:val="single"/>
        </w:rPr>
        <w:lastRenderedPageBreak/>
        <w:t xml:space="preserve">Comparisons with Competitors </w:t>
      </w:r>
    </w:p>
    <w:p w14:paraId="0000011B" w14:textId="77777777" w:rsidR="00B574B8" w:rsidRDefault="00B574B8">
      <w:pPr>
        <w:rPr>
          <w:rFonts w:ascii="Times New Roman" w:eastAsia="Times New Roman" w:hAnsi="Times New Roman" w:cs="Times New Roman"/>
          <w:b/>
          <w:color w:val="A64D79"/>
          <w:sz w:val="32"/>
          <w:szCs w:val="32"/>
          <w:highlight w:val="white"/>
        </w:rPr>
      </w:pPr>
    </w:p>
    <w:p w14:paraId="0000011C" w14:textId="77777777" w:rsidR="00B574B8"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Hilton Hotel Group is a leading player in the global hospitality industry. To maintain its competitive edge, the company makes direct and relevant comparisons with its competitors. One such comparison can be made with Marriott International, another major hotel chain. According to a report by Statista, as of 2020, Hilton's revenue amounted to 4.3 billion U.S. dollars, while Marriott's revenue stood at 10.5 billion U.S. dollars. This comparison helps Hilton assess its market position and strategies. (Statista, 2021)</w:t>
      </w:r>
    </w:p>
    <w:p w14:paraId="0000011D" w14:textId="77777777" w:rsidR="00B574B8" w:rsidRDefault="00B574B8">
      <w:pPr>
        <w:rPr>
          <w:rFonts w:ascii="Times New Roman" w:eastAsia="Times New Roman" w:hAnsi="Times New Roman" w:cs="Times New Roman"/>
          <w:sz w:val="24"/>
          <w:szCs w:val="24"/>
          <w:highlight w:val="white"/>
        </w:rPr>
      </w:pPr>
    </w:p>
    <w:p w14:paraId="0000011E" w14:textId="77777777" w:rsidR="00B574B8" w:rsidRDefault="00000000">
      <w:pPr>
        <w:pStyle w:val="Heading2"/>
        <w:keepLines w:val="0"/>
        <w:spacing w:before="240" w:after="60" w:line="360" w:lineRule="auto"/>
        <w:jc w:val="both"/>
        <w:rPr>
          <w:rFonts w:ascii="Times New Roman" w:eastAsia="Times New Roman" w:hAnsi="Times New Roman" w:cs="Times New Roman"/>
          <w:color w:val="990000"/>
          <w:highlight w:val="white"/>
          <w:u w:val="single"/>
        </w:rPr>
      </w:pPr>
      <w:bookmarkStart w:id="33" w:name="_2r8wz6xw91h1" w:colFirst="0" w:colLast="0"/>
      <w:bookmarkEnd w:id="33"/>
      <w:r>
        <w:rPr>
          <w:rFonts w:ascii="Times New Roman" w:eastAsia="Times New Roman" w:hAnsi="Times New Roman" w:cs="Times New Roman"/>
          <w:b/>
          <w:color w:val="990000"/>
          <w:u w:val="single"/>
        </w:rPr>
        <w:t>Recommendations</w:t>
      </w:r>
    </w:p>
    <w:p w14:paraId="0000011F" w14:textId="77777777" w:rsidR="00B574B8" w:rsidRDefault="00000000">
      <w:pPr>
        <w:pStyle w:val="Heading2"/>
        <w:keepLines w:val="0"/>
        <w:spacing w:before="240" w:after="60" w:line="360" w:lineRule="auto"/>
        <w:jc w:val="both"/>
        <w:rPr>
          <w:rFonts w:ascii="Times New Roman" w:eastAsia="Times New Roman" w:hAnsi="Times New Roman" w:cs="Times New Roman"/>
          <w:sz w:val="24"/>
          <w:szCs w:val="24"/>
          <w:highlight w:val="white"/>
        </w:rPr>
      </w:pPr>
      <w:bookmarkStart w:id="34" w:name="_wkchs06wb2uj" w:colFirst="0" w:colLast="0"/>
      <w:bookmarkEnd w:id="34"/>
      <w:r>
        <w:rPr>
          <w:rFonts w:ascii="Times New Roman" w:eastAsia="Times New Roman" w:hAnsi="Times New Roman" w:cs="Times New Roman"/>
          <w:sz w:val="24"/>
          <w:szCs w:val="24"/>
          <w:highlight w:val="white"/>
        </w:rPr>
        <w:t>In order to maintain its market position and drive growth:</w:t>
      </w:r>
    </w:p>
    <w:p w14:paraId="00000120" w14:textId="5E70F975" w:rsidR="00B574B8" w:rsidRDefault="00000000">
      <w:pPr>
        <w:pStyle w:val="Heading2"/>
        <w:keepLines w:val="0"/>
        <w:numPr>
          <w:ilvl w:val="0"/>
          <w:numId w:val="1"/>
        </w:numPr>
        <w:spacing w:before="240" w:after="60" w:line="360" w:lineRule="auto"/>
        <w:jc w:val="both"/>
        <w:rPr>
          <w:rFonts w:ascii="Times New Roman" w:eastAsia="Times New Roman" w:hAnsi="Times New Roman" w:cs="Times New Roman"/>
          <w:sz w:val="24"/>
          <w:szCs w:val="24"/>
          <w:highlight w:val="white"/>
        </w:rPr>
      </w:pPr>
      <w:bookmarkStart w:id="35" w:name="_kh1yt6u7zvfx" w:colFirst="0" w:colLast="0"/>
      <w:bookmarkEnd w:id="35"/>
      <w:r>
        <w:rPr>
          <w:rFonts w:ascii="Times New Roman" w:eastAsia="Times New Roman" w:hAnsi="Times New Roman" w:cs="Times New Roman"/>
          <w:sz w:val="24"/>
          <w:szCs w:val="24"/>
          <w:highlight w:val="white"/>
        </w:rPr>
        <w:t xml:space="preserve">Hilton should constantly monitor and </w:t>
      </w:r>
      <w:r w:rsidR="00EB0212">
        <w:rPr>
          <w:rFonts w:ascii="Times New Roman" w:eastAsia="Times New Roman" w:hAnsi="Times New Roman" w:cs="Times New Roman"/>
          <w:sz w:val="24"/>
          <w:szCs w:val="24"/>
          <w:highlight w:val="white"/>
        </w:rPr>
        <w:t>analyse</w:t>
      </w:r>
      <w:r>
        <w:rPr>
          <w:rFonts w:ascii="Times New Roman" w:eastAsia="Times New Roman" w:hAnsi="Times New Roman" w:cs="Times New Roman"/>
          <w:sz w:val="24"/>
          <w:szCs w:val="24"/>
          <w:highlight w:val="white"/>
        </w:rPr>
        <w:t xml:space="preserve"> its competitors. By comparing factors such as customer satisfaction ratings, revenue per available room, and market share, Hilton can identify areas where it needs improvement and adjust its strategies accordingly  (Zeithaml, Bitner, &amp; Gremler,2018).</w:t>
      </w:r>
      <w:r>
        <w:rPr>
          <w:rFonts w:ascii="Times New Roman" w:eastAsia="Times New Roman" w:hAnsi="Times New Roman" w:cs="Times New Roman"/>
          <w:color w:val="4C5966"/>
          <w:sz w:val="24"/>
          <w:szCs w:val="24"/>
          <w:highlight w:val="white"/>
        </w:rPr>
        <w:t xml:space="preserve"> </w:t>
      </w:r>
    </w:p>
    <w:p w14:paraId="00000121" w14:textId="77777777" w:rsidR="00B574B8" w:rsidRDefault="00B574B8">
      <w:pPr>
        <w:spacing w:line="360" w:lineRule="auto"/>
        <w:ind w:left="720"/>
        <w:jc w:val="both"/>
        <w:rPr>
          <w:rFonts w:ascii="Times New Roman" w:eastAsia="Times New Roman" w:hAnsi="Times New Roman" w:cs="Times New Roman"/>
          <w:sz w:val="24"/>
          <w:szCs w:val="24"/>
        </w:rPr>
      </w:pPr>
    </w:p>
    <w:p w14:paraId="00000122" w14:textId="77777777" w:rsidR="00B574B8"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Hilton can leverage its strengths, such as its loyalty program and global network, to gain a competitive edge. By continuously evaluating its performance against competitors, Hilton can stay ahead in the market (Stone</w:t>
      </w:r>
      <w:r>
        <w:rPr>
          <w:rFonts w:ascii="Times New Roman" w:eastAsia="Times New Roman" w:hAnsi="Times New Roman" w:cs="Times New Roman"/>
          <w:color w:val="4C5966"/>
          <w:sz w:val="24"/>
          <w:szCs w:val="24"/>
          <w:highlight w:val="white"/>
        </w:rPr>
        <w:t xml:space="preserve"> </w:t>
      </w:r>
      <w:r>
        <w:rPr>
          <w:rFonts w:ascii="Times New Roman" w:eastAsia="Times New Roman" w:hAnsi="Times New Roman" w:cs="Times New Roman"/>
          <w:sz w:val="24"/>
          <w:szCs w:val="24"/>
          <w:highlight w:val="white"/>
        </w:rPr>
        <w:t xml:space="preserve">&amp; Deveney,2018). </w:t>
      </w:r>
    </w:p>
    <w:p w14:paraId="00000123" w14:textId="77777777" w:rsidR="00B574B8" w:rsidRDefault="00B574B8">
      <w:pPr>
        <w:spacing w:line="360" w:lineRule="auto"/>
        <w:rPr>
          <w:rFonts w:ascii="Times New Roman" w:eastAsia="Times New Roman" w:hAnsi="Times New Roman" w:cs="Times New Roman"/>
          <w:sz w:val="24"/>
          <w:szCs w:val="24"/>
          <w:highlight w:val="white"/>
        </w:rPr>
      </w:pPr>
    </w:p>
    <w:p w14:paraId="00000124" w14:textId="77777777" w:rsidR="00B574B8" w:rsidRDefault="00B574B8">
      <w:pPr>
        <w:rPr>
          <w:rFonts w:ascii="Times New Roman" w:eastAsia="Times New Roman" w:hAnsi="Times New Roman" w:cs="Times New Roman"/>
          <w:b/>
          <w:color w:val="A64D79"/>
          <w:sz w:val="24"/>
          <w:szCs w:val="24"/>
          <w:highlight w:val="white"/>
        </w:rPr>
      </w:pPr>
    </w:p>
    <w:p w14:paraId="00000125" w14:textId="77777777" w:rsidR="00B574B8" w:rsidRDefault="00B574B8">
      <w:pPr>
        <w:rPr>
          <w:rFonts w:ascii="Times New Roman" w:eastAsia="Times New Roman" w:hAnsi="Times New Roman" w:cs="Times New Roman"/>
          <w:b/>
          <w:color w:val="A64D79"/>
          <w:sz w:val="32"/>
          <w:szCs w:val="32"/>
          <w:highlight w:val="white"/>
        </w:rPr>
      </w:pPr>
    </w:p>
    <w:p w14:paraId="00000126" w14:textId="77777777" w:rsidR="00B574B8" w:rsidRDefault="00B574B8">
      <w:pPr>
        <w:rPr>
          <w:rFonts w:ascii="Times New Roman" w:eastAsia="Times New Roman" w:hAnsi="Times New Roman" w:cs="Times New Roman"/>
          <w:b/>
          <w:color w:val="A64D79"/>
          <w:sz w:val="32"/>
          <w:szCs w:val="32"/>
          <w:highlight w:val="white"/>
        </w:rPr>
      </w:pPr>
    </w:p>
    <w:p w14:paraId="00000127" w14:textId="77777777" w:rsidR="00B574B8" w:rsidRDefault="00B574B8">
      <w:pPr>
        <w:rPr>
          <w:rFonts w:ascii="Times New Roman" w:eastAsia="Times New Roman" w:hAnsi="Times New Roman" w:cs="Times New Roman"/>
          <w:b/>
          <w:color w:val="A64D79"/>
          <w:sz w:val="32"/>
          <w:szCs w:val="32"/>
          <w:highlight w:val="white"/>
        </w:rPr>
      </w:pPr>
    </w:p>
    <w:p w14:paraId="00000128" w14:textId="77777777" w:rsidR="00B574B8" w:rsidRDefault="00B574B8">
      <w:pPr>
        <w:rPr>
          <w:rFonts w:ascii="Times New Roman" w:eastAsia="Times New Roman" w:hAnsi="Times New Roman" w:cs="Times New Roman"/>
          <w:b/>
          <w:color w:val="A64D79"/>
          <w:sz w:val="32"/>
          <w:szCs w:val="32"/>
          <w:highlight w:val="white"/>
        </w:rPr>
      </w:pPr>
    </w:p>
    <w:p w14:paraId="00000129" w14:textId="77777777" w:rsidR="00B574B8" w:rsidRDefault="00B574B8">
      <w:pPr>
        <w:rPr>
          <w:rFonts w:ascii="Times New Roman" w:eastAsia="Times New Roman" w:hAnsi="Times New Roman" w:cs="Times New Roman"/>
          <w:b/>
          <w:color w:val="A64D79"/>
          <w:sz w:val="32"/>
          <w:szCs w:val="32"/>
          <w:highlight w:val="white"/>
        </w:rPr>
      </w:pPr>
    </w:p>
    <w:p w14:paraId="0000012A" w14:textId="77777777" w:rsidR="00B574B8" w:rsidRDefault="00000000">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14</w:t>
      </w:r>
    </w:p>
    <w:p w14:paraId="0000012B" w14:textId="77777777" w:rsidR="00B574B8" w:rsidRDefault="00B574B8">
      <w:pPr>
        <w:rPr>
          <w:rFonts w:ascii="Times New Roman" w:eastAsia="Times New Roman" w:hAnsi="Times New Roman" w:cs="Times New Roman"/>
          <w:b/>
          <w:color w:val="A64D79"/>
          <w:sz w:val="32"/>
          <w:szCs w:val="32"/>
          <w:highlight w:val="white"/>
        </w:rPr>
      </w:pPr>
    </w:p>
    <w:p w14:paraId="0000012C" w14:textId="77777777" w:rsidR="00B574B8" w:rsidRDefault="00B574B8">
      <w:pPr>
        <w:rPr>
          <w:rFonts w:ascii="Times New Roman" w:eastAsia="Times New Roman" w:hAnsi="Times New Roman" w:cs="Times New Roman"/>
          <w:b/>
          <w:color w:val="A64D79"/>
          <w:sz w:val="32"/>
          <w:szCs w:val="32"/>
          <w:highlight w:val="white"/>
        </w:rPr>
      </w:pPr>
    </w:p>
    <w:p w14:paraId="0000012D" w14:textId="77777777" w:rsidR="00B574B8" w:rsidRDefault="00B574B8">
      <w:pPr>
        <w:rPr>
          <w:rFonts w:ascii="Times New Roman" w:eastAsia="Times New Roman" w:hAnsi="Times New Roman" w:cs="Times New Roman"/>
          <w:b/>
          <w:color w:val="A64D79"/>
          <w:sz w:val="32"/>
          <w:szCs w:val="32"/>
          <w:highlight w:val="white"/>
        </w:rPr>
      </w:pPr>
    </w:p>
    <w:p w14:paraId="0000012E" w14:textId="77777777" w:rsidR="00B574B8" w:rsidRDefault="00B574B8">
      <w:pPr>
        <w:rPr>
          <w:rFonts w:ascii="Times New Roman" w:eastAsia="Times New Roman" w:hAnsi="Times New Roman" w:cs="Times New Roman"/>
          <w:b/>
          <w:color w:val="A64D79"/>
          <w:sz w:val="32"/>
          <w:szCs w:val="32"/>
          <w:highlight w:val="white"/>
        </w:rPr>
      </w:pPr>
    </w:p>
    <w:p w14:paraId="0000012F" w14:textId="77777777" w:rsidR="00B574B8" w:rsidRDefault="00B574B8">
      <w:pPr>
        <w:rPr>
          <w:rFonts w:ascii="Times New Roman" w:eastAsia="Times New Roman" w:hAnsi="Times New Roman" w:cs="Times New Roman"/>
          <w:b/>
          <w:color w:val="A64D79"/>
          <w:sz w:val="32"/>
          <w:szCs w:val="32"/>
          <w:highlight w:val="white"/>
        </w:rPr>
      </w:pPr>
    </w:p>
    <w:p w14:paraId="00000130" w14:textId="77777777" w:rsidR="00B574B8" w:rsidRDefault="00000000">
      <w:pPr>
        <w:rPr>
          <w:rFonts w:ascii="Times New Roman" w:eastAsia="Times New Roman" w:hAnsi="Times New Roman" w:cs="Times New Roman"/>
          <w:b/>
          <w:color w:val="990000"/>
          <w:sz w:val="32"/>
          <w:szCs w:val="32"/>
          <w:u w:val="single"/>
        </w:rPr>
      </w:pPr>
      <w:r>
        <w:rPr>
          <w:rFonts w:ascii="Times New Roman" w:eastAsia="Times New Roman" w:hAnsi="Times New Roman" w:cs="Times New Roman"/>
          <w:b/>
          <w:color w:val="990000"/>
          <w:sz w:val="32"/>
          <w:szCs w:val="32"/>
          <w:highlight w:val="white"/>
          <w:u w:val="single"/>
        </w:rPr>
        <w:lastRenderedPageBreak/>
        <w:t>Conclusion</w:t>
      </w:r>
    </w:p>
    <w:p w14:paraId="00000131" w14:textId="77777777" w:rsidR="00B574B8" w:rsidRDefault="00B574B8">
      <w:pPr>
        <w:rPr>
          <w:b/>
          <w:sz w:val="28"/>
          <w:szCs w:val="28"/>
        </w:rPr>
      </w:pPr>
    </w:p>
    <w:p w14:paraId="00000132" w14:textId="77777777" w:rsidR="00B574B8"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this exploration, generally, the review report gives a decent visualisation of the Hilton Gathering, in view of its fantastic monetary presentation, strong monetary record, and dedication to manageability and moral strategic policies. Albeit the neighbourliness business is highly cutthroat and powerless against external factors like monetary slumps and changes in customer inclinations, the Hilton Gathering's strong monetary position and key centre indicate that the organisation is strategically set up to keep flourishing in a difficult market.</w:t>
      </w:r>
    </w:p>
    <w:p w14:paraId="00000133" w14:textId="77777777" w:rsidR="00B574B8" w:rsidRDefault="00B574B8">
      <w:pPr>
        <w:rPr>
          <w:b/>
          <w:sz w:val="28"/>
          <w:szCs w:val="28"/>
        </w:rPr>
      </w:pPr>
    </w:p>
    <w:p w14:paraId="00000134" w14:textId="77777777" w:rsidR="00B574B8" w:rsidRDefault="00B574B8">
      <w:pPr>
        <w:rPr>
          <w:b/>
          <w:sz w:val="28"/>
          <w:szCs w:val="28"/>
        </w:rPr>
      </w:pPr>
    </w:p>
    <w:p w14:paraId="00000135" w14:textId="77777777" w:rsidR="00B574B8" w:rsidRDefault="00B574B8">
      <w:pPr>
        <w:rPr>
          <w:b/>
          <w:sz w:val="28"/>
          <w:szCs w:val="28"/>
        </w:rPr>
      </w:pPr>
    </w:p>
    <w:p w14:paraId="00000136" w14:textId="77777777" w:rsidR="00B574B8" w:rsidRDefault="00B574B8">
      <w:pPr>
        <w:rPr>
          <w:b/>
          <w:sz w:val="28"/>
          <w:szCs w:val="28"/>
        </w:rPr>
      </w:pPr>
    </w:p>
    <w:p w14:paraId="00000137" w14:textId="77777777" w:rsidR="00B574B8" w:rsidRDefault="00B574B8">
      <w:pPr>
        <w:rPr>
          <w:b/>
          <w:sz w:val="28"/>
          <w:szCs w:val="28"/>
        </w:rPr>
      </w:pPr>
    </w:p>
    <w:p w14:paraId="00000138" w14:textId="77777777" w:rsidR="00B574B8" w:rsidRDefault="00B574B8">
      <w:pPr>
        <w:rPr>
          <w:b/>
          <w:sz w:val="28"/>
          <w:szCs w:val="28"/>
        </w:rPr>
      </w:pPr>
    </w:p>
    <w:p w14:paraId="00000139" w14:textId="77777777" w:rsidR="00B574B8" w:rsidRDefault="00B574B8">
      <w:pPr>
        <w:rPr>
          <w:b/>
          <w:sz w:val="28"/>
          <w:szCs w:val="28"/>
        </w:rPr>
      </w:pPr>
    </w:p>
    <w:p w14:paraId="0000013A" w14:textId="77777777" w:rsidR="00B574B8" w:rsidRDefault="00B574B8">
      <w:pPr>
        <w:rPr>
          <w:b/>
          <w:sz w:val="28"/>
          <w:szCs w:val="28"/>
        </w:rPr>
      </w:pPr>
    </w:p>
    <w:p w14:paraId="0000013B" w14:textId="77777777" w:rsidR="00B574B8" w:rsidRDefault="00000000">
      <w:pPr>
        <w:rPr>
          <w:b/>
          <w:sz w:val="24"/>
          <w:szCs w:val="24"/>
        </w:rPr>
      </w:pPr>
      <w:r>
        <w:rPr>
          <w:b/>
          <w:sz w:val="24"/>
          <w:szCs w:val="24"/>
        </w:rPr>
        <w:t xml:space="preserve">                                                              15</w:t>
      </w:r>
    </w:p>
    <w:p w14:paraId="0000013C" w14:textId="77777777" w:rsidR="00B574B8" w:rsidRDefault="00B574B8">
      <w:pPr>
        <w:rPr>
          <w:b/>
          <w:sz w:val="28"/>
          <w:szCs w:val="28"/>
        </w:rPr>
      </w:pPr>
    </w:p>
    <w:p w14:paraId="0000013D" w14:textId="77777777" w:rsidR="00B574B8" w:rsidRDefault="00B574B8">
      <w:pPr>
        <w:rPr>
          <w:b/>
          <w:sz w:val="28"/>
          <w:szCs w:val="28"/>
        </w:rPr>
      </w:pPr>
    </w:p>
    <w:p w14:paraId="0000013E" w14:textId="77777777" w:rsidR="00B574B8" w:rsidRDefault="00B574B8">
      <w:pPr>
        <w:rPr>
          <w:b/>
          <w:sz w:val="28"/>
          <w:szCs w:val="28"/>
        </w:rPr>
      </w:pPr>
    </w:p>
    <w:p w14:paraId="0000013F" w14:textId="77777777" w:rsidR="00B574B8" w:rsidRDefault="00B574B8">
      <w:pPr>
        <w:rPr>
          <w:b/>
          <w:sz w:val="28"/>
          <w:szCs w:val="28"/>
        </w:rPr>
      </w:pPr>
    </w:p>
    <w:p w14:paraId="00000140" w14:textId="77777777" w:rsidR="00B574B8" w:rsidRDefault="00B574B8">
      <w:pPr>
        <w:rPr>
          <w:b/>
          <w:color w:val="A64D79"/>
          <w:sz w:val="28"/>
          <w:szCs w:val="28"/>
        </w:rPr>
      </w:pPr>
    </w:p>
    <w:p w14:paraId="00000141" w14:textId="77777777" w:rsidR="00B574B8" w:rsidRDefault="00B574B8">
      <w:pPr>
        <w:rPr>
          <w:b/>
          <w:color w:val="A64D79"/>
          <w:sz w:val="28"/>
          <w:szCs w:val="28"/>
        </w:rPr>
      </w:pPr>
    </w:p>
    <w:p w14:paraId="00000142" w14:textId="77777777" w:rsidR="00B574B8" w:rsidRDefault="00B574B8">
      <w:pPr>
        <w:rPr>
          <w:b/>
          <w:color w:val="A64D79"/>
          <w:sz w:val="28"/>
          <w:szCs w:val="28"/>
        </w:rPr>
      </w:pPr>
    </w:p>
    <w:p w14:paraId="00000143" w14:textId="77777777" w:rsidR="00B574B8" w:rsidRDefault="00B574B8">
      <w:pPr>
        <w:rPr>
          <w:b/>
          <w:color w:val="A64D79"/>
          <w:sz w:val="28"/>
          <w:szCs w:val="28"/>
        </w:rPr>
      </w:pPr>
    </w:p>
    <w:p w14:paraId="00000144" w14:textId="77777777" w:rsidR="00B574B8" w:rsidRDefault="00B574B8">
      <w:pPr>
        <w:rPr>
          <w:b/>
          <w:color w:val="A64D79"/>
          <w:sz w:val="28"/>
          <w:szCs w:val="28"/>
        </w:rPr>
      </w:pPr>
    </w:p>
    <w:p w14:paraId="00000145" w14:textId="77777777" w:rsidR="00B574B8" w:rsidRDefault="00B574B8">
      <w:pPr>
        <w:rPr>
          <w:b/>
          <w:color w:val="A64D79"/>
          <w:sz w:val="28"/>
          <w:szCs w:val="28"/>
        </w:rPr>
      </w:pPr>
    </w:p>
    <w:p w14:paraId="00000146" w14:textId="77777777" w:rsidR="00B574B8" w:rsidRDefault="00B574B8">
      <w:pPr>
        <w:rPr>
          <w:b/>
          <w:color w:val="A64D79"/>
          <w:sz w:val="28"/>
          <w:szCs w:val="28"/>
        </w:rPr>
      </w:pPr>
    </w:p>
    <w:p w14:paraId="00000147" w14:textId="77777777" w:rsidR="00B574B8" w:rsidRDefault="00B574B8">
      <w:pPr>
        <w:rPr>
          <w:b/>
          <w:color w:val="A64D79"/>
          <w:sz w:val="28"/>
          <w:szCs w:val="28"/>
        </w:rPr>
      </w:pPr>
    </w:p>
    <w:p w14:paraId="00000148" w14:textId="77777777" w:rsidR="00B574B8" w:rsidRDefault="00B574B8">
      <w:pPr>
        <w:rPr>
          <w:b/>
          <w:color w:val="A64D79"/>
          <w:sz w:val="28"/>
          <w:szCs w:val="28"/>
        </w:rPr>
      </w:pPr>
    </w:p>
    <w:p w14:paraId="00000149" w14:textId="77777777" w:rsidR="00B574B8" w:rsidRDefault="00B574B8">
      <w:pPr>
        <w:rPr>
          <w:b/>
          <w:color w:val="A64D79"/>
          <w:sz w:val="28"/>
          <w:szCs w:val="28"/>
        </w:rPr>
      </w:pPr>
    </w:p>
    <w:p w14:paraId="0000014A" w14:textId="77777777" w:rsidR="00B574B8" w:rsidRDefault="00B574B8">
      <w:pPr>
        <w:rPr>
          <w:b/>
          <w:color w:val="A64D79"/>
          <w:sz w:val="28"/>
          <w:szCs w:val="28"/>
        </w:rPr>
      </w:pPr>
    </w:p>
    <w:p w14:paraId="0000014B" w14:textId="77777777" w:rsidR="00B574B8" w:rsidRDefault="00B574B8">
      <w:pPr>
        <w:rPr>
          <w:b/>
          <w:color w:val="A64D79"/>
          <w:sz w:val="28"/>
          <w:szCs w:val="28"/>
        </w:rPr>
      </w:pPr>
    </w:p>
    <w:p w14:paraId="0000014C" w14:textId="77777777" w:rsidR="00B574B8" w:rsidRDefault="00B574B8">
      <w:pPr>
        <w:rPr>
          <w:b/>
          <w:color w:val="A64D79"/>
          <w:sz w:val="28"/>
          <w:szCs w:val="28"/>
        </w:rPr>
      </w:pPr>
    </w:p>
    <w:p w14:paraId="0000014D" w14:textId="77777777" w:rsidR="00B574B8" w:rsidRDefault="00B574B8">
      <w:pPr>
        <w:rPr>
          <w:b/>
          <w:color w:val="A64D79"/>
          <w:sz w:val="28"/>
          <w:szCs w:val="28"/>
        </w:rPr>
      </w:pPr>
    </w:p>
    <w:p w14:paraId="0000014E" w14:textId="77777777" w:rsidR="00B574B8" w:rsidRDefault="00B574B8">
      <w:pPr>
        <w:rPr>
          <w:rFonts w:ascii="Times New Roman" w:eastAsia="Times New Roman" w:hAnsi="Times New Roman" w:cs="Times New Roman"/>
          <w:b/>
          <w:color w:val="A64D79"/>
          <w:sz w:val="32"/>
          <w:szCs w:val="32"/>
        </w:rPr>
      </w:pPr>
    </w:p>
    <w:p w14:paraId="0000014F" w14:textId="77777777" w:rsidR="00B574B8" w:rsidRDefault="00000000">
      <w:pPr>
        <w:rPr>
          <w:rFonts w:ascii="Times New Roman" w:eastAsia="Times New Roman" w:hAnsi="Times New Roman" w:cs="Times New Roman"/>
          <w:b/>
          <w:color w:val="990000"/>
          <w:sz w:val="32"/>
          <w:szCs w:val="32"/>
        </w:rPr>
      </w:pPr>
      <w:r>
        <w:rPr>
          <w:rFonts w:ascii="Times New Roman" w:eastAsia="Times New Roman" w:hAnsi="Times New Roman" w:cs="Times New Roman"/>
          <w:b/>
          <w:color w:val="990000"/>
          <w:sz w:val="32"/>
          <w:szCs w:val="32"/>
        </w:rPr>
        <w:lastRenderedPageBreak/>
        <w:t xml:space="preserve">References </w:t>
      </w:r>
    </w:p>
    <w:p w14:paraId="00000150" w14:textId="77777777" w:rsidR="00B574B8" w:rsidRDefault="00B574B8">
      <w:pPr>
        <w:rPr>
          <w:sz w:val="28"/>
          <w:szCs w:val="28"/>
        </w:rPr>
      </w:pPr>
    </w:p>
    <w:p w14:paraId="00000151" w14:textId="77777777" w:rsidR="00B574B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 Accounting and Auditing Control Systems: Internal Control Policies and Procedures. (2015). American Institute of Certified Public Accountants.</w:t>
      </w:r>
    </w:p>
    <w:p w14:paraId="00000152" w14:textId="77777777" w:rsidR="00B574B8" w:rsidRDefault="00B574B8">
      <w:pPr>
        <w:rPr>
          <w:rFonts w:ascii="Times New Roman" w:eastAsia="Times New Roman" w:hAnsi="Times New Roman" w:cs="Times New Roman"/>
          <w:sz w:val="24"/>
          <w:szCs w:val="24"/>
        </w:rPr>
      </w:pPr>
    </w:p>
    <w:p w14:paraId="00000153" w14:textId="77777777" w:rsidR="00B574B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 Weaver, L. &amp; Chambers, A. (2011). Internal Audit: Efficiency Through Automation. Hoboken: John Wiley &amp; Sons.</w:t>
      </w:r>
    </w:p>
    <w:p w14:paraId="00000154" w14:textId="77777777" w:rsidR="00B574B8" w:rsidRDefault="00B574B8">
      <w:pPr>
        <w:rPr>
          <w:rFonts w:ascii="Times New Roman" w:eastAsia="Times New Roman" w:hAnsi="Times New Roman" w:cs="Times New Roman"/>
          <w:sz w:val="24"/>
          <w:szCs w:val="24"/>
        </w:rPr>
      </w:pPr>
    </w:p>
    <w:p w14:paraId="00000155" w14:textId="77777777" w:rsidR="00B574B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Committee of Sponsoring Organizations of the Treadway Commission (COSO). (2013). Internal Control-Integrated Framework. Retrieved from </w:t>
      </w:r>
      <w:hyperlink r:id="rId7">
        <w:r>
          <w:rPr>
            <w:rFonts w:ascii="Times New Roman" w:eastAsia="Times New Roman" w:hAnsi="Times New Roman" w:cs="Times New Roman"/>
            <w:color w:val="1155CC"/>
            <w:sz w:val="24"/>
            <w:szCs w:val="24"/>
            <w:u w:val="single"/>
          </w:rPr>
          <w:t>https://www.coso.org/Pages/ic.aspx</w:t>
        </w:r>
      </w:hyperlink>
    </w:p>
    <w:p w14:paraId="00000156" w14:textId="77777777" w:rsidR="00B574B8" w:rsidRDefault="00B574B8">
      <w:pPr>
        <w:rPr>
          <w:rFonts w:ascii="Times New Roman" w:eastAsia="Times New Roman" w:hAnsi="Times New Roman" w:cs="Times New Roman"/>
          <w:sz w:val="24"/>
          <w:szCs w:val="24"/>
        </w:rPr>
      </w:pPr>
    </w:p>
    <w:p w14:paraId="00000157" w14:textId="77777777" w:rsidR="00B574B8" w:rsidRDefault="00000000">
      <w:pPr>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color w:val="222222"/>
          <w:sz w:val="24"/>
          <w:szCs w:val="24"/>
        </w:rPr>
        <w:t>Hilton, (2020). Annual Report. Available at:</w:t>
      </w:r>
    </w:p>
    <w:p w14:paraId="00000158" w14:textId="77777777" w:rsidR="00B574B8" w:rsidRDefault="00000000">
      <w:pPr>
        <w:rPr>
          <w:rFonts w:ascii="Times New Roman" w:eastAsia="Times New Roman" w:hAnsi="Times New Roman" w:cs="Times New Roman"/>
          <w:color w:val="0563C1"/>
          <w:sz w:val="24"/>
          <w:szCs w:val="24"/>
        </w:rPr>
      </w:pPr>
      <w:r>
        <w:rPr>
          <w:rFonts w:ascii="Times New Roman" w:eastAsia="Times New Roman" w:hAnsi="Times New Roman" w:cs="Times New Roman"/>
          <w:color w:val="0563C1"/>
          <w:sz w:val="24"/>
          <w:szCs w:val="24"/>
        </w:rPr>
        <w:t>https://ir.hilton.com/financial-reporting/annual-</w:t>
      </w:r>
    </w:p>
    <w:p w14:paraId="00000159" w14:textId="77777777" w:rsidR="00B574B8" w:rsidRDefault="00000000">
      <w:pPr>
        <w:shd w:val="clear" w:color="auto" w:fill="FFFFFF"/>
        <w:spacing w:line="262"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0563C1"/>
          <w:sz w:val="24"/>
          <w:szCs w:val="24"/>
        </w:rPr>
        <w:t>reports</w:t>
      </w:r>
      <w:r>
        <w:rPr>
          <w:rFonts w:ascii="Times New Roman" w:eastAsia="Times New Roman" w:hAnsi="Times New Roman" w:cs="Times New Roman"/>
          <w:color w:val="222222"/>
          <w:sz w:val="24"/>
          <w:szCs w:val="24"/>
        </w:rPr>
        <w:t xml:space="preserve"> [Accessed on: 7.03.2023]</w:t>
      </w:r>
    </w:p>
    <w:p w14:paraId="0000015A" w14:textId="77777777" w:rsidR="00B574B8" w:rsidRDefault="00B574B8">
      <w:pPr>
        <w:shd w:val="clear" w:color="auto" w:fill="FFFFFF"/>
        <w:spacing w:line="262" w:lineRule="auto"/>
        <w:rPr>
          <w:rFonts w:ascii="Times New Roman" w:eastAsia="Times New Roman" w:hAnsi="Times New Roman" w:cs="Times New Roman"/>
          <w:color w:val="222222"/>
          <w:sz w:val="24"/>
          <w:szCs w:val="24"/>
        </w:rPr>
      </w:pPr>
    </w:p>
    <w:p w14:paraId="0000015B" w14:textId="77777777" w:rsidR="00B574B8" w:rsidRDefault="00000000">
      <w:pPr>
        <w:shd w:val="clear" w:color="auto" w:fill="FFFFFF"/>
        <w:spacing w:line="262"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5. Hilton Worldwide Holdings Inc. (2020). 2020 Proxy Statement. Retrieved from </w:t>
      </w:r>
      <w:hyperlink r:id="rId8">
        <w:r>
          <w:rPr>
            <w:rFonts w:ascii="Times New Roman" w:eastAsia="Times New Roman" w:hAnsi="Times New Roman" w:cs="Times New Roman"/>
            <w:color w:val="1155CC"/>
            <w:sz w:val="24"/>
            <w:szCs w:val="24"/>
            <w:u w:val="single"/>
          </w:rPr>
          <w:t>https://www.sec.gov/Archives/edgar/data/1585689/000119312520155390/d842104ddef14a.htm</w:t>
        </w:r>
      </w:hyperlink>
    </w:p>
    <w:p w14:paraId="0000015C" w14:textId="77777777" w:rsidR="00B574B8" w:rsidRDefault="00B574B8">
      <w:pPr>
        <w:shd w:val="clear" w:color="auto" w:fill="FFFFFF"/>
        <w:spacing w:line="262" w:lineRule="auto"/>
        <w:rPr>
          <w:rFonts w:ascii="Times New Roman" w:eastAsia="Times New Roman" w:hAnsi="Times New Roman" w:cs="Times New Roman"/>
          <w:color w:val="222222"/>
          <w:sz w:val="24"/>
          <w:szCs w:val="24"/>
        </w:rPr>
      </w:pPr>
    </w:p>
    <w:p w14:paraId="0000015D" w14:textId="77777777" w:rsidR="00B574B8" w:rsidRDefault="00000000">
      <w:pPr>
        <w:shd w:val="clear" w:color="auto" w:fill="FFFFFF"/>
        <w:spacing w:line="262"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6. Hilton Worldwide Holdings Inc. (2021). About Us. Retrieved from </w:t>
      </w:r>
      <w:hyperlink r:id="rId9">
        <w:r>
          <w:rPr>
            <w:rFonts w:ascii="Times New Roman" w:eastAsia="Times New Roman" w:hAnsi="Times New Roman" w:cs="Times New Roman"/>
            <w:color w:val="1155CC"/>
            <w:sz w:val="24"/>
            <w:szCs w:val="24"/>
            <w:u w:val="single"/>
          </w:rPr>
          <w:t>https://www.hilton.com/en/corporate/about/</w:t>
        </w:r>
      </w:hyperlink>
    </w:p>
    <w:p w14:paraId="0000015E" w14:textId="77777777" w:rsidR="00B574B8" w:rsidRDefault="00B574B8">
      <w:pPr>
        <w:shd w:val="clear" w:color="auto" w:fill="FFFFFF"/>
        <w:spacing w:line="262" w:lineRule="auto"/>
        <w:rPr>
          <w:rFonts w:ascii="Times New Roman" w:eastAsia="Times New Roman" w:hAnsi="Times New Roman" w:cs="Times New Roman"/>
          <w:color w:val="222222"/>
          <w:sz w:val="24"/>
          <w:szCs w:val="24"/>
        </w:rPr>
      </w:pPr>
    </w:p>
    <w:p w14:paraId="0000015F" w14:textId="77777777" w:rsidR="00B574B8" w:rsidRDefault="00000000">
      <w:pPr>
        <w:shd w:val="clear" w:color="auto" w:fill="FFFFFF"/>
        <w:spacing w:line="262"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7. Hilton Worldwide Holdings Inc. (2021). Chris </w:t>
      </w:r>
      <w:proofErr w:type="spellStart"/>
      <w:r>
        <w:rPr>
          <w:rFonts w:ascii="Times New Roman" w:eastAsia="Times New Roman" w:hAnsi="Times New Roman" w:cs="Times New Roman"/>
          <w:color w:val="222222"/>
          <w:sz w:val="24"/>
          <w:szCs w:val="24"/>
        </w:rPr>
        <w:t>Nassetta</w:t>
      </w:r>
      <w:proofErr w:type="spellEnd"/>
      <w:r>
        <w:rPr>
          <w:rFonts w:ascii="Times New Roman" w:eastAsia="Times New Roman" w:hAnsi="Times New Roman" w:cs="Times New Roman"/>
          <w:color w:val="222222"/>
          <w:sz w:val="24"/>
          <w:szCs w:val="24"/>
        </w:rPr>
        <w:t xml:space="preserve">, Biography. Retrieved from </w:t>
      </w:r>
      <w:hyperlink r:id="rId10">
        <w:r>
          <w:rPr>
            <w:rFonts w:ascii="Times New Roman" w:eastAsia="Times New Roman" w:hAnsi="Times New Roman" w:cs="Times New Roman"/>
            <w:color w:val="1155CC"/>
            <w:sz w:val="24"/>
            <w:szCs w:val="24"/>
            <w:u w:val="single"/>
          </w:rPr>
          <w:t>https://www.hilton.com/en/corporate/about/management-leadership/chris-nassetta/</w:t>
        </w:r>
      </w:hyperlink>
    </w:p>
    <w:p w14:paraId="00000160" w14:textId="77777777" w:rsidR="00B574B8" w:rsidRDefault="00B574B8">
      <w:pPr>
        <w:shd w:val="clear" w:color="auto" w:fill="FFFFFF"/>
        <w:spacing w:line="262" w:lineRule="auto"/>
        <w:rPr>
          <w:rFonts w:ascii="Times New Roman" w:eastAsia="Times New Roman" w:hAnsi="Times New Roman" w:cs="Times New Roman"/>
          <w:color w:val="222222"/>
          <w:sz w:val="24"/>
          <w:szCs w:val="24"/>
        </w:rPr>
      </w:pPr>
    </w:p>
    <w:p w14:paraId="00000161" w14:textId="77777777" w:rsidR="00B574B8" w:rsidRDefault="00000000">
      <w:pPr>
        <w:shd w:val="clear" w:color="auto" w:fill="FFFFFF"/>
        <w:spacing w:line="262"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8. Hilton Worldwide. (2019). Our Vision, Mission &amp; Values. Retrieved from https://www.hiltonworld wide.com/about/our-vision-mission-and-values/</w:t>
      </w:r>
    </w:p>
    <w:p w14:paraId="00000162" w14:textId="77777777" w:rsidR="00B574B8" w:rsidRDefault="00B574B8">
      <w:pPr>
        <w:shd w:val="clear" w:color="auto" w:fill="FFFFFF"/>
        <w:spacing w:line="262" w:lineRule="auto"/>
        <w:rPr>
          <w:rFonts w:ascii="Times New Roman" w:eastAsia="Times New Roman" w:hAnsi="Times New Roman" w:cs="Times New Roman"/>
          <w:color w:val="222222"/>
          <w:sz w:val="24"/>
          <w:szCs w:val="24"/>
        </w:rPr>
      </w:pPr>
    </w:p>
    <w:p w14:paraId="00000163" w14:textId="77777777" w:rsidR="00B574B8" w:rsidRDefault="00000000">
      <w:pPr>
        <w:shd w:val="clear" w:color="auto" w:fill="FFFFFF"/>
        <w:spacing w:line="262"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9. Hilton. (2021). </w:t>
      </w:r>
      <w:proofErr w:type="spellStart"/>
      <w:r>
        <w:rPr>
          <w:rFonts w:ascii="Times New Roman" w:eastAsia="Times New Roman" w:hAnsi="Times New Roman" w:cs="Times New Roman"/>
          <w:color w:val="222222"/>
          <w:sz w:val="24"/>
          <w:szCs w:val="24"/>
        </w:rPr>
        <w:t>LightStay</w:t>
      </w:r>
      <w:proofErr w:type="spellEnd"/>
      <w:r>
        <w:rPr>
          <w:rFonts w:ascii="Times New Roman" w:eastAsia="Times New Roman" w:hAnsi="Times New Roman" w:cs="Times New Roman"/>
          <w:color w:val="222222"/>
          <w:sz w:val="24"/>
          <w:szCs w:val="24"/>
        </w:rPr>
        <w:t xml:space="preserve">. Retrieved May 7, 2021, from </w:t>
      </w:r>
      <w:hyperlink r:id="rId11">
        <w:r>
          <w:rPr>
            <w:rFonts w:ascii="Times New Roman" w:eastAsia="Times New Roman" w:hAnsi="Times New Roman" w:cs="Times New Roman"/>
            <w:color w:val="1155CC"/>
            <w:sz w:val="24"/>
            <w:szCs w:val="24"/>
            <w:u w:val="single"/>
          </w:rPr>
          <w:t>https://www.hilton.com/en/corporate/responsibility/lightstay/</w:t>
        </w:r>
      </w:hyperlink>
    </w:p>
    <w:p w14:paraId="00000164" w14:textId="77777777" w:rsidR="00B574B8" w:rsidRDefault="00B574B8">
      <w:pPr>
        <w:shd w:val="clear" w:color="auto" w:fill="FFFFFF"/>
        <w:spacing w:line="262" w:lineRule="auto"/>
        <w:rPr>
          <w:rFonts w:ascii="Times New Roman" w:eastAsia="Times New Roman" w:hAnsi="Times New Roman" w:cs="Times New Roman"/>
          <w:color w:val="222222"/>
          <w:sz w:val="24"/>
          <w:szCs w:val="24"/>
        </w:rPr>
      </w:pPr>
    </w:p>
    <w:p w14:paraId="00000165" w14:textId="77777777" w:rsidR="00B574B8" w:rsidRDefault="00000000">
      <w:pPr>
        <w:shd w:val="clear" w:color="auto" w:fill="FFFFFF"/>
        <w:spacing w:line="262"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10. Hilton. (2021). Responsible Meetings and Events. Retrieved May 7, 2021, from </w:t>
      </w:r>
      <w:hyperlink r:id="rId12">
        <w:r>
          <w:rPr>
            <w:rFonts w:ascii="Times New Roman" w:eastAsia="Times New Roman" w:hAnsi="Times New Roman" w:cs="Times New Roman"/>
            <w:color w:val="1155CC"/>
            <w:sz w:val="24"/>
            <w:szCs w:val="24"/>
            <w:u w:val="single"/>
          </w:rPr>
          <w:t>https://meetings.hilton.com/meetings/responsible-meetings-and-events</w:t>
        </w:r>
      </w:hyperlink>
    </w:p>
    <w:p w14:paraId="00000166" w14:textId="77777777" w:rsidR="00B574B8" w:rsidRDefault="00B574B8">
      <w:pPr>
        <w:shd w:val="clear" w:color="auto" w:fill="FFFFFF"/>
        <w:spacing w:line="262" w:lineRule="auto"/>
        <w:rPr>
          <w:rFonts w:ascii="Times New Roman" w:eastAsia="Times New Roman" w:hAnsi="Times New Roman" w:cs="Times New Roman"/>
          <w:color w:val="222222"/>
          <w:sz w:val="24"/>
          <w:szCs w:val="24"/>
        </w:rPr>
      </w:pPr>
    </w:p>
    <w:p w14:paraId="00000167" w14:textId="77777777" w:rsidR="00B574B8" w:rsidRDefault="00000000">
      <w:pPr>
        <w:shd w:val="clear" w:color="auto" w:fill="FFFFFF"/>
        <w:spacing w:line="262"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11. Hilton Annual Report. (2019). Retrieved from </w:t>
      </w:r>
      <w:hyperlink r:id="rId13">
        <w:r>
          <w:rPr>
            <w:rFonts w:ascii="Times New Roman" w:eastAsia="Times New Roman" w:hAnsi="Times New Roman" w:cs="Times New Roman"/>
            <w:color w:val="1155CC"/>
            <w:sz w:val="24"/>
            <w:szCs w:val="24"/>
            <w:u w:val="single"/>
          </w:rPr>
          <w:t>https://www.hiltonannualreport.com/</w:t>
        </w:r>
      </w:hyperlink>
    </w:p>
    <w:p w14:paraId="00000168" w14:textId="77777777" w:rsidR="00B574B8" w:rsidRDefault="00B574B8">
      <w:pPr>
        <w:shd w:val="clear" w:color="auto" w:fill="FFFFFF"/>
        <w:spacing w:line="262" w:lineRule="auto"/>
        <w:rPr>
          <w:rFonts w:ascii="Times New Roman" w:eastAsia="Times New Roman" w:hAnsi="Times New Roman" w:cs="Times New Roman"/>
          <w:color w:val="222222"/>
          <w:sz w:val="24"/>
          <w:szCs w:val="24"/>
        </w:rPr>
      </w:pPr>
    </w:p>
    <w:p w14:paraId="00000169" w14:textId="77777777" w:rsidR="00B574B8" w:rsidRDefault="00000000">
      <w:pPr>
        <w:shd w:val="clear" w:color="auto" w:fill="FFFFFF"/>
        <w:spacing w:line="262"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12. Hilton. (2021). Corporate Strategy. Retrieved from: </w:t>
      </w:r>
      <w:hyperlink r:id="rId14">
        <w:r>
          <w:rPr>
            <w:rFonts w:ascii="Times New Roman" w:eastAsia="Times New Roman" w:hAnsi="Times New Roman" w:cs="Times New Roman"/>
            <w:color w:val="1155CC"/>
            <w:sz w:val="24"/>
            <w:szCs w:val="24"/>
            <w:u w:val="single"/>
          </w:rPr>
          <w:t>https://jobs.hilton.com/corporate/corporate-strategy</w:t>
        </w:r>
      </w:hyperlink>
    </w:p>
    <w:p w14:paraId="0000016A" w14:textId="77777777" w:rsidR="00B574B8" w:rsidRDefault="00B574B8">
      <w:pPr>
        <w:shd w:val="clear" w:color="auto" w:fill="FFFFFF"/>
        <w:spacing w:line="262" w:lineRule="auto"/>
        <w:rPr>
          <w:rFonts w:ascii="Times New Roman" w:eastAsia="Times New Roman" w:hAnsi="Times New Roman" w:cs="Times New Roman"/>
          <w:color w:val="222222"/>
          <w:sz w:val="24"/>
          <w:szCs w:val="24"/>
        </w:rPr>
      </w:pPr>
    </w:p>
    <w:p w14:paraId="0000016B" w14:textId="77777777" w:rsidR="00B574B8" w:rsidRDefault="00000000">
      <w:pPr>
        <w:shd w:val="clear" w:color="auto" w:fill="FFFFFF"/>
        <w:spacing w:line="262"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13. Hachem, M. (2019, April 30). Hilton eyes expansion in India. </w:t>
      </w:r>
      <w:proofErr w:type="spellStart"/>
      <w:r>
        <w:rPr>
          <w:rFonts w:ascii="Times New Roman" w:eastAsia="Times New Roman" w:hAnsi="Times New Roman" w:cs="Times New Roman"/>
          <w:color w:val="222222"/>
          <w:sz w:val="24"/>
          <w:szCs w:val="24"/>
        </w:rPr>
        <w:t>HotelierMiddleEast</w:t>
      </w:r>
      <w:proofErr w:type="spellEnd"/>
      <w:r>
        <w:rPr>
          <w:rFonts w:ascii="Times New Roman" w:eastAsia="Times New Roman" w:hAnsi="Times New Roman" w:cs="Times New Roman"/>
          <w:color w:val="222222"/>
          <w:sz w:val="24"/>
          <w:szCs w:val="24"/>
        </w:rPr>
        <w:t xml:space="preserve">. Retrieved from </w:t>
      </w:r>
      <w:hyperlink r:id="rId15">
        <w:r>
          <w:rPr>
            <w:rFonts w:ascii="Times New Roman" w:eastAsia="Times New Roman" w:hAnsi="Times New Roman" w:cs="Times New Roman"/>
            <w:color w:val="1155CC"/>
            <w:sz w:val="24"/>
            <w:szCs w:val="24"/>
            <w:u w:val="single"/>
          </w:rPr>
          <w:t>https://www.hoteliermiddleeast.com/business/interiors/beverages/103472-hilton-eyes-expansion-in-india</w:t>
        </w:r>
      </w:hyperlink>
    </w:p>
    <w:p w14:paraId="0000016C" w14:textId="77777777" w:rsidR="00B574B8" w:rsidRDefault="00B574B8">
      <w:pPr>
        <w:shd w:val="clear" w:color="auto" w:fill="FFFFFF"/>
        <w:spacing w:line="262" w:lineRule="auto"/>
        <w:rPr>
          <w:rFonts w:ascii="Times New Roman" w:eastAsia="Times New Roman" w:hAnsi="Times New Roman" w:cs="Times New Roman"/>
          <w:color w:val="222222"/>
          <w:sz w:val="24"/>
          <w:szCs w:val="24"/>
        </w:rPr>
      </w:pPr>
    </w:p>
    <w:p w14:paraId="0000016D" w14:textId="77777777" w:rsidR="00B574B8" w:rsidRDefault="00000000">
      <w:pPr>
        <w:shd w:val="clear" w:color="auto" w:fill="FFFFFF"/>
        <w:spacing w:line="262"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                                                                      16</w:t>
      </w:r>
    </w:p>
    <w:p w14:paraId="0000016E" w14:textId="77777777" w:rsidR="00B574B8" w:rsidRDefault="00000000">
      <w:pPr>
        <w:shd w:val="clear" w:color="auto" w:fill="FFFFFF"/>
        <w:spacing w:line="26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14.  </w:t>
      </w:r>
      <w:proofErr w:type="spellStart"/>
      <w:r>
        <w:rPr>
          <w:rFonts w:ascii="Times New Roman" w:eastAsia="Times New Roman" w:hAnsi="Times New Roman" w:cs="Times New Roman"/>
          <w:sz w:val="24"/>
          <w:szCs w:val="24"/>
        </w:rPr>
        <w:t>HotelierMiddleEast</w:t>
      </w:r>
      <w:proofErr w:type="spellEnd"/>
      <w:r>
        <w:rPr>
          <w:rFonts w:ascii="Times New Roman" w:eastAsia="Times New Roman" w:hAnsi="Times New Roman" w:cs="Times New Roman"/>
          <w:sz w:val="24"/>
          <w:szCs w:val="24"/>
        </w:rPr>
        <w:t xml:space="preserve">. Retrieved from </w:t>
      </w:r>
      <w:hyperlink r:id="rId16">
        <w:r>
          <w:rPr>
            <w:rFonts w:ascii="Times New Roman" w:eastAsia="Times New Roman" w:hAnsi="Times New Roman" w:cs="Times New Roman"/>
            <w:sz w:val="24"/>
            <w:szCs w:val="24"/>
            <w:u w:val="single"/>
          </w:rPr>
          <w:t>https://www.hoteliermiddleeast.com/business/interiors/beverages/103472-hilton-eyes-expansion-in-india</w:t>
        </w:r>
      </w:hyperlink>
    </w:p>
    <w:p w14:paraId="0000016F" w14:textId="77777777" w:rsidR="00B574B8" w:rsidRDefault="00B574B8">
      <w:pPr>
        <w:shd w:val="clear" w:color="auto" w:fill="FFFFFF"/>
        <w:spacing w:line="262" w:lineRule="auto"/>
        <w:rPr>
          <w:rFonts w:ascii="Times New Roman" w:eastAsia="Times New Roman" w:hAnsi="Times New Roman" w:cs="Times New Roman"/>
          <w:sz w:val="24"/>
          <w:szCs w:val="24"/>
        </w:rPr>
      </w:pPr>
    </w:p>
    <w:p w14:paraId="00000170" w14:textId="77777777" w:rsidR="00B574B8" w:rsidRDefault="00000000">
      <w:pPr>
        <w:shd w:val="clear" w:color="auto" w:fill="FFFFFF"/>
        <w:spacing w:line="26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Hilton. (2021). Our Strategy. Retrieved from </w:t>
      </w:r>
      <w:hyperlink r:id="rId17">
        <w:r>
          <w:rPr>
            <w:rFonts w:ascii="Times New Roman" w:eastAsia="Times New Roman" w:hAnsi="Times New Roman" w:cs="Times New Roman"/>
            <w:sz w:val="24"/>
            <w:szCs w:val="24"/>
            <w:u w:val="single"/>
          </w:rPr>
          <w:t>https://www.hilton.com/en/corporate/about/our-strategy/</w:t>
        </w:r>
      </w:hyperlink>
    </w:p>
    <w:p w14:paraId="00000171" w14:textId="77777777" w:rsidR="00B574B8" w:rsidRDefault="00B574B8">
      <w:pPr>
        <w:shd w:val="clear" w:color="auto" w:fill="FFFFFF"/>
        <w:spacing w:line="262" w:lineRule="auto"/>
        <w:rPr>
          <w:rFonts w:ascii="Times New Roman" w:eastAsia="Times New Roman" w:hAnsi="Times New Roman" w:cs="Times New Roman"/>
          <w:sz w:val="24"/>
          <w:szCs w:val="24"/>
        </w:rPr>
      </w:pPr>
    </w:p>
    <w:p w14:paraId="00000172" w14:textId="77777777" w:rsidR="00B574B8" w:rsidRDefault="00000000">
      <w:pPr>
        <w:shd w:val="clear" w:color="auto" w:fill="FFFFFF"/>
        <w:spacing w:line="262"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 Hilton Worldwide Holdings. (2021). Annual Report. Retrieved from [URL]</w:t>
      </w:r>
    </w:p>
    <w:p w14:paraId="00000173" w14:textId="77777777" w:rsidR="00B574B8" w:rsidRDefault="00B574B8">
      <w:pPr>
        <w:shd w:val="clear" w:color="auto" w:fill="FFFFFF"/>
        <w:spacing w:line="262" w:lineRule="auto"/>
        <w:rPr>
          <w:rFonts w:ascii="Times New Roman" w:eastAsia="Times New Roman" w:hAnsi="Times New Roman" w:cs="Times New Roman"/>
          <w:sz w:val="24"/>
          <w:szCs w:val="24"/>
        </w:rPr>
      </w:pPr>
    </w:p>
    <w:p w14:paraId="00000174" w14:textId="77777777" w:rsidR="00B574B8" w:rsidRDefault="00000000">
      <w:pPr>
        <w:shd w:val="clear" w:color="auto" w:fill="FFFFFF"/>
        <w:spacing w:line="26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17. </w:t>
      </w:r>
      <w:r>
        <w:rPr>
          <w:rFonts w:ascii="Times New Roman" w:eastAsia="Times New Roman" w:hAnsi="Times New Roman" w:cs="Times New Roman"/>
          <w:sz w:val="24"/>
          <w:szCs w:val="24"/>
          <w:highlight w:val="white"/>
        </w:rPr>
        <w:t>Spicer, A., 2020. Organisational culture and COVID-19. Journal of Management Studies, 57(8), pp. 1737-1740.</w:t>
      </w:r>
    </w:p>
    <w:p w14:paraId="00000175" w14:textId="77777777" w:rsidR="00B574B8" w:rsidRDefault="00B574B8">
      <w:pPr>
        <w:shd w:val="clear" w:color="auto" w:fill="FFFFFF"/>
        <w:spacing w:line="262" w:lineRule="auto"/>
        <w:rPr>
          <w:rFonts w:ascii="Times New Roman" w:eastAsia="Times New Roman" w:hAnsi="Times New Roman" w:cs="Times New Roman"/>
          <w:sz w:val="24"/>
          <w:szCs w:val="24"/>
          <w:highlight w:val="white"/>
        </w:rPr>
      </w:pPr>
    </w:p>
    <w:p w14:paraId="00000176" w14:textId="77777777" w:rsidR="00B574B8" w:rsidRDefault="00000000">
      <w:pPr>
        <w:shd w:val="clear" w:color="auto" w:fill="FFFFFF"/>
        <w:spacing w:line="26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18. Statista. (2021). How much revenue did Hilton and Marriott generate in 2020? Retrieved from </w:t>
      </w:r>
      <w:hyperlink r:id="rId18">
        <w:r>
          <w:rPr>
            <w:rFonts w:ascii="Times New Roman" w:eastAsia="Times New Roman" w:hAnsi="Times New Roman" w:cs="Times New Roman"/>
            <w:sz w:val="24"/>
            <w:szCs w:val="24"/>
            <w:highlight w:val="white"/>
            <w:u w:val="single"/>
          </w:rPr>
          <w:t>https://www.statista.com/statistics/202353/hilton-worldwide-revenue/</w:t>
        </w:r>
      </w:hyperlink>
    </w:p>
    <w:p w14:paraId="00000177" w14:textId="77777777" w:rsidR="00B574B8" w:rsidRDefault="00B574B8">
      <w:pPr>
        <w:shd w:val="clear" w:color="auto" w:fill="FFFFFF"/>
        <w:spacing w:line="262" w:lineRule="auto"/>
        <w:rPr>
          <w:rFonts w:ascii="Times New Roman" w:eastAsia="Times New Roman" w:hAnsi="Times New Roman" w:cs="Times New Roman"/>
          <w:sz w:val="24"/>
          <w:szCs w:val="24"/>
          <w:highlight w:val="white"/>
        </w:rPr>
      </w:pPr>
    </w:p>
    <w:p w14:paraId="00000178" w14:textId="77777777" w:rsidR="00B574B8" w:rsidRDefault="00000000">
      <w:pPr>
        <w:shd w:val="clear" w:color="auto" w:fill="FFFFFF"/>
        <w:spacing w:line="262" w:lineRule="auto"/>
        <w:rPr>
          <w:rFonts w:ascii="Times New Roman" w:eastAsia="Times New Roman" w:hAnsi="Times New Roman" w:cs="Times New Roman"/>
          <w:sz w:val="24"/>
          <w:szCs w:val="24"/>
          <w:highlight w:val="white"/>
        </w:rPr>
      </w:pPr>
      <w:r w:rsidRPr="00BB5E53">
        <w:rPr>
          <w:rFonts w:ascii="Times New Roman" w:eastAsia="Times New Roman" w:hAnsi="Times New Roman" w:cs="Times New Roman"/>
          <w:sz w:val="24"/>
          <w:szCs w:val="24"/>
          <w:highlight w:val="white"/>
          <w:lang w:val="de-DE"/>
        </w:rPr>
        <w:t xml:space="preserve">19. Zeithaml, V. A., </w:t>
      </w:r>
      <w:proofErr w:type="spellStart"/>
      <w:r w:rsidRPr="00BB5E53">
        <w:rPr>
          <w:rFonts w:ascii="Times New Roman" w:eastAsia="Times New Roman" w:hAnsi="Times New Roman" w:cs="Times New Roman"/>
          <w:sz w:val="24"/>
          <w:szCs w:val="24"/>
          <w:highlight w:val="white"/>
          <w:lang w:val="de-DE"/>
        </w:rPr>
        <w:t>Bitner</w:t>
      </w:r>
      <w:proofErr w:type="spellEnd"/>
      <w:r w:rsidRPr="00BB5E53">
        <w:rPr>
          <w:rFonts w:ascii="Times New Roman" w:eastAsia="Times New Roman" w:hAnsi="Times New Roman" w:cs="Times New Roman"/>
          <w:sz w:val="24"/>
          <w:szCs w:val="24"/>
          <w:highlight w:val="white"/>
          <w:lang w:val="de-DE"/>
        </w:rPr>
        <w:t xml:space="preserve">, M. J., &amp; </w:t>
      </w:r>
      <w:proofErr w:type="spellStart"/>
      <w:r w:rsidRPr="00BB5E53">
        <w:rPr>
          <w:rFonts w:ascii="Times New Roman" w:eastAsia="Times New Roman" w:hAnsi="Times New Roman" w:cs="Times New Roman"/>
          <w:sz w:val="24"/>
          <w:szCs w:val="24"/>
          <w:highlight w:val="white"/>
          <w:lang w:val="de-DE"/>
        </w:rPr>
        <w:t>Gremler</w:t>
      </w:r>
      <w:proofErr w:type="spellEnd"/>
      <w:r w:rsidRPr="00BB5E53">
        <w:rPr>
          <w:rFonts w:ascii="Times New Roman" w:eastAsia="Times New Roman" w:hAnsi="Times New Roman" w:cs="Times New Roman"/>
          <w:sz w:val="24"/>
          <w:szCs w:val="24"/>
          <w:highlight w:val="white"/>
          <w:lang w:val="de-DE"/>
        </w:rPr>
        <w:t xml:space="preserve">, D. D. (2018). </w:t>
      </w:r>
      <w:r>
        <w:rPr>
          <w:rFonts w:ascii="Times New Roman" w:eastAsia="Times New Roman" w:hAnsi="Times New Roman" w:cs="Times New Roman"/>
          <w:sz w:val="24"/>
          <w:szCs w:val="24"/>
          <w:highlight w:val="white"/>
        </w:rPr>
        <w:t>Services marketing: Integrating customer focus across the firm. McGraw-Hill Education.</w:t>
      </w:r>
    </w:p>
    <w:p w14:paraId="00000179" w14:textId="77777777" w:rsidR="00B574B8" w:rsidRDefault="00B574B8">
      <w:pPr>
        <w:shd w:val="clear" w:color="auto" w:fill="FFFFFF"/>
        <w:spacing w:line="262" w:lineRule="auto"/>
        <w:rPr>
          <w:rFonts w:ascii="Times New Roman" w:eastAsia="Times New Roman" w:hAnsi="Times New Roman" w:cs="Times New Roman"/>
          <w:sz w:val="24"/>
          <w:szCs w:val="24"/>
          <w:highlight w:val="white"/>
        </w:rPr>
      </w:pPr>
    </w:p>
    <w:p w14:paraId="0000017A" w14:textId="77777777" w:rsidR="00B574B8" w:rsidRDefault="00000000">
      <w:pPr>
        <w:shd w:val="clear" w:color="auto" w:fill="FFFFFF"/>
        <w:spacing w:line="262"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20.  Stone, M., &amp; Deveney, A. (2018). The role of competitor analysis in strategic marketing: A review. European Journal of Marketing, 52(11/12), 2136-2172.</w:t>
      </w:r>
    </w:p>
    <w:p w14:paraId="0000017B" w14:textId="77777777" w:rsidR="00B574B8" w:rsidRDefault="00B574B8">
      <w:pPr>
        <w:shd w:val="clear" w:color="auto" w:fill="FFFFFF"/>
        <w:spacing w:line="262" w:lineRule="auto"/>
        <w:rPr>
          <w:rFonts w:ascii="Times New Roman" w:eastAsia="Times New Roman" w:hAnsi="Times New Roman" w:cs="Times New Roman"/>
          <w:sz w:val="24"/>
          <w:szCs w:val="24"/>
          <w:highlight w:val="white"/>
        </w:rPr>
      </w:pPr>
    </w:p>
    <w:p w14:paraId="0000017C" w14:textId="77777777" w:rsidR="00B574B8" w:rsidRDefault="00B574B8">
      <w:pPr>
        <w:shd w:val="clear" w:color="auto" w:fill="FFFFFF"/>
        <w:spacing w:line="262" w:lineRule="auto"/>
        <w:rPr>
          <w:rFonts w:ascii="Times New Roman" w:eastAsia="Times New Roman" w:hAnsi="Times New Roman" w:cs="Times New Roman"/>
          <w:sz w:val="24"/>
          <w:szCs w:val="24"/>
          <w:highlight w:val="white"/>
        </w:rPr>
      </w:pPr>
    </w:p>
    <w:p w14:paraId="0000017D" w14:textId="77777777" w:rsidR="00B574B8" w:rsidRDefault="00B574B8">
      <w:pPr>
        <w:shd w:val="clear" w:color="auto" w:fill="FFFFFF"/>
        <w:spacing w:line="262" w:lineRule="auto"/>
        <w:rPr>
          <w:rFonts w:ascii="Times New Roman" w:eastAsia="Times New Roman" w:hAnsi="Times New Roman" w:cs="Times New Roman"/>
          <w:sz w:val="24"/>
          <w:szCs w:val="24"/>
        </w:rPr>
      </w:pPr>
    </w:p>
    <w:p w14:paraId="0000017E" w14:textId="77777777" w:rsidR="00B574B8" w:rsidRDefault="00B574B8">
      <w:pPr>
        <w:shd w:val="clear" w:color="auto" w:fill="FFFFFF"/>
        <w:spacing w:line="262" w:lineRule="auto"/>
        <w:rPr>
          <w:rFonts w:ascii="Times New Roman" w:eastAsia="Times New Roman" w:hAnsi="Times New Roman" w:cs="Times New Roman"/>
          <w:sz w:val="24"/>
          <w:szCs w:val="24"/>
        </w:rPr>
      </w:pPr>
    </w:p>
    <w:p w14:paraId="0000017F" w14:textId="77777777" w:rsidR="00B574B8" w:rsidRDefault="00B574B8">
      <w:pPr>
        <w:shd w:val="clear" w:color="auto" w:fill="FFFFFF"/>
        <w:spacing w:line="262" w:lineRule="auto"/>
        <w:rPr>
          <w:rFonts w:ascii="Times New Roman" w:eastAsia="Times New Roman" w:hAnsi="Times New Roman" w:cs="Times New Roman"/>
          <w:sz w:val="24"/>
          <w:szCs w:val="24"/>
        </w:rPr>
      </w:pPr>
    </w:p>
    <w:p w14:paraId="00000180" w14:textId="77777777" w:rsidR="00B574B8" w:rsidRDefault="00B574B8">
      <w:pPr>
        <w:shd w:val="clear" w:color="auto" w:fill="FFFFFF"/>
        <w:spacing w:line="262" w:lineRule="auto"/>
        <w:rPr>
          <w:rFonts w:ascii="Times New Roman" w:eastAsia="Times New Roman" w:hAnsi="Times New Roman" w:cs="Times New Roman"/>
          <w:sz w:val="24"/>
          <w:szCs w:val="24"/>
        </w:rPr>
      </w:pPr>
    </w:p>
    <w:p w14:paraId="00000181" w14:textId="77777777" w:rsidR="00B574B8" w:rsidRDefault="00000000">
      <w:pPr>
        <w:shd w:val="clear" w:color="auto" w:fill="FFFFFF"/>
        <w:spacing w:line="262" w:lineRule="auto"/>
        <w:rPr>
          <w:b/>
          <w:sz w:val="24"/>
          <w:szCs w:val="24"/>
        </w:rPr>
      </w:pPr>
      <w:r>
        <w:rPr>
          <w:b/>
          <w:sz w:val="24"/>
          <w:szCs w:val="24"/>
        </w:rPr>
        <w:t xml:space="preserve">                                                             17</w:t>
      </w:r>
    </w:p>
    <w:p w14:paraId="00000182" w14:textId="77777777" w:rsidR="00B574B8" w:rsidRDefault="00B574B8">
      <w:pPr>
        <w:shd w:val="clear" w:color="auto" w:fill="FFFFFF"/>
        <w:spacing w:line="262" w:lineRule="auto"/>
        <w:rPr>
          <w:sz w:val="24"/>
          <w:szCs w:val="24"/>
        </w:rPr>
      </w:pPr>
    </w:p>
    <w:p w14:paraId="00000183" w14:textId="77777777" w:rsidR="00B574B8" w:rsidRDefault="00B574B8">
      <w:pPr>
        <w:shd w:val="clear" w:color="auto" w:fill="FFFFFF"/>
        <w:spacing w:line="262" w:lineRule="auto"/>
        <w:rPr>
          <w:sz w:val="24"/>
          <w:szCs w:val="24"/>
        </w:rPr>
      </w:pPr>
    </w:p>
    <w:p w14:paraId="00000184" w14:textId="77777777" w:rsidR="00B574B8" w:rsidRDefault="00B574B8">
      <w:pPr>
        <w:shd w:val="clear" w:color="auto" w:fill="FFFFFF"/>
        <w:spacing w:line="262" w:lineRule="auto"/>
        <w:rPr>
          <w:sz w:val="24"/>
          <w:szCs w:val="24"/>
        </w:rPr>
      </w:pPr>
    </w:p>
    <w:p w14:paraId="00000185" w14:textId="77777777" w:rsidR="00B574B8" w:rsidRDefault="00B574B8">
      <w:pPr>
        <w:shd w:val="clear" w:color="auto" w:fill="FFFFFF"/>
        <w:spacing w:line="262" w:lineRule="auto"/>
        <w:rPr>
          <w:sz w:val="24"/>
          <w:szCs w:val="24"/>
        </w:rPr>
      </w:pPr>
    </w:p>
    <w:p w14:paraId="00000186" w14:textId="77777777" w:rsidR="00B574B8" w:rsidRDefault="00B574B8">
      <w:pPr>
        <w:shd w:val="clear" w:color="auto" w:fill="FFFFFF"/>
        <w:spacing w:line="262" w:lineRule="auto"/>
        <w:rPr>
          <w:sz w:val="24"/>
          <w:szCs w:val="24"/>
        </w:rPr>
      </w:pPr>
    </w:p>
    <w:p w14:paraId="00000187" w14:textId="77777777" w:rsidR="00B574B8" w:rsidRDefault="00B574B8">
      <w:pPr>
        <w:shd w:val="clear" w:color="auto" w:fill="FFFFFF"/>
        <w:spacing w:line="262" w:lineRule="auto"/>
        <w:rPr>
          <w:color w:val="222222"/>
          <w:sz w:val="24"/>
          <w:szCs w:val="24"/>
        </w:rPr>
      </w:pPr>
    </w:p>
    <w:p w14:paraId="00000188" w14:textId="77777777" w:rsidR="00B574B8" w:rsidRDefault="00B574B8">
      <w:pPr>
        <w:shd w:val="clear" w:color="auto" w:fill="FFFFFF"/>
        <w:spacing w:line="262" w:lineRule="auto"/>
        <w:rPr>
          <w:color w:val="222222"/>
          <w:sz w:val="24"/>
          <w:szCs w:val="24"/>
        </w:rPr>
      </w:pPr>
    </w:p>
    <w:p w14:paraId="00000189" w14:textId="77777777" w:rsidR="00B574B8" w:rsidRDefault="00B574B8">
      <w:pPr>
        <w:shd w:val="clear" w:color="auto" w:fill="FFFFFF"/>
        <w:spacing w:line="262" w:lineRule="auto"/>
        <w:rPr>
          <w:color w:val="222222"/>
          <w:sz w:val="24"/>
          <w:szCs w:val="24"/>
        </w:rPr>
      </w:pPr>
    </w:p>
    <w:p w14:paraId="0000018A" w14:textId="77777777" w:rsidR="00B574B8" w:rsidRDefault="00B574B8">
      <w:pPr>
        <w:rPr>
          <w:color w:val="222222"/>
          <w:sz w:val="28"/>
          <w:szCs w:val="28"/>
        </w:rPr>
      </w:pPr>
    </w:p>
    <w:p w14:paraId="0000018B" w14:textId="77777777" w:rsidR="00B574B8" w:rsidRDefault="00B574B8">
      <w:pPr>
        <w:rPr>
          <w:sz w:val="28"/>
          <w:szCs w:val="28"/>
        </w:rPr>
      </w:pPr>
    </w:p>
    <w:p w14:paraId="0000018C" w14:textId="77777777" w:rsidR="00B574B8" w:rsidRDefault="00B574B8">
      <w:pPr>
        <w:rPr>
          <w:sz w:val="28"/>
          <w:szCs w:val="28"/>
        </w:rPr>
      </w:pPr>
    </w:p>
    <w:p w14:paraId="0000018D" w14:textId="77777777" w:rsidR="00B574B8" w:rsidRDefault="00B574B8">
      <w:pPr>
        <w:rPr>
          <w:sz w:val="28"/>
          <w:szCs w:val="28"/>
        </w:rPr>
      </w:pPr>
    </w:p>
    <w:p w14:paraId="0000018E" w14:textId="77777777" w:rsidR="00B574B8" w:rsidRDefault="00B574B8">
      <w:pPr>
        <w:rPr>
          <w:sz w:val="28"/>
          <w:szCs w:val="28"/>
        </w:rPr>
      </w:pPr>
    </w:p>
    <w:p w14:paraId="0000018F" w14:textId="77777777" w:rsidR="00B574B8" w:rsidRDefault="00B574B8">
      <w:pPr>
        <w:rPr>
          <w:sz w:val="28"/>
          <w:szCs w:val="28"/>
        </w:rPr>
      </w:pPr>
    </w:p>
    <w:p w14:paraId="00000190" w14:textId="77777777" w:rsidR="00B574B8" w:rsidRDefault="00B574B8">
      <w:pPr>
        <w:rPr>
          <w:sz w:val="28"/>
          <w:szCs w:val="28"/>
        </w:rPr>
      </w:pPr>
    </w:p>
    <w:p w14:paraId="00000191" w14:textId="77777777" w:rsidR="00B574B8" w:rsidRDefault="00B574B8">
      <w:pPr>
        <w:rPr>
          <w:sz w:val="28"/>
          <w:szCs w:val="28"/>
        </w:rPr>
      </w:pPr>
    </w:p>
    <w:p w14:paraId="00000192" w14:textId="77777777" w:rsidR="00B574B8" w:rsidRDefault="00B574B8">
      <w:pPr>
        <w:rPr>
          <w:sz w:val="28"/>
          <w:szCs w:val="28"/>
        </w:rPr>
      </w:pPr>
    </w:p>
    <w:p w14:paraId="00000193" w14:textId="77777777" w:rsidR="00B574B8" w:rsidRDefault="00B574B8">
      <w:pPr>
        <w:rPr>
          <w:sz w:val="28"/>
          <w:szCs w:val="28"/>
        </w:rPr>
      </w:pPr>
    </w:p>
    <w:p w14:paraId="00000194" w14:textId="77777777" w:rsidR="00B574B8" w:rsidRDefault="00B574B8">
      <w:pPr>
        <w:rPr>
          <w:sz w:val="28"/>
          <w:szCs w:val="28"/>
        </w:rPr>
      </w:pPr>
    </w:p>
    <w:p w14:paraId="00000195" w14:textId="77777777" w:rsidR="00B574B8" w:rsidRDefault="00B574B8">
      <w:pPr>
        <w:rPr>
          <w:sz w:val="28"/>
          <w:szCs w:val="28"/>
        </w:rPr>
      </w:pPr>
    </w:p>
    <w:p w14:paraId="00000196" w14:textId="77777777" w:rsidR="00B574B8" w:rsidRDefault="00B574B8">
      <w:pPr>
        <w:rPr>
          <w:b/>
          <w:sz w:val="28"/>
          <w:szCs w:val="28"/>
        </w:rPr>
      </w:pPr>
    </w:p>
    <w:p w14:paraId="00000197" w14:textId="77777777" w:rsidR="00B574B8" w:rsidRDefault="00B574B8"/>
    <w:sectPr w:rsidR="00B574B8">
      <w:head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4E469" w14:textId="77777777" w:rsidR="006B748A" w:rsidRDefault="006B748A">
      <w:pPr>
        <w:spacing w:line="240" w:lineRule="auto"/>
      </w:pPr>
      <w:r>
        <w:separator/>
      </w:r>
    </w:p>
  </w:endnote>
  <w:endnote w:type="continuationSeparator" w:id="0">
    <w:p w14:paraId="4EC9D730" w14:textId="77777777" w:rsidR="006B748A" w:rsidRDefault="006B7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97D27" w14:textId="77777777" w:rsidR="006B748A" w:rsidRDefault="006B748A">
      <w:pPr>
        <w:spacing w:line="240" w:lineRule="auto"/>
      </w:pPr>
      <w:r>
        <w:separator/>
      </w:r>
    </w:p>
  </w:footnote>
  <w:footnote w:type="continuationSeparator" w:id="0">
    <w:p w14:paraId="19108AE3" w14:textId="77777777" w:rsidR="006B748A" w:rsidRDefault="006B74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98" w14:textId="77777777" w:rsidR="00B574B8" w:rsidRDefault="00B574B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D4B6F"/>
    <w:multiLevelType w:val="multilevel"/>
    <w:tmpl w:val="55EA4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3073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4B8"/>
    <w:rsid w:val="00043EDC"/>
    <w:rsid w:val="006B748A"/>
    <w:rsid w:val="007A56B4"/>
    <w:rsid w:val="00B574B8"/>
    <w:rsid w:val="00BB5E53"/>
    <w:rsid w:val="00EB02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57E3D"/>
  <w15:docId w15:val="{27CDB9AA-1950-4DD4-9D18-A4C4A7F9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gov/Archives/edgar/data/1585689/000119312520155390/d842104ddef14a.htm" TargetMode="External"/><Relationship Id="rId13" Type="http://schemas.openxmlformats.org/officeDocument/2006/relationships/hyperlink" Target="https://www.hiltonannualreport.com/" TargetMode="External"/><Relationship Id="rId18" Type="http://schemas.openxmlformats.org/officeDocument/2006/relationships/hyperlink" Target="https://www.statista.com/statistics/202353/hilton-worldwide-revenu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so.org/Pages/ic.aspx" TargetMode="External"/><Relationship Id="rId12" Type="http://schemas.openxmlformats.org/officeDocument/2006/relationships/hyperlink" Target="https://meetings.hilton.com/meetings/responsible-meetings-and-events" TargetMode="External"/><Relationship Id="rId17" Type="http://schemas.openxmlformats.org/officeDocument/2006/relationships/hyperlink" Target="https://www.hilton.com/en/corporate/about/our-strategy/" TargetMode="External"/><Relationship Id="rId2" Type="http://schemas.openxmlformats.org/officeDocument/2006/relationships/styles" Target="styles.xml"/><Relationship Id="rId16" Type="http://schemas.openxmlformats.org/officeDocument/2006/relationships/hyperlink" Target="https://www.hoteliermiddleeast.com/business/interiors/beverages/103472-hilton-eyes-expansion-in-indi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lton.com/en/corporate/responsibility/lightstay/" TargetMode="External"/><Relationship Id="rId5" Type="http://schemas.openxmlformats.org/officeDocument/2006/relationships/footnotes" Target="footnotes.xml"/><Relationship Id="rId15" Type="http://schemas.openxmlformats.org/officeDocument/2006/relationships/hyperlink" Target="https://www.hoteliermiddleeast.com/business/interiors/beverages/103472-hilton-eyes-expansion-in-india" TargetMode="External"/><Relationship Id="rId10" Type="http://schemas.openxmlformats.org/officeDocument/2006/relationships/hyperlink" Target="https://www.hilton.com/en/corporate/about/management-leadership/chris-nassetta/"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ilton.com/en/corporate/about/" TargetMode="External"/><Relationship Id="rId14" Type="http://schemas.openxmlformats.org/officeDocument/2006/relationships/hyperlink" Target="https://jobs.hilton.com/corporate/corporate-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3563</Words>
  <Characters>20311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Khaled Emon (2014271)</cp:lastModifiedBy>
  <cp:revision>5</cp:revision>
  <dcterms:created xsi:type="dcterms:W3CDTF">2023-11-13T21:02:00Z</dcterms:created>
  <dcterms:modified xsi:type="dcterms:W3CDTF">2023-11-13T21:19:00Z</dcterms:modified>
</cp:coreProperties>
</file>