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4183932"/>
        <w:docPartObj>
          <w:docPartGallery w:val="Cover Pages"/>
          <w:docPartUnique/>
        </w:docPartObj>
      </w:sdtPr>
      <w:sdtContent>
        <w:p w14:paraId="10438DF2" w14:textId="0309D9A7" w:rsidR="006D7EA9" w:rsidRDefault="006D7EA9">
          <w:r>
            <w:rPr>
              <w:noProof/>
            </w:rPr>
            <mc:AlternateContent>
              <mc:Choice Requires="wpg">
                <w:drawing>
                  <wp:anchor distT="0" distB="0" distL="114300" distR="114300" simplePos="0" relativeHeight="251662336" behindDoc="0" locked="0" layoutInCell="1" allowOverlap="1" wp14:anchorId="0AA92AC6" wp14:editId="16DAA7B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BF682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605997" wp14:editId="5459CE5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41D096" w14:textId="58AF5A19" w:rsidR="006D7EA9" w:rsidRDefault="00636AAD">
                                    <w:pPr>
                                      <w:pStyle w:val="NoSpacing"/>
                                      <w:jc w:val="right"/>
                                      <w:rPr>
                                        <w:color w:val="595959" w:themeColor="text1" w:themeTint="A6"/>
                                        <w:sz w:val="28"/>
                                        <w:szCs w:val="28"/>
                                      </w:rPr>
                                    </w:pPr>
                                    <w:r>
                                      <w:rPr>
                                        <w:color w:val="595959" w:themeColor="text1" w:themeTint="A6"/>
                                        <w:sz w:val="28"/>
                                        <w:szCs w:val="28"/>
                                      </w:rPr>
                                      <w:t xml:space="preserve">Thomas </w:t>
                                    </w:r>
                                    <w:r w:rsidR="006D7EA9">
                                      <w:rPr>
                                        <w:color w:val="595959" w:themeColor="text1" w:themeTint="A6"/>
                                        <w:sz w:val="28"/>
                                        <w:szCs w:val="28"/>
                                      </w:rPr>
                                      <w:t>Caswell AWE</w:t>
                                    </w:r>
                                  </w:p>
                                </w:sdtContent>
                              </w:sdt>
                              <w:p w14:paraId="1EEBF86A" w14:textId="69882892" w:rsidR="006D7EA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36AAD">
                                      <w:rPr>
                                        <w:color w:val="595959" w:themeColor="text1" w:themeTint="A6"/>
                                        <w:sz w:val="18"/>
                                        <w:szCs w:val="18"/>
                                      </w:rPr>
                                      <w:t>Thomas.Caswell@awe.co.uk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60599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41D096" w14:textId="58AF5A19" w:rsidR="006D7EA9" w:rsidRDefault="00636AAD">
                              <w:pPr>
                                <w:pStyle w:val="NoSpacing"/>
                                <w:jc w:val="right"/>
                                <w:rPr>
                                  <w:color w:val="595959" w:themeColor="text1" w:themeTint="A6"/>
                                  <w:sz w:val="28"/>
                                  <w:szCs w:val="28"/>
                                </w:rPr>
                              </w:pPr>
                              <w:r>
                                <w:rPr>
                                  <w:color w:val="595959" w:themeColor="text1" w:themeTint="A6"/>
                                  <w:sz w:val="28"/>
                                  <w:szCs w:val="28"/>
                                </w:rPr>
                                <w:t xml:space="preserve">Thomas </w:t>
                              </w:r>
                              <w:r w:rsidR="006D7EA9">
                                <w:rPr>
                                  <w:color w:val="595959" w:themeColor="text1" w:themeTint="A6"/>
                                  <w:sz w:val="28"/>
                                  <w:szCs w:val="28"/>
                                </w:rPr>
                                <w:t>Caswell AWE</w:t>
                              </w:r>
                            </w:p>
                          </w:sdtContent>
                        </w:sdt>
                        <w:p w14:paraId="1EEBF86A" w14:textId="69882892" w:rsidR="006D7EA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36AAD">
                                <w:rPr>
                                  <w:color w:val="595959" w:themeColor="text1" w:themeTint="A6"/>
                                  <w:sz w:val="18"/>
                                  <w:szCs w:val="18"/>
                                </w:rPr>
                                <w:t>Thomas.Caswell@awe.co.uk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4DF3AB" wp14:editId="0D89979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A5BFE4" w14:textId="50E61BD6" w:rsidR="006D7EA9" w:rsidRDefault="00760A20">
                                <w:pPr>
                                  <w:pStyle w:val="NoSpacing"/>
                                  <w:jc w:val="right"/>
                                  <w:rPr>
                                    <w:color w:val="4472C4" w:themeColor="accent1"/>
                                    <w:sz w:val="28"/>
                                    <w:szCs w:val="28"/>
                                  </w:rPr>
                                </w:pPr>
                                <w:r>
                                  <w:rPr>
                                    <w:color w:val="4472C4" w:themeColor="accent1"/>
                                    <w:sz w:val="28"/>
                                    <w:szCs w:val="28"/>
                                  </w:rPr>
                                  <w:t>Considerations of Explosive Trains in Artillery Rounds During Service Life and Use</w:t>
                                </w:r>
                                <w:r w:rsidR="000E4391">
                                  <w:rPr>
                                    <w:color w:val="4472C4" w:themeColor="accent1"/>
                                    <w:sz w:val="28"/>
                                    <w:szCs w:val="28"/>
                                  </w:rPr>
                                  <w: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ABF6F4F" w14:textId="0119F1AD" w:rsidR="006D7EA9" w:rsidRDefault="000E4391">
                                    <w:pPr>
                                      <w:pStyle w:val="NoSpacing"/>
                                      <w:jc w:val="right"/>
                                      <w:rPr>
                                        <w:color w:val="595959" w:themeColor="text1" w:themeTint="A6"/>
                                        <w:sz w:val="20"/>
                                        <w:szCs w:val="20"/>
                                      </w:rPr>
                                    </w:pPr>
                                    <w:r>
                                      <w:rPr>
                                        <w:color w:val="595959" w:themeColor="text1" w:themeTint="A6"/>
                                        <w:sz w:val="20"/>
                                        <w:szCs w:val="20"/>
                                      </w:rPr>
                                      <w:t>2028 words excluding figures and references.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4DF3A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DA5BFE4" w14:textId="50E61BD6" w:rsidR="006D7EA9" w:rsidRDefault="00760A20">
                          <w:pPr>
                            <w:pStyle w:val="NoSpacing"/>
                            <w:jc w:val="right"/>
                            <w:rPr>
                              <w:color w:val="4472C4" w:themeColor="accent1"/>
                              <w:sz w:val="28"/>
                              <w:szCs w:val="28"/>
                            </w:rPr>
                          </w:pPr>
                          <w:r>
                            <w:rPr>
                              <w:color w:val="4472C4" w:themeColor="accent1"/>
                              <w:sz w:val="28"/>
                              <w:szCs w:val="28"/>
                            </w:rPr>
                            <w:t>Considerations of Explosive Trains in Artillery Rounds During Service Life and Use</w:t>
                          </w:r>
                          <w:r w:rsidR="000E4391">
                            <w:rPr>
                              <w:color w:val="4472C4" w:themeColor="accent1"/>
                              <w:sz w:val="28"/>
                              <w:szCs w:val="28"/>
                            </w:rPr>
                            <w: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ABF6F4F" w14:textId="0119F1AD" w:rsidR="006D7EA9" w:rsidRDefault="000E4391">
                              <w:pPr>
                                <w:pStyle w:val="NoSpacing"/>
                                <w:jc w:val="right"/>
                                <w:rPr>
                                  <w:color w:val="595959" w:themeColor="text1" w:themeTint="A6"/>
                                  <w:sz w:val="20"/>
                                  <w:szCs w:val="20"/>
                                </w:rPr>
                              </w:pPr>
                              <w:r>
                                <w:rPr>
                                  <w:color w:val="595959" w:themeColor="text1" w:themeTint="A6"/>
                                  <w:sz w:val="20"/>
                                  <w:szCs w:val="20"/>
                                </w:rPr>
                                <w:t>2028 words excluding figures and references.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289B66D" wp14:editId="282858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1E0F9A" w14:textId="23A906B0" w:rsidR="006D7EA9" w:rsidRDefault="00000000">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6620">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4961FB" w14:textId="39307C5C" w:rsidR="006D7EA9" w:rsidRDefault="009C2AAB">
                                    <w:pPr>
                                      <w:jc w:val="right"/>
                                      <w:rPr>
                                        <w:smallCaps/>
                                        <w:color w:val="404040" w:themeColor="text1" w:themeTint="BF"/>
                                        <w:sz w:val="36"/>
                                        <w:szCs w:val="36"/>
                                      </w:rPr>
                                    </w:pPr>
                                    <w:r>
                                      <w:rPr>
                                        <w:color w:val="404040" w:themeColor="text1" w:themeTint="BF"/>
                                        <w:sz w:val="36"/>
                                        <w:szCs w:val="36"/>
                                      </w:rPr>
                                      <w:t>OME level 4: ACDA</w:t>
                                    </w:r>
                                    <w:r w:rsidR="00636AAD">
                                      <w:rPr>
                                        <w:color w:val="404040" w:themeColor="text1" w:themeTint="BF"/>
                                        <w:sz w:val="36"/>
                                        <w:szCs w:val="36"/>
                                      </w:rPr>
                                      <w:t xml:space="preserve">4019 </w:t>
                                    </w:r>
                                    <w:r w:rsidR="005503C7">
                                      <w:rPr>
                                        <w:color w:val="404040" w:themeColor="text1" w:themeTint="BF"/>
                                        <w:sz w:val="36"/>
                                        <w:szCs w:val="36"/>
                                      </w:rPr>
                                      <w:t>Principles of</w:t>
                                    </w:r>
                                    <w:r w:rsidR="00636AAD">
                                      <w:rPr>
                                        <w:color w:val="404040" w:themeColor="text1" w:themeTint="BF"/>
                                        <w:sz w:val="36"/>
                                        <w:szCs w:val="36"/>
                                      </w:rPr>
                                      <w:t xml:space="preserve"> OME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89B66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D1E0F9A" w14:textId="23A906B0" w:rsidR="006D7EA9" w:rsidRDefault="00000000">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6620">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4961FB" w14:textId="39307C5C" w:rsidR="006D7EA9" w:rsidRDefault="009C2AAB">
                              <w:pPr>
                                <w:jc w:val="right"/>
                                <w:rPr>
                                  <w:smallCaps/>
                                  <w:color w:val="404040" w:themeColor="text1" w:themeTint="BF"/>
                                  <w:sz w:val="36"/>
                                  <w:szCs w:val="36"/>
                                </w:rPr>
                              </w:pPr>
                              <w:r>
                                <w:rPr>
                                  <w:color w:val="404040" w:themeColor="text1" w:themeTint="BF"/>
                                  <w:sz w:val="36"/>
                                  <w:szCs w:val="36"/>
                                </w:rPr>
                                <w:t>OME level 4: ACDA</w:t>
                              </w:r>
                              <w:r w:rsidR="00636AAD">
                                <w:rPr>
                                  <w:color w:val="404040" w:themeColor="text1" w:themeTint="BF"/>
                                  <w:sz w:val="36"/>
                                  <w:szCs w:val="36"/>
                                </w:rPr>
                                <w:t xml:space="preserve">4019 </w:t>
                              </w:r>
                              <w:r w:rsidR="005503C7">
                                <w:rPr>
                                  <w:color w:val="404040" w:themeColor="text1" w:themeTint="BF"/>
                                  <w:sz w:val="36"/>
                                  <w:szCs w:val="36"/>
                                </w:rPr>
                                <w:t>Principles of</w:t>
                              </w:r>
                              <w:r w:rsidR="00636AAD">
                                <w:rPr>
                                  <w:color w:val="404040" w:themeColor="text1" w:themeTint="BF"/>
                                  <w:sz w:val="36"/>
                                  <w:szCs w:val="36"/>
                                </w:rPr>
                                <w:t xml:space="preserve"> OME</w:t>
                              </w:r>
                            </w:p>
                          </w:sdtContent>
                        </w:sdt>
                      </w:txbxContent>
                    </v:textbox>
                    <w10:wrap type="square" anchorx="page" anchory="page"/>
                  </v:shape>
                </w:pict>
              </mc:Fallback>
            </mc:AlternateContent>
          </w:r>
        </w:p>
        <w:p w14:paraId="7580010E" w14:textId="2ED3408E" w:rsidR="006D7EA9" w:rsidRDefault="006D7EA9">
          <w:r>
            <w:br w:type="page"/>
          </w:r>
        </w:p>
      </w:sdtContent>
    </w:sdt>
    <w:sdt>
      <w:sdtPr>
        <w:rPr>
          <w:rFonts w:asciiTheme="minorHAnsi" w:eastAsiaTheme="minorHAnsi" w:hAnsiTheme="minorHAnsi" w:cstheme="minorBidi"/>
          <w:color w:val="auto"/>
          <w:sz w:val="22"/>
          <w:szCs w:val="22"/>
          <w:lang w:val="en-GB"/>
        </w:rPr>
        <w:id w:val="-870532700"/>
        <w:docPartObj>
          <w:docPartGallery w:val="Table of Contents"/>
          <w:docPartUnique/>
        </w:docPartObj>
      </w:sdtPr>
      <w:sdtEndPr>
        <w:rPr>
          <w:b/>
          <w:bCs/>
          <w:noProof/>
        </w:rPr>
      </w:sdtEndPr>
      <w:sdtContent>
        <w:p w14:paraId="3CC8ADBA" w14:textId="2BD3591F" w:rsidR="00D227F5" w:rsidRDefault="00D227F5">
          <w:pPr>
            <w:pStyle w:val="TOCHeading"/>
          </w:pPr>
          <w:r>
            <w:t>Contents</w:t>
          </w:r>
        </w:p>
        <w:p w14:paraId="1885A45D" w14:textId="482BA920" w:rsidR="006B1ABD" w:rsidRDefault="00D227F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005167" w:history="1">
            <w:r w:rsidR="006B1ABD" w:rsidRPr="00A551C0">
              <w:rPr>
                <w:rStyle w:val="Hyperlink"/>
                <w:noProof/>
              </w:rPr>
              <w:t>1. Principles of Explosives</w:t>
            </w:r>
            <w:r w:rsidR="006B1ABD">
              <w:rPr>
                <w:noProof/>
                <w:webHidden/>
              </w:rPr>
              <w:tab/>
            </w:r>
            <w:r w:rsidR="006B1ABD">
              <w:rPr>
                <w:noProof/>
                <w:webHidden/>
              </w:rPr>
              <w:fldChar w:fldCharType="begin"/>
            </w:r>
            <w:r w:rsidR="006B1ABD">
              <w:rPr>
                <w:noProof/>
                <w:webHidden/>
              </w:rPr>
              <w:instrText xml:space="preserve"> PAGEREF _Toc139005167 \h </w:instrText>
            </w:r>
            <w:r w:rsidR="006B1ABD">
              <w:rPr>
                <w:noProof/>
                <w:webHidden/>
              </w:rPr>
            </w:r>
            <w:r w:rsidR="006B1ABD">
              <w:rPr>
                <w:noProof/>
                <w:webHidden/>
              </w:rPr>
              <w:fldChar w:fldCharType="separate"/>
            </w:r>
            <w:r w:rsidR="006B1ABD">
              <w:rPr>
                <w:noProof/>
                <w:webHidden/>
              </w:rPr>
              <w:t>2</w:t>
            </w:r>
            <w:r w:rsidR="006B1ABD">
              <w:rPr>
                <w:noProof/>
                <w:webHidden/>
              </w:rPr>
              <w:fldChar w:fldCharType="end"/>
            </w:r>
          </w:hyperlink>
        </w:p>
        <w:p w14:paraId="59FF4559" w14:textId="43D9DCED" w:rsidR="006B1ABD" w:rsidRDefault="006B1ABD">
          <w:pPr>
            <w:pStyle w:val="TOC2"/>
            <w:tabs>
              <w:tab w:val="right" w:leader="dot" w:pos="9016"/>
            </w:tabs>
            <w:rPr>
              <w:rFonts w:eastAsiaTheme="minorEastAsia"/>
              <w:noProof/>
              <w:kern w:val="2"/>
              <w:lang w:eastAsia="en-GB"/>
              <w14:ligatures w14:val="standardContextual"/>
            </w:rPr>
          </w:pPr>
          <w:hyperlink w:anchor="_Toc139005168" w:history="1">
            <w:r w:rsidRPr="00A551C0">
              <w:rPr>
                <w:rStyle w:val="Hyperlink"/>
                <w:noProof/>
              </w:rPr>
              <w:t>1.1 Explosions and Explosives</w:t>
            </w:r>
            <w:r>
              <w:rPr>
                <w:noProof/>
                <w:webHidden/>
              </w:rPr>
              <w:tab/>
            </w:r>
            <w:r>
              <w:rPr>
                <w:noProof/>
                <w:webHidden/>
              </w:rPr>
              <w:fldChar w:fldCharType="begin"/>
            </w:r>
            <w:r>
              <w:rPr>
                <w:noProof/>
                <w:webHidden/>
              </w:rPr>
              <w:instrText xml:space="preserve"> PAGEREF _Toc139005168 \h </w:instrText>
            </w:r>
            <w:r>
              <w:rPr>
                <w:noProof/>
                <w:webHidden/>
              </w:rPr>
            </w:r>
            <w:r>
              <w:rPr>
                <w:noProof/>
                <w:webHidden/>
              </w:rPr>
              <w:fldChar w:fldCharType="separate"/>
            </w:r>
            <w:r>
              <w:rPr>
                <w:noProof/>
                <w:webHidden/>
              </w:rPr>
              <w:t>2</w:t>
            </w:r>
            <w:r>
              <w:rPr>
                <w:noProof/>
                <w:webHidden/>
              </w:rPr>
              <w:fldChar w:fldCharType="end"/>
            </w:r>
          </w:hyperlink>
        </w:p>
        <w:p w14:paraId="31143EB3" w14:textId="73BF514E" w:rsidR="006B1ABD" w:rsidRDefault="006B1ABD">
          <w:pPr>
            <w:pStyle w:val="TOC2"/>
            <w:tabs>
              <w:tab w:val="right" w:leader="dot" w:pos="9016"/>
            </w:tabs>
            <w:rPr>
              <w:rFonts w:eastAsiaTheme="minorEastAsia"/>
              <w:noProof/>
              <w:kern w:val="2"/>
              <w:lang w:eastAsia="en-GB"/>
              <w14:ligatures w14:val="standardContextual"/>
            </w:rPr>
          </w:pPr>
          <w:hyperlink w:anchor="_Toc139005169" w:history="1">
            <w:r w:rsidRPr="00A551C0">
              <w:rPr>
                <w:rStyle w:val="Hyperlink"/>
                <w:noProof/>
              </w:rPr>
              <w:t>1.2 Classification of Explosives</w:t>
            </w:r>
            <w:r>
              <w:rPr>
                <w:noProof/>
                <w:webHidden/>
              </w:rPr>
              <w:tab/>
            </w:r>
            <w:r>
              <w:rPr>
                <w:noProof/>
                <w:webHidden/>
              </w:rPr>
              <w:fldChar w:fldCharType="begin"/>
            </w:r>
            <w:r>
              <w:rPr>
                <w:noProof/>
                <w:webHidden/>
              </w:rPr>
              <w:instrText xml:space="preserve"> PAGEREF _Toc139005169 \h </w:instrText>
            </w:r>
            <w:r>
              <w:rPr>
                <w:noProof/>
                <w:webHidden/>
              </w:rPr>
            </w:r>
            <w:r>
              <w:rPr>
                <w:noProof/>
                <w:webHidden/>
              </w:rPr>
              <w:fldChar w:fldCharType="separate"/>
            </w:r>
            <w:r>
              <w:rPr>
                <w:noProof/>
                <w:webHidden/>
              </w:rPr>
              <w:t>4</w:t>
            </w:r>
            <w:r>
              <w:rPr>
                <w:noProof/>
                <w:webHidden/>
              </w:rPr>
              <w:fldChar w:fldCharType="end"/>
            </w:r>
          </w:hyperlink>
        </w:p>
        <w:p w14:paraId="70B62AEC" w14:textId="2CB4EE2E" w:rsidR="006B1ABD" w:rsidRDefault="006B1ABD">
          <w:pPr>
            <w:pStyle w:val="TOC2"/>
            <w:tabs>
              <w:tab w:val="right" w:leader="dot" w:pos="9016"/>
            </w:tabs>
            <w:rPr>
              <w:rFonts w:eastAsiaTheme="minorEastAsia"/>
              <w:noProof/>
              <w:kern w:val="2"/>
              <w:lang w:eastAsia="en-GB"/>
              <w14:ligatures w14:val="standardContextual"/>
            </w:rPr>
          </w:pPr>
          <w:hyperlink w:anchor="_Toc139005170" w:history="1">
            <w:r w:rsidRPr="00A551C0">
              <w:rPr>
                <w:rStyle w:val="Hyperlink"/>
                <w:noProof/>
              </w:rPr>
              <w:t>1.3 Explosive Trains</w:t>
            </w:r>
            <w:r>
              <w:rPr>
                <w:noProof/>
                <w:webHidden/>
              </w:rPr>
              <w:tab/>
            </w:r>
            <w:r>
              <w:rPr>
                <w:noProof/>
                <w:webHidden/>
              </w:rPr>
              <w:fldChar w:fldCharType="begin"/>
            </w:r>
            <w:r>
              <w:rPr>
                <w:noProof/>
                <w:webHidden/>
              </w:rPr>
              <w:instrText xml:space="preserve"> PAGEREF _Toc139005170 \h </w:instrText>
            </w:r>
            <w:r>
              <w:rPr>
                <w:noProof/>
                <w:webHidden/>
              </w:rPr>
            </w:r>
            <w:r>
              <w:rPr>
                <w:noProof/>
                <w:webHidden/>
              </w:rPr>
              <w:fldChar w:fldCharType="separate"/>
            </w:r>
            <w:r>
              <w:rPr>
                <w:noProof/>
                <w:webHidden/>
              </w:rPr>
              <w:t>6</w:t>
            </w:r>
            <w:r>
              <w:rPr>
                <w:noProof/>
                <w:webHidden/>
              </w:rPr>
              <w:fldChar w:fldCharType="end"/>
            </w:r>
          </w:hyperlink>
        </w:p>
        <w:p w14:paraId="17998E08" w14:textId="67EF514C" w:rsidR="006B1ABD" w:rsidRDefault="006B1ABD">
          <w:pPr>
            <w:pStyle w:val="TOC1"/>
            <w:tabs>
              <w:tab w:val="right" w:leader="dot" w:pos="9016"/>
            </w:tabs>
            <w:rPr>
              <w:rFonts w:eastAsiaTheme="minorEastAsia"/>
              <w:noProof/>
              <w:kern w:val="2"/>
              <w:lang w:eastAsia="en-GB"/>
              <w14:ligatures w14:val="standardContextual"/>
            </w:rPr>
          </w:pPr>
          <w:hyperlink w:anchor="_Toc139005171" w:history="1">
            <w:r w:rsidRPr="00A551C0">
              <w:rPr>
                <w:rStyle w:val="Hyperlink"/>
                <w:noProof/>
              </w:rPr>
              <w:t>2. Fixed Case Large Calibre Artillery</w:t>
            </w:r>
            <w:r>
              <w:rPr>
                <w:noProof/>
                <w:webHidden/>
              </w:rPr>
              <w:tab/>
            </w:r>
            <w:r>
              <w:rPr>
                <w:noProof/>
                <w:webHidden/>
              </w:rPr>
              <w:fldChar w:fldCharType="begin"/>
            </w:r>
            <w:r>
              <w:rPr>
                <w:noProof/>
                <w:webHidden/>
              </w:rPr>
              <w:instrText xml:space="preserve"> PAGEREF _Toc139005171 \h </w:instrText>
            </w:r>
            <w:r>
              <w:rPr>
                <w:noProof/>
                <w:webHidden/>
              </w:rPr>
            </w:r>
            <w:r>
              <w:rPr>
                <w:noProof/>
                <w:webHidden/>
              </w:rPr>
              <w:fldChar w:fldCharType="separate"/>
            </w:r>
            <w:r>
              <w:rPr>
                <w:noProof/>
                <w:webHidden/>
              </w:rPr>
              <w:t>7</w:t>
            </w:r>
            <w:r>
              <w:rPr>
                <w:noProof/>
                <w:webHidden/>
              </w:rPr>
              <w:fldChar w:fldCharType="end"/>
            </w:r>
          </w:hyperlink>
        </w:p>
        <w:p w14:paraId="78EA8AC4" w14:textId="406FFEBC" w:rsidR="006B1ABD" w:rsidRDefault="006B1ABD">
          <w:pPr>
            <w:pStyle w:val="TOC2"/>
            <w:tabs>
              <w:tab w:val="right" w:leader="dot" w:pos="9016"/>
            </w:tabs>
            <w:rPr>
              <w:rFonts w:eastAsiaTheme="minorEastAsia"/>
              <w:noProof/>
              <w:kern w:val="2"/>
              <w:lang w:eastAsia="en-GB"/>
              <w14:ligatures w14:val="standardContextual"/>
            </w:rPr>
          </w:pPr>
          <w:hyperlink w:anchor="_Toc139005172" w:history="1">
            <w:r w:rsidRPr="00A551C0">
              <w:rPr>
                <w:rStyle w:val="Hyperlink"/>
                <w:noProof/>
              </w:rPr>
              <w:t>2.1 Main features</w:t>
            </w:r>
            <w:r>
              <w:rPr>
                <w:noProof/>
                <w:webHidden/>
              </w:rPr>
              <w:tab/>
            </w:r>
            <w:r>
              <w:rPr>
                <w:noProof/>
                <w:webHidden/>
              </w:rPr>
              <w:fldChar w:fldCharType="begin"/>
            </w:r>
            <w:r>
              <w:rPr>
                <w:noProof/>
                <w:webHidden/>
              </w:rPr>
              <w:instrText xml:space="preserve"> PAGEREF _Toc139005172 \h </w:instrText>
            </w:r>
            <w:r>
              <w:rPr>
                <w:noProof/>
                <w:webHidden/>
              </w:rPr>
            </w:r>
            <w:r>
              <w:rPr>
                <w:noProof/>
                <w:webHidden/>
              </w:rPr>
              <w:fldChar w:fldCharType="separate"/>
            </w:r>
            <w:r>
              <w:rPr>
                <w:noProof/>
                <w:webHidden/>
              </w:rPr>
              <w:t>7</w:t>
            </w:r>
            <w:r>
              <w:rPr>
                <w:noProof/>
                <w:webHidden/>
              </w:rPr>
              <w:fldChar w:fldCharType="end"/>
            </w:r>
          </w:hyperlink>
        </w:p>
        <w:p w14:paraId="58DA7471" w14:textId="46CCB709" w:rsidR="006B1ABD" w:rsidRDefault="006B1ABD">
          <w:pPr>
            <w:pStyle w:val="TOC2"/>
            <w:tabs>
              <w:tab w:val="right" w:leader="dot" w:pos="9016"/>
            </w:tabs>
            <w:rPr>
              <w:rFonts w:eastAsiaTheme="minorEastAsia"/>
              <w:noProof/>
              <w:kern w:val="2"/>
              <w:lang w:eastAsia="en-GB"/>
              <w14:ligatures w14:val="standardContextual"/>
            </w:rPr>
          </w:pPr>
          <w:hyperlink w:anchor="_Toc139005173" w:history="1">
            <w:r w:rsidRPr="00A551C0">
              <w:rPr>
                <w:rStyle w:val="Hyperlink"/>
                <w:noProof/>
              </w:rPr>
              <w:t>2.2 Functional Flow Diagram (FFD)</w:t>
            </w:r>
            <w:r>
              <w:rPr>
                <w:noProof/>
                <w:webHidden/>
              </w:rPr>
              <w:tab/>
            </w:r>
            <w:r>
              <w:rPr>
                <w:noProof/>
                <w:webHidden/>
              </w:rPr>
              <w:fldChar w:fldCharType="begin"/>
            </w:r>
            <w:r>
              <w:rPr>
                <w:noProof/>
                <w:webHidden/>
              </w:rPr>
              <w:instrText xml:space="preserve"> PAGEREF _Toc139005173 \h </w:instrText>
            </w:r>
            <w:r>
              <w:rPr>
                <w:noProof/>
                <w:webHidden/>
              </w:rPr>
            </w:r>
            <w:r>
              <w:rPr>
                <w:noProof/>
                <w:webHidden/>
              </w:rPr>
              <w:fldChar w:fldCharType="separate"/>
            </w:r>
            <w:r>
              <w:rPr>
                <w:noProof/>
                <w:webHidden/>
              </w:rPr>
              <w:t>8</w:t>
            </w:r>
            <w:r>
              <w:rPr>
                <w:noProof/>
                <w:webHidden/>
              </w:rPr>
              <w:fldChar w:fldCharType="end"/>
            </w:r>
          </w:hyperlink>
        </w:p>
        <w:p w14:paraId="4FB1FAFA" w14:textId="090B1A40" w:rsidR="006B1ABD" w:rsidRDefault="006B1ABD">
          <w:pPr>
            <w:pStyle w:val="TOC2"/>
            <w:tabs>
              <w:tab w:val="right" w:leader="dot" w:pos="9016"/>
            </w:tabs>
            <w:rPr>
              <w:rFonts w:eastAsiaTheme="minorEastAsia"/>
              <w:noProof/>
              <w:kern w:val="2"/>
              <w:lang w:eastAsia="en-GB"/>
              <w14:ligatures w14:val="standardContextual"/>
            </w:rPr>
          </w:pPr>
          <w:hyperlink w:anchor="_Toc139005174" w:history="1">
            <w:r w:rsidRPr="00A551C0">
              <w:rPr>
                <w:rStyle w:val="Hyperlink"/>
                <w:noProof/>
              </w:rPr>
              <w:t>2.3 Physical Properties of TNT</w:t>
            </w:r>
            <w:r>
              <w:rPr>
                <w:noProof/>
                <w:webHidden/>
              </w:rPr>
              <w:tab/>
            </w:r>
            <w:r>
              <w:rPr>
                <w:noProof/>
                <w:webHidden/>
              </w:rPr>
              <w:fldChar w:fldCharType="begin"/>
            </w:r>
            <w:r>
              <w:rPr>
                <w:noProof/>
                <w:webHidden/>
              </w:rPr>
              <w:instrText xml:space="preserve"> PAGEREF _Toc139005174 \h </w:instrText>
            </w:r>
            <w:r>
              <w:rPr>
                <w:noProof/>
                <w:webHidden/>
              </w:rPr>
            </w:r>
            <w:r>
              <w:rPr>
                <w:noProof/>
                <w:webHidden/>
              </w:rPr>
              <w:fldChar w:fldCharType="separate"/>
            </w:r>
            <w:r>
              <w:rPr>
                <w:noProof/>
                <w:webHidden/>
              </w:rPr>
              <w:t>9</w:t>
            </w:r>
            <w:r>
              <w:rPr>
                <w:noProof/>
                <w:webHidden/>
              </w:rPr>
              <w:fldChar w:fldCharType="end"/>
            </w:r>
          </w:hyperlink>
        </w:p>
        <w:p w14:paraId="79F6202F" w14:textId="3D5D9AD4" w:rsidR="006B1ABD" w:rsidRDefault="006B1ABD">
          <w:pPr>
            <w:pStyle w:val="TOC2"/>
            <w:tabs>
              <w:tab w:val="right" w:leader="dot" w:pos="9016"/>
            </w:tabs>
            <w:rPr>
              <w:rFonts w:eastAsiaTheme="minorEastAsia"/>
              <w:noProof/>
              <w:kern w:val="2"/>
              <w:lang w:eastAsia="en-GB"/>
              <w14:ligatures w14:val="standardContextual"/>
            </w:rPr>
          </w:pPr>
          <w:hyperlink w:anchor="_Toc139005175" w:history="1">
            <w:r w:rsidRPr="00A551C0">
              <w:rPr>
                <w:rStyle w:val="Hyperlink"/>
                <w:noProof/>
              </w:rPr>
              <w:t>2.4 Casting TNT</w:t>
            </w:r>
            <w:r>
              <w:rPr>
                <w:noProof/>
                <w:webHidden/>
              </w:rPr>
              <w:tab/>
            </w:r>
            <w:r>
              <w:rPr>
                <w:noProof/>
                <w:webHidden/>
              </w:rPr>
              <w:fldChar w:fldCharType="begin"/>
            </w:r>
            <w:r>
              <w:rPr>
                <w:noProof/>
                <w:webHidden/>
              </w:rPr>
              <w:instrText xml:space="preserve"> PAGEREF _Toc139005175 \h </w:instrText>
            </w:r>
            <w:r>
              <w:rPr>
                <w:noProof/>
                <w:webHidden/>
              </w:rPr>
            </w:r>
            <w:r>
              <w:rPr>
                <w:noProof/>
                <w:webHidden/>
              </w:rPr>
              <w:fldChar w:fldCharType="separate"/>
            </w:r>
            <w:r>
              <w:rPr>
                <w:noProof/>
                <w:webHidden/>
              </w:rPr>
              <w:t>12</w:t>
            </w:r>
            <w:r>
              <w:rPr>
                <w:noProof/>
                <w:webHidden/>
              </w:rPr>
              <w:fldChar w:fldCharType="end"/>
            </w:r>
          </w:hyperlink>
        </w:p>
        <w:p w14:paraId="723DA355" w14:textId="4C787A31" w:rsidR="006B1ABD" w:rsidRDefault="006B1ABD">
          <w:pPr>
            <w:pStyle w:val="TOC2"/>
            <w:tabs>
              <w:tab w:val="right" w:leader="dot" w:pos="9016"/>
            </w:tabs>
            <w:rPr>
              <w:rFonts w:eastAsiaTheme="minorEastAsia"/>
              <w:noProof/>
              <w:kern w:val="2"/>
              <w:lang w:eastAsia="en-GB"/>
              <w14:ligatures w14:val="standardContextual"/>
            </w:rPr>
          </w:pPr>
          <w:hyperlink w:anchor="_Toc139005176" w:history="1">
            <w:r w:rsidRPr="00A551C0">
              <w:rPr>
                <w:rStyle w:val="Hyperlink"/>
                <w:noProof/>
              </w:rPr>
              <w:t>2.5 Alternatives to Cast TNT in Large Calibre Artillery Shell Main Charges</w:t>
            </w:r>
            <w:r>
              <w:rPr>
                <w:noProof/>
                <w:webHidden/>
              </w:rPr>
              <w:tab/>
            </w:r>
            <w:r>
              <w:rPr>
                <w:noProof/>
                <w:webHidden/>
              </w:rPr>
              <w:fldChar w:fldCharType="begin"/>
            </w:r>
            <w:r>
              <w:rPr>
                <w:noProof/>
                <w:webHidden/>
              </w:rPr>
              <w:instrText xml:space="preserve"> PAGEREF _Toc139005176 \h </w:instrText>
            </w:r>
            <w:r>
              <w:rPr>
                <w:noProof/>
                <w:webHidden/>
              </w:rPr>
            </w:r>
            <w:r>
              <w:rPr>
                <w:noProof/>
                <w:webHidden/>
              </w:rPr>
              <w:fldChar w:fldCharType="separate"/>
            </w:r>
            <w:r>
              <w:rPr>
                <w:noProof/>
                <w:webHidden/>
              </w:rPr>
              <w:t>13</w:t>
            </w:r>
            <w:r>
              <w:rPr>
                <w:noProof/>
                <w:webHidden/>
              </w:rPr>
              <w:fldChar w:fldCharType="end"/>
            </w:r>
          </w:hyperlink>
        </w:p>
        <w:p w14:paraId="41AFE240" w14:textId="6855FB77" w:rsidR="006B1ABD" w:rsidRDefault="006B1ABD">
          <w:pPr>
            <w:pStyle w:val="TOC3"/>
            <w:tabs>
              <w:tab w:val="right" w:leader="dot" w:pos="9016"/>
            </w:tabs>
            <w:rPr>
              <w:rFonts w:eastAsiaTheme="minorEastAsia"/>
              <w:noProof/>
              <w:kern w:val="2"/>
              <w:lang w:eastAsia="en-GB"/>
              <w14:ligatures w14:val="standardContextual"/>
            </w:rPr>
          </w:pPr>
          <w:hyperlink w:anchor="_Toc139005177" w:history="1">
            <w:r w:rsidRPr="00A551C0">
              <w:rPr>
                <w:rStyle w:val="Hyperlink"/>
                <w:noProof/>
              </w:rPr>
              <w:t>2.5.1 60:40 RDX/TNT</w:t>
            </w:r>
            <w:r>
              <w:rPr>
                <w:noProof/>
                <w:webHidden/>
              </w:rPr>
              <w:tab/>
            </w:r>
            <w:r>
              <w:rPr>
                <w:noProof/>
                <w:webHidden/>
              </w:rPr>
              <w:fldChar w:fldCharType="begin"/>
            </w:r>
            <w:r>
              <w:rPr>
                <w:noProof/>
                <w:webHidden/>
              </w:rPr>
              <w:instrText xml:space="preserve"> PAGEREF _Toc139005177 \h </w:instrText>
            </w:r>
            <w:r>
              <w:rPr>
                <w:noProof/>
                <w:webHidden/>
              </w:rPr>
            </w:r>
            <w:r>
              <w:rPr>
                <w:noProof/>
                <w:webHidden/>
              </w:rPr>
              <w:fldChar w:fldCharType="separate"/>
            </w:r>
            <w:r>
              <w:rPr>
                <w:noProof/>
                <w:webHidden/>
              </w:rPr>
              <w:t>13</w:t>
            </w:r>
            <w:r>
              <w:rPr>
                <w:noProof/>
                <w:webHidden/>
              </w:rPr>
              <w:fldChar w:fldCharType="end"/>
            </w:r>
          </w:hyperlink>
        </w:p>
        <w:p w14:paraId="13877A29" w14:textId="7200ABE6" w:rsidR="006B1ABD" w:rsidRDefault="006B1ABD">
          <w:pPr>
            <w:pStyle w:val="TOC3"/>
            <w:tabs>
              <w:tab w:val="right" w:leader="dot" w:pos="9016"/>
            </w:tabs>
            <w:rPr>
              <w:rFonts w:eastAsiaTheme="minorEastAsia"/>
              <w:noProof/>
              <w:kern w:val="2"/>
              <w:lang w:eastAsia="en-GB"/>
              <w14:ligatures w14:val="standardContextual"/>
            </w:rPr>
          </w:pPr>
          <w:hyperlink w:anchor="_Toc139005178" w:history="1">
            <w:r w:rsidRPr="00A551C0">
              <w:rPr>
                <w:rStyle w:val="Hyperlink"/>
                <w:noProof/>
              </w:rPr>
              <w:t>2.5.2 Hexanitrostilbene (HNS) Addition to TNT</w:t>
            </w:r>
            <w:r>
              <w:rPr>
                <w:noProof/>
                <w:webHidden/>
              </w:rPr>
              <w:tab/>
            </w:r>
            <w:r>
              <w:rPr>
                <w:noProof/>
                <w:webHidden/>
              </w:rPr>
              <w:fldChar w:fldCharType="begin"/>
            </w:r>
            <w:r>
              <w:rPr>
                <w:noProof/>
                <w:webHidden/>
              </w:rPr>
              <w:instrText xml:space="preserve"> PAGEREF _Toc139005178 \h </w:instrText>
            </w:r>
            <w:r>
              <w:rPr>
                <w:noProof/>
                <w:webHidden/>
              </w:rPr>
            </w:r>
            <w:r>
              <w:rPr>
                <w:noProof/>
                <w:webHidden/>
              </w:rPr>
              <w:fldChar w:fldCharType="separate"/>
            </w:r>
            <w:r>
              <w:rPr>
                <w:noProof/>
                <w:webHidden/>
              </w:rPr>
              <w:t>13</w:t>
            </w:r>
            <w:r>
              <w:rPr>
                <w:noProof/>
                <w:webHidden/>
              </w:rPr>
              <w:fldChar w:fldCharType="end"/>
            </w:r>
          </w:hyperlink>
        </w:p>
        <w:p w14:paraId="4F662041" w14:textId="0E3A7C85" w:rsidR="006B1ABD" w:rsidRDefault="006B1ABD">
          <w:pPr>
            <w:pStyle w:val="TOC2"/>
            <w:tabs>
              <w:tab w:val="right" w:leader="dot" w:pos="9016"/>
            </w:tabs>
            <w:rPr>
              <w:rFonts w:eastAsiaTheme="minorEastAsia"/>
              <w:noProof/>
              <w:kern w:val="2"/>
              <w:lang w:eastAsia="en-GB"/>
              <w14:ligatures w14:val="standardContextual"/>
            </w:rPr>
          </w:pPr>
          <w:hyperlink w:anchor="_Toc139005179" w:history="1">
            <w:r w:rsidRPr="00A551C0">
              <w:rPr>
                <w:rStyle w:val="Hyperlink"/>
                <w:noProof/>
              </w:rPr>
              <w:t>3 Conclusions for Safety During Storage, Transportation &amp; Intended Use</w:t>
            </w:r>
            <w:r>
              <w:rPr>
                <w:noProof/>
                <w:webHidden/>
              </w:rPr>
              <w:tab/>
            </w:r>
            <w:r>
              <w:rPr>
                <w:noProof/>
                <w:webHidden/>
              </w:rPr>
              <w:fldChar w:fldCharType="begin"/>
            </w:r>
            <w:r>
              <w:rPr>
                <w:noProof/>
                <w:webHidden/>
              </w:rPr>
              <w:instrText xml:space="preserve"> PAGEREF _Toc139005179 \h </w:instrText>
            </w:r>
            <w:r>
              <w:rPr>
                <w:noProof/>
                <w:webHidden/>
              </w:rPr>
            </w:r>
            <w:r>
              <w:rPr>
                <w:noProof/>
                <w:webHidden/>
              </w:rPr>
              <w:fldChar w:fldCharType="separate"/>
            </w:r>
            <w:r>
              <w:rPr>
                <w:noProof/>
                <w:webHidden/>
              </w:rPr>
              <w:t>14</w:t>
            </w:r>
            <w:r>
              <w:rPr>
                <w:noProof/>
                <w:webHidden/>
              </w:rPr>
              <w:fldChar w:fldCharType="end"/>
            </w:r>
          </w:hyperlink>
        </w:p>
        <w:p w14:paraId="1BF041A5" w14:textId="6A3807D9" w:rsidR="006B1ABD" w:rsidRDefault="006B1ABD">
          <w:pPr>
            <w:pStyle w:val="TOC2"/>
            <w:tabs>
              <w:tab w:val="right" w:leader="dot" w:pos="9016"/>
            </w:tabs>
            <w:rPr>
              <w:rFonts w:eastAsiaTheme="minorEastAsia"/>
              <w:noProof/>
              <w:kern w:val="2"/>
              <w:lang w:eastAsia="en-GB"/>
              <w14:ligatures w14:val="standardContextual"/>
            </w:rPr>
          </w:pPr>
          <w:hyperlink w:anchor="_Toc139005180" w:history="1">
            <w:r w:rsidRPr="00A551C0">
              <w:rPr>
                <w:rStyle w:val="Hyperlink"/>
                <w:noProof/>
              </w:rPr>
              <w:t>3.1 Fuze Removal</w:t>
            </w:r>
            <w:r>
              <w:rPr>
                <w:noProof/>
                <w:webHidden/>
              </w:rPr>
              <w:tab/>
            </w:r>
            <w:r>
              <w:rPr>
                <w:noProof/>
                <w:webHidden/>
              </w:rPr>
              <w:fldChar w:fldCharType="begin"/>
            </w:r>
            <w:r>
              <w:rPr>
                <w:noProof/>
                <w:webHidden/>
              </w:rPr>
              <w:instrText xml:space="preserve"> PAGEREF _Toc139005180 \h </w:instrText>
            </w:r>
            <w:r>
              <w:rPr>
                <w:noProof/>
                <w:webHidden/>
              </w:rPr>
            </w:r>
            <w:r>
              <w:rPr>
                <w:noProof/>
                <w:webHidden/>
              </w:rPr>
              <w:fldChar w:fldCharType="separate"/>
            </w:r>
            <w:r>
              <w:rPr>
                <w:noProof/>
                <w:webHidden/>
              </w:rPr>
              <w:t>14</w:t>
            </w:r>
            <w:r>
              <w:rPr>
                <w:noProof/>
                <w:webHidden/>
              </w:rPr>
              <w:fldChar w:fldCharType="end"/>
            </w:r>
          </w:hyperlink>
        </w:p>
        <w:p w14:paraId="6B131D39" w14:textId="4E7B39DB" w:rsidR="006B1ABD" w:rsidRDefault="006B1ABD">
          <w:pPr>
            <w:pStyle w:val="TOC2"/>
            <w:tabs>
              <w:tab w:val="right" w:leader="dot" w:pos="9016"/>
            </w:tabs>
            <w:rPr>
              <w:rFonts w:eastAsiaTheme="minorEastAsia"/>
              <w:noProof/>
              <w:kern w:val="2"/>
              <w:lang w:eastAsia="en-GB"/>
              <w14:ligatures w14:val="standardContextual"/>
            </w:rPr>
          </w:pPr>
          <w:hyperlink w:anchor="_Toc139005181" w:history="1">
            <w:r w:rsidRPr="00A551C0">
              <w:rPr>
                <w:rStyle w:val="Hyperlink"/>
                <w:noProof/>
              </w:rPr>
              <w:t>3.2 Temperature</w:t>
            </w:r>
            <w:r>
              <w:rPr>
                <w:noProof/>
                <w:webHidden/>
              </w:rPr>
              <w:tab/>
            </w:r>
            <w:r>
              <w:rPr>
                <w:noProof/>
                <w:webHidden/>
              </w:rPr>
              <w:fldChar w:fldCharType="begin"/>
            </w:r>
            <w:r>
              <w:rPr>
                <w:noProof/>
                <w:webHidden/>
              </w:rPr>
              <w:instrText xml:space="preserve"> PAGEREF _Toc139005181 \h </w:instrText>
            </w:r>
            <w:r>
              <w:rPr>
                <w:noProof/>
                <w:webHidden/>
              </w:rPr>
            </w:r>
            <w:r>
              <w:rPr>
                <w:noProof/>
                <w:webHidden/>
              </w:rPr>
              <w:fldChar w:fldCharType="separate"/>
            </w:r>
            <w:r>
              <w:rPr>
                <w:noProof/>
                <w:webHidden/>
              </w:rPr>
              <w:t>14</w:t>
            </w:r>
            <w:r>
              <w:rPr>
                <w:noProof/>
                <w:webHidden/>
              </w:rPr>
              <w:fldChar w:fldCharType="end"/>
            </w:r>
          </w:hyperlink>
        </w:p>
        <w:p w14:paraId="5754FC15" w14:textId="02CF2EF6" w:rsidR="006B1ABD" w:rsidRDefault="006B1ABD">
          <w:pPr>
            <w:pStyle w:val="TOC2"/>
            <w:tabs>
              <w:tab w:val="right" w:leader="dot" w:pos="9016"/>
            </w:tabs>
            <w:rPr>
              <w:rFonts w:eastAsiaTheme="minorEastAsia"/>
              <w:noProof/>
              <w:kern w:val="2"/>
              <w:lang w:eastAsia="en-GB"/>
              <w14:ligatures w14:val="standardContextual"/>
            </w:rPr>
          </w:pPr>
          <w:hyperlink w:anchor="_Toc139005182" w:history="1">
            <w:r w:rsidRPr="00A551C0">
              <w:rPr>
                <w:rStyle w:val="Hyperlink"/>
                <w:noProof/>
              </w:rPr>
              <w:t>3.3 Crystal Size, G Force &amp; Adiabatic Heating</w:t>
            </w:r>
            <w:r>
              <w:rPr>
                <w:noProof/>
                <w:webHidden/>
              </w:rPr>
              <w:tab/>
            </w:r>
            <w:r>
              <w:rPr>
                <w:noProof/>
                <w:webHidden/>
              </w:rPr>
              <w:fldChar w:fldCharType="begin"/>
            </w:r>
            <w:r>
              <w:rPr>
                <w:noProof/>
                <w:webHidden/>
              </w:rPr>
              <w:instrText xml:space="preserve"> PAGEREF _Toc139005182 \h </w:instrText>
            </w:r>
            <w:r>
              <w:rPr>
                <w:noProof/>
                <w:webHidden/>
              </w:rPr>
            </w:r>
            <w:r>
              <w:rPr>
                <w:noProof/>
                <w:webHidden/>
              </w:rPr>
              <w:fldChar w:fldCharType="separate"/>
            </w:r>
            <w:r>
              <w:rPr>
                <w:noProof/>
                <w:webHidden/>
              </w:rPr>
              <w:t>14</w:t>
            </w:r>
            <w:r>
              <w:rPr>
                <w:noProof/>
                <w:webHidden/>
              </w:rPr>
              <w:fldChar w:fldCharType="end"/>
            </w:r>
          </w:hyperlink>
        </w:p>
        <w:p w14:paraId="72578C84" w14:textId="4F6A7A57" w:rsidR="006B1ABD" w:rsidRDefault="006B1ABD">
          <w:pPr>
            <w:pStyle w:val="TOC1"/>
            <w:tabs>
              <w:tab w:val="right" w:leader="dot" w:pos="9016"/>
            </w:tabs>
            <w:rPr>
              <w:rFonts w:eastAsiaTheme="minorEastAsia"/>
              <w:noProof/>
              <w:kern w:val="2"/>
              <w:lang w:eastAsia="en-GB"/>
              <w14:ligatures w14:val="standardContextual"/>
            </w:rPr>
          </w:pPr>
          <w:hyperlink w:anchor="_Toc139005183" w:history="1">
            <w:r w:rsidRPr="00A551C0">
              <w:rPr>
                <w:rStyle w:val="Hyperlink"/>
                <w:noProof/>
              </w:rPr>
              <w:t>References</w:t>
            </w:r>
            <w:r>
              <w:rPr>
                <w:noProof/>
                <w:webHidden/>
              </w:rPr>
              <w:tab/>
            </w:r>
            <w:r>
              <w:rPr>
                <w:noProof/>
                <w:webHidden/>
              </w:rPr>
              <w:fldChar w:fldCharType="begin"/>
            </w:r>
            <w:r>
              <w:rPr>
                <w:noProof/>
                <w:webHidden/>
              </w:rPr>
              <w:instrText xml:space="preserve"> PAGEREF _Toc139005183 \h </w:instrText>
            </w:r>
            <w:r>
              <w:rPr>
                <w:noProof/>
                <w:webHidden/>
              </w:rPr>
            </w:r>
            <w:r>
              <w:rPr>
                <w:noProof/>
                <w:webHidden/>
              </w:rPr>
              <w:fldChar w:fldCharType="separate"/>
            </w:r>
            <w:r>
              <w:rPr>
                <w:noProof/>
                <w:webHidden/>
              </w:rPr>
              <w:t>15</w:t>
            </w:r>
            <w:r>
              <w:rPr>
                <w:noProof/>
                <w:webHidden/>
              </w:rPr>
              <w:fldChar w:fldCharType="end"/>
            </w:r>
          </w:hyperlink>
        </w:p>
        <w:p w14:paraId="79BD9E78" w14:textId="23B68A75" w:rsidR="00D227F5" w:rsidRDefault="00D227F5">
          <w:r>
            <w:rPr>
              <w:b/>
              <w:bCs/>
              <w:noProof/>
            </w:rPr>
            <w:fldChar w:fldCharType="end"/>
          </w:r>
        </w:p>
      </w:sdtContent>
    </w:sdt>
    <w:p w14:paraId="1755D7BB" w14:textId="67727C80" w:rsidR="00D227F5" w:rsidRDefault="00D227F5">
      <w:r>
        <w:br w:type="page"/>
      </w:r>
    </w:p>
    <w:p w14:paraId="2E1F2367" w14:textId="39912BB6" w:rsidR="006A3307" w:rsidRDefault="00B42B12" w:rsidP="00B42B12">
      <w:pPr>
        <w:pStyle w:val="Heading1"/>
      </w:pPr>
      <w:bookmarkStart w:id="0" w:name="_Toc139005167"/>
      <w:r w:rsidRPr="00B42B12">
        <w:lastRenderedPageBreak/>
        <w:t>1.</w:t>
      </w:r>
      <w:r>
        <w:t xml:space="preserve"> Principles of Explosives</w:t>
      </w:r>
      <w:bookmarkEnd w:id="0"/>
    </w:p>
    <w:p w14:paraId="1E6FD24A" w14:textId="21E7DD58" w:rsidR="007F245E" w:rsidRDefault="007F245E" w:rsidP="007F245E">
      <w:pPr>
        <w:pStyle w:val="Heading2"/>
      </w:pPr>
      <w:bookmarkStart w:id="1" w:name="_Toc139005168"/>
      <w:r>
        <w:t xml:space="preserve">1.1 </w:t>
      </w:r>
      <w:r w:rsidR="00257C60">
        <w:t>Explosions and Explosives</w:t>
      </w:r>
      <w:bookmarkEnd w:id="1"/>
    </w:p>
    <w:p w14:paraId="176D408E" w14:textId="09EB3EC4" w:rsidR="00257C60" w:rsidRDefault="00257C60" w:rsidP="000D7E3E">
      <w:pPr>
        <w:jc w:val="both"/>
      </w:pPr>
      <w:r>
        <w:t>An explosion</w:t>
      </w:r>
      <w:r w:rsidR="00264884">
        <w:t xml:space="preserve"> is </w:t>
      </w:r>
      <w:r w:rsidR="00802427">
        <w:t>a</w:t>
      </w:r>
      <w:r w:rsidR="00264884">
        <w:t xml:space="preserve"> sudden release of a large amount of energy</w:t>
      </w:r>
      <w:r w:rsidR="00383C4B">
        <w:t xml:space="preserve">. </w:t>
      </w:r>
      <w:r w:rsidR="000F0C81">
        <w:t>The origin of th</w:t>
      </w:r>
      <w:r w:rsidR="00640F24">
        <w:t>e energy can be physical</w:t>
      </w:r>
      <w:r w:rsidR="00E722A1">
        <w:t>, such as a boiler explosion or a fission reaction;</w:t>
      </w:r>
      <w:r w:rsidR="00640F24">
        <w:t xml:space="preserve"> or chemical in nature</w:t>
      </w:r>
      <w:r w:rsidR="00DE69C2">
        <w:t xml:space="preserve"> involving the reaction of explosive materials </w:t>
      </w:r>
      <w:sdt>
        <w:sdtPr>
          <w:id w:val="1079631584"/>
          <w:citation/>
        </w:sdtPr>
        <w:sdtContent>
          <w:r w:rsidR="00DE69C2">
            <w:fldChar w:fldCharType="begin"/>
          </w:r>
          <w:r w:rsidR="00DE69C2">
            <w:instrText xml:space="preserve"> CITATION Jaq20 \l 2057 </w:instrText>
          </w:r>
          <w:r w:rsidR="00DE69C2">
            <w:fldChar w:fldCharType="separate"/>
          </w:r>
          <w:r w:rsidR="006B1ABD" w:rsidRPr="006B1ABD">
            <w:rPr>
              <w:noProof/>
            </w:rPr>
            <w:t>[1]</w:t>
          </w:r>
          <w:r w:rsidR="00DE69C2">
            <w:fldChar w:fldCharType="end"/>
          </w:r>
        </w:sdtContent>
      </w:sdt>
      <w:r w:rsidR="00DE69C2">
        <w:t xml:space="preserve">. </w:t>
      </w:r>
    </w:p>
    <w:p w14:paraId="1A0B696E" w14:textId="3BDF431B" w:rsidR="00DC4DD8" w:rsidRDefault="00C22FC0" w:rsidP="00DC4DD8">
      <w:pPr>
        <w:jc w:val="center"/>
      </w:pPr>
      <w:r>
        <w:rPr>
          <w:noProof/>
        </w:rPr>
        <w:drawing>
          <wp:inline distT="0" distB="0" distL="0" distR="0" wp14:anchorId="04789C8D" wp14:editId="6DC5C8C0">
            <wp:extent cx="1991859" cy="1577863"/>
            <wp:effectExtent l="19050" t="19050" r="27940" b="228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91859" cy="1577863"/>
                    </a:xfrm>
                    <a:prstGeom prst="rect">
                      <a:avLst/>
                    </a:prstGeom>
                    <a:noFill/>
                    <a:ln>
                      <a:solidFill>
                        <a:schemeClr val="bg2">
                          <a:lumMod val="50000"/>
                        </a:schemeClr>
                      </a:solidFill>
                    </a:ln>
                  </pic:spPr>
                </pic:pic>
              </a:graphicData>
            </a:graphic>
          </wp:inline>
        </w:drawing>
      </w:r>
      <w:r w:rsidR="002B3BD8">
        <w:rPr>
          <w:noProof/>
        </w:rPr>
        <w:drawing>
          <wp:inline distT="0" distB="0" distL="0" distR="0" wp14:anchorId="59A853BC" wp14:editId="73DF07AC">
            <wp:extent cx="3643637" cy="1561442"/>
            <wp:effectExtent l="19050" t="19050" r="13970" b="20320"/>
            <wp:docPr id="2" name="Picture 2" descr="Nuclear fission of Uranium-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uclear fission of Uranium-23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30534" cy="1598681"/>
                    </a:xfrm>
                    <a:prstGeom prst="rect">
                      <a:avLst/>
                    </a:prstGeom>
                    <a:noFill/>
                    <a:ln>
                      <a:solidFill>
                        <a:schemeClr val="bg2">
                          <a:lumMod val="50000"/>
                        </a:schemeClr>
                      </a:solidFill>
                    </a:ln>
                  </pic:spPr>
                </pic:pic>
              </a:graphicData>
            </a:graphic>
          </wp:inline>
        </w:drawing>
      </w:r>
      <w:r w:rsidR="007A0B54">
        <w:rPr>
          <w:noProof/>
        </w:rPr>
        <w:drawing>
          <wp:inline distT="0" distB="0" distL="0" distR="0" wp14:anchorId="40D30B3B" wp14:editId="1663C0AC">
            <wp:extent cx="3314700" cy="1864473"/>
            <wp:effectExtent l="19050" t="19050" r="19050" b="21590"/>
            <wp:docPr id="3" name="Picture 3" descr="Explosion Size Comparison 2: 1/2 Ton - 10 Tons Of TNT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plosion Size Comparison 2: 1/2 Ton - 10 Tons Of TNT - YouTub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36533" cy="1876754"/>
                    </a:xfrm>
                    <a:prstGeom prst="rect">
                      <a:avLst/>
                    </a:prstGeom>
                    <a:noFill/>
                    <a:ln>
                      <a:solidFill>
                        <a:schemeClr val="bg2">
                          <a:lumMod val="50000"/>
                        </a:schemeClr>
                      </a:solidFill>
                    </a:ln>
                  </pic:spPr>
                </pic:pic>
              </a:graphicData>
            </a:graphic>
          </wp:inline>
        </w:drawing>
      </w:r>
    </w:p>
    <w:p w14:paraId="6452B886" w14:textId="1A0D29CE" w:rsidR="00EB247F" w:rsidRDefault="00EB247F" w:rsidP="00EB247F">
      <w:pPr>
        <w:pStyle w:val="Caption"/>
        <w:jc w:val="center"/>
      </w:pPr>
      <w:bookmarkStart w:id="2" w:name="_Ref138923532"/>
      <w:r>
        <w:t xml:space="preserve">Figure </w:t>
      </w:r>
      <w:fldSimple w:instr=" SEQ Figure \* ARABIC ">
        <w:r w:rsidR="00E53167">
          <w:rPr>
            <w:noProof/>
          </w:rPr>
          <w:t>1</w:t>
        </w:r>
      </w:fldSimple>
      <w:bookmarkEnd w:id="2"/>
      <w:r>
        <w:t>: The aftermath of a steam boiler explosion (top left)</w:t>
      </w:r>
      <w:r w:rsidR="00D03928">
        <w:t xml:space="preserve"> </w:t>
      </w:r>
      <w:sdt>
        <w:sdtPr>
          <w:id w:val="446429088"/>
          <w:citation/>
        </w:sdtPr>
        <w:sdtContent>
          <w:r w:rsidR="00D03928">
            <w:fldChar w:fldCharType="begin"/>
          </w:r>
          <w:r w:rsidR="00D03928">
            <w:instrText xml:space="preserve"> CITATION Vin23 \l 2057 </w:instrText>
          </w:r>
          <w:r w:rsidR="00D03928">
            <w:fldChar w:fldCharType="separate"/>
          </w:r>
          <w:r w:rsidR="006B1ABD" w:rsidRPr="006B1ABD">
            <w:rPr>
              <w:noProof/>
            </w:rPr>
            <w:t>[2]</w:t>
          </w:r>
          <w:r w:rsidR="00D03928">
            <w:fldChar w:fldCharType="end"/>
          </w:r>
        </w:sdtContent>
      </w:sdt>
      <w:r>
        <w:t>, a nuclear fission reaction (top right)</w:t>
      </w:r>
      <w:r w:rsidR="00D03928">
        <w:t xml:space="preserve"> </w:t>
      </w:r>
      <w:sdt>
        <w:sdtPr>
          <w:id w:val="-1561398081"/>
          <w:citation/>
        </w:sdtPr>
        <w:sdtContent>
          <w:r w:rsidR="004D6418">
            <w:fldChar w:fldCharType="begin"/>
          </w:r>
          <w:r w:rsidR="004D6418">
            <w:instrText xml:space="preserve"> CITATION Sci23 \l 2057 </w:instrText>
          </w:r>
          <w:r w:rsidR="004D6418">
            <w:fldChar w:fldCharType="separate"/>
          </w:r>
          <w:r w:rsidR="006B1ABD" w:rsidRPr="006B1ABD">
            <w:rPr>
              <w:noProof/>
            </w:rPr>
            <w:t>[3]</w:t>
          </w:r>
          <w:r w:rsidR="004D6418">
            <w:fldChar w:fldCharType="end"/>
          </w:r>
        </w:sdtContent>
      </w:sdt>
      <w:r>
        <w:t xml:space="preserve"> and a TNT chemical explosion (bottom)</w:t>
      </w:r>
      <w:r w:rsidR="004D6418">
        <w:t xml:space="preserve"> </w:t>
      </w:r>
      <w:sdt>
        <w:sdtPr>
          <w:id w:val="141243626"/>
          <w:citation/>
        </w:sdtPr>
        <w:sdtContent>
          <w:r w:rsidR="006947C4">
            <w:fldChar w:fldCharType="begin"/>
          </w:r>
          <w:r w:rsidR="006947C4">
            <w:instrText xml:space="preserve"> CITATION SRL21 \l 2057 </w:instrText>
          </w:r>
          <w:r w:rsidR="006947C4">
            <w:fldChar w:fldCharType="separate"/>
          </w:r>
          <w:r w:rsidR="006B1ABD" w:rsidRPr="006B1ABD">
            <w:rPr>
              <w:noProof/>
            </w:rPr>
            <w:t>[4]</w:t>
          </w:r>
          <w:r w:rsidR="006947C4">
            <w:fldChar w:fldCharType="end"/>
          </w:r>
        </w:sdtContent>
      </w:sdt>
      <w:r>
        <w:t>.</w:t>
      </w:r>
    </w:p>
    <w:p w14:paraId="13A845F9" w14:textId="54217E67" w:rsidR="000D7E3E" w:rsidRDefault="009F1D01" w:rsidP="00F742FC">
      <w:pPr>
        <w:jc w:val="both"/>
      </w:pPr>
      <w:r>
        <w:t>The scope of this report is to focus on chemical explosive materials and substances</w:t>
      </w:r>
      <w:r w:rsidR="007508BD">
        <w:t xml:space="preserve">. </w:t>
      </w:r>
      <w:r w:rsidR="00CA7A11">
        <w:t xml:space="preserve">The United Nations definition of an explosive substance </w:t>
      </w:r>
      <w:r w:rsidR="00001544">
        <w:t>is:</w:t>
      </w:r>
    </w:p>
    <w:p w14:paraId="401B9EF7" w14:textId="669674FD" w:rsidR="00001544" w:rsidRDefault="00001544" w:rsidP="00001544">
      <w:pPr>
        <w:jc w:val="center"/>
        <w:rPr>
          <w:i/>
          <w:iCs/>
        </w:rPr>
      </w:pPr>
      <w:r>
        <w:rPr>
          <w:i/>
          <w:iCs/>
        </w:rPr>
        <w:t>“</w:t>
      </w:r>
      <w:r w:rsidR="005D5AB5">
        <w:rPr>
          <w:i/>
          <w:iCs/>
        </w:rPr>
        <w:t xml:space="preserve">…a solid or liquid substance (or a mixture of substances) which is in itself capable by chemical reaction or producing gas at such a </w:t>
      </w:r>
      <w:r w:rsidR="005D5AB5" w:rsidRPr="00DF12B2">
        <w:rPr>
          <w:b/>
          <w:bCs/>
          <w:i/>
          <w:iCs/>
          <w:color w:val="FF0000"/>
        </w:rPr>
        <w:t>temperature</w:t>
      </w:r>
      <w:r w:rsidR="005D5AB5">
        <w:rPr>
          <w:i/>
          <w:iCs/>
        </w:rPr>
        <w:t xml:space="preserve"> and </w:t>
      </w:r>
      <w:r w:rsidR="005D5AB5" w:rsidRPr="00DF12B2">
        <w:rPr>
          <w:b/>
          <w:bCs/>
          <w:i/>
          <w:iCs/>
          <w:color w:val="4472C4" w:themeColor="accent1"/>
        </w:rPr>
        <w:t>pressure</w:t>
      </w:r>
      <w:r w:rsidR="005D5AB5" w:rsidRPr="00DF12B2">
        <w:rPr>
          <w:i/>
          <w:iCs/>
          <w:color w:val="4472C4" w:themeColor="accent1"/>
        </w:rPr>
        <w:t xml:space="preserve"> </w:t>
      </w:r>
      <w:r w:rsidR="005D5AB5">
        <w:rPr>
          <w:i/>
          <w:iCs/>
        </w:rPr>
        <w:t>and at such a speed as to cause damage to the surroundings</w:t>
      </w:r>
      <w:r w:rsidR="00047802">
        <w:rPr>
          <w:i/>
          <w:iCs/>
        </w:rPr>
        <w:t xml:space="preserve"> </w:t>
      </w:r>
      <w:sdt>
        <w:sdtPr>
          <w:rPr>
            <w:i/>
            <w:iCs/>
          </w:rPr>
          <w:id w:val="-1072510122"/>
          <w:citation/>
        </w:sdtPr>
        <w:sdtContent>
          <w:r w:rsidR="00047802">
            <w:rPr>
              <w:i/>
              <w:iCs/>
            </w:rPr>
            <w:fldChar w:fldCharType="begin"/>
          </w:r>
          <w:r w:rsidR="00047802">
            <w:rPr>
              <w:i/>
              <w:iCs/>
            </w:rPr>
            <w:instrText xml:space="preserve"> CITATION Uni19 \l 2057 </w:instrText>
          </w:r>
          <w:r w:rsidR="00047802">
            <w:rPr>
              <w:i/>
              <w:iCs/>
            </w:rPr>
            <w:fldChar w:fldCharType="separate"/>
          </w:r>
          <w:r w:rsidR="006B1ABD" w:rsidRPr="006B1ABD">
            <w:rPr>
              <w:noProof/>
            </w:rPr>
            <w:t>[5]</w:t>
          </w:r>
          <w:r w:rsidR="00047802">
            <w:rPr>
              <w:i/>
              <w:iCs/>
            </w:rPr>
            <w:fldChar w:fldCharType="end"/>
          </w:r>
        </w:sdtContent>
      </w:sdt>
      <w:r w:rsidR="00A851D0">
        <w:rPr>
          <w:i/>
          <w:iCs/>
        </w:rPr>
        <w:t>.”</w:t>
      </w:r>
    </w:p>
    <w:p w14:paraId="30DD2E8D" w14:textId="23167191" w:rsidR="00CD7AA6" w:rsidRDefault="0054069D" w:rsidP="00047802">
      <w:pPr>
        <w:jc w:val="both"/>
      </w:pPr>
      <w:r>
        <w:t>Another way of interpreting this</w:t>
      </w:r>
      <w:r w:rsidR="00706784">
        <w:t xml:space="preserve"> </w:t>
      </w:r>
      <w:r w:rsidR="00706784" w:rsidRPr="00706784">
        <w:rPr>
          <w:b/>
          <w:bCs/>
          <w:color w:val="4472C4" w:themeColor="accent1"/>
        </w:rPr>
        <w:t>pressure</w:t>
      </w:r>
      <w:r w:rsidR="00706784">
        <w:t xml:space="preserve"> change may</w:t>
      </w:r>
      <w:r>
        <w:t xml:space="preserve"> be that the chemical reaction </w:t>
      </w:r>
      <w:r w:rsidR="00F62D3F">
        <w:t xml:space="preserve">produces </w:t>
      </w:r>
      <w:r w:rsidR="001464B5">
        <w:t>gaseous</w:t>
      </w:r>
      <w:r w:rsidR="00F62D3F">
        <w:t xml:space="preserve"> product</w:t>
      </w:r>
      <w:r w:rsidR="001464B5">
        <w:t>s</w:t>
      </w:r>
      <w:r w:rsidR="00F62D3F">
        <w:t xml:space="preserve"> faster </w:t>
      </w:r>
      <w:r w:rsidR="001464B5">
        <w:t>than they can escape the point in space that they are created.</w:t>
      </w:r>
      <w:r w:rsidR="008060A9">
        <w:t xml:space="preserve"> </w:t>
      </w:r>
    </w:p>
    <w:p w14:paraId="6246EEC3" w14:textId="13CC64AC" w:rsidR="005A3352" w:rsidRDefault="008060A9" w:rsidP="00047802">
      <w:pPr>
        <w:jc w:val="both"/>
      </w:pPr>
      <w:r>
        <w:t xml:space="preserve">For example, </w:t>
      </w:r>
      <w:r w:rsidR="00B950DC">
        <w:t xml:space="preserve">when detonating 1 gram of </w:t>
      </w:r>
      <w:r w:rsidR="00B35B31">
        <w:t>Trinitrotoluene (</w:t>
      </w:r>
      <w:r w:rsidR="00B950DC">
        <w:t>TNT</w:t>
      </w:r>
      <w:r w:rsidR="00B35B31">
        <w:t>)</w:t>
      </w:r>
      <w:r w:rsidR="00851151">
        <w:t>, the velocity of detonation</w:t>
      </w:r>
      <w:r w:rsidR="00942986">
        <w:t xml:space="preserve"> through the material</w:t>
      </w:r>
      <w:r w:rsidR="00851151">
        <w:t xml:space="preserve"> is </w:t>
      </w:r>
      <w:r w:rsidR="00CD7AA6">
        <w:t>6950 msec</w:t>
      </w:r>
      <w:r w:rsidR="009F096C">
        <w:rPr>
          <w:vertAlign w:val="superscript"/>
        </w:rPr>
        <w:t>-1</w:t>
      </w:r>
      <w:r w:rsidR="00CD7AA6">
        <w:t xml:space="preserve"> in castings of density 1.625 gcm</w:t>
      </w:r>
      <w:r w:rsidR="00A868ED">
        <w:rPr>
          <w:vertAlign w:val="superscript"/>
        </w:rPr>
        <w:t>-</w:t>
      </w:r>
      <w:r w:rsidR="00CD7AA6">
        <w:rPr>
          <w:vertAlign w:val="superscript"/>
        </w:rPr>
        <w:t>3</w:t>
      </w:r>
      <w:r w:rsidR="00307BE7">
        <w:rPr>
          <w:vertAlign w:val="superscript"/>
        </w:rPr>
        <w:t xml:space="preserve"> </w:t>
      </w:r>
      <w:sdt>
        <w:sdtPr>
          <w:rPr>
            <w:vertAlign w:val="superscript"/>
          </w:rPr>
          <w:id w:val="1203520250"/>
          <w:citation/>
        </w:sdtPr>
        <w:sdtContent>
          <w:r w:rsidR="00307BE7">
            <w:rPr>
              <w:vertAlign w:val="superscript"/>
            </w:rPr>
            <w:fldChar w:fldCharType="begin"/>
          </w:r>
          <w:r w:rsidR="0090601A">
            <w:instrText xml:space="preserve">CITATION WBC49 \l 2057 </w:instrText>
          </w:r>
          <w:r w:rsidR="00307BE7">
            <w:rPr>
              <w:vertAlign w:val="superscript"/>
            </w:rPr>
            <w:fldChar w:fldCharType="separate"/>
          </w:r>
          <w:r w:rsidR="006B1ABD" w:rsidRPr="006B1ABD">
            <w:rPr>
              <w:noProof/>
            </w:rPr>
            <w:t>[6]</w:t>
          </w:r>
          <w:r w:rsidR="00307BE7">
            <w:rPr>
              <w:vertAlign w:val="superscript"/>
            </w:rPr>
            <w:fldChar w:fldCharType="end"/>
          </w:r>
        </w:sdtContent>
      </w:sdt>
      <w:r w:rsidR="00CD7AA6">
        <w:t xml:space="preserve">.  </w:t>
      </w:r>
      <w:r w:rsidR="009D6A15">
        <w:t>Therefore,</w:t>
      </w:r>
      <w:r w:rsidR="00307BE7">
        <w:t xml:space="preserve"> one can assume that the volumetric transformation of 1 gram </w:t>
      </w:r>
      <w:r w:rsidR="004449E2">
        <w:t xml:space="preserve">of TNT is near instantaneous. </w:t>
      </w:r>
      <w:r w:rsidR="009D6A15">
        <w:t xml:space="preserve">Using the </w:t>
      </w:r>
      <w:r w:rsidR="00D61DFE">
        <w:t>M</w:t>
      </w:r>
      <w:r w:rsidR="009D6A15">
        <w:t xml:space="preserve">odified Kistiakowsky-Wilson </w:t>
      </w:r>
      <w:r w:rsidR="00A27646">
        <w:t>rules for</w:t>
      </w:r>
      <w:r w:rsidR="009D6A15">
        <w:t xml:space="preserve"> the exact chemical decomposition reaction</w:t>
      </w:r>
      <w:r w:rsidR="005A3352">
        <w:t xml:space="preserve"> </w:t>
      </w:r>
      <w:sdt>
        <w:sdtPr>
          <w:id w:val="-543595591"/>
          <w:citation/>
        </w:sdtPr>
        <w:sdtContent>
          <w:r w:rsidR="005A3352">
            <w:fldChar w:fldCharType="begin"/>
          </w:r>
          <w:r w:rsidR="005A3352">
            <w:instrText xml:space="preserve"> CITATION Jaq20 \l 2057 </w:instrText>
          </w:r>
          <w:r w:rsidR="005A3352">
            <w:fldChar w:fldCharType="separate"/>
          </w:r>
          <w:r w:rsidR="006B1ABD" w:rsidRPr="006B1ABD">
            <w:rPr>
              <w:noProof/>
            </w:rPr>
            <w:t>[1]</w:t>
          </w:r>
          <w:r w:rsidR="005A3352">
            <w:fldChar w:fldCharType="end"/>
          </w:r>
        </w:sdtContent>
      </w:sdt>
      <w:r w:rsidR="009D6A15">
        <w:t xml:space="preserve"> </w:t>
      </w:r>
      <w:r w:rsidR="00A27646">
        <w:t>the near instant volumetric change is from 0.61 cm</w:t>
      </w:r>
      <w:r w:rsidR="00A27646">
        <w:rPr>
          <w:vertAlign w:val="superscript"/>
        </w:rPr>
        <w:t xml:space="preserve">3 </w:t>
      </w:r>
      <w:r w:rsidR="00A27646">
        <w:t>to 180,000 cm</w:t>
      </w:r>
      <w:r w:rsidR="00A27646">
        <w:rPr>
          <w:vertAlign w:val="superscript"/>
        </w:rPr>
        <w:t>3</w:t>
      </w:r>
      <w:r w:rsidR="00A27646">
        <w:t>.</w:t>
      </w:r>
    </w:p>
    <w:p w14:paraId="11894F14" w14:textId="089E465C" w:rsidR="004C1D1A" w:rsidRDefault="00D308EC" w:rsidP="00D357AB">
      <w:pPr>
        <w:jc w:val="center"/>
      </w:pPr>
      <w:r>
        <w:rPr>
          <w:noProof/>
        </w:rPr>
        <w:lastRenderedPageBreak/>
        <w:drawing>
          <wp:inline distT="0" distB="0" distL="0" distR="0" wp14:anchorId="3AFDEA13" wp14:editId="5F2EF633">
            <wp:extent cx="5603987" cy="2697384"/>
            <wp:effectExtent l="19050" t="19050" r="15875"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103" t="34273" r="21560" b="17518"/>
                    <a:stretch/>
                  </pic:blipFill>
                  <pic:spPr bwMode="auto">
                    <a:xfrm>
                      <a:off x="0" y="0"/>
                      <a:ext cx="5623618" cy="2706833"/>
                    </a:xfrm>
                    <a:prstGeom prst="rect">
                      <a:avLst/>
                    </a:prstGeom>
                    <a:ln w="9525" cap="flat" cmpd="sng" algn="ctr">
                      <a:solidFill>
                        <a:srgbClr val="E7E6E6">
                          <a:lumMod val="5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BB077E5" w14:textId="18481B92" w:rsidR="0075676D" w:rsidRPr="00A27646" w:rsidRDefault="0075676D" w:rsidP="0075676D">
      <w:pPr>
        <w:pStyle w:val="Caption"/>
        <w:jc w:val="center"/>
      </w:pPr>
      <w:r>
        <w:t xml:space="preserve">Figure </w:t>
      </w:r>
      <w:fldSimple w:instr=" SEQ Figure \* ARABIC ">
        <w:r w:rsidR="00E53167">
          <w:rPr>
            <w:noProof/>
          </w:rPr>
          <w:t>2</w:t>
        </w:r>
      </w:fldSimple>
      <w:r>
        <w:t>: Visual schematic of the change in volume</w:t>
      </w:r>
      <w:r w:rsidR="00196620">
        <w:t xml:space="preserve">, hence </w:t>
      </w:r>
      <w:r w:rsidR="00196620" w:rsidRPr="00196620">
        <w:rPr>
          <w:b/>
          <w:bCs/>
        </w:rPr>
        <w:t>pressure</w:t>
      </w:r>
      <w:r w:rsidR="00196620">
        <w:t>,</w:t>
      </w:r>
      <w:r>
        <w:t xml:space="preserve"> in the detonation of 1 gram of TNT.</w:t>
      </w:r>
    </w:p>
    <w:p w14:paraId="3D581717" w14:textId="0D5043D5" w:rsidR="00A228F4" w:rsidRPr="00201421" w:rsidRDefault="00A228F4" w:rsidP="00A228F4">
      <w:pPr>
        <w:jc w:val="both"/>
      </w:pPr>
      <w:r>
        <w:t>This pressure change is also accompanied by a release of energy from the chemical reaction as it is exothermic.</w:t>
      </w:r>
      <w:r w:rsidR="00C50BC8">
        <w:t xml:space="preserve"> It is this energy release that increases the </w:t>
      </w:r>
      <w:r w:rsidR="00C50BC8" w:rsidRPr="00C50BC8">
        <w:rPr>
          <w:b/>
          <w:bCs/>
          <w:color w:val="FF0000"/>
        </w:rPr>
        <w:t>temperature</w:t>
      </w:r>
      <w:r w:rsidR="00C50BC8">
        <w:t>.</w:t>
      </w:r>
      <w:r>
        <w:t xml:space="preserve"> </w:t>
      </w:r>
      <w:r w:rsidR="00C50BC8">
        <w:t xml:space="preserve">An exothermic reaction is one where </w:t>
      </w:r>
      <w:r>
        <w:t>the total energy bond energy of the products is less than that of the reactants.</w:t>
      </w:r>
      <w:r w:rsidR="00B65D71">
        <w:t xml:space="preserve"> </w:t>
      </w:r>
      <w:r w:rsidR="0052033F">
        <w:t>The energy difference is known as the heat of explosion. The heat of explosion for TNT</w:t>
      </w:r>
      <w:r w:rsidR="00B90230">
        <w:t xml:space="preserve"> at STP</w:t>
      </w:r>
      <w:r w:rsidR="0052033F">
        <w:t xml:space="preserve"> is 4093.63 kJkg</w:t>
      </w:r>
      <w:r w:rsidR="0052033F">
        <w:rPr>
          <w:vertAlign w:val="superscript"/>
        </w:rPr>
        <w:t>-1</w:t>
      </w:r>
      <w:sdt>
        <w:sdtPr>
          <w:rPr>
            <w:vertAlign w:val="superscript"/>
          </w:rPr>
          <w:id w:val="-203255118"/>
          <w:citation/>
        </w:sdtPr>
        <w:sdtContent>
          <w:r w:rsidR="00B90230">
            <w:rPr>
              <w:vertAlign w:val="superscript"/>
            </w:rPr>
            <w:fldChar w:fldCharType="begin"/>
          </w:r>
          <w:r w:rsidR="00B90230">
            <w:instrText xml:space="preserve"> CITATION Jaq20 \l 2057 </w:instrText>
          </w:r>
          <w:r w:rsidR="00B90230">
            <w:rPr>
              <w:vertAlign w:val="superscript"/>
            </w:rPr>
            <w:fldChar w:fldCharType="separate"/>
          </w:r>
          <w:r w:rsidR="006B1ABD">
            <w:rPr>
              <w:noProof/>
            </w:rPr>
            <w:t xml:space="preserve"> </w:t>
          </w:r>
          <w:r w:rsidR="006B1ABD" w:rsidRPr="006B1ABD">
            <w:rPr>
              <w:noProof/>
            </w:rPr>
            <w:t>[1]</w:t>
          </w:r>
          <w:r w:rsidR="00B90230">
            <w:rPr>
              <w:vertAlign w:val="superscript"/>
            </w:rPr>
            <w:fldChar w:fldCharType="end"/>
          </w:r>
        </w:sdtContent>
      </w:sdt>
      <w:r w:rsidR="0052033F">
        <w:t>.</w:t>
      </w:r>
      <w:r w:rsidR="00F35DC0">
        <w:t xml:space="preserve"> </w:t>
      </w:r>
      <w:r w:rsidR="00B15F60">
        <w:t>Taking the density of air at sea level to be 1.22 kgm</w:t>
      </w:r>
      <w:r w:rsidR="00B15F60">
        <w:rPr>
          <w:vertAlign w:val="superscript"/>
        </w:rPr>
        <w:t xml:space="preserve">-3 </w:t>
      </w:r>
      <w:sdt>
        <w:sdtPr>
          <w:rPr>
            <w:vertAlign w:val="superscript"/>
          </w:rPr>
          <w:id w:val="-1504511694"/>
          <w:citation/>
        </w:sdtPr>
        <w:sdtContent>
          <w:r w:rsidR="00B15F60">
            <w:rPr>
              <w:vertAlign w:val="superscript"/>
            </w:rPr>
            <w:fldChar w:fldCharType="begin"/>
          </w:r>
          <w:r w:rsidR="00B15F60">
            <w:instrText xml:space="preserve"> CITATION NAS21 \l 2057 </w:instrText>
          </w:r>
          <w:r w:rsidR="00B15F60">
            <w:rPr>
              <w:vertAlign w:val="superscript"/>
            </w:rPr>
            <w:fldChar w:fldCharType="separate"/>
          </w:r>
          <w:r w:rsidR="006B1ABD" w:rsidRPr="006B1ABD">
            <w:rPr>
              <w:noProof/>
            </w:rPr>
            <w:t>[7]</w:t>
          </w:r>
          <w:r w:rsidR="00B15F60">
            <w:rPr>
              <w:vertAlign w:val="superscript"/>
            </w:rPr>
            <w:fldChar w:fldCharType="end"/>
          </w:r>
        </w:sdtContent>
      </w:sdt>
      <w:r w:rsidR="008E7B87">
        <w:t xml:space="preserve"> and</w:t>
      </w:r>
      <w:r w:rsidR="00E35D54">
        <w:t xml:space="preserve"> the heat capacity of air at STP to be 1.0056 kJkg</w:t>
      </w:r>
      <w:r w:rsidR="00E35D54">
        <w:rPr>
          <w:vertAlign w:val="superscript"/>
        </w:rPr>
        <w:t>-1</w:t>
      </w:r>
      <w:r w:rsidR="00E35D54">
        <w:t>.K</w:t>
      </w:r>
      <w:r w:rsidR="008E7B87">
        <w:t xml:space="preserve"> </w:t>
      </w:r>
      <w:sdt>
        <w:sdtPr>
          <w:id w:val="607014581"/>
          <w:citation/>
        </w:sdtPr>
        <w:sdtContent>
          <w:r w:rsidR="008E7B87">
            <w:fldChar w:fldCharType="begin"/>
          </w:r>
          <w:r w:rsidR="008E7B87">
            <w:instrText xml:space="preserve"> CITATION Pau15 \l 2057 </w:instrText>
          </w:r>
          <w:r w:rsidR="008E7B87">
            <w:fldChar w:fldCharType="separate"/>
          </w:r>
          <w:r w:rsidR="006B1ABD" w:rsidRPr="006B1ABD">
            <w:rPr>
              <w:noProof/>
            </w:rPr>
            <w:t>[8]</w:t>
          </w:r>
          <w:r w:rsidR="008E7B87">
            <w:fldChar w:fldCharType="end"/>
          </w:r>
        </w:sdtContent>
      </w:sdt>
      <w:r w:rsidR="008E7B87">
        <w:t xml:space="preserve"> then the calculated increase in temperature for the 1 m</w:t>
      </w:r>
      <w:r w:rsidR="0052513B">
        <w:rPr>
          <w:vertAlign w:val="superscript"/>
        </w:rPr>
        <w:t xml:space="preserve">3 </w:t>
      </w:r>
      <w:r w:rsidR="0052513B">
        <w:t>of air surrounding 1</w:t>
      </w:r>
      <w:r w:rsidR="008638B1">
        <w:t xml:space="preserve"> </w:t>
      </w:r>
      <w:r w:rsidR="0052513B">
        <w:t xml:space="preserve">kg of TNT would be an instant increase of approximately 4756 </w:t>
      </w:r>
      <w:r w:rsidR="0052513B">
        <w:rPr>
          <w:rFonts w:cstheme="minorHAnsi"/>
        </w:rPr>
        <w:t>°</w:t>
      </w:r>
      <w:r w:rsidR="0052513B">
        <w:t>C.</w:t>
      </w:r>
      <w:r w:rsidR="00201421">
        <w:t xml:space="preserve"> This heat energy is obviously </w:t>
      </w:r>
      <w:r w:rsidR="00433F34">
        <w:t>dissipated</w:t>
      </w:r>
      <w:r w:rsidR="0011034A">
        <w:t xml:space="preserve"> quickly</w:t>
      </w:r>
      <w:r w:rsidR="00201421">
        <w:t xml:space="preserve"> </w:t>
      </w:r>
      <w:r w:rsidR="00B5711F">
        <w:t xml:space="preserve">into the wider system </w:t>
      </w:r>
      <w:r w:rsidR="00201421">
        <w:t>further than the 1 m</w:t>
      </w:r>
      <w:r w:rsidR="00201421">
        <w:rPr>
          <w:vertAlign w:val="superscript"/>
        </w:rPr>
        <w:t>3</w:t>
      </w:r>
      <w:r w:rsidR="00201421">
        <w:t>, but</w:t>
      </w:r>
      <w:r w:rsidR="00B5711F">
        <w:t xml:space="preserve"> defining the system within the 1 m</w:t>
      </w:r>
      <w:r w:rsidR="00B5711F">
        <w:rPr>
          <w:vertAlign w:val="superscript"/>
        </w:rPr>
        <w:t xml:space="preserve">3 </w:t>
      </w:r>
      <w:r w:rsidR="00B5711F">
        <w:t>volume enables one to gain</w:t>
      </w:r>
      <w:r w:rsidR="00201421">
        <w:t xml:space="preserve"> an </w:t>
      </w:r>
      <w:r w:rsidR="00CD1142">
        <w:t>appreciation</w:t>
      </w:r>
      <w:r w:rsidR="00201421">
        <w:t xml:space="preserve"> of the </w:t>
      </w:r>
      <w:r w:rsidR="00CD1142">
        <w:t>heat and temperature change given</w:t>
      </w:r>
      <w:r w:rsidR="00B5711F">
        <w:t xml:space="preserve"> off</w:t>
      </w:r>
      <w:r w:rsidR="00201421">
        <w:t xml:space="preserve"> </w:t>
      </w:r>
      <w:r w:rsidR="0011034A">
        <w:t>instantly by the chemical decomposition of 1 kg of TNT.</w:t>
      </w:r>
    </w:p>
    <w:p w14:paraId="5533C258" w14:textId="6AA2EB76" w:rsidR="00A228F4" w:rsidRDefault="008B78A1" w:rsidP="009B6007">
      <w:pPr>
        <w:jc w:val="center"/>
      </w:pPr>
      <w:r w:rsidRPr="008B78A1">
        <w:rPr>
          <w:noProof/>
        </w:rPr>
        <w:drawing>
          <wp:inline distT="0" distB="0" distL="0" distR="0" wp14:anchorId="7C7288B1" wp14:editId="4A1DFA86">
            <wp:extent cx="5511724" cy="3315828"/>
            <wp:effectExtent l="19050" t="19050" r="13335" b="18415"/>
            <wp:docPr id="23947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472876" name=""/>
                    <pic:cNvPicPr/>
                  </pic:nvPicPr>
                  <pic:blipFill>
                    <a:blip r:embed="rId15"/>
                    <a:stretch>
                      <a:fillRect/>
                    </a:stretch>
                  </pic:blipFill>
                  <pic:spPr>
                    <a:xfrm>
                      <a:off x="0" y="0"/>
                      <a:ext cx="5514509" cy="3317503"/>
                    </a:xfrm>
                    <a:prstGeom prst="rect">
                      <a:avLst/>
                    </a:prstGeom>
                    <a:ln>
                      <a:solidFill>
                        <a:schemeClr val="bg2">
                          <a:lumMod val="75000"/>
                        </a:schemeClr>
                      </a:solidFill>
                    </a:ln>
                  </pic:spPr>
                </pic:pic>
              </a:graphicData>
            </a:graphic>
          </wp:inline>
        </w:drawing>
      </w:r>
    </w:p>
    <w:p w14:paraId="2958FF92" w14:textId="6255FF76" w:rsidR="009B6007" w:rsidRDefault="009B6007" w:rsidP="009B6007">
      <w:pPr>
        <w:pStyle w:val="Caption"/>
        <w:jc w:val="center"/>
      </w:pPr>
      <w:r>
        <w:t xml:space="preserve">Figure </w:t>
      </w:r>
      <w:fldSimple w:instr=" SEQ Figure \* ARABIC ">
        <w:r w:rsidR="00E53167">
          <w:rPr>
            <w:noProof/>
          </w:rPr>
          <w:t>3</w:t>
        </w:r>
      </w:fldSimple>
      <w:r>
        <w:t>: Visual schematic of the heat of explosion</w:t>
      </w:r>
      <w:r w:rsidR="00196620">
        <w:t xml:space="preserve">, hence </w:t>
      </w:r>
      <w:r w:rsidR="00196620" w:rsidRPr="00196620">
        <w:rPr>
          <w:b/>
          <w:bCs/>
        </w:rPr>
        <w:t>temperature</w:t>
      </w:r>
      <w:r w:rsidR="00196620">
        <w:t>,</w:t>
      </w:r>
      <w:r>
        <w:t xml:space="preserve"> in the detonation of </w:t>
      </w:r>
      <w:r w:rsidR="00196620">
        <w:t xml:space="preserve">1 kg of </w:t>
      </w:r>
      <w:r>
        <w:t>TNT.</w:t>
      </w:r>
    </w:p>
    <w:p w14:paraId="028D91EA" w14:textId="7100ED73" w:rsidR="00A228F4" w:rsidRDefault="00A228F4" w:rsidP="00A228F4">
      <w:pPr>
        <w:jc w:val="both"/>
      </w:pPr>
      <w:r>
        <w:lastRenderedPageBreak/>
        <w:t xml:space="preserve">It may be then possible to appreciate the </w:t>
      </w:r>
      <w:r w:rsidR="001D7D1D">
        <w:t xml:space="preserve">mechanism through which </w:t>
      </w:r>
      <w:r w:rsidR="00E9140A">
        <w:t xml:space="preserve">a </w:t>
      </w:r>
      <w:r w:rsidR="001D7D1D">
        <w:t xml:space="preserve">large </w:t>
      </w:r>
      <w:r>
        <w:t xml:space="preserve">amount of pressure and </w:t>
      </w:r>
      <w:r w:rsidR="001D7D1D">
        <w:t xml:space="preserve">heat </w:t>
      </w:r>
      <w:r>
        <w:t>energy</w:t>
      </w:r>
      <w:r w:rsidR="00504389">
        <w:t xml:space="preserve"> is </w:t>
      </w:r>
      <w:r>
        <w:t xml:space="preserve">released in </w:t>
      </w:r>
      <w:r w:rsidR="00E9140A">
        <w:t>such chemical</w:t>
      </w:r>
      <w:r>
        <w:t xml:space="preserve"> reaction</w:t>
      </w:r>
      <w:r w:rsidR="00E9140A">
        <w:t>s</w:t>
      </w:r>
      <w:r w:rsidR="001D7D1D">
        <w:t xml:space="preserve"> from explosive </w:t>
      </w:r>
      <w:r w:rsidR="00E9140A">
        <w:t>substances and materials</w:t>
      </w:r>
      <w:r w:rsidR="001D7D1D">
        <w:t>.</w:t>
      </w:r>
    </w:p>
    <w:p w14:paraId="6D1B0617" w14:textId="3C2F2DBB" w:rsidR="007F245E" w:rsidRDefault="007F245E" w:rsidP="007F245E">
      <w:pPr>
        <w:pStyle w:val="Heading2"/>
      </w:pPr>
      <w:bookmarkStart w:id="3" w:name="_Toc139005169"/>
      <w:r>
        <w:t>1.2 Classification of Explosives</w:t>
      </w:r>
      <w:bookmarkEnd w:id="3"/>
    </w:p>
    <w:p w14:paraId="0020880A" w14:textId="7452BAE6" w:rsidR="00FB33F7" w:rsidRDefault="002F3EC9" w:rsidP="00FC0DB0">
      <w:pPr>
        <w:jc w:val="both"/>
      </w:pPr>
      <w:r>
        <w:t>I</w:t>
      </w:r>
      <w:r w:rsidR="00E67C8A">
        <w:t>t</w:t>
      </w:r>
      <w:r>
        <w:t xml:space="preserve"> is possible to classify explosives </w:t>
      </w:r>
      <w:r w:rsidR="00E67C8A">
        <w:t>in</w:t>
      </w:r>
      <w:r>
        <w:t xml:space="preserve"> several ways</w:t>
      </w:r>
      <w:r w:rsidR="00E67C8A">
        <w:t>.</w:t>
      </w:r>
      <w:r>
        <w:t xml:space="preserve"> </w:t>
      </w:r>
      <w:r w:rsidR="00182E6E">
        <w:t xml:space="preserve">For instance, </w:t>
      </w:r>
      <w:r w:rsidR="00E11A9B">
        <w:t>by chemical functional group</w:t>
      </w:r>
      <w:r w:rsidR="00182E6E">
        <w:t xml:space="preserve">s </w:t>
      </w:r>
      <w:sdt>
        <w:sdtPr>
          <w:id w:val="-1198160407"/>
          <w:citation/>
        </w:sdtPr>
        <w:sdtContent>
          <w:r w:rsidR="00182E6E">
            <w:fldChar w:fldCharType="begin"/>
          </w:r>
          <w:r w:rsidR="00182E6E">
            <w:instrText xml:space="preserve"> CITATION Jaq20 \l 2057 </w:instrText>
          </w:r>
          <w:r w:rsidR="00182E6E">
            <w:fldChar w:fldCharType="separate"/>
          </w:r>
          <w:r w:rsidR="006B1ABD" w:rsidRPr="006B1ABD">
            <w:rPr>
              <w:noProof/>
            </w:rPr>
            <w:t>[1]</w:t>
          </w:r>
          <w:r w:rsidR="00182E6E">
            <w:fldChar w:fldCharType="end"/>
          </w:r>
        </w:sdtContent>
      </w:sdt>
      <w:r w:rsidR="00925D7C">
        <w:t xml:space="preserve"> or structure </w:t>
      </w:r>
      <w:sdt>
        <w:sdtPr>
          <w:id w:val="-2062085624"/>
          <w:citation/>
        </w:sdtPr>
        <w:sdtContent>
          <w:r w:rsidR="00925D7C">
            <w:fldChar w:fldCharType="begin"/>
          </w:r>
          <w:r w:rsidR="00925D7C">
            <w:instrText xml:space="preserve"> CITATION Coo97 \l 2057 </w:instrText>
          </w:r>
          <w:r w:rsidR="00925D7C">
            <w:fldChar w:fldCharType="separate"/>
          </w:r>
          <w:r w:rsidR="006B1ABD" w:rsidRPr="006B1ABD">
            <w:rPr>
              <w:noProof/>
            </w:rPr>
            <w:t>[9]</w:t>
          </w:r>
          <w:r w:rsidR="00925D7C">
            <w:fldChar w:fldCharType="end"/>
          </w:r>
        </w:sdtContent>
      </w:sdt>
      <w:r w:rsidR="00182E6E">
        <w:t xml:space="preserve">, </w:t>
      </w:r>
      <w:r w:rsidR="004B145A">
        <w:t xml:space="preserve">whether they are a mixture or not </w:t>
      </w:r>
      <w:sdt>
        <w:sdtPr>
          <w:id w:val="339513755"/>
          <w:citation/>
        </w:sdtPr>
        <w:sdtContent>
          <w:r w:rsidR="00B40ACB">
            <w:fldChar w:fldCharType="begin"/>
          </w:r>
          <w:r w:rsidR="00B40ACB">
            <w:instrText xml:space="preserve"> CITATION Sim17 \l 2057 </w:instrText>
          </w:r>
          <w:r w:rsidR="00B40ACB">
            <w:fldChar w:fldCharType="separate"/>
          </w:r>
          <w:r w:rsidR="006B1ABD" w:rsidRPr="006B1ABD">
            <w:rPr>
              <w:noProof/>
            </w:rPr>
            <w:t>[10]</w:t>
          </w:r>
          <w:r w:rsidR="00B40ACB">
            <w:fldChar w:fldCharType="end"/>
          </w:r>
        </w:sdtContent>
      </w:sdt>
      <w:r w:rsidR="00764E7A">
        <w:t xml:space="preserve"> or how they are used in defence </w:t>
      </w:r>
      <w:sdt>
        <w:sdtPr>
          <w:id w:val="-414092282"/>
          <w:citation/>
        </w:sdtPr>
        <w:sdtContent>
          <w:r w:rsidR="00764E7A">
            <w:fldChar w:fldCharType="begin"/>
          </w:r>
          <w:r w:rsidR="00D85AF4">
            <w:instrText xml:space="preserve">CITATION SGM20 \l 2057 </w:instrText>
          </w:r>
          <w:r w:rsidR="00764E7A">
            <w:fldChar w:fldCharType="separate"/>
          </w:r>
          <w:r w:rsidR="006B1ABD" w:rsidRPr="006B1ABD">
            <w:rPr>
              <w:noProof/>
            </w:rPr>
            <w:t>[11]</w:t>
          </w:r>
          <w:r w:rsidR="00764E7A">
            <w:fldChar w:fldCharType="end"/>
          </w:r>
        </w:sdtContent>
      </w:sdt>
      <w:r w:rsidR="00764E7A">
        <w:t>.</w:t>
      </w:r>
      <w:r w:rsidR="00FC0DB0">
        <w:t xml:space="preserve"> For the purpose </w:t>
      </w:r>
      <w:r w:rsidR="005468D8">
        <w:t>an explosive train</w:t>
      </w:r>
      <w:r w:rsidR="00FC0DB0">
        <w:t xml:space="preserve"> it is important to classify the explosives </w:t>
      </w:r>
      <w:r w:rsidR="005468D8">
        <w:t xml:space="preserve">by how they release their energy. </w:t>
      </w:r>
      <w:r w:rsidR="004B25EB">
        <w:fldChar w:fldCharType="begin"/>
      </w:r>
      <w:r w:rsidR="004B25EB">
        <w:instrText xml:space="preserve"> REF _Ref138835147 \h </w:instrText>
      </w:r>
      <w:r w:rsidR="004B25EB">
        <w:fldChar w:fldCharType="separate"/>
      </w:r>
      <w:r w:rsidR="004B25EB">
        <w:t xml:space="preserve">Figure </w:t>
      </w:r>
      <w:r w:rsidR="004B25EB">
        <w:rPr>
          <w:noProof/>
        </w:rPr>
        <w:t>4</w:t>
      </w:r>
      <w:r w:rsidR="004B25EB">
        <w:fldChar w:fldCharType="end"/>
      </w:r>
      <w:r w:rsidR="004B25EB">
        <w:t xml:space="preserve"> shows this classification:</w:t>
      </w:r>
    </w:p>
    <w:p w14:paraId="6C71553B" w14:textId="5411F6F5" w:rsidR="00DB19E1" w:rsidRDefault="00DB19E1" w:rsidP="00DB19E1">
      <w:pPr>
        <w:jc w:val="center"/>
      </w:pPr>
      <w:r w:rsidRPr="00DB19E1">
        <w:rPr>
          <w:noProof/>
        </w:rPr>
        <w:drawing>
          <wp:inline distT="0" distB="0" distL="0" distR="0" wp14:anchorId="503C04CC" wp14:editId="4A9EC1B5">
            <wp:extent cx="5599024" cy="5918100"/>
            <wp:effectExtent l="19050" t="19050" r="20955" b="26035"/>
            <wp:docPr id="145747712"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47712" name="Picture 1" descr="A picture containing text, screenshot, font, design&#10;&#10;Description automatically generated"/>
                    <pic:cNvPicPr/>
                  </pic:nvPicPr>
                  <pic:blipFill>
                    <a:blip r:embed="rId16"/>
                    <a:stretch>
                      <a:fillRect/>
                    </a:stretch>
                  </pic:blipFill>
                  <pic:spPr>
                    <a:xfrm>
                      <a:off x="0" y="0"/>
                      <a:ext cx="5609680" cy="5929363"/>
                    </a:xfrm>
                    <a:prstGeom prst="rect">
                      <a:avLst/>
                    </a:prstGeom>
                    <a:ln>
                      <a:solidFill>
                        <a:schemeClr val="bg2">
                          <a:lumMod val="75000"/>
                        </a:schemeClr>
                      </a:solidFill>
                    </a:ln>
                  </pic:spPr>
                </pic:pic>
              </a:graphicData>
            </a:graphic>
          </wp:inline>
        </w:drawing>
      </w:r>
    </w:p>
    <w:p w14:paraId="5A805798" w14:textId="421BB8C0" w:rsidR="00DB19E1" w:rsidRDefault="00DB19E1" w:rsidP="00DB19E1">
      <w:pPr>
        <w:pStyle w:val="Caption"/>
        <w:jc w:val="center"/>
      </w:pPr>
      <w:bookmarkStart w:id="4" w:name="_Ref138835147"/>
      <w:r>
        <w:t xml:space="preserve">Figure </w:t>
      </w:r>
      <w:fldSimple w:instr=" SEQ Figure \* ARABIC ">
        <w:r w:rsidR="00E53167">
          <w:rPr>
            <w:noProof/>
          </w:rPr>
          <w:t>4</w:t>
        </w:r>
      </w:fldSimple>
      <w:bookmarkEnd w:id="4"/>
      <w:r>
        <w:t>: Classification of Chemical Explosives</w:t>
      </w:r>
      <w:sdt>
        <w:sdtPr>
          <w:id w:val="-1930112469"/>
          <w:citation/>
        </w:sdtPr>
        <w:sdtContent>
          <w:r>
            <w:fldChar w:fldCharType="begin"/>
          </w:r>
          <w:r>
            <w:instrText xml:space="preserve"> CITATION Jaq20 \l 2057 </w:instrText>
          </w:r>
          <w:r>
            <w:fldChar w:fldCharType="separate"/>
          </w:r>
          <w:r w:rsidR="006B1ABD">
            <w:rPr>
              <w:noProof/>
            </w:rPr>
            <w:t xml:space="preserve"> </w:t>
          </w:r>
          <w:r w:rsidR="006B1ABD" w:rsidRPr="006B1ABD">
            <w:rPr>
              <w:noProof/>
            </w:rPr>
            <w:t>[1]</w:t>
          </w:r>
          <w:r>
            <w:fldChar w:fldCharType="end"/>
          </w:r>
        </w:sdtContent>
      </w:sdt>
      <w:sdt>
        <w:sdtPr>
          <w:id w:val="683399042"/>
          <w:citation/>
        </w:sdtPr>
        <w:sdtContent>
          <w:r>
            <w:fldChar w:fldCharType="begin"/>
          </w:r>
          <w:r w:rsidR="00D85AF4">
            <w:instrText xml:space="preserve">CITATION SGM20 \l 2057 </w:instrText>
          </w:r>
          <w:r>
            <w:fldChar w:fldCharType="separate"/>
          </w:r>
          <w:r w:rsidR="006B1ABD">
            <w:rPr>
              <w:noProof/>
            </w:rPr>
            <w:t xml:space="preserve"> </w:t>
          </w:r>
          <w:r w:rsidR="006B1ABD" w:rsidRPr="006B1ABD">
            <w:rPr>
              <w:noProof/>
            </w:rPr>
            <w:t>[11]</w:t>
          </w:r>
          <w:r>
            <w:fldChar w:fldCharType="end"/>
          </w:r>
        </w:sdtContent>
      </w:sdt>
      <w:sdt>
        <w:sdtPr>
          <w:id w:val="1825154034"/>
          <w:citation/>
        </w:sdtPr>
        <w:sdtContent>
          <w:r w:rsidR="00707BA1">
            <w:fldChar w:fldCharType="begin"/>
          </w:r>
          <w:r w:rsidR="00707BA1">
            <w:instrText xml:space="preserve"> CITATION Sim17 \l 2057 </w:instrText>
          </w:r>
          <w:r w:rsidR="00707BA1">
            <w:fldChar w:fldCharType="separate"/>
          </w:r>
          <w:r w:rsidR="006B1ABD">
            <w:rPr>
              <w:noProof/>
            </w:rPr>
            <w:t xml:space="preserve"> </w:t>
          </w:r>
          <w:r w:rsidR="006B1ABD" w:rsidRPr="006B1ABD">
            <w:rPr>
              <w:noProof/>
            </w:rPr>
            <w:t>[10]</w:t>
          </w:r>
          <w:r w:rsidR="00707BA1">
            <w:fldChar w:fldCharType="end"/>
          </w:r>
        </w:sdtContent>
      </w:sdt>
      <w:sdt>
        <w:sdtPr>
          <w:id w:val="1181246117"/>
          <w:citation/>
        </w:sdtPr>
        <w:sdtContent>
          <w:r w:rsidR="00707BA1">
            <w:fldChar w:fldCharType="begin"/>
          </w:r>
          <w:r w:rsidR="00707BA1">
            <w:instrText xml:space="preserve"> CITATION Wur21 \l 2057 </w:instrText>
          </w:r>
          <w:r w:rsidR="00707BA1">
            <w:fldChar w:fldCharType="separate"/>
          </w:r>
          <w:r w:rsidR="006B1ABD">
            <w:rPr>
              <w:noProof/>
            </w:rPr>
            <w:t xml:space="preserve"> </w:t>
          </w:r>
          <w:r w:rsidR="006B1ABD" w:rsidRPr="006B1ABD">
            <w:rPr>
              <w:noProof/>
            </w:rPr>
            <w:t>[12]</w:t>
          </w:r>
          <w:r w:rsidR="00707BA1">
            <w:fldChar w:fldCharType="end"/>
          </w:r>
        </w:sdtContent>
      </w:sdt>
      <w:r w:rsidR="00707BA1">
        <w:t>.</w:t>
      </w:r>
    </w:p>
    <w:p w14:paraId="74D9ECA2" w14:textId="691BF6A4" w:rsidR="00812A2D" w:rsidRDefault="004534E0" w:rsidP="0098652C">
      <w:pPr>
        <w:jc w:val="both"/>
      </w:pPr>
      <w:r>
        <w:t xml:space="preserve">A chemical explosive can release its energy via deflagration or detonation. The </w:t>
      </w:r>
      <w:r w:rsidR="00E45351">
        <w:t>principal</w:t>
      </w:r>
      <w:r>
        <w:t xml:space="preserve"> differences between these two processes are described in </w:t>
      </w:r>
      <w:r w:rsidR="000941D4">
        <w:fldChar w:fldCharType="begin"/>
      </w:r>
      <w:r w:rsidR="000941D4">
        <w:instrText xml:space="preserve"> REF _Ref138837476 \h </w:instrText>
      </w:r>
      <w:r w:rsidR="000941D4">
        <w:fldChar w:fldCharType="separate"/>
      </w:r>
      <w:r w:rsidR="000941D4">
        <w:t xml:space="preserve">Table </w:t>
      </w:r>
      <w:r w:rsidR="000941D4">
        <w:rPr>
          <w:noProof/>
        </w:rPr>
        <w:t>1</w:t>
      </w:r>
      <w:r w:rsidR="000941D4">
        <w:fldChar w:fldCharType="end"/>
      </w:r>
      <w:r w:rsidR="00E5528D">
        <w:t xml:space="preserve">. </w:t>
      </w:r>
      <w:r w:rsidR="00B607F4">
        <w:t xml:space="preserve">Selecting the correct explosive for the required function is critical in designing </w:t>
      </w:r>
      <w:r w:rsidR="009343AE">
        <w:t>an</w:t>
      </w:r>
      <w:r w:rsidR="00ED61A6">
        <w:t xml:space="preserve"> explosive train for an </w:t>
      </w:r>
      <w:r w:rsidR="009343AE">
        <w:t>explosive article</w:t>
      </w:r>
      <w:r w:rsidR="00ED61A6">
        <w:t xml:space="preserve"> intended use.</w:t>
      </w:r>
    </w:p>
    <w:p w14:paraId="0CFA6EE7" w14:textId="77777777" w:rsidR="009343AE" w:rsidRDefault="009343AE" w:rsidP="0098652C">
      <w:pPr>
        <w:jc w:val="both"/>
      </w:pPr>
    </w:p>
    <w:tbl>
      <w:tblPr>
        <w:tblStyle w:val="GridTable1Light"/>
        <w:tblW w:w="8926" w:type="dxa"/>
        <w:jc w:val="center"/>
        <w:tblLook w:val="04A0" w:firstRow="1" w:lastRow="0" w:firstColumn="1" w:lastColumn="0" w:noHBand="0" w:noVBand="1"/>
      </w:tblPr>
      <w:tblGrid>
        <w:gridCol w:w="1468"/>
        <w:gridCol w:w="2396"/>
        <w:gridCol w:w="2525"/>
        <w:gridCol w:w="2537"/>
      </w:tblGrid>
      <w:tr w:rsidR="00C61401" w14:paraId="25420C30" w14:textId="77777777" w:rsidTr="0067680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43" w:type="dxa"/>
          </w:tcPr>
          <w:p w14:paraId="0021140A" w14:textId="27AB61E2" w:rsidR="00F13C5E" w:rsidRDefault="00F13C5E" w:rsidP="0098652C">
            <w:pPr>
              <w:jc w:val="both"/>
            </w:pPr>
            <w:r>
              <w:lastRenderedPageBreak/>
              <w:t>Characteristic</w:t>
            </w:r>
          </w:p>
        </w:tc>
        <w:tc>
          <w:tcPr>
            <w:tcW w:w="2401" w:type="dxa"/>
          </w:tcPr>
          <w:p w14:paraId="529B7671" w14:textId="684D2491" w:rsidR="00F13C5E" w:rsidRDefault="00F13C5E" w:rsidP="0098652C">
            <w:pPr>
              <w:jc w:val="both"/>
              <w:cnfStyle w:val="100000000000" w:firstRow="1" w:lastRow="0" w:firstColumn="0" w:lastColumn="0" w:oddVBand="0" w:evenVBand="0" w:oddHBand="0" w:evenHBand="0" w:firstRowFirstColumn="0" w:firstRowLastColumn="0" w:lastRowFirstColumn="0" w:lastRowLastColumn="0"/>
            </w:pPr>
            <w:r>
              <w:t>Combustion</w:t>
            </w:r>
          </w:p>
        </w:tc>
        <w:tc>
          <w:tcPr>
            <w:tcW w:w="2530" w:type="dxa"/>
          </w:tcPr>
          <w:p w14:paraId="100A837A" w14:textId="3D752865" w:rsidR="00F13C5E" w:rsidRDefault="00F13C5E" w:rsidP="0098652C">
            <w:pPr>
              <w:jc w:val="both"/>
              <w:cnfStyle w:val="100000000000" w:firstRow="1" w:lastRow="0" w:firstColumn="0" w:lastColumn="0" w:oddVBand="0" w:evenVBand="0" w:oddHBand="0" w:evenHBand="0" w:firstRowFirstColumn="0" w:firstRowLastColumn="0" w:lastRowFirstColumn="0" w:lastRowLastColumn="0"/>
            </w:pPr>
            <w:r>
              <w:t>Deflagration</w:t>
            </w:r>
          </w:p>
        </w:tc>
        <w:tc>
          <w:tcPr>
            <w:tcW w:w="2552" w:type="dxa"/>
          </w:tcPr>
          <w:p w14:paraId="7E628981" w14:textId="16A57F95" w:rsidR="00F13C5E" w:rsidRDefault="00F13C5E" w:rsidP="0098652C">
            <w:pPr>
              <w:jc w:val="both"/>
              <w:cnfStyle w:val="100000000000" w:firstRow="1" w:lastRow="0" w:firstColumn="0" w:lastColumn="0" w:oddVBand="0" w:evenVBand="0" w:oddHBand="0" w:evenHBand="0" w:firstRowFirstColumn="0" w:firstRowLastColumn="0" w:lastRowFirstColumn="0" w:lastRowLastColumn="0"/>
            </w:pPr>
            <w:r>
              <w:t>Detonation</w:t>
            </w:r>
          </w:p>
        </w:tc>
      </w:tr>
      <w:tr w:rsidR="00F0416D" w14:paraId="46F9C0EC"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1443" w:type="dxa"/>
          </w:tcPr>
          <w:p w14:paraId="0CB5CD3F" w14:textId="77777777" w:rsidR="004F7163" w:rsidRDefault="004F7163" w:rsidP="00877372">
            <w:r>
              <w:t>Mechanism</w:t>
            </w:r>
          </w:p>
        </w:tc>
        <w:tc>
          <w:tcPr>
            <w:tcW w:w="2401" w:type="dxa"/>
          </w:tcPr>
          <w:p w14:paraId="358F956C" w14:textId="4BBE99E7" w:rsidR="004F7163" w:rsidRDefault="004F7163" w:rsidP="00877372">
            <w:pPr>
              <w:cnfStyle w:val="000000000000" w:firstRow="0" w:lastRow="0" w:firstColumn="0" w:lastColumn="0" w:oddVBand="0" w:evenVBand="0" w:oddHBand="0" w:evenHBand="0" w:firstRowFirstColumn="0" w:firstRowLastColumn="0" w:lastRowFirstColumn="0" w:lastRowLastColumn="0"/>
            </w:pPr>
            <w:r>
              <w:t>Burns layer by layer</w:t>
            </w:r>
            <w:r w:rsidR="001033F8">
              <w:t>.</w:t>
            </w:r>
          </w:p>
        </w:tc>
        <w:tc>
          <w:tcPr>
            <w:tcW w:w="2530" w:type="dxa"/>
          </w:tcPr>
          <w:p w14:paraId="6064182A" w14:textId="6A2310BA" w:rsidR="004F7163" w:rsidRDefault="004F7163" w:rsidP="00877372">
            <w:pPr>
              <w:cnfStyle w:val="000000000000" w:firstRow="0" w:lastRow="0" w:firstColumn="0" w:lastColumn="0" w:oddVBand="0" w:evenVBand="0" w:oddHBand="0" w:evenHBand="0" w:firstRowFirstColumn="0" w:firstRowLastColumn="0" w:lastRowFirstColumn="0" w:lastRowLastColumn="0"/>
            </w:pPr>
            <w:r>
              <w:t>Burns layer by layer violently</w:t>
            </w:r>
            <w:r w:rsidR="001033F8">
              <w:t>.</w:t>
            </w:r>
          </w:p>
        </w:tc>
        <w:tc>
          <w:tcPr>
            <w:tcW w:w="2552" w:type="dxa"/>
          </w:tcPr>
          <w:p w14:paraId="7AFFEB7B" w14:textId="1586A624" w:rsidR="004F7163" w:rsidRDefault="004F7163" w:rsidP="00877372">
            <w:pPr>
              <w:cnfStyle w:val="000000000000" w:firstRow="0" w:lastRow="0" w:firstColumn="0" w:lastColumn="0" w:oddVBand="0" w:evenVBand="0" w:oddHBand="0" w:evenHBand="0" w:firstRowFirstColumn="0" w:firstRowLastColumn="0" w:lastRowFirstColumn="0" w:lastRowLastColumn="0"/>
            </w:pPr>
            <w:r>
              <w:t>Explodes producing a shockwave, explosive decomposes on passage of the shockwave</w:t>
            </w:r>
            <w:r w:rsidR="001033F8">
              <w:t>.</w:t>
            </w:r>
          </w:p>
        </w:tc>
      </w:tr>
      <w:tr w:rsidR="00F0416D" w14:paraId="7BC91B4A"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1443" w:type="dxa"/>
          </w:tcPr>
          <w:p w14:paraId="05E9F996" w14:textId="77777777" w:rsidR="004F7163" w:rsidRDefault="004F7163" w:rsidP="00C16BCD">
            <w:r>
              <w:t>Gas flow</w:t>
            </w:r>
          </w:p>
        </w:tc>
        <w:tc>
          <w:tcPr>
            <w:tcW w:w="2401" w:type="dxa"/>
          </w:tcPr>
          <w:p w14:paraId="7C189780" w14:textId="477417B7" w:rsidR="004F7163" w:rsidRDefault="004F7163" w:rsidP="00C16BCD">
            <w:pPr>
              <w:cnfStyle w:val="000000000000" w:firstRow="0" w:lastRow="0" w:firstColumn="0" w:lastColumn="0" w:oddVBand="0" w:evenVBand="0" w:oddHBand="0" w:evenHBand="0" w:firstRowFirstColumn="0" w:firstRowLastColumn="0" w:lastRowFirstColumn="0" w:lastRowLastColumn="0"/>
            </w:pPr>
            <w:r>
              <w:t>Opposite direction to the reaction front</w:t>
            </w:r>
            <w:r w:rsidR="001033F8">
              <w:t>.</w:t>
            </w:r>
          </w:p>
        </w:tc>
        <w:tc>
          <w:tcPr>
            <w:tcW w:w="2530" w:type="dxa"/>
          </w:tcPr>
          <w:p w14:paraId="5679098D" w14:textId="5E45994B" w:rsidR="004F7163" w:rsidRDefault="004F7163" w:rsidP="00C16BCD">
            <w:pPr>
              <w:cnfStyle w:val="000000000000" w:firstRow="0" w:lastRow="0" w:firstColumn="0" w:lastColumn="0" w:oddVBand="0" w:evenVBand="0" w:oddHBand="0" w:evenHBand="0" w:firstRowFirstColumn="0" w:firstRowLastColumn="0" w:lastRowFirstColumn="0" w:lastRowLastColumn="0"/>
            </w:pPr>
            <w:r>
              <w:t>Opposite direction to the reaction front</w:t>
            </w:r>
            <w:r w:rsidR="001033F8">
              <w:t>.</w:t>
            </w:r>
          </w:p>
        </w:tc>
        <w:tc>
          <w:tcPr>
            <w:tcW w:w="2552" w:type="dxa"/>
          </w:tcPr>
          <w:p w14:paraId="7C705065" w14:textId="2F16B767" w:rsidR="004F7163" w:rsidRDefault="004F7163" w:rsidP="00C16BCD">
            <w:pPr>
              <w:cnfStyle w:val="000000000000" w:firstRow="0" w:lastRow="0" w:firstColumn="0" w:lastColumn="0" w:oddVBand="0" w:evenVBand="0" w:oddHBand="0" w:evenHBand="0" w:firstRowFirstColumn="0" w:firstRowLastColumn="0" w:lastRowFirstColumn="0" w:lastRowLastColumn="0"/>
            </w:pPr>
            <w:r>
              <w:t>Same direction to the reaction front</w:t>
            </w:r>
            <w:r w:rsidR="001033F8">
              <w:t>.</w:t>
            </w:r>
          </w:p>
        </w:tc>
      </w:tr>
      <w:tr w:rsidR="00F0416D" w14:paraId="1DECE043"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1443" w:type="dxa"/>
          </w:tcPr>
          <w:p w14:paraId="429281E4" w14:textId="77777777" w:rsidR="0077076F" w:rsidRDefault="0077076F" w:rsidP="00625D24">
            <w:r>
              <w:t>Rate of reaction</w:t>
            </w:r>
          </w:p>
        </w:tc>
        <w:tc>
          <w:tcPr>
            <w:tcW w:w="2401" w:type="dxa"/>
          </w:tcPr>
          <w:p w14:paraId="098DD8E7" w14:textId="00BC00B7" w:rsidR="0077076F" w:rsidRDefault="0077076F" w:rsidP="00625D24">
            <w:pPr>
              <w:cnfStyle w:val="000000000000" w:firstRow="0" w:lastRow="0" w:firstColumn="0" w:lastColumn="0" w:oddVBand="0" w:evenVBand="0" w:oddHBand="0" w:evenHBand="0" w:firstRowFirstColumn="0" w:firstRowLastColumn="0" w:lastRowFirstColumn="0" w:lastRowLastColumn="0"/>
            </w:pPr>
            <w:r>
              <w:t>Slow</w:t>
            </w:r>
            <w:r w:rsidR="001033F8">
              <w:t>.</w:t>
            </w:r>
          </w:p>
        </w:tc>
        <w:tc>
          <w:tcPr>
            <w:tcW w:w="2530" w:type="dxa"/>
          </w:tcPr>
          <w:p w14:paraId="21C6DDED" w14:textId="77777777" w:rsidR="0077076F" w:rsidRDefault="0077076F" w:rsidP="00625D24">
            <w:pPr>
              <w:cnfStyle w:val="000000000000" w:firstRow="0" w:lastRow="0" w:firstColumn="0" w:lastColumn="0" w:oddVBand="0" w:evenVBand="0" w:oddHBand="0" w:evenHBand="0" w:firstRowFirstColumn="0" w:firstRowLastColumn="0" w:lastRowFirstColumn="0" w:lastRowLastColumn="0"/>
            </w:pPr>
            <w:r>
              <w:t xml:space="preserve">Subsonic velocity within explosive </w:t>
            </w:r>
          </w:p>
          <w:p w14:paraId="653C95ED" w14:textId="54FCB439" w:rsidR="0077076F" w:rsidRPr="00CD3C67" w:rsidRDefault="0077076F" w:rsidP="00625D24">
            <w:pPr>
              <w:cnfStyle w:val="000000000000" w:firstRow="0" w:lastRow="0" w:firstColumn="0" w:lastColumn="0" w:oddVBand="0" w:evenVBand="0" w:oddHBand="0" w:evenHBand="0" w:firstRowFirstColumn="0" w:firstRowLastColumn="0" w:lastRowFirstColumn="0" w:lastRowLastColumn="0"/>
            </w:pPr>
            <w:r>
              <w:t>&lt;1000 ms</w:t>
            </w:r>
            <w:r>
              <w:rPr>
                <w:vertAlign w:val="superscript"/>
              </w:rPr>
              <w:t>-1</w:t>
            </w:r>
            <w:r w:rsidR="00CD3C67">
              <w:t>.</w:t>
            </w:r>
          </w:p>
        </w:tc>
        <w:tc>
          <w:tcPr>
            <w:tcW w:w="2552" w:type="dxa"/>
          </w:tcPr>
          <w:p w14:paraId="60509437" w14:textId="77777777" w:rsidR="0077076F" w:rsidRDefault="0077076F" w:rsidP="00625D24">
            <w:pPr>
              <w:cnfStyle w:val="000000000000" w:firstRow="0" w:lastRow="0" w:firstColumn="0" w:lastColumn="0" w:oddVBand="0" w:evenVBand="0" w:oddHBand="0" w:evenHBand="0" w:firstRowFirstColumn="0" w:firstRowLastColumn="0" w:lastRowFirstColumn="0" w:lastRowLastColumn="0"/>
            </w:pPr>
            <w:r>
              <w:t>Supersonic velocity within explosive</w:t>
            </w:r>
          </w:p>
          <w:p w14:paraId="0E52EA22" w14:textId="7C6ECA6B" w:rsidR="0077076F" w:rsidRPr="00CD3C67" w:rsidRDefault="0077076F" w:rsidP="00625D24">
            <w:pPr>
              <w:cnfStyle w:val="000000000000" w:firstRow="0" w:lastRow="0" w:firstColumn="0" w:lastColumn="0" w:oddVBand="0" w:evenVBand="0" w:oddHBand="0" w:evenHBand="0" w:firstRowFirstColumn="0" w:firstRowLastColumn="0" w:lastRowFirstColumn="0" w:lastRowLastColumn="0"/>
            </w:pPr>
            <w:r>
              <w:t>1500-9000 ms</w:t>
            </w:r>
            <w:r>
              <w:rPr>
                <w:vertAlign w:val="superscript"/>
              </w:rPr>
              <w:t>-1</w:t>
            </w:r>
            <w:r w:rsidR="00CD3C67">
              <w:t>.</w:t>
            </w:r>
          </w:p>
        </w:tc>
      </w:tr>
      <w:tr w:rsidR="00A238E3" w14:paraId="2C29A792"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1443" w:type="dxa"/>
          </w:tcPr>
          <w:p w14:paraId="47ADF289" w14:textId="77777777" w:rsidR="00A238E3" w:rsidRDefault="00A238E3" w:rsidP="00080BC8">
            <w:r>
              <w:t>Rate of Reaction (r, mms</w:t>
            </w:r>
            <w:r>
              <w:rPr>
                <w:vertAlign w:val="superscript"/>
              </w:rPr>
              <w:t>-1</w:t>
            </w:r>
            <w:r>
              <w:t>) Equation</w:t>
            </w:r>
          </w:p>
        </w:tc>
        <w:tc>
          <w:tcPr>
            <w:tcW w:w="2401" w:type="dxa"/>
          </w:tcPr>
          <w:p w14:paraId="773E466F" w14:textId="77777777" w:rsidR="00A238E3" w:rsidRDefault="00A238E3" w:rsidP="00080BC8">
            <w:pPr>
              <w:cnfStyle w:val="000000000000" w:firstRow="0" w:lastRow="0" w:firstColumn="0" w:lastColumn="0" w:oddVBand="0" w:evenVBand="0" w:oddHBand="0" w:evenHBand="0" w:firstRowFirstColumn="0" w:firstRowLastColumn="0" w:lastRowFirstColumn="0" w:lastRowLastColumn="0"/>
              <w:rPr>
                <w:rFonts w:eastAsiaTheme="minorEastAsia"/>
              </w:rPr>
            </w:pPr>
          </w:p>
          <w:p w14:paraId="2B211A45" w14:textId="77777777" w:rsidR="00A238E3" w:rsidRPr="00022DAB" w:rsidRDefault="00A238E3" w:rsidP="00080BC8">
            <w:pPr>
              <w:cnfStyle w:val="000000000000" w:firstRow="0" w:lastRow="0" w:firstColumn="0" w:lastColumn="0" w:oddVBand="0" w:evenVBand="0" w:oddHBand="0" w:evenHBand="0" w:firstRowFirstColumn="0" w:firstRowLastColumn="0" w:lastRowFirstColumn="0" w:lastRowLastColumn="0"/>
              <w:rPr>
                <w:rFonts w:eastAsiaTheme="minorEastAsia"/>
              </w:rPr>
            </w:pPr>
            <m:oMathPara>
              <m:oMath>
                <m:r>
                  <w:rPr>
                    <w:rFonts w:ascii="Cambria Math" w:hAnsi="Cambria Math"/>
                  </w:rPr>
                  <m:t>r=</m:t>
                </m:r>
                <m:f>
                  <m:fPr>
                    <m:ctrlPr>
                      <w:rPr>
                        <w:rFonts w:ascii="Cambria Math" w:hAnsi="Cambria Math"/>
                        <w:i/>
                      </w:rPr>
                    </m:ctrlPr>
                  </m:fPr>
                  <m:num>
                    <m:r>
                      <w:rPr>
                        <w:rFonts w:ascii="Cambria Math" w:hAnsi="Cambria Math"/>
                      </w:rPr>
                      <m:t>δm</m:t>
                    </m:r>
                  </m:num>
                  <m:den>
                    <m:r>
                      <w:rPr>
                        <w:rFonts w:ascii="Cambria Math" w:hAnsi="Cambria Math"/>
                      </w:rPr>
                      <m:t>δt</m:t>
                    </m:r>
                  </m:den>
                </m:f>
              </m:oMath>
            </m:oMathPara>
          </w:p>
          <w:p w14:paraId="2FF98BFB" w14:textId="77777777" w:rsidR="00A238E3" w:rsidRPr="004322E0" w:rsidRDefault="00A238E3" w:rsidP="00080BC8">
            <w:pPr>
              <w:cnfStyle w:val="000000000000" w:firstRow="0" w:lastRow="0" w:firstColumn="0" w:lastColumn="0" w:oddVBand="0" w:evenVBand="0" w:oddHBand="0" w:evenHBand="0" w:firstRowFirstColumn="0" w:firstRowLastColumn="0" w:lastRowFirstColumn="0" w:lastRowLastColumn="0"/>
              <w:rPr>
                <w:rFonts w:eastAsiaTheme="minorEastAsia"/>
              </w:rPr>
            </w:pPr>
          </w:p>
          <w:p w14:paraId="137BD788" w14:textId="77777777" w:rsidR="00A238E3" w:rsidRPr="00022DAB" w:rsidRDefault="00A238E3" w:rsidP="00080BC8">
            <w:pPr>
              <w:cnfStyle w:val="000000000000" w:firstRow="0" w:lastRow="0" w:firstColumn="0" w:lastColumn="0" w:oddVBand="0" w:evenVBand="0" w:oddHBand="0" w:evenHBand="0" w:firstRowFirstColumn="0" w:firstRowLastColumn="0" w:lastRowFirstColumn="0" w:lastRowLastColumn="0"/>
              <w:rPr>
                <w:rFonts w:eastAsiaTheme="minorEastAsia"/>
                <w:sz w:val="10"/>
                <w:szCs w:val="10"/>
              </w:rPr>
            </w:pPr>
            <m:oMathPara>
              <m:oMathParaPr>
                <m:jc m:val="left"/>
              </m:oMathParaPr>
              <m:oMath>
                <m:r>
                  <w:rPr>
                    <w:rFonts w:ascii="Cambria Math" w:hAnsi="Cambria Math"/>
                    <w:sz w:val="10"/>
                    <w:szCs w:val="10"/>
                  </w:rPr>
                  <m:t xml:space="preserve">m=depth of material combusting </m:t>
                </m:r>
                <m:d>
                  <m:dPr>
                    <m:ctrlPr>
                      <w:rPr>
                        <w:rFonts w:ascii="Cambria Math" w:hAnsi="Cambria Math"/>
                        <w:i/>
                        <w:sz w:val="10"/>
                        <w:szCs w:val="10"/>
                      </w:rPr>
                    </m:ctrlPr>
                  </m:dPr>
                  <m:e>
                    <m:r>
                      <w:rPr>
                        <w:rFonts w:ascii="Cambria Math" w:hAnsi="Cambria Math"/>
                        <w:sz w:val="10"/>
                        <w:szCs w:val="10"/>
                      </w:rPr>
                      <m:t>mm</m:t>
                    </m:r>
                  </m:e>
                </m:d>
                <m:r>
                  <w:rPr>
                    <w:rFonts w:ascii="Cambria Math" w:hAnsi="Cambria Math"/>
                    <w:sz w:val="10"/>
                    <w:szCs w:val="10"/>
                  </w:rPr>
                  <m:t xml:space="preserve"> </m:t>
                </m:r>
              </m:oMath>
            </m:oMathPara>
          </w:p>
          <w:p w14:paraId="11082A7E" w14:textId="77777777" w:rsidR="00A238E3" w:rsidRDefault="00A238E3" w:rsidP="00080BC8">
            <w:pPr>
              <w:cnfStyle w:val="000000000000" w:firstRow="0" w:lastRow="0" w:firstColumn="0" w:lastColumn="0" w:oddVBand="0" w:evenVBand="0" w:oddHBand="0" w:evenHBand="0" w:firstRowFirstColumn="0" w:firstRowLastColumn="0" w:lastRowFirstColumn="0" w:lastRowLastColumn="0"/>
            </w:pPr>
            <m:oMath>
              <m:r>
                <w:rPr>
                  <w:rFonts w:ascii="Cambria Math" w:hAnsi="Cambria Math"/>
                  <w:sz w:val="10"/>
                  <w:szCs w:val="10"/>
                </w:rPr>
                <m:t xml:space="preserve">t=time </m:t>
              </m:r>
            </m:oMath>
            <w:r w:rsidRPr="00022DAB">
              <w:rPr>
                <w:rFonts w:eastAsiaTheme="minorEastAsia"/>
                <w:sz w:val="10"/>
                <w:szCs w:val="10"/>
              </w:rPr>
              <w:t>(s)</w:t>
            </w:r>
          </w:p>
        </w:tc>
        <w:tc>
          <w:tcPr>
            <w:tcW w:w="2530" w:type="dxa"/>
          </w:tcPr>
          <w:p w14:paraId="0152CC17" w14:textId="77777777" w:rsidR="00A238E3" w:rsidRDefault="00A238E3" w:rsidP="00080BC8">
            <w:pPr>
              <w:cnfStyle w:val="000000000000" w:firstRow="0" w:lastRow="0" w:firstColumn="0" w:lastColumn="0" w:oddVBand="0" w:evenVBand="0" w:oddHBand="0" w:evenHBand="0" w:firstRowFirstColumn="0" w:firstRowLastColumn="0" w:lastRowFirstColumn="0" w:lastRowLastColumn="0"/>
              <w:rPr>
                <w:rFonts w:eastAsiaTheme="minorEastAsia"/>
              </w:rPr>
            </w:pPr>
          </w:p>
          <w:p w14:paraId="606C3731" w14:textId="77777777" w:rsidR="00A238E3" w:rsidRPr="00022DAB" w:rsidRDefault="00A238E3" w:rsidP="00080BC8">
            <w:pPr>
              <w:cnfStyle w:val="000000000000" w:firstRow="0" w:lastRow="0" w:firstColumn="0" w:lastColumn="0" w:oddVBand="0" w:evenVBand="0" w:oddHBand="0" w:evenHBand="0" w:firstRowFirstColumn="0" w:firstRowLastColumn="0" w:lastRowFirstColumn="0" w:lastRowLastColumn="0"/>
              <w:rPr>
                <w:rFonts w:eastAsiaTheme="minorEastAsia"/>
              </w:rPr>
            </w:pPr>
            <m:oMathPara>
              <m:oMath>
                <m:r>
                  <w:rPr>
                    <w:rFonts w:ascii="Cambria Math" w:hAnsi="Cambria Math"/>
                  </w:rPr>
                  <m:t>r=</m:t>
                </m:r>
                <m:sSup>
                  <m:sSupPr>
                    <m:ctrlPr>
                      <w:rPr>
                        <w:rFonts w:ascii="Cambria Math" w:hAnsi="Cambria Math" w:cs="Calibri"/>
                        <w:i/>
                      </w:rPr>
                    </m:ctrlPr>
                  </m:sSupPr>
                  <m:e>
                    <m:r>
                      <w:rPr>
                        <w:rFonts w:ascii="Cambria Math" w:hAnsi="Cambria Math" w:cs="Calibri"/>
                      </w:rPr>
                      <m:t>β</m:t>
                    </m:r>
                    <m:r>
                      <w:rPr>
                        <w:rFonts w:ascii="Cambria Math" w:hAnsi="Cambria Math"/>
                      </w:rPr>
                      <m:t>P</m:t>
                    </m:r>
                  </m:e>
                  <m:sup>
                    <m:r>
                      <w:rPr>
                        <w:rFonts w:ascii="Cambria Math" w:hAnsi="Cambria Math" w:cs="Calibri"/>
                      </w:rPr>
                      <m:t>α</m:t>
                    </m:r>
                  </m:sup>
                </m:sSup>
              </m:oMath>
            </m:oMathPara>
          </w:p>
          <w:p w14:paraId="328E2C6B" w14:textId="77777777" w:rsidR="00A238E3" w:rsidRPr="004322E0" w:rsidRDefault="00A238E3" w:rsidP="00080BC8">
            <w:pPr>
              <w:cnfStyle w:val="000000000000" w:firstRow="0" w:lastRow="0" w:firstColumn="0" w:lastColumn="0" w:oddVBand="0" w:evenVBand="0" w:oddHBand="0" w:evenHBand="0" w:firstRowFirstColumn="0" w:firstRowLastColumn="0" w:lastRowFirstColumn="0" w:lastRowLastColumn="0"/>
              <w:rPr>
                <w:rFonts w:eastAsiaTheme="minorEastAsia"/>
              </w:rPr>
            </w:pPr>
          </w:p>
          <w:p w14:paraId="134ACD1B" w14:textId="77777777" w:rsidR="00A238E3" w:rsidRPr="00022DAB" w:rsidRDefault="00A238E3" w:rsidP="00080BC8">
            <w:pPr>
              <w:cnfStyle w:val="000000000000" w:firstRow="0" w:lastRow="0" w:firstColumn="0" w:lastColumn="0" w:oddVBand="0" w:evenVBand="0" w:oddHBand="0" w:evenHBand="0" w:firstRowFirstColumn="0" w:firstRowLastColumn="0" w:lastRowFirstColumn="0" w:lastRowLastColumn="0"/>
              <w:rPr>
                <w:rFonts w:eastAsiaTheme="minorEastAsia"/>
                <w:sz w:val="10"/>
                <w:szCs w:val="10"/>
              </w:rPr>
            </w:pPr>
            <m:oMathPara>
              <m:oMathParaPr>
                <m:jc m:val="left"/>
              </m:oMathParaPr>
              <m:oMath>
                <m:r>
                  <w:rPr>
                    <w:rFonts w:ascii="Cambria Math" w:hAnsi="Cambria Math"/>
                    <w:sz w:val="10"/>
                    <w:szCs w:val="10"/>
                  </w:rPr>
                  <m:t>β=burning rate coefficient (</m:t>
                </m:r>
                <m:sSup>
                  <m:sSupPr>
                    <m:ctrlPr>
                      <w:rPr>
                        <w:rFonts w:ascii="Cambria Math" w:hAnsi="Cambria Math"/>
                        <w:i/>
                        <w:sz w:val="10"/>
                        <w:szCs w:val="10"/>
                      </w:rPr>
                    </m:ctrlPr>
                  </m:sSupPr>
                  <m:e>
                    <m:r>
                      <w:rPr>
                        <w:rFonts w:ascii="Cambria Math" w:hAnsi="Cambria Math"/>
                        <w:sz w:val="10"/>
                        <w:szCs w:val="10"/>
                      </w:rPr>
                      <m:t>mms</m:t>
                    </m:r>
                  </m:e>
                  <m:sup>
                    <m:r>
                      <w:rPr>
                        <w:rFonts w:ascii="Cambria Math" w:hAnsi="Cambria Math"/>
                        <w:sz w:val="10"/>
                        <w:szCs w:val="10"/>
                      </w:rPr>
                      <m:t>-1</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Nm</m:t>
                    </m:r>
                  </m:e>
                  <m:sup>
                    <m:r>
                      <w:rPr>
                        <w:rFonts w:ascii="Cambria Math" w:hAnsi="Cambria Math"/>
                        <w:sz w:val="10"/>
                        <w:szCs w:val="10"/>
                      </w:rPr>
                      <m:t>-2</m:t>
                    </m:r>
                  </m:sup>
                </m:sSup>
                <m:r>
                  <w:rPr>
                    <w:rFonts w:ascii="Cambria Math" w:hAnsi="Cambria Math"/>
                    <w:sz w:val="10"/>
                    <w:szCs w:val="10"/>
                  </w:rPr>
                  <m:t>)</m:t>
                </m:r>
              </m:oMath>
            </m:oMathPara>
          </w:p>
          <w:p w14:paraId="37AB3C2E" w14:textId="77777777" w:rsidR="00A238E3" w:rsidRPr="00022DAB" w:rsidRDefault="00A238E3" w:rsidP="00080BC8">
            <w:pPr>
              <w:cnfStyle w:val="000000000000" w:firstRow="0" w:lastRow="0" w:firstColumn="0" w:lastColumn="0" w:oddVBand="0" w:evenVBand="0" w:oddHBand="0" w:evenHBand="0" w:firstRowFirstColumn="0" w:firstRowLastColumn="0" w:lastRowFirstColumn="0" w:lastRowLastColumn="0"/>
              <w:rPr>
                <w:rFonts w:eastAsiaTheme="minorEastAsia"/>
                <w:sz w:val="10"/>
                <w:szCs w:val="10"/>
              </w:rPr>
            </w:pPr>
            <m:oMathPara>
              <m:oMathParaPr>
                <m:jc m:val="left"/>
              </m:oMathParaPr>
              <m:oMath>
                <m:r>
                  <w:rPr>
                    <w:rFonts w:ascii="Cambria Math" w:hAnsi="Cambria Math"/>
                    <w:sz w:val="10"/>
                    <w:szCs w:val="10"/>
                  </w:rPr>
                  <m:t>P=Pressure (</m:t>
                </m:r>
                <m:sSup>
                  <m:sSupPr>
                    <m:ctrlPr>
                      <w:rPr>
                        <w:rFonts w:ascii="Cambria Math" w:hAnsi="Cambria Math"/>
                        <w:i/>
                        <w:sz w:val="10"/>
                        <w:szCs w:val="10"/>
                      </w:rPr>
                    </m:ctrlPr>
                  </m:sSupPr>
                  <m:e>
                    <m:r>
                      <w:rPr>
                        <w:rFonts w:ascii="Cambria Math" w:hAnsi="Cambria Math"/>
                        <w:sz w:val="10"/>
                        <w:szCs w:val="10"/>
                      </w:rPr>
                      <m:t>Nm</m:t>
                    </m:r>
                  </m:e>
                  <m:sup>
                    <m:r>
                      <w:rPr>
                        <w:rFonts w:ascii="Cambria Math" w:hAnsi="Cambria Math"/>
                        <w:sz w:val="10"/>
                        <w:szCs w:val="10"/>
                      </w:rPr>
                      <m:t>-2</m:t>
                    </m:r>
                  </m:sup>
                </m:sSup>
                <m:r>
                  <w:rPr>
                    <w:rFonts w:ascii="Cambria Math" w:hAnsi="Cambria Math"/>
                    <w:sz w:val="10"/>
                    <w:szCs w:val="10"/>
                  </w:rPr>
                  <m:t>)</m:t>
                </m:r>
              </m:oMath>
            </m:oMathPara>
          </w:p>
          <w:p w14:paraId="3F309378" w14:textId="77777777" w:rsidR="00A238E3" w:rsidRPr="00F958FD" w:rsidRDefault="00A238E3" w:rsidP="00080BC8">
            <w:pPr>
              <w:cnfStyle w:val="000000000000" w:firstRow="0" w:lastRow="0" w:firstColumn="0" w:lastColumn="0" w:oddVBand="0" w:evenVBand="0" w:oddHBand="0" w:evenHBand="0" w:firstRowFirstColumn="0" w:firstRowLastColumn="0" w:lastRowFirstColumn="0" w:lastRowLastColumn="0"/>
            </w:pPr>
            <m:oMathPara>
              <m:oMathParaPr>
                <m:jc m:val="left"/>
              </m:oMathParaPr>
              <m:oMath>
                <m:r>
                  <w:rPr>
                    <w:rFonts w:ascii="Cambria Math" w:hAnsi="Cambria Math"/>
                    <w:sz w:val="10"/>
                    <w:szCs w:val="10"/>
                  </w:rPr>
                  <m:t>α=burning rate index</m:t>
                </m:r>
              </m:oMath>
            </m:oMathPara>
          </w:p>
        </w:tc>
        <w:tc>
          <w:tcPr>
            <w:tcW w:w="2552" w:type="dxa"/>
          </w:tcPr>
          <w:p w14:paraId="01F1BE7A" w14:textId="77777777" w:rsidR="00A238E3" w:rsidRDefault="00A238E3" w:rsidP="00080BC8">
            <w:pPr>
              <w:cnfStyle w:val="000000000000" w:firstRow="0" w:lastRow="0" w:firstColumn="0" w:lastColumn="0" w:oddVBand="0" w:evenVBand="0" w:oddHBand="0" w:evenHBand="0" w:firstRowFirstColumn="0" w:firstRowLastColumn="0" w:lastRowFirstColumn="0" w:lastRowLastColumn="0"/>
            </w:pPr>
            <w:r>
              <w:t>Governed by the speed of the shockwave through the explosive material.</w:t>
            </w:r>
          </w:p>
          <w:p w14:paraId="45962581" w14:textId="753A66D4" w:rsidR="0074188E" w:rsidRDefault="0074188E" w:rsidP="00080BC8">
            <w:pPr>
              <w:cnfStyle w:val="000000000000" w:firstRow="0" w:lastRow="0" w:firstColumn="0" w:lastColumn="0" w:oddVBand="0" w:evenVBand="0" w:oddHBand="0" w:evenHBand="0" w:firstRowFirstColumn="0" w:firstRowLastColumn="0" w:lastRowFirstColumn="0" w:lastRowLastColumn="0"/>
            </w:pPr>
          </w:p>
        </w:tc>
      </w:tr>
      <w:tr w:rsidR="00C61401" w14:paraId="1EA9B878"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1443" w:type="dxa"/>
          </w:tcPr>
          <w:p w14:paraId="71DA4FE5" w14:textId="1D77D1F5" w:rsidR="00F13C5E" w:rsidRDefault="00F13C5E" w:rsidP="00F45903">
            <w:r>
              <w:t>Oxygen Source</w:t>
            </w:r>
          </w:p>
        </w:tc>
        <w:tc>
          <w:tcPr>
            <w:tcW w:w="2401" w:type="dxa"/>
          </w:tcPr>
          <w:p w14:paraId="5A80105B" w14:textId="5903C57C" w:rsidR="00F13C5E" w:rsidRDefault="00F13C5E" w:rsidP="00F45903">
            <w:pPr>
              <w:cnfStyle w:val="000000000000" w:firstRow="0" w:lastRow="0" w:firstColumn="0" w:lastColumn="0" w:oddVBand="0" w:evenVBand="0" w:oddHBand="0" w:evenHBand="0" w:firstRowFirstColumn="0" w:firstRowLastColumn="0" w:lastRowFirstColumn="0" w:lastRowLastColumn="0"/>
            </w:pPr>
            <w:r>
              <w:t>Atmospheric</w:t>
            </w:r>
            <w:r w:rsidR="001033F8">
              <w:t>.</w:t>
            </w:r>
          </w:p>
        </w:tc>
        <w:tc>
          <w:tcPr>
            <w:tcW w:w="2530" w:type="dxa"/>
          </w:tcPr>
          <w:p w14:paraId="5F3808D0" w14:textId="5DE74C67" w:rsidR="00F13C5E" w:rsidRDefault="00BD0818" w:rsidP="00F45903">
            <w:pPr>
              <w:cnfStyle w:val="000000000000" w:firstRow="0" w:lastRow="0" w:firstColumn="0" w:lastColumn="0" w:oddVBand="0" w:evenVBand="0" w:oddHBand="0" w:evenHBand="0" w:firstRowFirstColumn="0" w:firstRowLastColumn="0" w:lastRowFirstColumn="0" w:lastRowLastColumn="0"/>
            </w:pPr>
            <w:r>
              <w:t>Within explosive</w:t>
            </w:r>
            <w:r w:rsidR="001033F8">
              <w:t>.</w:t>
            </w:r>
          </w:p>
        </w:tc>
        <w:tc>
          <w:tcPr>
            <w:tcW w:w="2552" w:type="dxa"/>
          </w:tcPr>
          <w:p w14:paraId="03B700E3" w14:textId="0D6AE5EF" w:rsidR="00F13C5E" w:rsidRDefault="00BD0818" w:rsidP="00F45903">
            <w:pPr>
              <w:cnfStyle w:val="000000000000" w:firstRow="0" w:lastRow="0" w:firstColumn="0" w:lastColumn="0" w:oddVBand="0" w:evenVBand="0" w:oddHBand="0" w:evenHBand="0" w:firstRowFirstColumn="0" w:firstRowLastColumn="0" w:lastRowFirstColumn="0" w:lastRowLastColumn="0"/>
            </w:pPr>
            <w:r>
              <w:t>Within explosive</w:t>
            </w:r>
            <w:r w:rsidR="001033F8">
              <w:t>.</w:t>
            </w:r>
          </w:p>
        </w:tc>
      </w:tr>
      <w:tr w:rsidR="00F0416D" w14:paraId="3B47E63F"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1443" w:type="dxa"/>
          </w:tcPr>
          <w:p w14:paraId="3605DFB9" w14:textId="4C878896" w:rsidR="009845C1" w:rsidRDefault="009845C1" w:rsidP="00F45903">
            <w:r>
              <w:t>Action on confinement</w:t>
            </w:r>
          </w:p>
        </w:tc>
        <w:tc>
          <w:tcPr>
            <w:tcW w:w="2401" w:type="dxa"/>
          </w:tcPr>
          <w:p w14:paraId="1A6481DB" w14:textId="25DB01F8" w:rsidR="009845C1" w:rsidRPr="005C5C7D" w:rsidRDefault="00686C12" w:rsidP="00F45903">
            <w:pPr>
              <w:cnfStyle w:val="000000000000" w:firstRow="0" w:lastRow="0" w:firstColumn="0" w:lastColumn="0" w:oddVBand="0" w:evenVBand="0" w:oddHBand="0" w:evenHBand="0" w:firstRowFirstColumn="0" w:firstRowLastColumn="0" w:lastRowFirstColumn="0" w:lastRowLastColumn="0"/>
            </w:pPr>
            <w:r>
              <w:t>Burning continues until atmospheric O</w:t>
            </w:r>
            <w:r w:rsidR="005C5C7D">
              <w:rPr>
                <w:vertAlign w:val="subscript"/>
              </w:rPr>
              <w:t>2</w:t>
            </w:r>
            <w:r w:rsidR="005C5C7D">
              <w:t xml:space="preserve"> </w:t>
            </w:r>
            <w:r w:rsidR="0077076F">
              <w:t>is used up</w:t>
            </w:r>
            <w:r w:rsidR="001033F8">
              <w:t>.</w:t>
            </w:r>
          </w:p>
        </w:tc>
        <w:tc>
          <w:tcPr>
            <w:tcW w:w="2530" w:type="dxa"/>
          </w:tcPr>
          <w:p w14:paraId="1CD66ED9" w14:textId="7ABFA99E" w:rsidR="009845C1" w:rsidRDefault="0077076F" w:rsidP="00F45903">
            <w:pPr>
              <w:cnfStyle w:val="000000000000" w:firstRow="0" w:lastRow="0" w:firstColumn="0" w:lastColumn="0" w:oddVBand="0" w:evenVBand="0" w:oddHBand="0" w:evenHBand="0" w:firstRowFirstColumn="0" w:firstRowLastColumn="0" w:lastRowFirstColumn="0" w:lastRowLastColumn="0"/>
            </w:pPr>
            <w:r>
              <w:t xml:space="preserve">Burning continues violently and </w:t>
            </w:r>
            <w:r w:rsidR="00EB2F1D">
              <w:t xml:space="preserve">at a </w:t>
            </w:r>
            <w:r w:rsidR="004F7163">
              <w:t xml:space="preserve">given pressure </w:t>
            </w:r>
            <w:r>
              <w:t>progress</w:t>
            </w:r>
            <w:r w:rsidR="00EB2F1D">
              <w:t>es</w:t>
            </w:r>
            <w:r>
              <w:t xml:space="preserve"> to </w:t>
            </w:r>
            <w:r w:rsidR="004F7163">
              <w:t>d</w:t>
            </w:r>
            <w:r>
              <w:t>etonation</w:t>
            </w:r>
            <w:r w:rsidR="001033F8">
              <w:t>.</w:t>
            </w:r>
          </w:p>
        </w:tc>
        <w:tc>
          <w:tcPr>
            <w:tcW w:w="2552" w:type="dxa"/>
          </w:tcPr>
          <w:p w14:paraId="195B7031" w14:textId="77777777" w:rsidR="00575FCF" w:rsidRDefault="00575FCF" w:rsidP="00575FCF">
            <w:pPr>
              <w:jc w:val="center"/>
              <w:cnfStyle w:val="000000000000" w:firstRow="0" w:lastRow="0" w:firstColumn="0" w:lastColumn="0" w:oddVBand="0" w:evenVBand="0" w:oddHBand="0" w:evenHBand="0" w:firstRowFirstColumn="0" w:firstRowLastColumn="0" w:lastRowFirstColumn="0" w:lastRowLastColumn="0"/>
            </w:pPr>
          </w:p>
          <w:p w14:paraId="69674ED3" w14:textId="63EBBC19" w:rsidR="009845C1" w:rsidRDefault="00575FCF" w:rsidP="00575FCF">
            <w:pPr>
              <w:jc w:val="center"/>
              <w:cnfStyle w:val="000000000000" w:firstRow="0" w:lastRow="0" w:firstColumn="0" w:lastColumn="0" w:oddVBand="0" w:evenVBand="0" w:oddHBand="0" w:evenHBand="0" w:firstRowFirstColumn="0" w:firstRowLastColumn="0" w:lastRowFirstColumn="0" w:lastRowLastColumn="0"/>
            </w:pPr>
            <w:r>
              <w:t>-</w:t>
            </w:r>
          </w:p>
        </w:tc>
      </w:tr>
    </w:tbl>
    <w:p w14:paraId="0C39F43E" w14:textId="154F775F" w:rsidR="0030388C" w:rsidRDefault="000941D4" w:rsidP="000941D4">
      <w:pPr>
        <w:pStyle w:val="Caption"/>
        <w:jc w:val="center"/>
      </w:pPr>
      <w:bookmarkStart w:id="5" w:name="_Ref138837476"/>
      <w:r>
        <w:t xml:space="preserve">Table </w:t>
      </w:r>
      <w:fldSimple w:instr=" SEQ Table \* ARABIC ">
        <w:r w:rsidR="00C27EB1">
          <w:rPr>
            <w:noProof/>
          </w:rPr>
          <w:t>1</w:t>
        </w:r>
      </w:fldSimple>
      <w:bookmarkEnd w:id="5"/>
      <w:r>
        <w:t>: Properties of the deflagration and detonation processes</w:t>
      </w:r>
      <w:r w:rsidR="00DE1480">
        <w:t xml:space="preserve"> </w:t>
      </w:r>
      <w:sdt>
        <w:sdtPr>
          <w:id w:val="1303110666"/>
          <w:citation/>
        </w:sdtPr>
        <w:sdtContent>
          <w:r w:rsidR="00DE1480">
            <w:fldChar w:fldCharType="begin"/>
          </w:r>
          <w:r w:rsidR="00DE1480">
            <w:instrText xml:space="preserve"> CITATION Jaq20 \l 2057 </w:instrText>
          </w:r>
          <w:r w:rsidR="00DE1480">
            <w:fldChar w:fldCharType="separate"/>
          </w:r>
          <w:r w:rsidR="006B1ABD" w:rsidRPr="006B1ABD">
            <w:rPr>
              <w:noProof/>
            </w:rPr>
            <w:t>[1]</w:t>
          </w:r>
          <w:r w:rsidR="00DE1480">
            <w:fldChar w:fldCharType="end"/>
          </w:r>
        </w:sdtContent>
      </w:sdt>
      <w:sdt>
        <w:sdtPr>
          <w:id w:val="-975292229"/>
          <w:citation/>
        </w:sdtPr>
        <w:sdtContent>
          <w:r w:rsidR="00DE1480">
            <w:fldChar w:fldCharType="begin"/>
          </w:r>
          <w:r w:rsidR="00DE1480">
            <w:instrText xml:space="preserve"> CITATION Hou06 \l 2057 </w:instrText>
          </w:r>
          <w:r w:rsidR="00DE1480">
            <w:fldChar w:fldCharType="separate"/>
          </w:r>
          <w:r w:rsidR="006B1ABD">
            <w:rPr>
              <w:noProof/>
            </w:rPr>
            <w:t xml:space="preserve"> </w:t>
          </w:r>
          <w:r w:rsidR="006B1ABD" w:rsidRPr="006B1ABD">
            <w:rPr>
              <w:noProof/>
            </w:rPr>
            <w:t>[13]</w:t>
          </w:r>
          <w:r w:rsidR="00DE1480">
            <w:fldChar w:fldCharType="end"/>
          </w:r>
        </w:sdtContent>
      </w:sdt>
      <w:sdt>
        <w:sdtPr>
          <w:id w:val="-1700382138"/>
          <w:citation/>
        </w:sdtPr>
        <w:sdtContent>
          <w:r w:rsidR="008D5D51">
            <w:fldChar w:fldCharType="begin"/>
          </w:r>
          <w:r w:rsidR="008D5D51">
            <w:instrText xml:space="preserve"> CITATION Ven15 \l 2057 </w:instrText>
          </w:r>
          <w:r w:rsidR="008D5D51">
            <w:fldChar w:fldCharType="separate"/>
          </w:r>
          <w:r w:rsidR="006B1ABD">
            <w:rPr>
              <w:noProof/>
            </w:rPr>
            <w:t xml:space="preserve"> </w:t>
          </w:r>
          <w:r w:rsidR="006B1ABD" w:rsidRPr="006B1ABD">
            <w:rPr>
              <w:noProof/>
            </w:rPr>
            <w:t>[14]</w:t>
          </w:r>
          <w:r w:rsidR="008D5D51">
            <w:fldChar w:fldCharType="end"/>
          </w:r>
        </w:sdtContent>
      </w:sdt>
      <w:r>
        <w:t>.</w:t>
      </w:r>
    </w:p>
    <w:p w14:paraId="25A6D909" w14:textId="0269516A" w:rsidR="00AD0428" w:rsidRDefault="00D41E67" w:rsidP="0098652C">
      <w:pPr>
        <w:jc w:val="both"/>
      </w:pPr>
      <w:r>
        <w:t xml:space="preserve">The Figure of Insensitivity (FoI) </w:t>
      </w:r>
      <w:r w:rsidR="00BF663D">
        <w:t xml:space="preserve">is determined using </w:t>
      </w:r>
      <w:r w:rsidR="00F374DA">
        <w:t>a</w:t>
      </w:r>
      <w:r w:rsidR="00BF663D">
        <w:t xml:space="preserve"> Rotterdam </w:t>
      </w:r>
      <w:r w:rsidR="00F374DA">
        <w:t xml:space="preserve">Impact Machine, which involves dropping a 5 kg weight </w:t>
      </w:r>
      <w:r w:rsidR="00E8680A">
        <w:t>on to 5 mg samples of primary and secondary explosives.</w:t>
      </w:r>
      <w:r w:rsidR="00B07251">
        <w:t xml:space="preserve"> This enables the determination of the Figure of Insensitivity (FoI).</w:t>
      </w:r>
      <w:r w:rsidR="00E8680A">
        <w:t xml:space="preserve"> From </w:t>
      </w:r>
      <w:r w:rsidR="00B07251">
        <w:t>these results a</w:t>
      </w:r>
      <w:r w:rsidR="00E8680A">
        <w:t xml:space="preserve"> further classification of primary and secondary high explosives is obtained</w:t>
      </w:r>
      <w:r w:rsidR="00A47854">
        <w:t xml:space="preserve"> (</w:t>
      </w:r>
      <w:r w:rsidR="00A47854">
        <w:fldChar w:fldCharType="begin"/>
      </w:r>
      <w:r w:rsidR="00A47854">
        <w:instrText xml:space="preserve"> REF _Ref138837172 \h </w:instrText>
      </w:r>
      <w:r w:rsidR="00A47854">
        <w:fldChar w:fldCharType="separate"/>
      </w:r>
      <w:r w:rsidR="00A47854">
        <w:t xml:space="preserve">Figure </w:t>
      </w:r>
      <w:r w:rsidR="00A47854">
        <w:rPr>
          <w:noProof/>
        </w:rPr>
        <w:t>5</w:t>
      </w:r>
      <w:r w:rsidR="00A47854">
        <w:fldChar w:fldCharType="end"/>
      </w:r>
      <w:r w:rsidR="00A47854">
        <w:t xml:space="preserve">). </w:t>
      </w:r>
      <w:r w:rsidR="005F4920">
        <w:t>This classification is useful to help us then understand the principles of an explosive train.</w:t>
      </w:r>
    </w:p>
    <w:p w14:paraId="7426D907" w14:textId="415BD0EE" w:rsidR="00A47854" w:rsidRDefault="00A47854" w:rsidP="00A47854">
      <w:pPr>
        <w:jc w:val="center"/>
      </w:pPr>
      <w:r w:rsidRPr="00A47854">
        <w:rPr>
          <w:noProof/>
        </w:rPr>
        <w:drawing>
          <wp:inline distT="0" distB="0" distL="0" distR="0" wp14:anchorId="7A6B05E9" wp14:editId="08CAA20B">
            <wp:extent cx="4552950" cy="3554088"/>
            <wp:effectExtent l="19050" t="19050" r="19050" b="27940"/>
            <wp:docPr id="2116656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56985" name=""/>
                    <pic:cNvPicPr/>
                  </pic:nvPicPr>
                  <pic:blipFill>
                    <a:blip r:embed="rId17"/>
                    <a:stretch>
                      <a:fillRect/>
                    </a:stretch>
                  </pic:blipFill>
                  <pic:spPr>
                    <a:xfrm>
                      <a:off x="0" y="0"/>
                      <a:ext cx="4564244" cy="3562905"/>
                    </a:xfrm>
                    <a:prstGeom prst="rect">
                      <a:avLst/>
                    </a:prstGeom>
                    <a:ln>
                      <a:solidFill>
                        <a:schemeClr val="bg2">
                          <a:lumMod val="75000"/>
                        </a:schemeClr>
                      </a:solidFill>
                    </a:ln>
                  </pic:spPr>
                </pic:pic>
              </a:graphicData>
            </a:graphic>
          </wp:inline>
        </w:drawing>
      </w:r>
    </w:p>
    <w:p w14:paraId="56EC086B" w14:textId="1B323F5B" w:rsidR="00A47854" w:rsidRPr="00AD0428" w:rsidRDefault="00A47854" w:rsidP="00A47854">
      <w:pPr>
        <w:pStyle w:val="Caption"/>
        <w:jc w:val="center"/>
      </w:pPr>
      <w:bookmarkStart w:id="6" w:name="_Ref138837172"/>
      <w:r>
        <w:t xml:space="preserve">Figure </w:t>
      </w:r>
      <w:fldSimple w:instr=" SEQ Figure \* ARABIC ">
        <w:r w:rsidR="00E53167">
          <w:rPr>
            <w:noProof/>
          </w:rPr>
          <w:t>5</w:t>
        </w:r>
      </w:fldSimple>
      <w:bookmarkEnd w:id="6"/>
      <w:r>
        <w:t>: Classification of primary &amp; secondary explosives by their FoI.</w:t>
      </w:r>
    </w:p>
    <w:p w14:paraId="2F3919F2" w14:textId="67FAC4CE" w:rsidR="007F245E" w:rsidRDefault="007F245E" w:rsidP="007F245E">
      <w:pPr>
        <w:pStyle w:val="Heading2"/>
      </w:pPr>
      <w:bookmarkStart w:id="7" w:name="_Toc139005170"/>
      <w:r>
        <w:lastRenderedPageBreak/>
        <w:t xml:space="preserve">1.3 </w:t>
      </w:r>
      <w:r w:rsidR="00625EB1">
        <w:t>Explosive Trains</w:t>
      </w:r>
      <w:bookmarkEnd w:id="7"/>
    </w:p>
    <w:p w14:paraId="12F8EB7D" w14:textId="16B4759D" w:rsidR="00F24165" w:rsidRDefault="00837CD5" w:rsidP="00D85AF4">
      <w:pPr>
        <w:jc w:val="both"/>
      </w:pPr>
      <w:r>
        <w:t xml:space="preserve">An </w:t>
      </w:r>
      <w:r w:rsidR="00D85AF4">
        <w:t>explosive</w:t>
      </w:r>
      <w:r>
        <w:t xml:space="preserve"> train is a sequential arrangement of explosive components</w:t>
      </w:r>
      <w:r w:rsidR="00D85AF4">
        <w:t xml:space="preserve"> </w:t>
      </w:r>
      <w:sdt>
        <w:sdtPr>
          <w:id w:val="-252133008"/>
          <w:citation/>
        </w:sdtPr>
        <w:sdtContent>
          <w:r w:rsidR="00D85AF4">
            <w:fldChar w:fldCharType="begin"/>
          </w:r>
          <w:r w:rsidR="00D85AF4">
            <w:instrText xml:space="preserve">CITATION SGM20 \l 2057 </w:instrText>
          </w:r>
          <w:r w:rsidR="00D85AF4">
            <w:fldChar w:fldCharType="separate"/>
          </w:r>
          <w:r w:rsidR="006B1ABD" w:rsidRPr="006B1ABD">
            <w:rPr>
              <w:noProof/>
            </w:rPr>
            <w:t>[11]</w:t>
          </w:r>
          <w:r w:rsidR="00D85AF4">
            <w:fldChar w:fldCharType="end"/>
          </w:r>
        </w:sdtContent>
      </w:sdt>
      <w:r w:rsidR="00D85AF4">
        <w:t xml:space="preserve">. </w:t>
      </w:r>
      <w:r w:rsidR="008E71D5">
        <w:t xml:space="preserve">An explosive train </w:t>
      </w:r>
      <w:r w:rsidR="001B3F35">
        <w:t>for an igniter and a detonator is</w:t>
      </w:r>
      <w:r w:rsidR="008E71D5">
        <w:t xml:space="preserve"> depicted in </w:t>
      </w:r>
      <w:r w:rsidR="001B3F35">
        <w:fldChar w:fldCharType="begin"/>
      </w:r>
      <w:r w:rsidR="001B3F35">
        <w:instrText xml:space="preserve"> REF _Ref138851954 \h </w:instrText>
      </w:r>
      <w:r w:rsidR="001B3F35">
        <w:fldChar w:fldCharType="separate"/>
      </w:r>
      <w:r w:rsidR="001B3F35">
        <w:t xml:space="preserve">Figure </w:t>
      </w:r>
      <w:r w:rsidR="001B3F35">
        <w:rPr>
          <w:noProof/>
        </w:rPr>
        <w:t>6</w:t>
      </w:r>
      <w:r w:rsidR="001B3F35">
        <w:fldChar w:fldCharType="end"/>
      </w:r>
      <w:r w:rsidR="001B3F35">
        <w:t xml:space="preserve">. </w:t>
      </w:r>
      <w:r w:rsidR="006327E0">
        <w:t xml:space="preserve">A detonator </w:t>
      </w:r>
      <w:r w:rsidR="00D16787">
        <w:t xml:space="preserve">function results in the delivery of a shockwave </w:t>
      </w:r>
      <w:r w:rsidR="00D85AF4">
        <w:t>e.g.,</w:t>
      </w:r>
      <w:r w:rsidR="00D16787">
        <w:t xml:space="preserve"> for </w:t>
      </w:r>
      <w:r w:rsidR="00B36248">
        <w:t>the release of energy from the output charge</w:t>
      </w:r>
      <w:r w:rsidR="004E65FA">
        <w:t xml:space="preserve"> or secondary explosive</w:t>
      </w:r>
      <w:r w:rsidR="00B36248">
        <w:t xml:space="preserve"> for destruction of a target. An igniter function results in the delivery of an </w:t>
      </w:r>
      <w:r w:rsidR="004E65FA">
        <w:t xml:space="preserve">output charge or propellant for the propulsion of </w:t>
      </w:r>
      <w:r w:rsidR="00D85AF4">
        <w:t>an</w:t>
      </w:r>
      <w:r w:rsidR="004E65FA">
        <w:t xml:space="preserve"> </w:t>
      </w:r>
      <w:r w:rsidR="00123B81">
        <w:t>article towards a target at a desired velocity and vector.</w:t>
      </w:r>
    </w:p>
    <w:p w14:paraId="3C302A4E" w14:textId="1CA41288" w:rsidR="00B04FB6" w:rsidRDefault="00F1307E" w:rsidP="00D85AF4">
      <w:pPr>
        <w:jc w:val="both"/>
      </w:pPr>
      <w:r>
        <w:t xml:space="preserve">A primer may otherwise be known as an “initiator.” </w:t>
      </w:r>
      <w:r w:rsidR="00B04FB6">
        <w:t>A transfer element may otherwise be known as a “booster</w:t>
      </w:r>
      <w:r w:rsidR="003561D6">
        <w:t>.</w:t>
      </w:r>
      <w:r w:rsidR="00B04FB6">
        <w:t>”</w:t>
      </w:r>
      <w:r w:rsidR="00D85AF4">
        <w:t xml:space="preserve"> </w:t>
      </w:r>
      <w:r w:rsidR="00CB1375">
        <w:t>An output charge may also be known as a “main charge</w:t>
      </w:r>
      <w:r w:rsidR="003561D6">
        <w:t>”</w:t>
      </w:r>
      <w:r w:rsidRPr="00F1307E">
        <w:t xml:space="preserve"> </w:t>
      </w:r>
      <w:sdt>
        <w:sdtPr>
          <w:id w:val="-1770762782"/>
          <w:citation/>
        </w:sdtPr>
        <w:sdtContent>
          <w:r>
            <w:fldChar w:fldCharType="begin"/>
          </w:r>
          <w:r>
            <w:instrText xml:space="preserve"> CITATION SGM20 \l 2057 </w:instrText>
          </w:r>
          <w:r>
            <w:fldChar w:fldCharType="separate"/>
          </w:r>
          <w:r w:rsidR="006B1ABD" w:rsidRPr="006B1ABD">
            <w:rPr>
              <w:noProof/>
            </w:rPr>
            <w:t>[11]</w:t>
          </w:r>
          <w:r>
            <w:fldChar w:fldCharType="end"/>
          </w:r>
        </w:sdtContent>
      </w:sdt>
      <w:r>
        <w:t>.</w:t>
      </w:r>
    </w:p>
    <w:p w14:paraId="5C080F07" w14:textId="0F2F4B7C" w:rsidR="00F1307E" w:rsidRDefault="00F1307E" w:rsidP="00D85AF4">
      <w:pPr>
        <w:jc w:val="both"/>
      </w:pPr>
      <w:r>
        <w:t>A primer normally compromises of a primary explosive</w:t>
      </w:r>
      <w:r w:rsidR="00662EF6">
        <w:t xml:space="preserve">. </w:t>
      </w:r>
      <w:r w:rsidR="002543EB">
        <w:t xml:space="preserve">Transfer elements and output charges can be either </w:t>
      </w:r>
      <w:r w:rsidR="00086876">
        <w:t>secondary explosives</w:t>
      </w:r>
      <w:r w:rsidR="002543EB">
        <w:t>, tertiary explosives, propellant or pyrotechnic.</w:t>
      </w:r>
    </w:p>
    <w:p w14:paraId="5CFDD6D4" w14:textId="2C5F6FA7" w:rsidR="009E7F78" w:rsidRPr="00AA6176" w:rsidRDefault="00F30A23" w:rsidP="00D85AF4">
      <w:pPr>
        <w:jc w:val="both"/>
      </w:pPr>
      <w:r>
        <w:t xml:space="preserve">An explosive train begins with a very sensitive explosive chemical </w:t>
      </w:r>
      <w:r w:rsidR="00D3651D">
        <w:t xml:space="preserve">(primary) </w:t>
      </w:r>
      <w:r>
        <w:t>with a low FoI that can be easily set off with a non-explosive impulse such as a physical shock, friction</w:t>
      </w:r>
      <w:r w:rsidR="003F75C1">
        <w:t>,</w:t>
      </w:r>
      <w:r>
        <w:t xml:space="preserve"> </w:t>
      </w:r>
      <w:r w:rsidR="003F75C1">
        <w:t xml:space="preserve">electrical spark </w:t>
      </w:r>
      <w:r>
        <w:t>or Electrostatic Discharge (ESD)</w:t>
      </w:r>
      <w:r w:rsidR="003F75C1">
        <w:t xml:space="preserve">. </w:t>
      </w:r>
      <w:r w:rsidR="00AA6176">
        <w:t xml:space="preserve">The deflagration or detonation of this </w:t>
      </w:r>
      <w:r w:rsidR="0005315C">
        <w:t>explosive</w:t>
      </w:r>
      <w:r w:rsidR="00AA6176">
        <w:t xml:space="preserve"> then provides the Activation Energy (E</w:t>
      </w:r>
      <w:r w:rsidR="00AA6176">
        <w:rPr>
          <w:vertAlign w:val="subscript"/>
        </w:rPr>
        <w:t>A</w:t>
      </w:r>
      <w:r w:rsidR="00AA6176">
        <w:t xml:space="preserve">) </w:t>
      </w:r>
      <w:r w:rsidR="0005315C">
        <w:t xml:space="preserve">to provide the explosive impulse to cause deflagration or detonation in the subsequent </w:t>
      </w:r>
      <w:r w:rsidR="00D3651D">
        <w:t xml:space="preserve">(secondary) </w:t>
      </w:r>
      <w:r w:rsidR="0005315C">
        <w:t>chemical explosive</w:t>
      </w:r>
      <w:r w:rsidR="00D3651D">
        <w:t xml:space="preserve"> </w:t>
      </w:r>
      <w:sdt>
        <w:sdtPr>
          <w:id w:val="654268915"/>
          <w:citation/>
        </w:sdtPr>
        <w:sdtContent>
          <w:r w:rsidR="00D3651D">
            <w:fldChar w:fldCharType="begin"/>
          </w:r>
          <w:r w:rsidR="00D3651D">
            <w:instrText xml:space="preserve"> CITATION Jaq20 \l 2057 </w:instrText>
          </w:r>
          <w:r w:rsidR="00D3651D">
            <w:fldChar w:fldCharType="separate"/>
          </w:r>
          <w:r w:rsidR="006B1ABD" w:rsidRPr="006B1ABD">
            <w:rPr>
              <w:noProof/>
            </w:rPr>
            <w:t>[1]</w:t>
          </w:r>
          <w:r w:rsidR="00D3651D">
            <w:fldChar w:fldCharType="end"/>
          </w:r>
        </w:sdtContent>
      </w:sdt>
      <w:sdt>
        <w:sdtPr>
          <w:id w:val="1510861932"/>
          <w:citation/>
        </w:sdtPr>
        <w:sdtContent>
          <w:r w:rsidR="00D3651D">
            <w:fldChar w:fldCharType="begin"/>
          </w:r>
          <w:r w:rsidR="00D3651D">
            <w:instrText xml:space="preserve"> CITATION Coo97 \l 2057 </w:instrText>
          </w:r>
          <w:r w:rsidR="00D3651D">
            <w:fldChar w:fldCharType="separate"/>
          </w:r>
          <w:r w:rsidR="006B1ABD">
            <w:rPr>
              <w:noProof/>
            </w:rPr>
            <w:t xml:space="preserve"> </w:t>
          </w:r>
          <w:r w:rsidR="006B1ABD" w:rsidRPr="006B1ABD">
            <w:rPr>
              <w:noProof/>
            </w:rPr>
            <w:t>[9]</w:t>
          </w:r>
          <w:r w:rsidR="00D3651D">
            <w:fldChar w:fldCharType="end"/>
          </w:r>
        </w:sdtContent>
      </w:sdt>
      <w:sdt>
        <w:sdtPr>
          <w:id w:val="1296873824"/>
          <w:citation/>
        </w:sdtPr>
        <w:sdtContent>
          <w:r w:rsidR="00D3651D">
            <w:fldChar w:fldCharType="begin"/>
          </w:r>
          <w:r w:rsidR="00D3651D">
            <w:instrText xml:space="preserve"> CITATION SGM20 \l 2057 </w:instrText>
          </w:r>
          <w:r w:rsidR="00D3651D">
            <w:fldChar w:fldCharType="separate"/>
          </w:r>
          <w:r w:rsidR="006B1ABD">
            <w:rPr>
              <w:noProof/>
            </w:rPr>
            <w:t xml:space="preserve"> </w:t>
          </w:r>
          <w:r w:rsidR="006B1ABD" w:rsidRPr="006B1ABD">
            <w:rPr>
              <w:noProof/>
            </w:rPr>
            <w:t>[11]</w:t>
          </w:r>
          <w:r w:rsidR="00D3651D">
            <w:fldChar w:fldCharType="end"/>
          </w:r>
        </w:sdtContent>
      </w:sdt>
      <w:sdt>
        <w:sdtPr>
          <w:id w:val="320782460"/>
          <w:citation/>
        </w:sdtPr>
        <w:sdtContent>
          <w:r w:rsidR="00D3651D">
            <w:fldChar w:fldCharType="begin"/>
          </w:r>
          <w:r w:rsidR="00D3651D">
            <w:instrText xml:space="preserve"> CITATION Oyl16 \l 2057 </w:instrText>
          </w:r>
          <w:r w:rsidR="00D3651D">
            <w:fldChar w:fldCharType="separate"/>
          </w:r>
          <w:r w:rsidR="006B1ABD">
            <w:rPr>
              <w:noProof/>
            </w:rPr>
            <w:t xml:space="preserve"> </w:t>
          </w:r>
          <w:r w:rsidR="006B1ABD" w:rsidRPr="006B1ABD">
            <w:rPr>
              <w:noProof/>
            </w:rPr>
            <w:t>[15]</w:t>
          </w:r>
          <w:r w:rsidR="00D3651D">
            <w:fldChar w:fldCharType="end"/>
          </w:r>
        </w:sdtContent>
      </w:sdt>
      <w:r w:rsidR="0005315C">
        <w:t>.</w:t>
      </w:r>
    </w:p>
    <w:p w14:paraId="2D55885F" w14:textId="0B566EFE" w:rsidR="001B3F35" w:rsidRDefault="001B3F35" w:rsidP="001B3F35">
      <w:pPr>
        <w:jc w:val="center"/>
      </w:pPr>
      <w:r w:rsidRPr="001B3F35">
        <w:rPr>
          <w:noProof/>
        </w:rPr>
        <w:drawing>
          <wp:inline distT="0" distB="0" distL="0" distR="0" wp14:anchorId="0DECC764" wp14:editId="78DDC521">
            <wp:extent cx="4531005" cy="3452844"/>
            <wp:effectExtent l="19050" t="19050" r="22225" b="14605"/>
            <wp:docPr id="1807344317" name="Picture 1"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344317" name="Picture 1" descr="A picture containing text, screenshot, design&#10;&#10;Description automatically generated"/>
                    <pic:cNvPicPr/>
                  </pic:nvPicPr>
                  <pic:blipFill rotWithShape="1">
                    <a:blip r:embed="rId18"/>
                    <a:srcRect t="4348"/>
                    <a:stretch/>
                  </pic:blipFill>
                  <pic:spPr bwMode="auto">
                    <a:xfrm>
                      <a:off x="0" y="0"/>
                      <a:ext cx="4534286" cy="3455344"/>
                    </a:xfrm>
                    <a:prstGeom prst="rect">
                      <a:avLst/>
                    </a:prstGeom>
                    <a:ln>
                      <a:solidFill>
                        <a:schemeClr val="bg2">
                          <a:lumMod val="75000"/>
                        </a:schemeClr>
                      </a:solidFill>
                    </a:ln>
                    <a:extLst>
                      <a:ext uri="{53640926-AAD7-44D8-BBD7-CCE9431645EC}">
                        <a14:shadowObscured xmlns:a14="http://schemas.microsoft.com/office/drawing/2010/main"/>
                      </a:ext>
                    </a:extLst>
                  </pic:spPr>
                </pic:pic>
              </a:graphicData>
            </a:graphic>
          </wp:inline>
        </w:drawing>
      </w:r>
    </w:p>
    <w:p w14:paraId="77FA0459" w14:textId="49B51FF0" w:rsidR="001B3F35" w:rsidRPr="00F24165" w:rsidRDefault="001B3F35" w:rsidP="001B3F35">
      <w:pPr>
        <w:pStyle w:val="Caption"/>
        <w:jc w:val="center"/>
      </w:pPr>
      <w:bookmarkStart w:id="8" w:name="_Ref138851954"/>
      <w:r>
        <w:t xml:space="preserve">Figure </w:t>
      </w:r>
      <w:fldSimple w:instr=" SEQ Figure \* ARABIC ">
        <w:r w:rsidR="00E53167">
          <w:rPr>
            <w:noProof/>
          </w:rPr>
          <w:t>6</w:t>
        </w:r>
      </w:fldSimple>
      <w:bookmarkEnd w:id="8"/>
      <w:r>
        <w:t xml:space="preserve">: Schematic depiction of an explosive train in an igniter and a detonator </w:t>
      </w:r>
      <w:sdt>
        <w:sdtPr>
          <w:id w:val="16596117"/>
          <w:citation/>
        </w:sdtPr>
        <w:sdtContent>
          <w:r>
            <w:fldChar w:fldCharType="begin"/>
          </w:r>
          <w:r>
            <w:instrText xml:space="preserve"> CITATION Mat13 \l 2057 </w:instrText>
          </w:r>
          <w:r>
            <w:fldChar w:fldCharType="separate"/>
          </w:r>
          <w:r w:rsidR="006B1ABD" w:rsidRPr="006B1ABD">
            <w:rPr>
              <w:noProof/>
            </w:rPr>
            <w:t>[16]</w:t>
          </w:r>
          <w:r>
            <w:fldChar w:fldCharType="end"/>
          </w:r>
        </w:sdtContent>
      </w:sdt>
      <w:r>
        <w:t>.</w:t>
      </w:r>
    </w:p>
    <w:p w14:paraId="7E633E03" w14:textId="77777777" w:rsidR="00B314E3" w:rsidRDefault="00B314E3">
      <w:pPr>
        <w:rPr>
          <w:rFonts w:asciiTheme="majorHAnsi" w:eastAsiaTheme="majorEastAsia" w:hAnsiTheme="majorHAnsi" w:cstheme="majorBidi"/>
          <w:color w:val="2F5496" w:themeColor="accent1" w:themeShade="BF"/>
          <w:sz w:val="32"/>
          <w:szCs w:val="32"/>
        </w:rPr>
      </w:pPr>
      <w:r>
        <w:br w:type="page"/>
      </w:r>
    </w:p>
    <w:p w14:paraId="7C26C10A" w14:textId="4F941129" w:rsidR="00625EB1" w:rsidRDefault="00625EB1" w:rsidP="00625EB1">
      <w:pPr>
        <w:pStyle w:val="Heading1"/>
      </w:pPr>
      <w:bookmarkStart w:id="9" w:name="_Toc139005171"/>
      <w:r>
        <w:lastRenderedPageBreak/>
        <w:t xml:space="preserve">2. </w:t>
      </w:r>
      <w:r w:rsidR="00754520">
        <w:t xml:space="preserve">Fixed Case </w:t>
      </w:r>
      <w:r w:rsidR="00F117B8">
        <w:t>Large Calibre Artillery</w:t>
      </w:r>
      <w:bookmarkEnd w:id="9"/>
    </w:p>
    <w:p w14:paraId="25CEA44A" w14:textId="67664CF6" w:rsidR="00F117B8" w:rsidRDefault="008C38ED" w:rsidP="00F117B8">
      <w:pPr>
        <w:pStyle w:val="Heading2"/>
      </w:pPr>
      <w:bookmarkStart w:id="10" w:name="_Toc139005172"/>
      <w:r>
        <w:t>2.1 Main features</w:t>
      </w:r>
      <w:bookmarkEnd w:id="10"/>
    </w:p>
    <w:p w14:paraId="414E8613" w14:textId="1FF95066" w:rsidR="0070036A" w:rsidRDefault="00CE7178" w:rsidP="0075128C">
      <w:r>
        <w:t xml:space="preserve">The main features of a </w:t>
      </w:r>
      <w:r w:rsidR="00754520">
        <w:t xml:space="preserve">fixed case </w:t>
      </w:r>
      <w:r>
        <w:t xml:space="preserve">large calibre artillery </w:t>
      </w:r>
      <w:r w:rsidR="004C6D21">
        <w:t xml:space="preserve">round are shown in </w:t>
      </w:r>
      <w:r w:rsidR="009F7FB6">
        <w:fldChar w:fldCharType="begin"/>
      </w:r>
      <w:r w:rsidR="009F7FB6">
        <w:instrText xml:space="preserve"> REF _Ref138861827 \h </w:instrText>
      </w:r>
      <w:r w:rsidR="009F7FB6">
        <w:fldChar w:fldCharType="separate"/>
      </w:r>
      <w:r w:rsidR="009F7FB6">
        <w:t xml:space="preserve">Figure </w:t>
      </w:r>
      <w:r w:rsidR="009F7FB6">
        <w:rPr>
          <w:noProof/>
        </w:rPr>
        <w:t>7</w:t>
      </w:r>
      <w:r w:rsidR="009F7FB6">
        <w:fldChar w:fldCharType="end"/>
      </w:r>
      <w:r w:rsidR="00484A75">
        <w:t xml:space="preserve"> </w:t>
      </w:r>
      <w:sdt>
        <w:sdtPr>
          <w:id w:val="1755789498"/>
          <w:citation/>
        </w:sdtPr>
        <w:sdtContent>
          <w:r w:rsidR="00484A75">
            <w:fldChar w:fldCharType="begin"/>
          </w:r>
          <w:r w:rsidR="00484A75">
            <w:instrText xml:space="preserve"> CITATION For20 \l 2057 </w:instrText>
          </w:r>
          <w:r w:rsidR="00484A75">
            <w:fldChar w:fldCharType="separate"/>
          </w:r>
          <w:r w:rsidR="006B1ABD" w:rsidRPr="006B1ABD">
            <w:rPr>
              <w:noProof/>
            </w:rPr>
            <w:t>[17]</w:t>
          </w:r>
          <w:r w:rsidR="00484A75">
            <w:fldChar w:fldCharType="end"/>
          </w:r>
        </w:sdtContent>
      </w:sdt>
      <w:r w:rsidR="009F7FB6">
        <w:t xml:space="preserve">. </w:t>
      </w:r>
    </w:p>
    <w:p w14:paraId="46D5912F" w14:textId="73A9EE65" w:rsidR="004C6D21" w:rsidRDefault="004C6D21" w:rsidP="004C6D21">
      <w:pPr>
        <w:jc w:val="center"/>
      </w:pPr>
      <w:r w:rsidRPr="004C6D21">
        <w:rPr>
          <w:noProof/>
        </w:rPr>
        <w:drawing>
          <wp:inline distT="0" distB="0" distL="0" distR="0" wp14:anchorId="592B8350" wp14:editId="69B55113">
            <wp:extent cx="2862999" cy="4674413"/>
            <wp:effectExtent l="19050" t="19050" r="13970" b="12065"/>
            <wp:docPr id="5" name="Picture 4">
              <a:extLst xmlns:a="http://schemas.openxmlformats.org/drawingml/2006/main">
                <a:ext uri="{FF2B5EF4-FFF2-40B4-BE49-F238E27FC236}">
                  <a16:creationId xmlns:a16="http://schemas.microsoft.com/office/drawing/2014/main" id="{AA173F09-D6AC-3A93-3C47-BD58E500DA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A173F09-D6AC-3A93-3C47-BD58E500DA05}"/>
                        </a:ext>
                      </a:extLst>
                    </pic:cNvPr>
                    <pic:cNvPicPr>
                      <a:picLocks noChangeAspect="1"/>
                    </pic:cNvPicPr>
                  </pic:nvPicPr>
                  <pic:blipFill>
                    <a:blip r:embed="rId19"/>
                    <a:stretch>
                      <a:fillRect/>
                    </a:stretch>
                  </pic:blipFill>
                  <pic:spPr>
                    <a:xfrm>
                      <a:off x="0" y="0"/>
                      <a:ext cx="2935352" cy="4792543"/>
                    </a:xfrm>
                    <a:prstGeom prst="rect">
                      <a:avLst/>
                    </a:prstGeom>
                    <a:ln>
                      <a:solidFill>
                        <a:schemeClr val="bg2">
                          <a:lumMod val="75000"/>
                        </a:schemeClr>
                      </a:solidFill>
                    </a:ln>
                  </pic:spPr>
                </pic:pic>
              </a:graphicData>
            </a:graphic>
          </wp:inline>
        </w:drawing>
      </w:r>
    </w:p>
    <w:p w14:paraId="2315748C" w14:textId="1F85995C" w:rsidR="004C6D21" w:rsidRPr="0070036A" w:rsidRDefault="004C6D21" w:rsidP="004C6D21">
      <w:pPr>
        <w:pStyle w:val="Caption"/>
        <w:jc w:val="center"/>
      </w:pPr>
      <w:bookmarkStart w:id="11" w:name="_Ref138861827"/>
      <w:r>
        <w:t xml:space="preserve">Figure </w:t>
      </w:r>
      <w:fldSimple w:instr=" SEQ Figure \* ARABIC ">
        <w:r w:rsidR="00E53167">
          <w:rPr>
            <w:noProof/>
          </w:rPr>
          <w:t>7</w:t>
        </w:r>
      </w:fldSimple>
      <w:bookmarkEnd w:id="11"/>
      <w:r>
        <w:t>: Features of a</w:t>
      </w:r>
      <w:r w:rsidR="00D31565">
        <w:t xml:space="preserve"> fixed case</w:t>
      </w:r>
      <w:r>
        <w:t xml:space="preserve"> large calibre artillery round </w:t>
      </w:r>
      <w:sdt>
        <w:sdtPr>
          <w:id w:val="-291751167"/>
          <w:citation/>
        </w:sdtPr>
        <w:sdtContent>
          <w:r>
            <w:fldChar w:fldCharType="begin"/>
          </w:r>
          <w:r>
            <w:instrText xml:space="preserve"> CITATION For20 \l 2057 </w:instrText>
          </w:r>
          <w:r>
            <w:fldChar w:fldCharType="separate"/>
          </w:r>
          <w:r w:rsidR="006B1ABD" w:rsidRPr="006B1ABD">
            <w:rPr>
              <w:noProof/>
            </w:rPr>
            <w:t>[17]</w:t>
          </w:r>
          <w:r>
            <w:fldChar w:fldCharType="end"/>
          </w:r>
        </w:sdtContent>
      </w:sdt>
      <w:r>
        <w:t>.</w:t>
      </w:r>
    </w:p>
    <w:p w14:paraId="2AFA295F" w14:textId="7AFF3719" w:rsidR="00E95CE3" w:rsidRDefault="009F7FB6" w:rsidP="00484A75">
      <w:pPr>
        <w:jc w:val="both"/>
      </w:pPr>
      <w:r>
        <w:t>It is possible to identify both ignitor</w:t>
      </w:r>
      <w:r w:rsidR="00484A75">
        <w:t xml:space="preserve"> (propelling) and detonator (bursting)</w:t>
      </w:r>
      <w:r>
        <w:t xml:space="preserve"> explosive trains from </w:t>
      </w:r>
      <w:r>
        <w:fldChar w:fldCharType="begin"/>
      </w:r>
      <w:r>
        <w:instrText xml:space="preserve"> REF _Ref138851954 \h </w:instrText>
      </w:r>
      <w:r>
        <w:fldChar w:fldCharType="separate"/>
      </w:r>
      <w:r>
        <w:t xml:space="preserve">Figure </w:t>
      </w:r>
      <w:r>
        <w:rPr>
          <w:noProof/>
        </w:rPr>
        <w:t>6</w:t>
      </w:r>
      <w:r>
        <w:fldChar w:fldCharType="end"/>
      </w:r>
      <w:r>
        <w:t xml:space="preserve"> in </w:t>
      </w:r>
      <w:r>
        <w:fldChar w:fldCharType="begin"/>
      </w:r>
      <w:r>
        <w:instrText xml:space="preserve"> REF _Ref138861827 \h </w:instrText>
      </w:r>
      <w:r>
        <w:fldChar w:fldCharType="separate"/>
      </w:r>
      <w:r>
        <w:t xml:space="preserve">Figure </w:t>
      </w:r>
      <w:r>
        <w:rPr>
          <w:noProof/>
        </w:rPr>
        <w:t>7</w:t>
      </w:r>
      <w:r>
        <w:fldChar w:fldCharType="end"/>
      </w:r>
      <w:r>
        <w:t>.</w:t>
      </w:r>
      <w:r w:rsidR="00D74659">
        <w:t xml:space="preserve"> </w:t>
      </w:r>
      <w:r w:rsidR="00B8492A">
        <w:t xml:space="preserve">The explosive chains can be seen more clearly from a diagram from the Joint </w:t>
      </w:r>
      <w:r w:rsidR="00C408B4">
        <w:t>Services</w:t>
      </w:r>
      <w:r w:rsidR="00B8492A">
        <w:t xml:space="preserve"> Publication </w:t>
      </w:r>
      <w:r w:rsidR="00EA6F09">
        <w:t>333:</w:t>
      </w:r>
    </w:p>
    <w:p w14:paraId="73002948" w14:textId="446E94BA" w:rsidR="00EA6F09" w:rsidRDefault="00EA6F09" w:rsidP="00EA6F09">
      <w:pPr>
        <w:jc w:val="center"/>
      </w:pPr>
      <w:r w:rsidRPr="00EA6F09">
        <w:rPr>
          <w:noProof/>
        </w:rPr>
        <w:drawing>
          <wp:inline distT="0" distB="0" distL="0" distR="0" wp14:anchorId="614C89D9" wp14:editId="06CD8A9A">
            <wp:extent cx="3206953" cy="1991775"/>
            <wp:effectExtent l="19050" t="19050" r="12700" b="27940"/>
            <wp:docPr id="1313330047" name="Picture 1313330047" descr="A picture containing text, diagram, line, screenshot&#10;&#10;Description automatically generated">
              <a:extLst xmlns:a="http://schemas.openxmlformats.org/drawingml/2006/main">
                <a:ext uri="{FF2B5EF4-FFF2-40B4-BE49-F238E27FC236}">
                  <a16:creationId xmlns:a16="http://schemas.microsoft.com/office/drawing/2014/main" id="{B4FF1DFB-DD7F-5A2E-9442-8639923070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330047" name="Picture 1313330047" descr="A picture containing text, diagram, line, screenshot&#10;&#10;Description automatically generated">
                      <a:extLst>
                        <a:ext uri="{FF2B5EF4-FFF2-40B4-BE49-F238E27FC236}">
                          <a16:creationId xmlns:a16="http://schemas.microsoft.com/office/drawing/2014/main" id="{B4FF1DFB-DD7F-5A2E-9442-863992307078}"/>
                        </a:ext>
                      </a:extLst>
                    </pic:cNvPr>
                    <pic:cNvPicPr>
                      <a:picLocks noChangeAspect="1"/>
                    </pic:cNvPicPr>
                  </pic:nvPicPr>
                  <pic:blipFill rotWithShape="1">
                    <a:blip r:embed="rId20"/>
                    <a:srcRect l="2601" r="6182" b="4353"/>
                    <a:stretch/>
                  </pic:blipFill>
                  <pic:spPr>
                    <a:xfrm>
                      <a:off x="0" y="0"/>
                      <a:ext cx="3216662" cy="1997805"/>
                    </a:xfrm>
                    <a:prstGeom prst="rect">
                      <a:avLst/>
                    </a:prstGeom>
                    <a:ln>
                      <a:solidFill>
                        <a:schemeClr val="bg2">
                          <a:lumMod val="75000"/>
                        </a:schemeClr>
                      </a:solidFill>
                    </a:ln>
                  </pic:spPr>
                </pic:pic>
              </a:graphicData>
            </a:graphic>
          </wp:inline>
        </w:drawing>
      </w:r>
    </w:p>
    <w:p w14:paraId="43B98621" w14:textId="2C2222F1" w:rsidR="00EA6F09" w:rsidRDefault="00EA6F09" w:rsidP="00EA6F09">
      <w:pPr>
        <w:pStyle w:val="Caption"/>
        <w:jc w:val="center"/>
      </w:pPr>
      <w:r>
        <w:t xml:space="preserve">Figure </w:t>
      </w:r>
      <w:fldSimple w:instr=" SEQ Figure \* ARABIC ">
        <w:r w:rsidR="00E53167">
          <w:rPr>
            <w:noProof/>
          </w:rPr>
          <w:t>8</w:t>
        </w:r>
      </w:fldSimple>
      <w:r>
        <w:t>: Burning gun propellant and detonating High Explosive (HE) shell explosive trains</w:t>
      </w:r>
      <w:sdt>
        <w:sdtPr>
          <w:id w:val="1982347491"/>
          <w:citation/>
        </w:sdtPr>
        <w:sdtContent>
          <w:r>
            <w:fldChar w:fldCharType="begin"/>
          </w:r>
          <w:r>
            <w:instrText xml:space="preserve"> CITATION SGM20 \l 2057 </w:instrText>
          </w:r>
          <w:r>
            <w:fldChar w:fldCharType="separate"/>
          </w:r>
          <w:r w:rsidR="006B1ABD">
            <w:rPr>
              <w:noProof/>
            </w:rPr>
            <w:t xml:space="preserve"> </w:t>
          </w:r>
          <w:r w:rsidR="006B1ABD" w:rsidRPr="006B1ABD">
            <w:rPr>
              <w:noProof/>
            </w:rPr>
            <w:t>[11]</w:t>
          </w:r>
          <w:r>
            <w:fldChar w:fldCharType="end"/>
          </w:r>
        </w:sdtContent>
      </w:sdt>
      <w:r>
        <w:t>.</w:t>
      </w:r>
    </w:p>
    <w:p w14:paraId="1C57189B" w14:textId="415CEF34" w:rsidR="00EE1C3B" w:rsidRDefault="00DF473D" w:rsidP="00A25851">
      <w:pPr>
        <w:jc w:val="both"/>
      </w:pPr>
      <w:r>
        <w:lastRenderedPageBreak/>
        <w:t>The</w:t>
      </w:r>
      <w:r w:rsidR="00AF3A35">
        <w:t xml:space="preserve"> likely</w:t>
      </w:r>
      <w:r>
        <w:t xml:space="preserve"> explosive chemicals </w:t>
      </w:r>
      <w:r w:rsidR="00AF3A35">
        <w:t xml:space="preserve">used in each explosive are given in </w:t>
      </w:r>
      <w:r w:rsidR="00B74E90">
        <w:fldChar w:fldCharType="begin"/>
      </w:r>
      <w:r w:rsidR="00B74E90">
        <w:instrText xml:space="preserve"> REF _Ref138864255 \h </w:instrText>
      </w:r>
      <w:r w:rsidR="00B74E90">
        <w:fldChar w:fldCharType="separate"/>
      </w:r>
      <w:r w:rsidR="00B74E90">
        <w:t xml:space="preserve">Table </w:t>
      </w:r>
      <w:r w:rsidR="00B74E90">
        <w:rPr>
          <w:noProof/>
        </w:rPr>
        <w:t>2</w:t>
      </w:r>
      <w:r w:rsidR="00B74E90">
        <w:fldChar w:fldCharType="end"/>
      </w:r>
      <w:r w:rsidR="00AF3A35">
        <w:t xml:space="preserve">. </w:t>
      </w:r>
      <w:r w:rsidR="00CA73F6">
        <w:t>JSP 333 states that the main charge filling for a L15 155</w:t>
      </w:r>
      <w:r w:rsidR="00147F52">
        <w:t xml:space="preserve"> mm artillery shell </w:t>
      </w:r>
      <w:r w:rsidR="00DF1CD6">
        <w:t>(</w:t>
      </w:r>
      <w:r w:rsidR="00DF1CD6">
        <w:fldChar w:fldCharType="begin"/>
      </w:r>
      <w:r w:rsidR="00DF1CD6">
        <w:instrText xml:space="preserve"> REF _Ref138864511 \h </w:instrText>
      </w:r>
      <w:r w:rsidR="00DF1CD6">
        <w:fldChar w:fldCharType="separate"/>
      </w:r>
      <w:r w:rsidR="00DF1CD6">
        <w:t xml:space="preserve">Figure </w:t>
      </w:r>
      <w:r w:rsidR="00DF1CD6">
        <w:rPr>
          <w:noProof/>
        </w:rPr>
        <w:t>9</w:t>
      </w:r>
      <w:r w:rsidR="00DF1CD6">
        <w:fldChar w:fldCharType="end"/>
      </w:r>
      <w:r w:rsidR="00DF1CD6">
        <w:t xml:space="preserve">) </w:t>
      </w:r>
      <w:r w:rsidR="00147F52">
        <w:t xml:space="preserve">is </w:t>
      </w:r>
      <w:r w:rsidR="00A25851">
        <w:t xml:space="preserve">11kg of CW3, which is </w:t>
      </w:r>
      <w:r w:rsidR="00147F52">
        <w:t xml:space="preserve">a mixture of RDX, TNT and a plasticiser </w:t>
      </w:r>
      <w:sdt>
        <w:sdtPr>
          <w:id w:val="1413042935"/>
          <w:citation/>
        </w:sdtPr>
        <w:sdtContent>
          <w:r w:rsidR="006D1A5C">
            <w:fldChar w:fldCharType="begin"/>
          </w:r>
          <w:r w:rsidR="006D1A5C">
            <w:instrText xml:space="preserve"> CITATION SGM20 \l 2057 </w:instrText>
          </w:r>
          <w:r w:rsidR="006D1A5C">
            <w:fldChar w:fldCharType="separate"/>
          </w:r>
          <w:r w:rsidR="006B1ABD" w:rsidRPr="006B1ABD">
            <w:rPr>
              <w:noProof/>
            </w:rPr>
            <w:t>[11]</w:t>
          </w:r>
          <w:r w:rsidR="006D1A5C">
            <w:fldChar w:fldCharType="end"/>
          </w:r>
        </w:sdtContent>
      </w:sdt>
      <w:r w:rsidR="00147F52">
        <w:t>.</w:t>
      </w:r>
    </w:p>
    <w:tbl>
      <w:tblPr>
        <w:tblStyle w:val="GridTable1Light"/>
        <w:tblW w:w="0" w:type="auto"/>
        <w:jc w:val="center"/>
        <w:tblLook w:val="04A0" w:firstRow="1" w:lastRow="0" w:firstColumn="1" w:lastColumn="0" w:noHBand="0" w:noVBand="1"/>
      </w:tblPr>
      <w:tblGrid>
        <w:gridCol w:w="1980"/>
        <w:gridCol w:w="3260"/>
        <w:gridCol w:w="3776"/>
      </w:tblGrid>
      <w:tr w:rsidR="002B15B9" w14:paraId="2F52D35F" w14:textId="77777777" w:rsidTr="0067680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80" w:type="dxa"/>
          </w:tcPr>
          <w:p w14:paraId="5644DC1A" w14:textId="4CB72CEC" w:rsidR="002B15B9" w:rsidRDefault="002B15B9" w:rsidP="00A25851">
            <w:pPr>
              <w:jc w:val="both"/>
            </w:pPr>
          </w:p>
        </w:tc>
        <w:tc>
          <w:tcPr>
            <w:tcW w:w="3260" w:type="dxa"/>
            <w:shd w:val="clear" w:color="auto" w:fill="E2EFD9" w:themeFill="accent6" w:themeFillTint="33"/>
          </w:tcPr>
          <w:p w14:paraId="2ABCBC4B" w14:textId="4E0B5311" w:rsidR="002B15B9" w:rsidRPr="00AF1EEC" w:rsidRDefault="00CF6BDA" w:rsidP="00AF1EEC">
            <w:pPr>
              <w:jc w:val="center"/>
              <w:cnfStyle w:val="100000000000" w:firstRow="1" w:lastRow="0" w:firstColumn="0" w:lastColumn="0" w:oddVBand="0" w:evenVBand="0" w:oddHBand="0" w:evenHBand="0" w:firstRowFirstColumn="0" w:firstRowLastColumn="0" w:lastRowFirstColumn="0" w:lastRowLastColumn="0"/>
              <w:rPr>
                <w:color w:val="70AD47" w:themeColor="accent6"/>
              </w:rPr>
            </w:pPr>
            <w:r w:rsidRPr="00AF1EEC">
              <w:rPr>
                <w:color w:val="70AD47" w:themeColor="accent6"/>
              </w:rPr>
              <w:t>Burning/propelling explosive train</w:t>
            </w:r>
          </w:p>
        </w:tc>
        <w:tc>
          <w:tcPr>
            <w:tcW w:w="3776" w:type="dxa"/>
            <w:shd w:val="clear" w:color="auto" w:fill="FBE4D5" w:themeFill="accent2" w:themeFillTint="33"/>
          </w:tcPr>
          <w:p w14:paraId="259063D6" w14:textId="7AE65FE4" w:rsidR="002B15B9" w:rsidRDefault="00CF6BDA" w:rsidP="00AF1EEC">
            <w:pPr>
              <w:jc w:val="center"/>
              <w:cnfStyle w:val="100000000000" w:firstRow="1" w:lastRow="0" w:firstColumn="0" w:lastColumn="0" w:oddVBand="0" w:evenVBand="0" w:oddHBand="0" w:evenHBand="0" w:firstRowFirstColumn="0" w:firstRowLastColumn="0" w:lastRowFirstColumn="0" w:lastRowLastColumn="0"/>
            </w:pPr>
            <w:r w:rsidRPr="00AF1EEC">
              <w:rPr>
                <w:color w:val="ED7D31" w:themeColor="accent2"/>
              </w:rPr>
              <w:t>Bursting/detonating explosive train</w:t>
            </w:r>
          </w:p>
        </w:tc>
      </w:tr>
      <w:tr w:rsidR="002B15B9" w14:paraId="6FBE756F"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1980" w:type="dxa"/>
          </w:tcPr>
          <w:p w14:paraId="5F6A34D0" w14:textId="718975B9" w:rsidR="00DE5DDA" w:rsidRDefault="00F025AA" w:rsidP="00A25851">
            <w:pPr>
              <w:jc w:val="both"/>
            </w:pPr>
            <w:r>
              <w:t>Initiator</w:t>
            </w:r>
            <w:r w:rsidR="00676806">
              <w:t>/</w:t>
            </w:r>
          </w:p>
          <w:p w14:paraId="1521B480" w14:textId="6C5BA5F7" w:rsidR="00DE5DDA" w:rsidRDefault="00F025AA" w:rsidP="00A25851">
            <w:pPr>
              <w:jc w:val="both"/>
            </w:pPr>
            <w:r>
              <w:t>Percussion element</w:t>
            </w:r>
            <w:r w:rsidR="00676806">
              <w:t>/</w:t>
            </w:r>
          </w:p>
          <w:p w14:paraId="1783BA0F" w14:textId="777BAE7F" w:rsidR="002B15B9" w:rsidRDefault="00DE5DDA" w:rsidP="00A25851">
            <w:pPr>
              <w:jc w:val="both"/>
            </w:pPr>
            <w:r>
              <w:t>Primer</w:t>
            </w:r>
          </w:p>
        </w:tc>
        <w:tc>
          <w:tcPr>
            <w:tcW w:w="3260" w:type="dxa"/>
            <w:shd w:val="clear" w:color="auto" w:fill="E2EFD9" w:themeFill="accent6" w:themeFillTint="33"/>
          </w:tcPr>
          <w:p w14:paraId="38FAD623" w14:textId="43A0CB83" w:rsidR="005F0536" w:rsidRDefault="00CF6BDA" w:rsidP="005F0536">
            <w:pPr>
              <w:jc w:val="center"/>
              <w:cnfStyle w:val="000000000000" w:firstRow="0" w:lastRow="0" w:firstColumn="0" w:lastColumn="0" w:oddVBand="0" w:evenVBand="0" w:oddHBand="0" w:evenHBand="0" w:firstRowFirstColumn="0" w:firstRowLastColumn="0" w:lastRowFirstColumn="0" w:lastRowLastColumn="0"/>
            </w:pPr>
            <w:r>
              <w:t>Lead azide</w:t>
            </w:r>
            <w:r w:rsidR="004B2907">
              <w:t xml:space="preserve">-based </w:t>
            </w:r>
            <w:r w:rsidR="005F0536">
              <w:t xml:space="preserve">or </w:t>
            </w:r>
          </w:p>
          <w:p w14:paraId="56B41BF1" w14:textId="4BDD1462" w:rsidR="005F0536" w:rsidRDefault="005F0536" w:rsidP="005F0536">
            <w:pPr>
              <w:jc w:val="center"/>
              <w:cnfStyle w:val="000000000000" w:firstRow="0" w:lastRow="0" w:firstColumn="0" w:lastColumn="0" w:oddVBand="0" w:evenVBand="0" w:oddHBand="0" w:evenHBand="0" w:firstRowFirstColumn="0" w:firstRowLastColumn="0" w:lastRowFirstColumn="0" w:lastRowLastColumn="0"/>
            </w:pPr>
            <w:r>
              <w:t>Lead styphnate</w:t>
            </w:r>
            <w:r w:rsidR="004B2907">
              <w:t>-based</w:t>
            </w:r>
          </w:p>
          <w:p w14:paraId="33857D0F" w14:textId="5DAEC335" w:rsidR="005F0536" w:rsidRDefault="005F0536" w:rsidP="00CF6BDA">
            <w:pPr>
              <w:jc w:val="center"/>
              <w:cnfStyle w:val="000000000000" w:firstRow="0" w:lastRow="0" w:firstColumn="0" w:lastColumn="0" w:oddVBand="0" w:evenVBand="0" w:oddHBand="0" w:evenHBand="0" w:firstRowFirstColumn="0" w:firstRowLastColumn="0" w:lastRowFirstColumn="0" w:lastRowLastColumn="0"/>
            </w:pPr>
          </w:p>
        </w:tc>
        <w:tc>
          <w:tcPr>
            <w:tcW w:w="3776" w:type="dxa"/>
            <w:shd w:val="clear" w:color="auto" w:fill="FBE4D5" w:themeFill="accent2" w:themeFillTint="33"/>
          </w:tcPr>
          <w:p w14:paraId="03922FCB" w14:textId="56FBF395" w:rsidR="002B15B9" w:rsidRDefault="00CF6BDA" w:rsidP="00CF6BDA">
            <w:pPr>
              <w:jc w:val="center"/>
              <w:cnfStyle w:val="000000000000" w:firstRow="0" w:lastRow="0" w:firstColumn="0" w:lastColumn="0" w:oddVBand="0" w:evenVBand="0" w:oddHBand="0" w:evenHBand="0" w:firstRowFirstColumn="0" w:firstRowLastColumn="0" w:lastRowFirstColumn="0" w:lastRowLastColumn="0"/>
            </w:pPr>
            <w:r>
              <w:t>Lead azide</w:t>
            </w:r>
            <w:r w:rsidR="004B2907">
              <w:t>-based or</w:t>
            </w:r>
          </w:p>
          <w:p w14:paraId="231B775A" w14:textId="400DB56B" w:rsidR="000D255C" w:rsidRDefault="000D255C" w:rsidP="00CF6BDA">
            <w:pPr>
              <w:jc w:val="center"/>
              <w:cnfStyle w:val="000000000000" w:firstRow="0" w:lastRow="0" w:firstColumn="0" w:lastColumn="0" w:oddVBand="0" w:evenVBand="0" w:oddHBand="0" w:evenHBand="0" w:firstRowFirstColumn="0" w:firstRowLastColumn="0" w:lastRowFirstColumn="0" w:lastRowLastColumn="0"/>
            </w:pPr>
            <w:r>
              <w:t>M55 detonator: NOL-130 Stab Mix (Antimony sul</w:t>
            </w:r>
            <w:r w:rsidR="009D6B90">
              <w:t>ph</w:t>
            </w:r>
            <w:r>
              <w:t>ide, barium nitrate,</w:t>
            </w:r>
            <w:r w:rsidR="009D6B90">
              <w:t xml:space="preserve"> lead azide, lead styphnate, tetrazene)</w:t>
            </w:r>
          </w:p>
        </w:tc>
      </w:tr>
      <w:tr w:rsidR="002B15B9" w14:paraId="0DC50D03"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1980" w:type="dxa"/>
          </w:tcPr>
          <w:p w14:paraId="215847E8" w14:textId="12FAE893" w:rsidR="00DE5DDA" w:rsidRDefault="00F025AA" w:rsidP="00A25851">
            <w:pPr>
              <w:jc w:val="both"/>
            </w:pPr>
            <w:r>
              <w:t>Booster</w:t>
            </w:r>
            <w:r w:rsidR="00676806">
              <w:t>/</w:t>
            </w:r>
          </w:p>
          <w:p w14:paraId="78AC16EF" w14:textId="27AC8ADF" w:rsidR="002B15B9" w:rsidRDefault="00F025AA" w:rsidP="00A25851">
            <w:pPr>
              <w:jc w:val="both"/>
            </w:pPr>
            <w:r>
              <w:t>Ignitor</w:t>
            </w:r>
          </w:p>
        </w:tc>
        <w:tc>
          <w:tcPr>
            <w:tcW w:w="3260" w:type="dxa"/>
            <w:shd w:val="clear" w:color="auto" w:fill="E2EFD9" w:themeFill="accent6" w:themeFillTint="33"/>
          </w:tcPr>
          <w:p w14:paraId="7CF8D983" w14:textId="586B8CC1" w:rsidR="002B15B9" w:rsidRDefault="00F40709" w:rsidP="00401195">
            <w:pPr>
              <w:jc w:val="center"/>
              <w:cnfStyle w:val="000000000000" w:firstRow="0" w:lastRow="0" w:firstColumn="0" w:lastColumn="0" w:oddVBand="0" w:evenVBand="0" w:oddHBand="0" w:evenHBand="0" w:firstRowFirstColumn="0" w:firstRowLastColumn="0" w:lastRowFirstColumn="0" w:lastRowLastColumn="0"/>
            </w:pPr>
            <w:r>
              <w:t>Gunpowder G20</w:t>
            </w:r>
          </w:p>
        </w:tc>
        <w:tc>
          <w:tcPr>
            <w:tcW w:w="3776" w:type="dxa"/>
            <w:shd w:val="clear" w:color="auto" w:fill="FBE4D5" w:themeFill="accent2" w:themeFillTint="33"/>
          </w:tcPr>
          <w:p w14:paraId="2537783E" w14:textId="5DF2269D" w:rsidR="00B0163A" w:rsidRDefault="00B0163A" w:rsidP="00401195">
            <w:pPr>
              <w:jc w:val="center"/>
              <w:cnfStyle w:val="000000000000" w:firstRow="0" w:lastRow="0" w:firstColumn="0" w:lastColumn="0" w:oddVBand="0" w:evenVBand="0" w:oddHBand="0" w:evenHBand="0" w:firstRowFirstColumn="0" w:firstRowLastColumn="0" w:lastRowFirstColumn="0" w:lastRowLastColumn="0"/>
            </w:pPr>
            <w:r>
              <w:t>Tetryl or</w:t>
            </w:r>
          </w:p>
          <w:p w14:paraId="71BD7F2E" w14:textId="55F4A3A9" w:rsidR="002B15B9" w:rsidRDefault="00401195" w:rsidP="00401195">
            <w:pPr>
              <w:jc w:val="center"/>
              <w:cnfStyle w:val="000000000000" w:firstRow="0" w:lastRow="0" w:firstColumn="0" w:lastColumn="0" w:oddVBand="0" w:evenVBand="0" w:oddHBand="0" w:evenHBand="0" w:firstRowFirstColumn="0" w:firstRowLastColumn="0" w:lastRowFirstColumn="0" w:lastRowLastColumn="0"/>
            </w:pPr>
            <w:r>
              <w:t>RDX/wax pressed</w:t>
            </w:r>
          </w:p>
        </w:tc>
      </w:tr>
      <w:tr w:rsidR="002B15B9" w14:paraId="4CA47008"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1980" w:type="dxa"/>
          </w:tcPr>
          <w:p w14:paraId="4545CAA5" w14:textId="3EB8FBFC" w:rsidR="002B15B9" w:rsidRDefault="00C408B4" w:rsidP="00A25851">
            <w:pPr>
              <w:jc w:val="both"/>
            </w:pPr>
            <w:r>
              <w:t>Main charge</w:t>
            </w:r>
            <w:r w:rsidR="00676806">
              <w:t>/</w:t>
            </w:r>
          </w:p>
          <w:p w14:paraId="73DFB59D" w14:textId="59A7CF4F" w:rsidR="00C408B4" w:rsidRDefault="00C408B4" w:rsidP="00A25851">
            <w:pPr>
              <w:jc w:val="both"/>
            </w:pPr>
            <w:r>
              <w:t>Propelling charge</w:t>
            </w:r>
            <w:r w:rsidR="00676806">
              <w:t>/</w:t>
            </w:r>
          </w:p>
          <w:p w14:paraId="5B90E4F6" w14:textId="20731879" w:rsidR="00C408B4" w:rsidRDefault="00C408B4" w:rsidP="00C408B4">
            <w:pPr>
              <w:jc w:val="both"/>
            </w:pPr>
            <w:r>
              <w:t>Bursting charge</w:t>
            </w:r>
          </w:p>
        </w:tc>
        <w:tc>
          <w:tcPr>
            <w:tcW w:w="3260" w:type="dxa"/>
            <w:shd w:val="clear" w:color="auto" w:fill="E2EFD9" w:themeFill="accent6" w:themeFillTint="33"/>
          </w:tcPr>
          <w:p w14:paraId="60AC8609" w14:textId="7C7E85DF" w:rsidR="002B15B9" w:rsidRDefault="00700DA6" w:rsidP="00401195">
            <w:pPr>
              <w:jc w:val="center"/>
              <w:cnfStyle w:val="000000000000" w:firstRow="0" w:lastRow="0" w:firstColumn="0" w:lastColumn="0" w:oddVBand="0" w:evenVBand="0" w:oddHBand="0" w:evenHBand="0" w:firstRowFirstColumn="0" w:firstRowLastColumn="0" w:lastRowFirstColumn="0" w:lastRowLastColumn="0"/>
            </w:pPr>
            <w:r>
              <w:t>Double base (NC + NG)</w:t>
            </w:r>
          </w:p>
        </w:tc>
        <w:tc>
          <w:tcPr>
            <w:tcW w:w="3776" w:type="dxa"/>
            <w:shd w:val="clear" w:color="auto" w:fill="FBE4D5" w:themeFill="accent2" w:themeFillTint="33"/>
          </w:tcPr>
          <w:p w14:paraId="559EEAD9" w14:textId="5A6CF22E" w:rsidR="002B15B9" w:rsidRDefault="00B0287F" w:rsidP="00401195">
            <w:pPr>
              <w:jc w:val="center"/>
              <w:cnfStyle w:val="000000000000" w:firstRow="0" w:lastRow="0" w:firstColumn="0" w:lastColumn="0" w:oddVBand="0" w:evenVBand="0" w:oddHBand="0" w:evenHBand="0" w:firstRowFirstColumn="0" w:firstRowLastColumn="0" w:lastRowFirstColumn="0" w:lastRowLastColumn="0"/>
            </w:pPr>
            <w:r>
              <w:t>CW3 (TNT + RDX + wax plasticiser)</w:t>
            </w:r>
          </w:p>
        </w:tc>
      </w:tr>
    </w:tbl>
    <w:p w14:paraId="571A7318" w14:textId="57C997D1" w:rsidR="00A25851" w:rsidRDefault="00B74E90" w:rsidP="00B74E90">
      <w:pPr>
        <w:pStyle w:val="Caption"/>
        <w:jc w:val="center"/>
      </w:pPr>
      <w:bookmarkStart w:id="12" w:name="_Ref138864255"/>
      <w:r>
        <w:t xml:space="preserve">Table </w:t>
      </w:r>
      <w:fldSimple w:instr=" SEQ Table \* ARABIC ">
        <w:r w:rsidR="00C27EB1">
          <w:rPr>
            <w:noProof/>
          </w:rPr>
          <w:t>2</w:t>
        </w:r>
      </w:fldSimple>
      <w:bookmarkEnd w:id="12"/>
      <w:r>
        <w:t xml:space="preserve">: Likely explosive chemicals used in propelling and detonating explosive chains </w:t>
      </w:r>
      <w:sdt>
        <w:sdtPr>
          <w:id w:val="-1672483971"/>
          <w:citation/>
        </w:sdtPr>
        <w:sdtContent>
          <w:r>
            <w:fldChar w:fldCharType="begin"/>
          </w:r>
          <w:r>
            <w:instrText xml:space="preserve"> CITATION SGM20 \l 2057 </w:instrText>
          </w:r>
          <w:r>
            <w:fldChar w:fldCharType="separate"/>
          </w:r>
          <w:r w:rsidR="006B1ABD" w:rsidRPr="006B1ABD">
            <w:rPr>
              <w:noProof/>
            </w:rPr>
            <w:t>[11]</w:t>
          </w:r>
          <w:r>
            <w:fldChar w:fldCharType="end"/>
          </w:r>
        </w:sdtContent>
      </w:sdt>
      <w:r>
        <w:t xml:space="preserve"> </w:t>
      </w:r>
      <w:sdt>
        <w:sdtPr>
          <w:id w:val="1621650090"/>
          <w:citation/>
        </w:sdtPr>
        <w:sdtContent>
          <w:r>
            <w:fldChar w:fldCharType="begin"/>
          </w:r>
          <w:r>
            <w:instrText xml:space="preserve"> CITATION Oyl16 \l 2057 </w:instrText>
          </w:r>
          <w:r>
            <w:fldChar w:fldCharType="separate"/>
          </w:r>
          <w:r w:rsidR="006B1ABD" w:rsidRPr="006B1ABD">
            <w:rPr>
              <w:noProof/>
            </w:rPr>
            <w:t>[15]</w:t>
          </w:r>
          <w:r>
            <w:fldChar w:fldCharType="end"/>
          </w:r>
        </w:sdtContent>
      </w:sdt>
      <w:r>
        <w:t>.</w:t>
      </w:r>
    </w:p>
    <w:p w14:paraId="41E0D64A" w14:textId="639D3377" w:rsidR="004B2907" w:rsidRDefault="000519EE" w:rsidP="000519EE">
      <w:pPr>
        <w:jc w:val="center"/>
      </w:pPr>
      <w:r w:rsidRPr="000519EE">
        <w:rPr>
          <w:noProof/>
        </w:rPr>
        <w:drawing>
          <wp:inline distT="0" distB="0" distL="0" distR="0" wp14:anchorId="20CC5265" wp14:editId="50501EFF">
            <wp:extent cx="2872592" cy="1018430"/>
            <wp:effectExtent l="19050" t="19050" r="23495" b="10795"/>
            <wp:docPr id="140406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06047" name=""/>
                    <pic:cNvPicPr/>
                  </pic:nvPicPr>
                  <pic:blipFill>
                    <a:blip r:embed="rId21"/>
                    <a:stretch>
                      <a:fillRect/>
                    </a:stretch>
                  </pic:blipFill>
                  <pic:spPr>
                    <a:xfrm>
                      <a:off x="0" y="0"/>
                      <a:ext cx="2890168" cy="1024661"/>
                    </a:xfrm>
                    <a:prstGeom prst="rect">
                      <a:avLst/>
                    </a:prstGeom>
                    <a:ln>
                      <a:solidFill>
                        <a:schemeClr val="bg2">
                          <a:lumMod val="75000"/>
                        </a:schemeClr>
                      </a:solidFill>
                    </a:ln>
                  </pic:spPr>
                </pic:pic>
              </a:graphicData>
            </a:graphic>
          </wp:inline>
        </w:drawing>
      </w:r>
    </w:p>
    <w:p w14:paraId="4BECC699" w14:textId="0E967DEC" w:rsidR="000519EE" w:rsidRDefault="000519EE" w:rsidP="000519EE">
      <w:pPr>
        <w:pStyle w:val="Caption"/>
        <w:jc w:val="center"/>
      </w:pPr>
      <w:bookmarkStart w:id="13" w:name="_Ref138864511"/>
      <w:r>
        <w:t xml:space="preserve">Figure </w:t>
      </w:r>
      <w:fldSimple w:instr=" SEQ Figure \* ARABIC ">
        <w:r w:rsidR="00E53167">
          <w:rPr>
            <w:noProof/>
          </w:rPr>
          <w:t>9</w:t>
        </w:r>
      </w:fldSimple>
      <w:bookmarkEnd w:id="13"/>
      <w:r>
        <w:t xml:space="preserve">: Section of a L15 155 mm artillery </w:t>
      </w:r>
      <w:r w:rsidR="00DF1CD6">
        <w:t>shell with</w:t>
      </w:r>
      <w:r>
        <w:t xml:space="preserve"> a CW3 main charge from JSP 333 </w:t>
      </w:r>
      <w:sdt>
        <w:sdtPr>
          <w:id w:val="1665973424"/>
          <w:citation/>
        </w:sdtPr>
        <w:sdtContent>
          <w:r>
            <w:fldChar w:fldCharType="begin"/>
          </w:r>
          <w:r>
            <w:instrText xml:space="preserve"> CITATION SGM20 \l 2057 </w:instrText>
          </w:r>
          <w:r>
            <w:fldChar w:fldCharType="separate"/>
          </w:r>
          <w:r w:rsidR="006B1ABD" w:rsidRPr="006B1ABD">
            <w:rPr>
              <w:noProof/>
            </w:rPr>
            <w:t>[11]</w:t>
          </w:r>
          <w:r>
            <w:fldChar w:fldCharType="end"/>
          </w:r>
        </w:sdtContent>
      </w:sdt>
      <w:r>
        <w:t>.</w:t>
      </w:r>
    </w:p>
    <w:p w14:paraId="14138C65" w14:textId="650EF8E2" w:rsidR="00826AA3" w:rsidRDefault="00826AA3" w:rsidP="00826AA3">
      <w:r>
        <w:t>Reordering the explosive chemicals in terms of FoI perhaps enables another representation of the explosive trains:</w:t>
      </w:r>
    </w:p>
    <w:p w14:paraId="2EAAAD01" w14:textId="77777777" w:rsidR="00570867" w:rsidRPr="00826AA3" w:rsidRDefault="00570867" w:rsidP="00826AA3"/>
    <w:p w14:paraId="41286045" w14:textId="055443FE" w:rsidR="00EA6F09" w:rsidRDefault="00EA6F09" w:rsidP="00EA6F09">
      <w:pPr>
        <w:pStyle w:val="Heading2"/>
      </w:pPr>
      <w:bookmarkStart w:id="14" w:name="_Toc139005173"/>
      <w:r>
        <w:t xml:space="preserve">2.2 Functional Flow Diagram </w:t>
      </w:r>
      <w:r w:rsidR="007423D3">
        <w:t>(F</w:t>
      </w:r>
      <w:r w:rsidR="00DB1D60">
        <w:t>F</w:t>
      </w:r>
      <w:r w:rsidR="007423D3">
        <w:t>D)</w:t>
      </w:r>
      <w:bookmarkEnd w:id="14"/>
    </w:p>
    <w:p w14:paraId="7F25546D" w14:textId="7064F6D0" w:rsidR="00A04911" w:rsidRPr="00A04911" w:rsidRDefault="00A04911" w:rsidP="00A04911">
      <w:r>
        <w:t xml:space="preserve">The following diagrams from Forty’s Artillery </w:t>
      </w:r>
      <w:r w:rsidR="00305398">
        <w:t xml:space="preserve">1939-1945 </w:t>
      </w:r>
      <w:sdt>
        <w:sdtPr>
          <w:id w:val="1450813398"/>
          <w:citation/>
        </w:sdtPr>
        <w:sdtContent>
          <w:r w:rsidR="004C4406">
            <w:fldChar w:fldCharType="begin"/>
          </w:r>
          <w:r w:rsidR="004C4406">
            <w:instrText xml:space="preserve"> CITATION For20 \l 2057 </w:instrText>
          </w:r>
          <w:r w:rsidR="004C4406">
            <w:fldChar w:fldCharType="separate"/>
          </w:r>
          <w:r w:rsidR="006B1ABD" w:rsidRPr="006B1ABD">
            <w:rPr>
              <w:noProof/>
            </w:rPr>
            <w:t>[17]</w:t>
          </w:r>
          <w:r w:rsidR="004C4406">
            <w:fldChar w:fldCharType="end"/>
          </w:r>
        </w:sdtContent>
      </w:sdt>
      <w:r w:rsidR="004C4406">
        <w:t xml:space="preserve"> </w:t>
      </w:r>
      <w:r w:rsidR="00305398">
        <w:t>show</w:t>
      </w:r>
      <w:r w:rsidR="002367B1">
        <w:t xml:space="preserve"> the sequences for firing of a fixed case large calibre artillery </w:t>
      </w:r>
      <w:r w:rsidR="004C4406">
        <w:t xml:space="preserve">round </w:t>
      </w:r>
      <w:r w:rsidR="002367B1">
        <w:t>and the</w:t>
      </w:r>
      <w:r w:rsidR="004C4406">
        <w:t xml:space="preserve"> sequence of events of the</w:t>
      </w:r>
      <w:r w:rsidR="002367B1">
        <w:t xml:space="preserve"> shell on impact:</w:t>
      </w:r>
    </w:p>
    <w:p w14:paraId="1C9A7EF4" w14:textId="2818D56C" w:rsidR="00374716" w:rsidRDefault="007C40D5" w:rsidP="003621D4">
      <w:pPr>
        <w:jc w:val="center"/>
      </w:pPr>
      <w:r w:rsidRPr="007C40D5">
        <w:rPr>
          <w:noProof/>
        </w:rPr>
        <w:drawing>
          <wp:inline distT="0" distB="0" distL="0" distR="0" wp14:anchorId="6E062886" wp14:editId="72F0476E">
            <wp:extent cx="2699542" cy="2099971"/>
            <wp:effectExtent l="19050" t="19050" r="24765" b="14605"/>
            <wp:docPr id="11" name="Picture 3">
              <a:extLst xmlns:a="http://schemas.openxmlformats.org/drawingml/2006/main">
                <a:ext uri="{FF2B5EF4-FFF2-40B4-BE49-F238E27FC236}">
                  <a16:creationId xmlns:a16="http://schemas.microsoft.com/office/drawing/2014/main" id="{E9A62334-398D-1ED5-03F5-9C891A79AF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9A62334-398D-1ED5-03F5-9C891A79AF56}"/>
                        </a:ext>
                      </a:extLst>
                    </pic:cNvPr>
                    <pic:cNvPicPr>
                      <a:picLocks noChangeAspect="1"/>
                    </pic:cNvPicPr>
                  </pic:nvPicPr>
                  <pic:blipFill rotWithShape="1">
                    <a:blip r:embed="rId22"/>
                    <a:srcRect t="1558"/>
                    <a:stretch/>
                  </pic:blipFill>
                  <pic:spPr>
                    <a:xfrm>
                      <a:off x="0" y="0"/>
                      <a:ext cx="2707033" cy="2105799"/>
                    </a:xfrm>
                    <a:prstGeom prst="rect">
                      <a:avLst/>
                    </a:prstGeom>
                    <a:ln>
                      <a:solidFill>
                        <a:schemeClr val="accent3">
                          <a:lumMod val="40000"/>
                          <a:lumOff val="60000"/>
                        </a:schemeClr>
                      </a:solidFill>
                    </a:ln>
                  </pic:spPr>
                </pic:pic>
              </a:graphicData>
            </a:graphic>
          </wp:inline>
        </w:drawing>
      </w:r>
      <w:r w:rsidR="003621D4" w:rsidRPr="003621D4">
        <w:rPr>
          <w:noProof/>
        </w:rPr>
        <w:drawing>
          <wp:inline distT="0" distB="0" distL="0" distR="0" wp14:anchorId="5BC05637" wp14:editId="7CB86ED8">
            <wp:extent cx="2307286" cy="2091614"/>
            <wp:effectExtent l="19050" t="19050" r="17145" b="23495"/>
            <wp:docPr id="12" name="Picture 4">
              <a:extLst xmlns:a="http://schemas.openxmlformats.org/drawingml/2006/main">
                <a:ext uri="{FF2B5EF4-FFF2-40B4-BE49-F238E27FC236}">
                  <a16:creationId xmlns:a16="http://schemas.microsoft.com/office/drawing/2014/main" id="{59BFE994-7175-96EF-63CF-533E247018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59BFE994-7175-96EF-63CF-533E2470185C}"/>
                        </a:ext>
                      </a:extLst>
                    </pic:cNvPr>
                    <pic:cNvPicPr>
                      <a:picLocks noChangeAspect="1"/>
                    </pic:cNvPicPr>
                  </pic:nvPicPr>
                  <pic:blipFill>
                    <a:blip r:embed="rId23"/>
                    <a:stretch>
                      <a:fillRect/>
                    </a:stretch>
                  </pic:blipFill>
                  <pic:spPr>
                    <a:xfrm>
                      <a:off x="0" y="0"/>
                      <a:ext cx="2317381" cy="2100765"/>
                    </a:xfrm>
                    <a:prstGeom prst="rect">
                      <a:avLst/>
                    </a:prstGeom>
                    <a:ln>
                      <a:solidFill>
                        <a:schemeClr val="accent3">
                          <a:lumMod val="40000"/>
                          <a:lumOff val="60000"/>
                        </a:schemeClr>
                      </a:solidFill>
                    </a:ln>
                  </pic:spPr>
                </pic:pic>
              </a:graphicData>
            </a:graphic>
          </wp:inline>
        </w:drawing>
      </w:r>
    </w:p>
    <w:p w14:paraId="07B390DC" w14:textId="73498A00" w:rsidR="002367B1" w:rsidRPr="00374716" w:rsidRDefault="004C4406" w:rsidP="004C4406">
      <w:pPr>
        <w:pStyle w:val="Caption"/>
        <w:jc w:val="center"/>
      </w:pPr>
      <w:r>
        <w:t xml:space="preserve">Figure </w:t>
      </w:r>
      <w:fldSimple w:instr=" SEQ Figure \* ARABIC ">
        <w:r w:rsidR="00E53167">
          <w:rPr>
            <w:noProof/>
          </w:rPr>
          <w:t>10</w:t>
        </w:r>
      </w:fldSimple>
      <w:r>
        <w:t>:</w:t>
      </w:r>
      <w:r w:rsidR="00353905">
        <w:t xml:space="preserve"> </w:t>
      </w:r>
      <w:r>
        <w:t>Shell firing sequence</w:t>
      </w:r>
      <w:r w:rsidR="00353905">
        <w:t xml:space="preserve"> (left)</w:t>
      </w:r>
      <w:r>
        <w:t xml:space="preserve"> &amp; shell on impact</w:t>
      </w:r>
      <w:r w:rsidR="00353905">
        <w:t xml:space="preserve"> (right)</w:t>
      </w:r>
      <w:r>
        <w:t xml:space="preserve"> </w:t>
      </w:r>
      <w:sdt>
        <w:sdtPr>
          <w:id w:val="482197676"/>
          <w:citation/>
        </w:sdtPr>
        <w:sdtContent>
          <w:r>
            <w:fldChar w:fldCharType="begin"/>
          </w:r>
          <w:r>
            <w:instrText xml:space="preserve"> CITATION For20 \l 2057 </w:instrText>
          </w:r>
          <w:r>
            <w:fldChar w:fldCharType="separate"/>
          </w:r>
          <w:r w:rsidR="006B1ABD" w:rsidRPr="006B1ABD">
            <w:rPr>
              <w:noProof/>
            </w:rPr>
            <w:t>[17]</w:t>
          </w:r>
          <w:r>
            <w:fldChar w:fldCharType="end"/>
          </w:r>
        </w:sdtContent>
      </w:sdt>
      <w:r>
        <w:t>.</w:t>
      </w:r>
    </w:p>
    <w:p w14:paraId="354AAD2E" w14:textId="40A504C3" w:rsidR="00AD7AD0" w:rsidRDefault="00B42229" w:rsidP="00590A9C">
      <w:pPr>
        <w:jc w:val="both"/>
      </w:pPr>
      <w:r>
        <w:t>The</w:t>
      </w:r>
      <w:r w:rsidR="00AD7AD0">
        <w:t xml:space="preserve"> super</w:t>
      </w:r>
      <w:r>
        <w:t xml:space="preserve"> </w:t>
      </w:r>
      <w:r w:rsidR="00AD7AD0">
        <w:t xml:space="preserve">quick action </w:t>
      </w:r>
      <w:r>
        <w:t xml:space="preserve">flash channel appears to be an option in the shell to determine when it detonates the main charge – on impact or a set time period after. </w:t>
      </w:r>
      <w:r w:rsidR="007136CD">
        <w:t xml:space="preserve">This super quick action function must be a selected by the modifying the fuze mechanically so that the upper detonator deflagrates </w:t>
      </w:r>
      <w:r w:rsidR="007136CD">
        <w:lastRenderedPageBreak/>
        <w:t>straight to the booster and bypasses the de</w:t>
      </w:r>
      <w:r w:rsidR="003F42D2">
        <w:t xml:space="preserve">lay element which is designed to deflagrate within the fuze for a set time before </w:t>
      </w:r>
      <w:r w:rsidR="00155D0C">
        <w:t>deflagrating into the lower detonator and continuing the detonating explosive train.</w:t>
      </w:r>
      <w:r w:rsidR="007D4C15">
        <w:t xml:space="preserve"> </w:t>
      </w:r>
    </w:p>
    <w:p w14:paraId="5F5EAD6A" w14:textId="5AEC2730" w:rsidR="00EA6F09" w:rsidRDefault="00EA6F09" w:rsidP="00590A9C">
      <w:pPr>
        <w:jc w:val="both"/>
      </w:pPr>
      <w:r>
        <w:t>From</w:t>
      </w:r>
      <w:r w:rsidR="004C4406">
        <w:t xml:space="preserve"> these images and</w:t>
      </w:r>
      <w:r>
        <w:t xml:space="preserve"> th</w:t>
      </w:r>
      <w:r w:rsidR="006A3F93">
        <w:t>e</w:t>
      </w:r>
      <w:r>
        <w:t xml:space="preserve"> </w:t>
      </w:r>
      <w:r w:rsidR="006A3F93">
        <w:t>information presented in the previous section</w:t>
      </w:r>
      <w:r w:rsidR="00AF789E">
        <w:t xml:space="preserve"> </w:t>
      </w:r>
      <w:r w:rsidR="006A3F93">
        <w:t xml:space="preserve">it </w:t>
      </w:r>
      <w:r w:rsidR="007423D3">
        <w:t xml:space="preserve">is possible to use a system engineering tool </w:t>
      </w:r>
      <w:sdt>
        <w:sdtPr>
          <w:id w:val="-293295345"/>
          <w:citation/>
        </w:sdtPr>
        <w:sdtContent>
          <w:r w:rsidR="00FB11AF">
            <w:fldChar w:fldCharType="begin"/>
          </w:r>
          <w:r w:rsidR="00FB11AF">
            <w:instrText xml:space="preserve"> CITATION Bur11 \l 2057 </w:instrText>
          </w:r>
          <w:r w:rsidR="00FB11AF">
            <w:fldChar w:fldCharType="separate"/>
          </w:r>
          <w:r w:rsidR="006B1ABD" w:rsidRPr="006B1ABD">
            <w:rPr>
              <w:noProof/>
            </w:rPr>
            <w:t>[18]</w:t>
          </w:r>
          <w:r w:rsidR="00FB11AF">
            <w:fldChar w:fldCharType="end"/>
          </w:r>
        </w:sdtContent>
      </w:sdt>
      <w:r w:rsidR="00FB11AF">
        <w:t xml:space="preserve"> </w:t>
      </w:r>
      <w:r w:rsidR="00590A9C">
        <w:t>to understand more of the sequence of events in the function of this explosive article.</w:t>
      </w:r>
      <w:r w:rsidR="001669D7">
        <w:t xml:space="preserve"> </w:t>
      </w:r>
    </w:p>
    <w:p w14:paraId="5D2C8D53" w14:textId="5D7C9C18" w:rsidR="001669D7" w:rsidRDefault="00FB11AF" w:rsidP="00A332C5">
      <w:pPr>
        <w:jc w:val="center"/>
      </w:pPr>
      <w:r>
        <w:rPr>
          <w:noProof/>
        </w:rPr>
        <w:drawing>
          <wp:inline distT="0" distB="0" distL="0" distR="0" wp14:anchorId="107D290D" wp14:editId="1B3D2382">
            <wp:extent cx="5612620" cy="3154636"/>
            <wp:effectExtent l="0" t="0" r="762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5638" t="20500" r="16909" b="12098"/>
                    <a:stretch/>
                  </pic:blipFill>
                  <pic:spPr bwMode="auto">
                    <a:xfrm>
                      <a:off x="0" y="0"/>
                      <a:ext cx="5638901" cy="3169408"/>
                    </a:xfrm>
                    <a:prstGeom prst="rect">
                      <a:avLst/>
                    </a:prstGeom>
                    <a:ln>
                      <a:noFill/>
                    </a:ln>
                    <a:extLst>
                      <a:ext uri="{53640926-AAD7-44D8-BBD7-CCE9431645EC}">
                        <a14:shadowObscured xmlns:a14="http://schemas.microsoft.com/office/drawing/2010/main"/>
                      </a:ext>
                    </a:extLst>
                  </pic:spPr>
                </pic:pic>
              </a:graphicData>
            </a:graphic>
          </wp:inline>
        </w:drawing>
      </w:r>
    </w:p>
    <w:p w14:paraId="2A0DA17E" w14:textId="4C303E68" w:rsidR="00A332C5" w:rsidRDefault="00A332C5" w:rsidP="00A332C5">
      <w:pPr>
        <w:pStyle w:val="Caption"/>
        <w:jc w:val="center"/>
      </w:pPr>
      <w:r>
        <w:t xml:space="preserve">Figure </w:t>
      </w:r>
      <w:fldSimple w:instr=" SEQ Figure \* ARABIC ">
        <w:r w:rsidR="00E53167">
          <w:rPr>
            <w:noProof/>
          </w:rPr>
          <w:t>11</w:t>
        </w:r>
      </w:fldSimple>
      <w:r>
        <w:t>: FFD of the propelling and detonating explosive trains of a fixed case large calibre artillery shell.</w:t>
      </w:r>
    </w:p>
    <w:p w14:paraId="609791C6" w14:textId="546B8A41" w:rsidR="006D1A5C" w:rsidRPr="00EA6F09" w:rsidRDefault="00DB1D60" w:rsidP="00590A9C">
      <w:pPr>
        <w:jc w:val="both"/>
      </w:pPr>
      <w:r>
        <w:fldChar w:fldCharType="begin"/>
      </w:r>
      <w:r>
        <w:instrText xml:space="preserve"> REF _Ref138923532 \h </w:instrText>
      </w:r>
      <w:r>
        <w:fldChar w:fldCharType="separate"/>
      </w:r>
      <w:r>
        <w:t xml:space="preserve">Figure </w:t>
      </w:r>
      <w:r>
        <w:rPr>
          <w:noProof/>
        </w:rPr>
        <w:t>1</w:t>
      </w:r>
      <w:r>
        <w:fldChar w:fldCharType="end"/>
      </w:r>
      <w:r>
        <w:t xml:space="preserve"> FFD </w:t>
      </w:r>
      <w:r w:rsidR="00A005FD">
        <w:t>depicts the function of both explosive trains</w:t>
      </w:r>
      <w:r w:rsidR="00F9314C">
        <w:t xml:space="preserve"> and how the sequence together to achieve the intended function.</w:t>
      </w:r>
      <w:r w:rsidR="00F668E8">
        <w:t xml:space="preserve"> </w:t>
      </w:r>
    </w:p>
    <w:p w14:paraId="65C0271B" w14:textId="30AC1F2E" w:rsidR="001F5C94" w:rsidRDefault="001F5C94" w:rsidP="001F5C94">
      <w:pPr>
        <w:pStyle w:val="Heading2"/>
      </w:pPr>
      <w:bookmarkStart w:id="15" w:name="_Toc139005174"/>
      <w:r>
        <w:t>2.</w:t>
      </w:r>
      <w:r w:rsidR="00AD1704">
        <w:t>3</w:t>
      </w:r>
      <w:r>
        <w:t xml:space="preserve"> Physical </w:t>
      </w:r>
      <w:r w:rsidR="007109B8">
        <w:t>Properties</w:t>
      </w:r>
      <w:r>
        <w:t xml:space="preserve"> of TNT</w:t>
      </w:r>
      <w:bookmarkEnd w:id="15"/>
    </w:p>
    <w:p w14:paraId="649297D7" w14:textId="29899BDF" w:rsidR="00F433CD" w:rsidRPr="00F433CD" w:rsidRDefault="00B35EA6" w:rsidP="00A97024">
      <w:pPr>
        <w:jc w:val="both"/>
      </w:pPr>
      <w:r>
        <w:t xml:space="preserve">From the image of a L15 shell in </w:t>
      </w:r>
      <w:r>
        <w:fldChar w:fldCharType="begin"/>
      </w:r>
      <w:r>
        <w:instrText xml:space="preserve"> REF _Ref138864511 \h </w:instrText>
      </w:r>
      <w:r>
        <w:fldChar w:fldCharType="separate"/>
      </w:r>
      <w:r>
        <w:t xml:space="preserve">Figure </w:t>
      </w:r>
      <w:r>
        <w:rPr>
          <w:noProof/>
        </w:rPr>
        <w:t>9</w:t>
      </w:r>
      <w:r>
        <w:fldChar w:fldCharType="end"/>
      </w:r>
      <w:r w:rsidR="0027143E">
        <w:t xml:space="preserve">, one of the constituents of the main charge is the explosive chemical 2,4,6-Trinitrotoluene (TNT). </w:t>
      </w:r>
      <w:r w:rsidR="0002407B">
        <w:t xml:space="preserve">This section details </w:t>
      </w:r>
      <w:r w:rsidR="00A97024">
        <w:t>the chemical structure (</w:t>
      </w:r>
      <w:r w:rsidR="00A97024">
        <w:fldChar w:fldCharType="begin"/>
      </w:r>
      <w:r w:rsidR="00A97024">
        <w:instrText xml:space="preserve"> REF _Ref138928046 \h </w:instrText>
      </w:r>
      <w:r w:rsidR="00A97024">
        <w:fldChar w:fldCharType="separate"/>
      </w:r>
      <w:r w:rsidR="00A97024">
        <w:t xml:space="preserve">Figure </w:t>
      </w:r>
      <w:r w:rsidR="00A97024">
        <w:rPr>
          <w:noProof/>
        </w:rPr>
        <w:t>12</w:t>
      </w:r>
      <w:r w:rsidR="00A97024">
        <w:fldChar w:fldCharType="end"/>
      </w:r>
      <w:r w:rsidR="00A97024">
        <w:t>) and physical properties (</w:t>
      </w:r>
      <w:r w:rsidR="00A97024">
        <w:fldChar w:fldCharType="begin"/>
      </w:r>
      <w:r w:rsidR="00A97024">
        <w:instrText xml:space="preserve"> REF _Ref138925950 \h </w:instrText>
      </w:r>
      <w:r w:rsidR="00A97024">
        <w:fldChar w:fldCharType="separate"/>
      </w:r>
      <w:r w:rsidR="00A97024">
        <w:t xml:space="preserve">Table </w:t>
      </w:r>
      <w:r w:rsidR="00A97024">
        <w:rPr>
          <w:noProof/>
        </w:rPr>
        <w:t>3</w:t>
      </w:r>
      <w:r w:rsidR="00A97024">
        <w:fldChar w:fldCharType="end"/>
      </w:r>
      <w:r w:rsidR="00A97024">
        <w:t>) of this explosive chemical.</w:t>
      </w:r>
    </w:p>
    <w:p w14:paraId="711DCB28" w14:textId="150E6F80" w:rsidR="00C02FE4" w:rsidRDefault="00C02FE4" w:rsidP="00C02FE4">
      <w:pPr>
        <w:jc w:val="center"/>
      </w:pPr>
      <w:r>
        <w:rPr>
          <w:noProof/>
        </w:rPr>
        <w:drawing>
          <wp:inline distT="0" distB="0" distL="0" distR="0" wp14:anchorId="047774DC" wp14:editId="5E445E91">
            <wp:extent cx="1446662" cy="1245388"/>
            <wp:effectExtent l="19050" t="19050" r="20320" b="120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42147" t="35771" r="44158" b="43268"/>
                    <a:stretch/>
                  </pic:blipFill>
                  <pic:spPr bwMode="auto">
                    <a:xfrm>
                      <a:off x="0" y="0"/>
                      <a:ext cx="1453576" cy="1251340"/>
                    </a:xfrm>
                    <a:prstGeom prst="rect">
                      <a:avLst/>
                    </a:prstGeom>
                    <a:ln>
                      <a:solidFill>
                        <a:schemeClr val="bg2">
                          <a:lumMod val="75000"/>
                        </a:schemeClr>
                      </a:solidFill>
                    </a:ln>
                    <a:extLst>
                      <a:ext uri="{53640926-AAD7-44D8-BBD7-CCE9431645EC}">
                        <a14:shadowObscured xmlns:a14="http://schemas.microsoft.com/office/drawing/2010/main"/>
                      </a:ext>
                    </a:extLst>
                  </pic:spPr>
                </pic:pic>
              </a:graphicData>
            </a:graphic>
          </wp:inline>
        </w:drawing>
      </w:r>
      <w:r w:rsidR="004E1C65" w:rsidRPr="004E1C65">
        <w:rPr>
          <w:noProof/>
        </w:rPr>
        <w:drawing>
          <wp:inline distT="0" distB="0" distL="0" distR="0" wp14:anchorId="65D8466F" wp14:editId="28367DA0">
            <wp:extent cx="1264642" cy="1257332"/>
            <wp:effectExtent l="0" t="0" r="0" b="0"/>
            <wp:docPr id="14" name="Picture 4">
              <a:extLst xmlns:a="http://schemas.openxmlformats.org/drawingml/2006/main">
                <a:ext uri="{FF2B5EF4-FFF2-40B4-BE49-F238E27FC236}">
                  <a16:creationId xmlns:a16="http://schemas.microsoft.com/office/drawing/2014/main" id="{E6BAA77A-7DD2-E4B8-9CAD-BFF44A002F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6BAA77A-7DD2-E4B8-9CAD-BFF44A002F25}"/>
                        </a:ext>
                      </a:extLst>
                    </pic:cNvPr>
                    <pic:cNvPicPr>
                      <a:picLocks noChangeAspect="1"/>
                    </pic:cNvPicPr>
                  </pic:nvPicPr>
                  <pic:blipFill rotWithShape="1">
                    <a:blip r:embed="rId26"/>
                    <a:srcRect l="47656" t="28472" r="25313" b="23750"/>
                    <a:stretch/>
                  </pic:blipFill>
                  <pic:spPr>
                    <a:xfrm>
                      <a:off x="0" y="0"/>
                      <a:ext cx="1280150" cy="1272751"/>
                    </a:xfrm>
                    <a:prstGeom prst="rect">
                      <a:avLst/>
                    </a:prstGeom>
                  </pic:spPr>
                </pic:pic>
              </a:graphicData>
            </a:graphic>
          </wp:inline>
        </w:drawing>
      </w:r>
    </w:p>
    <w:p w14:paraId="7C6EDE7F" w14:textId="566BE87E" w:rsidR="004E1C65" w:rsidRDefault="004E1C65" w:rsidP="004E1C65">
      <w:pPr>
        <w:pStyle w:val="Caption"/>
        <w:jc w:val="center"/>
      </w:pPr>
      <w:bookmarkStart w:id="16" w:name="_Ref138928046"/>
      <w:r>
        <w:t xml:space="preserve">Figure </w:t>
      </w:r>
      <w:fldSimple w:instr=" SEQ Figure \* ARABIC ">
        <w:r w:rsidR="00E53167">
          <w:rPr>
            <w:noProof/>
          </w:rPr>
          <w:t>12</w:t>
        </w:r>
      </w:fldSimple>
      <w:bookmarkEnd w:id="16"/>
      <w:r>
        <w:t>: Chemical structure of TNT (right)</w:t>
      </w:r>
      <w:r w:rsidR="007B77EA">
        <w:t xml:space="preserve"> </w:t>
      </w:r>
      <w:sdt>
        <w:sdtPr>
          <w:id w:val="37788251"/>
          <w:citation/>
        </w:sdtPr>
        <w:sdtContent>
          <w:r w:rsidR="007B77EA">
            <w:fldChar w:fldCharType="begin"/>
          </w:r>
          <w:r w:rsidR="007B77EA">
            <w:instrText xml:space="preserve"> CITATION Coo97 \l 2057 </w:instrText>
          </w:r>
          <w:r w:rsidR="007B77EA">
            <w:fldChar w:fldCharType="separate"/>
          </w:r>
          <w:r w:rsidR="006B1ABD" w:rsidRPr="006B1ABD">
            <w:rPr>
              <w:noProof/>
            </w:rPr>
            <w:t>[9]</w:t>
          </w:r>
          <w:r w:rsidR="007B77EA">
            <w:fldChar w:fldCharType="end"/>
          </w:r>
        </w:sdtContent>
      </w:sdt>
      <w:r>
        <w:t xml:space="preserve"> and </w:t>
      </w:r>
      <w:r w:rsidR="007B77EA">
        <w:t>pale-yellow</w:t>
      </w:r>
      <w:r>
        <w:t xml:space="preserve"> crystals of TNT (right) </w:t>
      </w:r>
      <w:sdt>
        <w:sdtPr>
          <w:id w:val="-968810441"/>
          <w:citation/>
        </w:sdtPr>
        <w:sdtContent>
          <w:r w:rsidR="007B77EA">
            <w:fldChar w:fldCharType="begin"/>
          </w:r>
          <w:r w:rsidR="007B77EA">
            <w:instrText xml:space="preserve"> CITATION Kyp20 \l 2057 </w:instrText>
          </w:r>
          <w:r w:rsidR="007B77EA">
            <w:fldChar w:fldCharType="separate"/>
          </w:r>
          <w:r w:rsidR="006B1ABD" w:rsidRPr="006B1ABD">
            <w:rPr>
              <w:noProof/>
            </w:rPr>
            <w:t>[19]</w:t>
          </w:r>
          <w:r w:rsidR="007B77EA">
            <w:fldChar w:fldCharType="end"/>
          </w:r>
        </w:sdtContent>
      </w:sdt>
      <w:r>
        <w:t>.</w:t>
      </w:r>
    </w:p>
    <w:tbl>
      <w:tblPr>
        <w:tblStyle w:val="GridTable1Light"/>
        <w:tblW w:w="0" w:type="auto"/>
        <w:jc w:val="center"/>
        <w:tblLook w:val="04A0" w:firstRow="1" w:lastRow="0" w:firstColumn="1" w:lastColumn="0" w:noHBand="0" w:noVBand="1"/>
      </w:tblPr>
      <w:tblGrid>
        <w:gridCol w:w="3397"/>
        <w:gridCol w:w="2814"/>
      </w:tblGrid>
      <w:tr w:rsidR="006D3A20" w14:paraId="568831D3" w14:textId="77777777" w:rsidTr="0067680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397" w:type="dxa"/>
          </w:tcPr>
          <w:p w14:paraId="366D9A9A" w14:textId="02C9C34A" w:rsidR="006D3A20" w:rsidRDefault="0006474E" w:rsidP="00E61038">
            <w:r>
              <w:t>Physical Property</w:t>
            </w:r>
          </w:p>
        </w:tc>
        <w:tc>
          <w:tcPr>
            <w:tcW w:w="2814" w:type="dxa"/>
          </w:tcPr>
          <w:p w14:paraId="25D0CE54" w14:textId="60718877" w:rsidR="006D3A20" w:rsidRDefault="00064B27" w:rsidP="00E61038">
            <w:pPr>
              <w:cnfStyle w:val="100000000000" w:firstRow="1" w:lastRow="0" w:firstColumn="0" w:lastColumn="0" w:oddVBand="0" w:evenVBand="0" w:oddHBand="0" w:evenHBand="0" w:firstRowFirstColumn="0" w:firstRowLastColumn="0" w:lastRowFirstColumn="0" w:lastRowLastColumn="0"/>
            </w:pPr>
            <w:r>
              <w:t xml:space="preserve">Pure </w:t>
            </w:r>
            <w:r w:rsidR="007D1881">
              <w:t>TNT</w:t>
            </w:r>
          </w:p>
        </w:tc>
      </w:tr>
      <w:tr w:rsidR="006D3A20" w14:paraId="3720DBD2"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41EC462A" w14:textId="2565AE08" w:rsidR="006D3A20" w:rsidRDefault="00E8429F" w:rsidP="00E61038">
            <w:r>
              <w:t>Colour</w:t>
            </w:r>
          </w:p>
        </w:tc>
        <w:tc>
          <w:tcPr>
            <w:tcW w:w="2814" w:type="dxa"/>
          </w:tcPr>
          <w:p w14:paraId="204CA349" w14:textId="049405B5" w:rsidR="006D3A20" w:rsidRDefault="00E8429F" w:rsidP="00E61038">
            <w:pPr>
              <w:cnfStyle w:val="000000000000" w:firstRow="0" w:lastRow="0" w:firstColumn="0" w:lastColumn="0" w:oddVBand="0" w:evenVBand="0" w:oddHBand="0" w:evenHBand="0" w:firstRowFirstColumn="0" w:firstRowLastColumn="0" w:lastRowFirstColumn="0" w:lastRowLastColumn="0"/>
            </w:pPr>
            <w:r>
              <w:t>Pale Yellow Crystalline Solid</w:t>
            </w:r>
          </w:p>
        </w:tc>
      </w:tr>
      <w:tr w:rsidR="006D3A20" w14:paraId="2D5D2CD1"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029DD8E4" w14:textId="0F5698FB" w:rsidR="006D3A20" w:rsidRPr="00E8429F" w:rsidRDefault="00E8429F" w:rsidP="00E61038">
            <w:r>
              <w:t>Molecular weight (gmol</w:t>
            </w:r>
            <w:r>
              <w:rPr>
                <w:vertAlign w:val="superscript"/>
              </w:rPr>
              <w:t>-1</w:t>
            </w:r>
            <w:r>
              <w:t>)</w:t>
            </w:r>
          </w:p>
        </w:tc>
        <w:tc>
          <w:tcPr>
            <w:tcW w:w="2814" w:type="dxa"/>
          </w:tcPr>
          <w:p w14:paraId="7C964EE2" w14:textId="788AC736" w:rsidR="006D3A20" w:rsidRPr="00E8429F" w:rsidRDefault="00E8429F" w:rsidP="00E61038">
            <w:pPr>
              <w:cnfStyle w:val="000000000000" w:firstRow="0" w:lastRow="0" w:firstColumn="0" w:lastColumn="0" w:oddVBand="0" w:evenVBand="0" w:oddHBand="0" w:evenHBand="0" w:firstRowFirstColumn="0" w:firstRowLastColumn="0" w:lastRowFirstColumn="0" w:lastRowLastColumn="0"/>
              <w:rPr>
                <w:vertAlign w:val="superscript"/>
              </w:rPr>
            </w:pPr>
            <w:r>
              <w:t>227.133</w:t>
            </w:r>
          </w:p>
        </w:tc>
      </w:tr>
      <w:tr w:rsidR="006D3A20" w14:paraId="42C7D948"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6A8D09F1" w14:textId="388B6B67" w:rsidR="006D3A20" w:rsidRDefault="00E8429F" w:rsidP="00E61038">
            <w:r>
              <w:t>Melting Temperature</w:t>
            </w:r>
            <w:r w:rsidR="004C362D">
              <w:t xml:space="preserve"> (</w:t>
            </w:r>
            <w:r w:rsidR="004C362D">
              <w:rPr>
                <w:rFonts w:cstheme="minorHAnsi"/>
              </w:rPr>
              <w:t>°</w:t>
            </w:r>
            <w:r w:rsidR="004C362D">
              <w:t>C)</w:t>
            </w:r>
          </w:p>
        </w:tc>
        <w:tc>
          <w:tcPr>
            <w:tcW w:w="2814" w:type="dxa"/>
          </w:tcPr>
          <w:p w14:paraId="3FC34F59" w14:textId="65EFD9C6" w:rsidR="006D3A20" w:rsidRDefault="004C362D" w:rsidP="00E61038">
            <w:pPr>
              <w:cnfStyle w:val="000000000000" w:firstRow="0" w:lastRow="0" w:firstColumn="0" w:lastColumn="0" w:oddVBand="0" w:evenVBand="0" w:oddHBand="0" w:evenHBand="0" w:firstRowFirstColumn="0" w:firstRowLastColumn="0" w:lastRowFirstColumn="0" w:lastRowLastColumn="0"/>
            </w:pPr>
            <w:r>
              <w:t>80.7</w:t>
            </w:r>
          </w:p>
        </w:tc>
      </w:tr>
      <w:tr w:rsidR="006D3A20" w14:paraId="6779B0B1"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07E771BB" w14:textId="6D6B13F6" w:rsidR="006D3A20" w:rsidRDefault="004C362D" w:rsidP="00E61038">
            <w:r>
              <w:t>Thermal Ignition Temperature (</w:t>
            </w:r>
            <w:r>
              <w:rPr>
                <w:rFonts w:cstheme="minorHAnsi"/>
              </w:rPr>
              <w:t>°</w:t>
            </w:r>
            <w:r>
              <w:t>C)</w:t>
            </w:r>
          </w:p>
        </w:tc>
        <w:tc>
          <w:tcPr>
            <w:tcW w:w="2814" w:type="dxa"/>
          </w:tcPr>
          <w:p w14:paraId="5502CCDA" w14:textId="73046846" w:rsidR="006D3A20" w:rsidRDefault="005A0E82" w:rsidP="00E61038">
            <w:pPr>
              <w:cnfStyle w:val="000000000000" w:firstRow="0" w:lastRow="0" w:firstColumn="0" w:lastColumn="0" w:oddVBand="0" w:evenVBand="0" w:oddHBand="0" w:evenHBand="0" w:firstRowFirstColumn="0" w:firstRowLastColumn="0" w:lastRowFirstColumn="0" w:lastRowLastColumn="0"/>
            </w:pPr>
            <w:r>
              <w:t>300</w:t>
            </w:r>
          </w:p>
        </w:tc>
      </w:tr>
      <w:tr w:rsidR="006D3A20" w14:paraId="3914E328"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427C6CEA" w14:textId="0DF0FC1E" w:rsidR="006D3A20" w:rsidRDefault="005A0E82" w:rsidP="00E61038">
            <w:r>
              <w:lastRenderedPageBreak/>
              <w:t>Boling Point (</w:t>
            </w:r>
            <w:r>
              <w:rPr>
                <w:rFonts w:cstheme="minorHAnsi"/>
              </w:rPr>
              <w:t>°</w:t>
            </w:r>
            <w:r>
              <w:t>C)</w:t>
            </w:r>
          </w:p>
        </w:tc>
        <w:tc>
          <w:tcPr>
            <w:tcW w:w="2814" w:type="dxa"/>
          </w:tcPr>
          <w:p w14:paraId="3A6B1517" w14:textId="3FB4FC40" w:rsidR="006D3A20" w:rsidRDefault="005A0E82" w:rsidP="00E61038">
            <w:pPr>
              <w:cnfStyle w:val="000000000000" w:firstRow="0" w:lastRow="0" w:firstColumn="0" w:lastColumn="0" w:oddVBand="0" w:evenVBand="0" w:oddHBand="0" w:evenHBand="0" w:firstRowFirstColumn="0" w:firstRowLastColumn="0" w:lastRowFirstColumn="0" w:lastRowLastColumn="0"/>
            </w:pPr>
            <w:r>
              <w:t>345-373</w:t>
            </w:r>
          </w:p>
        </w:tc>
      </w:tr>
      <w:tr w:rsidR="006D3A20" w14:paraId="6B28F27B"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715B3A2A" w14:textId="3A9A04F4" w:rsidR="006D3A20" w:rsidRDefault="005A0E82" w:rsidP="00E61038">
            <w:r>
              <w:t>Flash Point (</w:t>
            </w:r>
            <w:r>
              <w:rPr>
                <w:rFonts w:cstheme="minorHAnsi"/>
              </w:rPr>
              <w:t>°</w:t>
            </w:r>
            <w:r>
              <w:t>C)</w:t>
            </w:r>
          </w:p>
        </w:tc>
        <w:tc>
          <w:tcPr>
            <w:tcW w:w="2814" w:type="dxa"/>
          </w:tcPr>
          <w:p w14:paraId="53D345C8" w14:textId="2001EC93" w:rsidR="005A0E82" w:rsidRDefault="005A0E82" w:rsidP="00E61038">
            <w:pPr>
              <w:cnfStyle w:val="000000000000" w:firstRow="0" w:lastRow="0" w:firstColumn="0" w:lastColumn="0" w:oddVBand="0" w:evenVBand="0" w:oddHBand="0" w:evenHBand="0" w:firstRowFirstColumn="0" w:firstRowLastColumn="0" w:lastRowFirstColumn="0" w:lastRowLastColumn="0"/>
            </w:pPr>
            <w:r>
              <w:t>167.1</w:t>
            </w:r>
          </w:p>
        </w:tc>
      </w:tr>
      <w:tr w:rsidR="006D3A20" w14:paraId="69064D60"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1CEB36F2" w14:textId="6FBF5C8B" w:rsidR="006D3A20" w:rsidRPr="00785A41" w:rsidRDefault="00785A41" w:rsidP="00E61038">
            <w:r>
              <w:t xml:space="preserve">Density at 20 </w:t>
            </w:r>
            <w:r>
              <w:rPr>
                <w:rFonts w:cstheme="minorHAnsi"/>
              </w:rPr>
              <w:t>°</w:t>
            </w:r>
            <w:r>
              <w:t>C (gcm</w:t>
            </w:r>
            <w:r>
              <w:rPr>
                <w:vertAlign w:val="superscript"/>
              </w:rPr>
              <w:t>-3</w:t>
            </w:r>
            <w:r>
              <w:t>)</w:t>
            </w:r>
          </w:p>
        </w:tc>
        <w:tc>
          <w:tcPr>
            <w:tcW w:w="2814" w:type="dxa"/>
          </w:tcPr>
          <w:p w14:paraId="06A7A8E0" w14:textId="6958EFF0" w:rsidR="006D3A20" w:rsidRDefault="00785A41" w:rsidP="00E61038">
            <w:pPr>
              <w:cnfStyle w:val="000000000000" w:firstRow="0" w:lastRow="0" w:firstColumn="0" w:lastColumn="0" w:oddVBand="0" w:evenVBand="0" w:oddHBand="0" w:evenHBand="0" w:firstRowFirstColumn="0" w:firstRowLastColumn="0" w:lastRowFirstColumn="0" w:lastRowLastColumn="0"/>
            </w:pPr>
            <w:r>
              <w:t>1.654</w:t>
            </w:r>
          </w:p>
        </w:tc>
      </w:tr>
      <w:tr w:rsidR="00785A41" w14:paraId="46C03D07"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4B3F2B8C" w14:textId="3F9EBA6E" w:rsidR="00785A41" w:rsidRPr="00FA3ED4" w:rsidRDefault="00FA3ED4" w:rsidP="00E61038">
            <w:r>
              <w:t>Enthalpy of Formation (kJmol</w:t>
            </w:r>
            <w:r>
              <w:rPr>
                <w:vertAlign w:val="superscript"/>
              </w:rPr>
              <w:t>-1</w:t>
            </w:r>
            <w:r>
              <w:t>)</w:t>
            </w:r>
          </w:p>
        </w:tc>
        <w:tc>
          <w:tcPr>
            <w:tcW w:w="2814" w:type="dxa"/>
          </w:tcPr>
          <w:p w14:paraId="517669A8" w14:textId="76483F53" w:rsidR="00785A41" w:rsidRDefault="0053357C" w:rsidP="00E61038">
            <w:pPr>
              <w:cnfStyle w:val="000000000000" w:firstRow="0" w:lastRow="0" w:firstColumn="0" w:lastColumn="0" w:oddVBand="0" w:evenVBand="0" w:oddHBand="0" w:evenHBand="0" w:firstRowFirstColumn="0" w:firstRowLastColumn="0" w:lastRowFirstColumn="0" w:lastRowLastColumn="0"/>
            </w:pPr>
            <w:r>
              <w:t>-62.07</w:t>
            </w:r>
          </w:p>
        </w:tc>
      </w:tr>
      <w:tr w:rsidR="0053357C" w14:paraId="5AC70C1F"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4109A579" w14:textId="6619D156" w:rsidR="0053357C" w:rsidRPr="0053357C" w:rsidRDefault="0053357C" w:rsidP="00E61038">
            <w:r>
              <w:t>Energy Formation (kJmol</w:t>
            </w:r>
            <w:r>
              <w:rPr>
                <w:vertAlign w:val="superscript"/>
              </w:rPr>
              <w:t>-1</w:t>
            </w:r>
            <w:r>
              <w:t>)</w:t>
            </w:r>
          </w:p>
        </w:tc>
        <w:tc>
          <w:tcPr>
            <w:tcW w:w="2814" w:type="dxa"/>
          </w:tcPr>
          <w:p w14:paraId="2A1DF830" w14:textId="008ED5A7" w:rsidR="0053357C" w:rsidRDefault="0053357C" w:rsidP="00E61038">
            <w:pPr>
              <w:cnfStyle w:val="000000000000" w:firstRow="0" w:lastRow="0" w:firstColumn="0" w:lastColumn="0" w:oddVBand="0" w:evenVBand="0" w:oddHBand="0" w:evenHBand="0" w:firstRowFirstColumn="0" w:firstRowLastColumn="0" w:lastRowFirstColumn="0" w:lastRowLastColumn="0"/>
            </w:pPr>
            <w:r>
              <w:t>-45.44</w:t>
            </w:r>
          </w:p>
        </w:tc>
      </w:tr>
      <w:tr w:rsidR="00541134" w14:paraId="6D100F65" w14:textId="77777777" w:rsidTr="0067680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5D1DD1C9" w14:textId="596CBD4C" w:rsidR="00541134" w:rsidRPr="000355CF" w:rsidRDefault="000355CF" w:rsidP="00E61038">
            <w:r>
              <w:t>Velocity of Detonation (kms</w:t>
            </w:r>
            <w:r>
              <w:rPr>
                <w:vertAlign w:val="superscript"/>
              </w:rPr>
              <w:t>-1</w:t>
            </w:r>
            <w:r>
              <w:t>)</w:t>
            </w:r>
          </w:p>
        </w:tc>
        <w:tc>
          <w:tcPr>
            <w:tcW w:w="2814" w:type="dxa"/>
          </w:tcPr>
          <w:p w14:paraId="5C05FEE2" w14:textId="08B1F25C" w:rsidR="00541134" w:rsidRDefault="000355CF" w:rsidP="00E61038">
            <w:pPr>
              <w:cnfStyle w:val="000000000000" w:firstRow="0" w:lastRow="0" w:firstColumn="0" w:lastColumn="0" w:oddVBand="0" w:evenVBand="0" w:oddHBand="0" w:evenHBand="0" w:firstRowFirstColumn="0" w:firstRowLastColumn="0" w:lastRowFirstColumn="0" w:lastRowLastColumn="0"/>
            </w:pPr>
            <w:r>
              <w:t>6.9</w:t>
            </w:r>
            <w:r w:rsidR="008460CB">
              <w:t>5</w:t>
            </w:r>
          </w:p>
        </w:tc>
      </w:tr>
    </w:tbl>
    <w:p w14:paraId="2002D2F9" w14:textId="6C7D1347" w:rsidR="006D3A20" w:rsidRDefault="0006474E" w:rsidP="0006474E">
      <w:pPr>
        <w:pStyle w:val="Caption"/>
        <w:jc w:val="center"/>
      </w:pPr>
      <w:bookmarkStart w:id="17" w:name="_Ref138925950"/>
      <w:r>
        <w:t xml:space="preserve">Table </w:t>
      </w:r>
      <w:fldSimple w:instr=" SEQ Table \* ARABIC ">
        <w:r w:rsidR="00C27EB1">
          <w:rPr>
            <w:noProof/>
          </w:rPr>
          <w:t>3</w:t>
        </w:r>
      </w:fldSimple>
      <w:bookmarkEnd w:id="17"/>
      <w:r>
        <w:t>: Physical properties of TNT</w:t>
      </w:r>
      <w:sdt>
        <w:sdtPr>
          <w:id w:val="-773869026"/>
          <w:citation/>
        </w:sdtPr>
        <w:sdtContent>
          <w:r>
            <w:fldChar w:fldCharType="begin"/>
          </w:r>
          <w:r>
            <w:instrText xml:space="preserve"> CITATION Jaq20 \l 2057 </w:instrText>
          </w:r>
          <w:r>
            <w:fldChar w:fldCharType="separate"/>
          </w:r>
          <w:r w:rsidR="006B1ABD">
            <w:rPr>
              <w:noProof/>
            </w:rPr>
            <w:t xml:space="preserve"> </w:t>
          </w:r>
          <w:r w:rsidR="006B1ABD" w:rsidRPr="006B1ABD">
            <w:rPr>
              <w:noProof/>
            </w:rPr>
            <w:t>[1]</w:t>
          </w:r>
          <w:r>
            <w:fldChar w:fldCharType="end"/>
          </w:r>
        </w:sdtContent>
      </w:sdt>
      <w:r w:rsidR="000355CF">
        <w:t xml:space="preserve"> </w:t>
      </w:r>
      <w:sdt>
        <w:sdtPr>
          <w:id w:val="-1312547054"/>
          <w:citation/>
        </w:sdtPr>
        <w:sdtContent>
          <w:r w:rsidR="00A131F9">
            <w:fldChar w:fldCharType="begin"/>
          </w:r>
          <w:r w:rsidR="00A131F9">
            <w:instrText xml:space="preserve"> CITATION Mur89 \l 2057 </w:instrText>
          </w:r>
          <w:r w:rsidR="00A131F9">
            <w:fldChar w:fldCharType="separate"/>
          </w:r>
          <w:r w:rsidR="006B1ABD" w:rsidRPr="006B1ABD">
            <w:rPr>
              <w:noProof/>
            </w:rPr>
            <w:t>[20]</w:t>
          </w:r>
          <w:r w:rsidR="00A131F9">
            <w:fldChar w:fldCharType="end"/>
          </w:r>
        </w:sdtContent>
      </w:sdt>
      <w:r>
        <w:t>.</w:t>
      </w:r>
    </w:p>
    <w:p w14:paraId="43B9C470" w14:textId="21F67F7A" w:rsidR="00D02612" w:rsidRDefault="00A54252" w:rsidP="00A54252">
      <w:pPr>
        <w:jc w:val="both"/>
      </w:pPr>
      <w:r>
        <w:t>Jacqueline</w:t>
      </w:r>
      <w:r w:rsidR="00AD285F">
        <w:t xml:space="preserve"> </w:t>
      </w:r>
      <w:r w:rsidR="00D02612">
        <w:t>Ahkavan states that TNT is</w:t>
      </w:r>
      <w:r w:rsidR="00AD285F">
        <w:t xml:space="preserve"> by far the most important chemical explosive for </w:t>
      </w:r>
      <w:r>
        <w:t xml:space="preserve">main </w:t>
      </w:r>
      <w:r w:rsidR="00AD285F">
        <w:t>blasting</w:t>
      </w:r>
      <w:r>
        <w:t xml:space="preserve"> charges</w:t>
      </w:r>
      <w:r w:rsidR="002E3168">
        <w:t>, is safer to produce then NG and picric acid</w:t>
      </w:r>
      <w:r>
        <w:t xml:space="preserve"> and is widely used in a highly pure form for military applications such as in large calibre artillery </w:t>
      </w:r>
      <w:sdt>
        <w:sdtPr>
          <w:id w:val="-1391878621"/>
          <w:citation/>
        </w:sdtPr>
        <w:sdtContent>
          <w:r>
            <w:fldChar w:fldCharType="begin"/>
          </w:r>
          <w:r>
            <w:instrText xml:space="preserve"> CITATION Jaq20 \l 2057 </w:instrText>
          </w:r>
          <w:r>
            <w:fldChar w:fldCharType="separate"/>
          </w:r>
          <w:r w:rsidR="006B1ABD" w:rsidRPr="006B1ABD">
            <w:rPr>
              <w:noProof/>
            </w:rPr>
            <w:t>[1]</w:t>
          </w:r>
          <w:r>
            <w:fldChar w:fldCharType="end"/>
          </w:r>
        </w:sdtContent>
      </w:sdt>
      <w:r>
        <w:t>.</w:t>
      </w:r>
    </w:p>
    <w:p w14:paraId="49D95E33" w14:textId="323C9DFD" w:rsidR="004B7AC3" w:rsidRDefault="00C45714" w:rsidP="00A54252">
      <w:pPr>
        <w:jc w:val="both"/>
      </w:pPr>
      <w:r>
        <w:t xml:space="preserve">The </w:t>
      </w:r>
      <w:r w:rsidR="006C19EB">
        <w:t>melting</w:t>
      </w:r>
      <w:r>
        <w:t xml:space="preserve"> temperature quoted in </w:t>
      </w:r>
      <w:r>
        <w:fldChar w:fldCharType="begin"/>
      </w:r>
      <w:r>
        <w:instrText xml:space="preserve"> REF _Ref138925950 \h </w:instrText>
      </w:r>
      <w:r>
        <w:fldChar w:fldCharType="separate"/>
      </w:r>
      <w:r>
        <w:t xml:space="preserve">Table </w:t>
      </w:r>
      <w:r>
        <w:rPr>
          <w:noProof/>
        </w:rPr>
        <w:t>3</w:t>
      </w:r>
      <w:r>
        <w:fldChar w:fldCharType="end"/>
      </w:r>
      <w:r>
        <w:t xml:space="preserve"> is for pure TNT. </w:t>
      </w:r>
      <w:r w:rsidR="006C19EB">
        <w:t>The purity of a compound can be measured against its melting temperature</w:t>
      </w:r>
      <w:r w:rsidR="00B14674">
        <w:t xml:space="preserve"> </w:t>
      </w:r>
      <w:sdt>
        <w:sdtPr>
          <w:id w:val="-1223829524"/>
          <w:citation/>
        </w:sdtPr>
        <w:sdtContent>
          <w:r w:rsidR="00F26601">
            <w:fldChar w:fldCharType="begin"/>
          </w:r>
          <w:r w:rsidR="00F26601">
            <w:instrText xml:space="preserve"> CITATION Hou06 \l 2057 </w:instrText>
          </w:r>
          <w:r w:rsidR="00F26601">
            <w:fldChar w:fldCharType="separate"/>
          </w:r>
          <w:r w:rsidR="006B1ABD" w:rsidRPr="006B1ABD">
            <w:rPr>
              <w:noProof/>
            </w:rPr>
            <w:t>[13]</w:t>
          </w:r>
          <w:r w:rsidR="00F26601">
            <w:fldChar w:fldCharType="end"/>
          </w:r>
        </w:sdtContent>
      </w:sdt>
      <w:r w:rsidR="006C19EB">
        <w:t xml:space="preserve">. JSP 333 states that </w:t>
      </w:r>
      <w:r w:rsidR="00C8149B">
        <w:t>for UK military applications the melting temperature</w:t>
      </w:r>
      <w:r w:rsidR="003F6674">
        <w:t xml:space="preserve"> of TNT</w:t>
      </w:r>
      <w:r w:rsidR="00C8149B">
        <w:t xml:space="preserve"> must be </w:t>
      </w:r>
      <w:r w:rsidR="003F6674">
        <w:t>at least 80.2</w:t>
      </w:r>
      <w:r w:rsidR="00690211">
        <w:t xml:space="preserve"> </w:t>
      </w:r>
      <w:r w:rsidR="00690211">
        <w:rPr>
          <w:rFonts w:cstheme="minorHAnsi"/>
        </w:rPr>
        <w:t>°</w:t>
      </w:r>
      <w:r w:rsidR="00690211">
        <w:t xml:space="preserve">C </w:t>
      </w:r>
      <w:sdt>
        <w:sdtPr>
          <w:id w:val="-1949381869"/>
          <w:citation/>
        </w:sdtPr>
        <w:sdtContent>
          <w:r w:rsidR="00690211">
            <w:fldChar w:fldCharType="begin"/>
          </w:r>
          <w:r w:rsidR="00690211">
            <w:instrText xml:space="preserve"> CITATION SGM20 \l 2057 </w:instrText>
          </w:r>
          <w:r w:rsidR="00690211">
            <w:fldChar w:fldCharType="separate"/>
          </w:r>
          <w:r w:rsidR="006B1ABD" w:rsidRPr="006B1ABD">
            <w:rPr>
              <w:noProof/>
            </w:rPr>
            <w:t>[11]</w:t>
          </w:r>
          <w:r w:rsidR="00690211">
            <w:fldChar w:fldCharType="end"/>
          </w:r>
        </w:sdtContent>
      </w:sdt>
      <w:r w:rsidR="003F6674">
        <w:t xml:space="preserve">. </w:t>
      </w:r>
      <w:r w:rsidR="00690211">
        <w:t xml:space="preserve">The reason for the difference </w:t>
      </w:r>
      <w:r w:rsidR="00B14674">
        <w:t xml:space="preserve">in temperature is due to the presence of impurities and TNT isomers. TNT has six isomers altogether </w:t>
      </w:r>
      <w:sdt>
        <w:sdtPr>
          <w:id w:val="272602606"/>
          <w:citation/>
        </w:sdtPr>
        <w:sdtContent>
          <w:r w:rsidR="00B14674">
            <w:fldChar w:fldCharType="begin"/>
          </w:r>
          <w:r w:rsidR="00B14674">
            <w:instrText xml:space="preserve"> CITATION Jaq20 \l 2057 </w:instrText>
          </w:r>
          <w:r w:rsidR="00B14674">
            <w:fldChar w:fldCharType="separate"/>
          </w:r>
          <w:r w:rsidR="006B1ABD" w:rsidRPr="006B1ABD">
            <w:rPr>
              <w:noProof/>
            </w:rPr>
            <w:t>[1]</w:t>
          </w:r>
          <w:r w:rsidR="00B14674">
            <w:fldChar w:fldCharType="end"/>
          </w:r>
        </w:sdtContent>
      </w:sdt>
      <w:r w:rsidR="00B14674">
        <w:t>.</w:t>
      </w:r>
      <w:r w:rsidR="00F26601">
        <w:t xml:space="preserve"> </w:t>
      </w:r>
      <w:r w:rsidR="00364D9F">
        <w:t xml:space="preserve">Isomers can have varying physical properties because of the slight differences is intramolecular interactions due to the chemical structural differences </w:t>
      </w:r>
      <w:sdt>
        <w:sdtPr>
          <w:id w:val="-955246902"/>
          <w:citation/>
        </w:sdtPr>
        <w:sdtContent>
          <w:r w:rsidR="00364D9F">
            <w:fldChar w:fldCharType="begin"/>
          </w:r>
          <w:r w:rsidR="00364D9F">
            <w:instrText xml:space="preserve"> CITATION Hou06 \l 2057 </w:instrText>
          </w:r>
          <w:r w:rsidR="00364D9F">
            <w:fldChar w:fldCharType="separate"/>
          </w:r>
          <w:r w:rsidR="006B1ABD" w:rsidRPr="006B1ABD">
            <w:rPr>
              <w:noProof/>
            </w:rPr>
            <w:t>[13]</w:t>
          </w:r>
          <w:r w:rsidR="00364D9F">
            <w:fldChar w:fldCharType="end"/>
          </w:r>
        </w:sdtContent>
      </w:sdt>
      <w:sdt>
        <w:sdtPr>
          <w:id w:val="575487164"/>
          <w:citation/>
        </w:sdtPr>
        <w:sdtContent>
          <w:r w:rsidR="00364D9F">
            <w:fldChar w:fldCharType="begin"/>
          </w:r>
          <w:r w:rsidR="00364D9F">
            <w:instrText xml:space="preserve"> CITATION Cla00 \l 2057 </w:instrText>
          </w:r>
          <w:r w:rsidR="00364D9F">
            <w:fldChar w:fldCharType="separate"/>
          </w:r>
          <w:r w:rsidR="006B1ABD">
            <w:rPr>
              <w:noProof/>
            </w:rPr>
            <w:t xml:space="preserve"> </w:t>
          </w:r>
          <w:r w:rsidR="006B1ABD" w:rsidRPr="006B1ABD">
            <w:rPr>
              <w:noProof/>
            </w:rPr>
            <w:t>[21]</w:t>
          </w:r>
          <w:r w:rsidR="00364D9F">
            <w:fldChar w:fldCharType="end"/>
          </w:r>
        </w:sdtContent>
      </w:sdt>
      <w:r w:rsidR="00364D9F">
        <w:t>.</w:t>
      </w:r>
    </w:p>
    <w:p w14:paraId="7DABCAB9" w14:textId="2DC7BD81" w:rsidR="004B7AC3" w:rsidRDefault="00E53167" w:rsidP="004B7AC3">
      <w:pPr>
        <w:jc w:val="center"/>
      </w:pPr>
      <w:r w:rsidRPr="00E53167">
        <w:drawing>
          <wp:inline distT="0" distB="0" distL="0" distR="0" wp14:anchorId="5DB02FAB" wp14:editId="5893CE92">
            <wp:extent cx="2762250" cy="1713946"/>
            <wp:effectExtent l="0" t="0" r="0" b="635"/>
            <wp:docPr id="249325934" name="Picture 1" descr="A picture containing diagram, sketch,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325934" name="Picture 1" descr="A picture containing diagram, sketch, pattern&#10;&#10;Description automatically generated"/>
                    <pic:cNvPicPr/>
                  </pic:nvPicPr>
                  <pic:blipFill>
                    <a:blip r:embed="rId27"/>
                    <a:stretch>
                      <a:fillRect/>
                    </a:stretch>
                  </pic:blipFill>
                  <pic:spPr>
                    <a:xfrm>
                      <a:off x="0" y="0"/>
                      <a:ext cx="2773936" cy="1721197"/>
                    </a:xfrm>
                    <a:prstGeom prst="rect">
                      <a:avLst/>
                    </a:prstGeom>
                  </pic:spPr>
                </pic:pic>
              </a:graphicData>
            </a:graphic>
          </wp:inline>
        </w:drawing>
      </w:r>
    </w:p>
    <w:p w14:paraId="2365BB7A" w14:textId="005B8018" w:rsidR="00E53167" w:rsidRDefault="004B7AC3" w:rsidP="004B7AC3">
      <w:pPr>
        <w:pStyle w:val="Caption"/>
        <w:jc w:val="center"/>
      </w:pPr>
      <w:r>
        <w:t xml:space="preserve">Figure </w:t>
      </w:r>
      <w:fldSimple w:instr=" SEQ Figure \* ARABIC ">
        <w:r w:rsidR="00E53167">
          <w:rPr>
            <w:noProof/>
          </w:rPr>
          <w:t>13</w:t>
        </w:r>
      </w:fldSimple>
      <w:r>
        <w:t xml:space="preserve">: The six isomers of TNT </w:t>
      </w:r>
      <w:sdt>
        <w:sdtPr>
          <w:id w:val="1892535390"/>
          <w:citation/>
        </w:sdtPr>
        <w:sdtContent>
          <w:r w:rsidR="00E53167">
            <w:fldChar w:fldCharType="begin"/>
          </w:r>
          <w:r w:rsidR="00E53167">
            <w:instrText xml:space="preserve"> CITATION Mal94 \l 2057 </w:instrText>
          </w:r>
          <w:r w:rsidR="00E53167">
            <w:fldChar w:fldCharType="separate"/>
          </w:r>
          <w:r w:rsidR="006B1ABD" w:rsidRPr="006B1ABD">
            <w:rPr>
              <w:noProof/>
            </w:rPr>
            <w:t>[22]</w:t>
          </w:r>
          <w:r w:rsidR="00E53167">
            <w:fldChar w:fldCharType="end"/>
          </w:r>
        </w:sdtContent>
      </w:sdt>
    </w:p>
    <w:p w14:paraId="07A7C1CE" w14:textId="1E2C08C3" w:rsidR="00E53167" w:rsidRPr="00E53167" w:rsidRDefault="00F42383" w:rsidP="00F42383">
      <w:pPr>
        <w:jc w:val="center"/>
      </w:pPr>
      <w:r w:rsidRPr="00F42383">
        <w:drawing>
          <wp:inline distT="0" distB="0" distL="0" distR="0" wp14:anchorId="1A58F549" wp14:editId="4861E796">
            <wp:extent cx="2552700" cy="886206"/>
            <wp:effectExtent l="0" t="0" r="0" b="9525"/>
            <wp:docPr id="1494740535" name="Picture 1" descr="A picture containing diagram, sketch, whit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40535" name="Picture 1" descr="A picture containing diagram, sketch, white, line&#10;&#10;Description automatically generated"/>
                    <pic:cNvPicPr/>
                  </pic:nvPicPr>
                  <pic:blipFill>
                    <a:blip r:embed="rId28"/>
                    <a:stretch>
                      <a:fillRect/>
                    </a:stretch>
                  </pic:blipFill>
                  <pic:spPr>
                    <a:xfrm>
                      <a:off x="0" y="0"/>
                      <a:ext cx="2580252" cy="895771"/>
                    </a:xfrm>
                    <a:prstGeom prst="rect">
                      <a:avLst/>
                    </a:prstGeom>
                  </pic:spPr>
                </pic:pic>
              </a:graphicData>
            </a:graphic>
          </wp:inline>
        </w:drawing>
      </w:r>
    </w:p>
    <w:p w14:paraId="428D181D" w14:textId="3C8C8282" w:rsidR="004B7AC3" w:rsidRDefault="00E53167" w:rsidP="00E53167">
      <w:pPr>
        <w:pStyle w:val="Caption"/>
        <w:jc w:val="center"/>
      </w:pPr>
      <w:r>
        <w:t xml:space="preserve">Figure </w:t>
      </w:r>
      <w:fldSimple w:instr=" SEQ Figure \* ARABIC ">
        <w:r>
          <w:rPr>
            <w:noProof/>
          </w:rPr>
          <w:t>14</w:t>
        </w:r>
      </w:fldSimple>
      <w:r>
        <w:t>: The</w:t>
      </w:r>
      <w:r w:rsidR="004B7AC3">
        <w:t xml:space="preserve"> three isomers of DNT </w:t>
      </w:r>
      <w:sdt>
        <w:sdtPr>
          <w:id w:val="-520931466"/>
          <w:citation/>
        </w:sdtPr>
        <w:sdtContent>
          <w:r w:rsidR="004B7AC3">
            <w:fldChar w:fldCharType="begin"/>
          </w:r>
          <w:r w:rsidR="004B7AC3">
            <w:instrText xml:space="preserve"> CITATION Mal94 \l 2057 </w:instrText>
          </w:r>
          <w:r w:rsidR="004B7AC3">
            <w:fldChar w:fldCharType="separate"/>
          </w:r>
          <w:r w:rsidR="006B1ABD" w:rsidRPr="006B1ABD">
            <w:rPr>
              <w:noProof/>
            </w:rPr>
            <w:t>[22]</w:t>
          </w:r>
          <w:r w:rsidR="004B7AC3">
            <w:fldChar w:fldCharType="end"/>
          </w:r>
        </w:sdtContent>
      </w:sdt>
      <w:r w:rsidR="004B7AC3">
        <w:t>.</w:t>
      </w:r>
    </w:p>
    <w:p w14:paraId="2068BE81" w14:textId="1C961E4F" w:rsidR="007C71DE" w:rsidRDefault="005D0388" w:rsidP="00A54252">
      <w:pPr>
        <w:jc w:val="both"/>
      </w:pPr>
      <w:r>
        <w:t>During synthesis of TNT</w:t>
      </w:r>
      <w:r w:rsidR="00A22184">
        <w:t>,</w:t>
      </w:r>
      <w:r>
        <w:t xml:space="preserve"> </w:t>
      </w:r>
      <w:r w:rsidR="00A22184">
        <w:t xml:space="preserve">the disubstituted </w:t>
      </w:r>
      <w:r w:rsidR="00EB4A8C">
        <w:t>Dinitrotoluene (DNT) is also synthesised in the product.</w:t>
      </w:r>
      <w:r w:rsidR="00A22184">
        <w:t xml:space="preserve"> DNT also has three isomers that contaminate the final </w:t>
      </w:r>
      <w:r w:rsidR="005A718C">
        <w:t>TNT product</w:t>
      </w:r>
      <w:r w:rsidR="00F51B73">
        <w:t xml:space="preserve"> </w:t>
      </w:r>
      <w:sdt>
        <w:sdtPr>
          <w:id w:val="1111247121"/>
          <w:citation/>
        </w:sdtPr>
        <w:sdtContent>
          <w:r w:rsidR="00F51B73">
            <w:fldChar w:fldCharType="begin"/>
          </w:r>
          <w:r w:rsidR="00F51B73">
            <w:instrText xml:space="preserve"> CITATION Mal94 \l 2057 </w:instrText>
          </w:r>
          <w:r w:rsidR="00F51B73">
            <w:fldChar w:fldCharType="separate"/>
          </w:r>
          <w:r w:rsidR="006B1ABD" w:rsidRPr="006B1ABD">
            <w:rPr>
              <w:noProof/>
            </w:rPr>
            <w:t>[22]</w:t>
          </w:r>
          <w:r w:rsidR="00F51B73">
            <w:fldChar w:fldCharType="end"/>
          </w:r>
        </w:sdtContent>
      </w:sdt>
      <w:r w:rsidR="005A718C">
        <w:t>.</w:t>
      </w:r>
      <w:r w:rsidR="00EB4A8C">
        <w:t xml:space="preserve"> </w:t>
      </w:r>
    </w:p>
    <w:tbl>
      <w:tblPr>
        <w:tblStyle w:val="GridTable1Light"/>
        <w:tblW w:w="0" w:type="auto"/>
        <w:jc w:val="center"/>
        <w:tblLook w:val="04A0" w:firstRow="1" w:lastRow="0" w:firstColumn="1" w:lastColumn="0" w:noHBand="0" w:noVBand="1"/>
      </w:tblPr>
      <w:tblGrid>
        <w:gridCol w:w="1838"/>
        <w:gridCol w:w="2268"/>
        <w:gridCol w:w="3365"/>
      </w:tblGrid>
      <w:tr w:rsidR="00A334AD" w14:paraId="060A3D90" w14:textId="69D908A2" w:rsidTr="0067680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38" w:type="dxa"/>
          </w:tcPr>
          <w:p w14:paraId="55DCF795" w14:textId="4008C2ED" w:rsidR="00A334AD" w:rsidRDefault="00A334AD" w:rsidP="00A54252">
            <w:pPr>
              <w:jc w:val="both"/>
            </w:pPr>
            <w:r>
              <w:t>Physical Property</w:t>
            </w:r>
          </w:p>
        </w:tc>
        <w:tc>
          <w:tcPr>
            <w:tcW w:w="2268" w:type="dxa"/>
          </w:tcPr>
          <w:p w14:paraId="1912EC91" w14:textId="76954E1C" w:rsidR="00A334AD" w:rsidRDefault="00A334AD" w:rsidP="00A54252">
            <w:pPr>
              <w:jc w:val="both"/>
              <w:cnfStyle w:val="100000000000" w:firstRow="1" w:lastRow="0" w:firstColumn="0" w:lastColumn="0" w:oddVBand="0" w:evenVBand="0" w:oddHBand="0" w:evenHBand="0" w:firstRowFirstColumn="0" w:firstRowLastColumn="0" w:lastRowFirstColumn="0" w:lastRowLastColumn="0"/>
            </w:pPr>
            <w:r>
              <w:t>DNT</w:t>
            </w:r>
          </w:p>
        </w:tc>
        <w:tc>
          <w:tcPr>
            <w:tcW w:w="3365" w:type="dxa"/>
          </w:tcPr>
          <w:p w14:paraId="462D2158" w14:textId="5EE30959" w:rsidR="00A334AD" w:rsidRDefault="00A334AD" w:rsidP="00A54252">
            <w:pPr>
              <w:jc w:val="both"/>
              <w:cnfStyle w:val="100000000000" w:firstRow="1" w:lastRow="0" w:firstColumn="0" w:lastColumn="0" w:oddVBand="0" w:evenVBand="0" w:oddHBand="0" w:evenHBand="0" w:firstRowFirstColumn="0" w:firstRowLastColumn="0" w:lastRowFirstColumn="0" w:lastRowLastColumn="0"/>
            </w:pPr>
            <w:r>
              <w:t>Difference to TNT</w:t>
            </w:r>
          </w:p>
        </w:tc>
      </w:tr>
      <w:tr w:rsidR="00A334AD" w14:paraId="0110A58F" w14:textId="16CEC1C5" w:rsidTr="00676806">
        <w:trPr>
          <w:jc w:val="center"/>
        </w:trPr>
        <w:tc>
          <w:tcPr>
            <w:cnfStyle w:val="001000000000" w:firstRow="0" w:lastRow="0" w:firstColumn="1" w:lastColumn="0" w:oddVBand="0" w:evenVBand="0" w:oddHBand="0" w:evenHBand="0" w:firstRowFirstColumn="0" w:firstRowLastColumn="0" w:lastRowFirstColumn="0" w:lastRowLastColumn="0"/>
            <w:tcW w:w="1838" w:type="dxa"/>
          </w:tcPr>
          <w:p w14:paraId="3361DA99" w14:textId="4FAFCAFF" w:rsidR="00A334AD" w:rsidRDefault="00A334AD" w:rsidP="00B2542D">
            <w:r>
              <w:t>Colour</w:t>
            </w:r>
          </w:p>
        </w:tc>
        <w:tc>
          <w:tcPr>
            <w:tcW w:w="2268" w:type="dxa"/>
          </w:tcPr>
          <w:p w14:paraId="4C0BF05B" w14:textId="6214AF4E" w:rsidR="00A334AD" w:rsidRDefault="00A334AD" w:rsidP="00B2542D">
            <w:pPr>
              <w:cnfStyle w:val="000000000000" w:firstRow="0" w:lastRow="0" w:firstColumn="0" w:lastColumn="0" w:oddVBand="0" w:evenVBand="0" w:oddHBand="0" w:evenHBand="0" w:firstRowFirstColumn="0" w:firstRowLastColumn="0" w:lastRowFirstColumn="0" w:lastRowLastColumn="0"/>
            </w:pPr>
            <w:r>
              <w:t>Pale-yellow to orange crystalline solid</w:t>
            </w:r>
            <w:r w:rsidR="007E7F2E">
              <w:t>.</w:t>
            </w:r>
          </w:p>
        </w:tc>
        <w:tc>
          <w:tcPr>
            <w:tcW w:w="3365" w:type="dxa"/>
          </w:tcPr>
          <w:p w14:paraId="14EC669B" w14:textId="4E96396C" w:rsidR="00A334AD" w:rsidRDefault="00A334AD" w:rsidP="00B2542D">
            <w:pPr>
              <w:cnfStyle w:val="000000000000" w:firstRow="0" w:lastRow="0" w:firstColumn="0" w:lastColumn="0" w:oddVBand="0" w:evenVBand="0" w:oddHBand="0" w:evenHBand="0" w:firstRowFirstColumn="0" w:firstRowLastColumn="0" w:lastRowFirstColumn="0" w:lastRowLastColumn="0"/>
            </w:pPr>
            <w:r>
              <w:t>More orange in colour</w:t>
            </w:r>
            <w:r w:rsidR="007E7F2E">
              <w:t>.</w:t>
            </w:r>
          </w:p>
        </w:tc>
      </w:tr>
      <w:tr w:rsidR="00A334AD" w14:paraId="4DA8AAE1" w14:textId="29F5BEA1" w:rsidTr="00676806">
        <w:trPr>
          <w:jc w:val="center"/>
        </w:trPr>
        <w:tc>
          <w:tcPr>
            <w:cnfStyle w:val="001000000000" w:firstRow="0" w:lastRow="0" w:firstColumn="1" w:lastColumn="0" w:oddVBand="0" w:evenVBand="0" w:oddHBand="0" w:evenHBand="0" w:firstRowFirstColumn="0" w:firstRowLastColumn="0" w:lastRowFirstColumn="0" w:lastRowLastColumn="0"/>
            <w:tcW w:w="1838" w:type="dxa"/>
          </w:tcPr>
          <w:p w14:paraId="51E86A58" w14:textId="74EF5F09" w:rsidR="00A334AD" w:rsidRDefault="00A334AD" w:rsidP="00B2542D">
            <w:r>
              <w:t>Molecular weight (gmol</w:t>
            </w:r>
            <w:r>
              <w:rPr>
                <w:vertAlign w:val="superscript"/>
              </w:rPr>
              <w:t>-1</w:t>
            </w:r>
            <w:r>
              <w:t>)</w:t>
            </w:r>
          </w:p>
        </w:tc>
        <w:tc>
          <w:tcPr>
            <w:tcW w:w="2268" w:type="dxa"/>
          </w:tcPr>
          <w:p w14:paraId="5C44922D" w14:textId="06E420C2" w:rsidR="00A334AD" w:rsidRDefault="00A334AD" w:rsidP="00B2542D">
            <w:pPr>
              <w:cnfStyle w:val="000000000000" w:firstRow="0" w:lastRow="0" w:firstColumn="0" w:lastColumn="0" w:oddVBand="0" w:evenVBand="0" w:oddHBand="0" w:evenHBand="0" w:firstRowFirstColumn="0" w:firstRowLastColumn="0" w:lastRowFirstColumn="0" w:lastRowLastColumn="0"/>
            </w:pPr>
            <w:r>
              <w:t>182.134</w:t>
            </w:r>
          </w:p>
        </w:tc>
        <w:tc>
          <w:tcPr>
            <w:tcW w:w="3365" w:type="dxa"/>
          </w:tcPr>
          <w:p w14:paraId="706AB834" w14:textId="6DBC0442" w:rsidR="000375AC" w:rsidRDefault="000375AC" w:rsidP="00B2542D">
            <w:pPr>
              <w:cnfStyle w:val="000000000000" w:firstRow="0" w:lastRow="0" w:firstColumn="0" w:lastColumn="0" w:oddVBand="0" w:evenVBand="0" w:oddHBand="0" w:evenHBand="0" w:firstRowFirstColumn="0" w:firstRowLastColumn="0" w:lastRowFirstColumn="0" w:lastRowLastColumn="0"/>
            </w:pPr>
            <w:r>
              <w:t>-44.999</w:t>
            </w:r>
          </w:p>
          <w:p w14:paraId="539EE73A" w14:textId="15C98E74" w:rsidR="00A334AD" w:rsidRDefault="00A334AD" w:rsidP="00B2542D">
            <w:pPr>
              <w:cnfStyle w:val="000000000000" w:firstRow="0" w:lastRow="0" w:firstColumn="0" w:lastColumn="0" w:oddVBand="0" w:evenVBand="0" w:oddHBand="0" w:evenHBand="0" w:firstRowFirstColumn="0" w:firstRowLastColumn="0" w:lastRowFirstColumn="0" w:lastRowLastColumn="0"/>
            </w:pPr>
            <w:r>
              <w:t>Lighter molecular weight.</w:t>
            </w:r>
          </w:p>
        </w:tc>
      </w:tr>
      <w:tr w:rsidR="00A334AD" w14:paraId="6A01DA73" w14:textId="13CA4212" w:rsidTr="00676806">
        <w:trPr>
          <w:jc w:val="center"/>
        </w:trPr>
        <w:tc>
          <w:tcPr>
            <w:cnfStyle w:val="001000000000" w:firstRow="0" w:lastRow="0" w:firstColumn="1" w:lastColumn="0" w:oddVBand="0" w:evenVBand="0" w:oddHBand="0" w:evenHBand="0" w:firstRowFirstColumn="0" w:firstRowLastColumn="0" w:lastRowFirstColumn="0" w:lastRowLastColumn="0"/>
            <w:tcW w:w="1838" w:type="dxa"/>
          </w:tcPr>
          <w:p w14:paraId="7C93F6DD" w14:textId="77777777" w:rsidR="00A334AD" w:rsidRDefault="00A334AD" w:rsidP="00B2542D">
            <w:r>
              <w:t>Melting Temperature (</w:t>
            </w:r>
            <w:r>
              <w:rPr>
                <w:rFonts w:cstheme="minorHAnsi"/>
              </w:rPr>
              <w:t>°</w:t>
            </w:r>
            <w:r>
              <w:t>C)</w:t>
            </w:r>
          </w:p>
        </w:tc>
        <w:tc>
          <w:tcPr>
            <w:tcW w:w="2268" w:type="dxa"/>
          </w:tcPr>
          <w:p w14:paraId="53727BBD" w14:textId="433877E6" w:rsidR="00A334AD" w:rsidRDefault="00A334AD" w:rsidP="00B2542D">
            <w:pPr>
              <w:cnfStyle w:val="000000000000" w:firstRow="0" w:lastRow="0" w:firstColumn="0" w:lastColumn="0" w:oddVBand="0" w:evenVBand="0" w:oddHBand="0" w:evenHBand="0" w:firstRowFirstColumn="0" w:firstRowLastColumn="0" w:lastRowFirstColumn="0" w:lastRowLastColumn="0"/>
            </w:pPr>
            <w:r>
              <w:t>67-70</w:t>
            </w:r>
          </w:p>
        </w:tc>
        <w:tc>
          <w:tcPr>
            <w:tcW w:w="3365" w:type="dxa"/>
          </w:tcPr>
          <w:p w14:paraId="7A3C3213" w14:textId="77777777" w:rsidR="00A334AD" w:rsidRDefault="00B2542D" w:rsidP="00B2542D">
            <w:pPr>
              <w:cnfStyle w:val="000000000000" w:firstRow="0" w:lastRow="0" w:firstColumn="0" w:lastColumn="0" w:oddVBand="0" w:evenVBand="0" w:oddHBand="0" w:evenHBand="0" w:firstRowFirstColumn="0" w:firstRowLastColumn="0" w:lastRowFirstColumn="0" w:lastRowLastColumn="0"/>
            </w:pPr>
            <w:r>
              <w:t>-10.7-13.7</w:t>
            </w:r>
          </w:p>
          <w:p w14:paraId="51556A47" w14:textId="31FD6B93" w:rsidR="00B2542D" w:rsidRDefault="00B2542D" w:rsidP="00B2542D">
            <w:pPr>
              <w:cnfStyle w:val="000000000000" w:firstRow="0" w:lastRow="0" w:firstColumn="0" w:lastColumn="0" w:oddVBand="0" w:evenVBand="0" w:oddHBand="0" w:evenHBand="0" w:firstRowFirstColumn="0" w:firstRowLastColumn="0" w:lastRowFirstColumn="0" w:lastRowLastColumn="0"/>
            </w:pPr>
            <w:r>
              <w:t>Lower melting temperature</w:t>
            </w:r>
            <w:r w:rsidR="007E7F2E">
              <w:t>.</w:t>
            </w:r>
          </w:p>
        </w:tc>
      </w:tr>
      <w:tr w:rsidR="00A334AD" w14:paraId="6FBADC6F" w14:textId="36FE2775" w:rsidTr="00676806">
        <w:trPr>
          <w:jc w:val="center"/>
        </w:trPr>
        <w:tc>
          <w:tcPr>
            <w:cnfStyle w:val="001000000000" w:firstRow="0" w:lastRow="0" w:firstColumn="1" w:lastColumn="0" w:oddVBand="0" w:evenVBand="0" w:oddHBand="0" w:evenHBand="0" w:firstRowFirstColumn="0" w:firstRowLastColumn="0" w:lastRowFirstColumn="0" w:lastRowLastColumn="0"/>
            <w:tcW w:w="1838" w:type="dxa"/>
          </w:tcPr>
          <w:p w14:paraId="1B62080C" w14:textId="0937179F" w:rsidR="00A334AD" w:rsidRDefault="00A334AD" w:rsidP="00B2542D">
            <w:r>
              <w:t xml:space="preserve">Density at 20 </w:t>
            </w:r>
            <w:r>
              <w:rPr>
                <w:rFonts w:cstheme="minorHAnsi"/>
              </w:rPr>
              <w:t>°</w:t>
            </w:r>
            <w:r>
              <w:t>C (gcm</w:t>
            </w:r>
            <w:r>
              <w:rPr>
                <w:vertAlign w:val="superscript"/>
              </w:rPr>
              <w:t>-3</w:t>
            </w:r>
            <w:r>
              <w:t>)</w:t>
            </w:r>
          </w:p>
        </w:tc>
        <w:tc>
          <w:tcPr>
            <w:tcW w:w="2268" w:type="dxa"/>
          </w:tcPr>
          <w:p w14:paraId="1ADB7241" w14:textId="0019EC33" w:rsidR="00A334AD" w:rsidRDefault="00A334AD" w:rsidP="00B2542D">
            <w:pPr>
              <w:cnfStyle w:val="000000000000" w:firstRow="0" w:lastRow="0" w:firstColumn="0" w:lastColumn="0" w:oddVBand="0" w:evenVBand="0" w:oddHBand="0" w:evenHBand="0" w:firstRowFirstColumn="0" w:firstRowLastColumn="0" w:lastRowFirstColumn="0" w:lastRowLastColumn="0"/>
            </w:pPr>
            <w:r>
              <w:t>1.32</w:t>
            </w:r>
          </w:p>
        </w:tc>
        <w:tc>
          <w:tcPr>
            <w:tcW w:w="3365" w:type="dxa"/>
          </w:tcPr>
          <w:p w14:paraId="687F3B4F" w14:textId="77777777" w:rsidR="00A334AD" w:rsidRDefault="007E7F2E" w:rsidP="00B2542D">
            <w:pPr>
              <w:cnfStyle w:val="000000000000" w:firstRow="0" w:lastRow="0" w:firstColumn="0" w:lastColumn="0" w:oddVBand="0" w:evenVBand="0" w:oddHBand="0" w:evenHBand="0" w:firstRowFirstColumn="0" w:firstRowLastColumn="0" w:lastRowFirstColumn="0" w:lastRowLastColumn="0"/>
            </w:pPr>
            <w:r>
              <w:t>-0.33</w:t>
            </w:r>
          </w:p>
          <w:p w14:paraId="4F3C8F97" w14:textId="1A1BA7B4" w:rsidR="007E7F2E" w:rsidRDefault="007E7F2E" w:rsidP="00B2542D">
            <w:pPr>
              <w:cnfStyle w:val="000000000000" w:firstRow="0" w:lastRow="0" w:firstColumn="0" w:lastColumn="0" w:oddVBand="0" w:evenVBand="0" w:oddHBand="0" w:evenHBand="0" w:firstRowFirstColumn="0" w:firstRowLastColumn="0" w:lastRowFirstColumn="0" w:lastRowLastColumn="0"/>
            </w:pPr>
            <w:r>
              <w:t>Less dense.</w:t>
            </w:r>
          </w:p>
        </w:tc>
      </w:tr>
    </w:tbl>
    <w:p w14:paraId="5C42419C" w14:textId="64C34134" w:rsidR="004B7AC3" w:rsidRDefault="009359ED" w:rsidP="009359ED">
      <w:pPr>
        <w:pStyle w:val="Caption"/>
        <w:jc w:val="center"/>
      </w:pPr>
      <w:bookmarkStart w:id="18" w:name="_Ref138932263"/>
      <w:r>
        <w:t xml:space="preserve">Table </w:t>
      </w:r>
      <w:fldSimple w:instr=" SEQ Table \* ARABIC ">
        <w:r w:rsidR="00C27EB1">
          <w:rPr>
            <w:noProof/>
          </w:rPr>
          <w:t>4</w:t>
        </w:r>
      </w:fldSimple>
      <w:bookmarkEnd w:id="18"/>
      <w:r>
        <w:t xml:space="preserve">: Physical properties of DNT </w:t>
      </w:r>
      <w:sdt>
        <w:sdtPr>
          <w:id w:val="327957356"/>
          <w:citation/>
        </w:sdtPr>
        <w:sdtContent>
          <w:r>
            <w:fldChar w:fldCharType="begin"/>
          </w:r>
          <w:r>
            <w:instrText xml:space="preserve"> CITATION Che23 \l 2057 </w:instrText>
          </w:r>
          <w:r>
            <w:fldChar w:fldCharType="separate"/>
          </w:r>
          <w:r w:rsidR="006B1ABD" w:rsidRPr="006B1ABD">
            <w:rPr>
              <w:noProof/>
            </w:rPr>
            <w:t>[23]</w:t>
          </w:r>
          <w:r>
            <w:fldChar w:fldCharType="end"/>
          </w:r>
        </w:sdtContent>
      </w:sdt>
      <w:r>
        <w:t>.</w:t>
      </w:r>
    </w:p>
    <w:p w14:paraId="01B62108" w14:textId="597A5052" w:rsidR="009359ED" w:rsidRDefault="009359ED" w:rsidP="00534D5A">
      <w:pPr>
        <w:jc w:val="both"/>
      </w:pPr>
      <w:r>
        <w:lastRenderedPageBreak/>
        <w:fldChar w:fldCharType="begin"/>
      </w:r>
      <w:r>
        <w:instrText xml:space="preserve"> REF _Ref138932263 \h </w:instrText>
      </w:r>
      <w:r>
        <w:fldChar w:fldCharType="separate"/>
      </w:r>
      <w:r>
        <w:t xml:space="preserve">Table </w:t>
      </w:r>
      <w:r>
        <w:rPr>
          <w:noProof/>
        </w:rPr>
        <w:t>4</w:t>
      </w:r>
      <w:r>
        <w:fldChar w:fldCharType="end"/>
      </w:r>
      <w:r>
        <w:t xml:space="preserve"> shows the difference</w:t>
      </w:r>
      <w:r w:rsidR="00A334AD">
        <w:t>s</w:t>
      </w:r>
      <w:r>
        <w:t xml:space="preserve"> in </w:t>
      </w:r>
      <w:r w:rsidR="000A2C0A">
        <w:t>physical proper</w:t>
      </w:r>
      <w:r w:rsidR="00A334AD">
        <w:t xml:space="preserve">ties between </w:t>
      </w:r>
      <w:r w:rsidR="007E7F2E">
        <w:t xml:space="preserve">DNT and TNT. </w:t>
      </w:r>
      <w:r w:rsidR="00C57FFC">
        <w:t>Of note here is that the melting temperature is lower. This means that DNT and it</w:t>
      </w:r>
      <w:r w:rsidR="007F4602">
        <w:t>s isomers are likely to melt before TNT and its isomers are.</w:t>
      </w:r>
    </w:p>
    <w:p w14:paraId="1FB49442" w14:textId="45FE4559" w:rsidR="006736A4" w:rsidRDefault="0098667A" w:rsidP="00534D5A">
      <w:pPr>
        <w:jc w:val="both"/>
      </w:pPr>
      <w:r>
        <w:t>T</w:t>
      </w:r>
      <w:r w:rsidR="00FE4131">
        <w:t>he presence of isomers and the impurities such as DNT can lead to the TNT undergoing exudation. This process is more likely to occur in the summertime or in hotter climates</w:t>
      </w:r>
      <w:r w:rsidR="00A109F6">
        <w:t xml:space="preserve"> </w:t>
      </w:r>
      <w:r w:rsidR="00195D56">
        <w:t xml:space="preserve">as the hotter temperature </w:t>
      </w:r>
      <w:r w:rsidR="00F6543D">
        <w:t xml:space="preserve">cycles through the day night-cycle or </w:t>
      </w:r>
      <w:r w:rsidR="001C227C">
        <w:t xml:space="preserve">moving </w:t>
      </w:r>
      <w:r w:rsidR="00F6543D">
        <w:t xml:space="preserve">from cooler </w:t>
      </w:r>
      <w:r w:rsidR="00E66A7A">
        <w:t xml:space="preserve">to hotter areas </w:t>
      </w:r>
      <w:sdt>
        <w:sdtPr>
          <w:id w:val="-237166987"/>
          <w:citation/>
        </w:sdtPr>
        <w:sdtContent>
          <w:r w:rsidR="00A109F6">
            <w:fldChar w:fldCharType="begin"/>
          </w:r>
          <w:r w:rsidR="00A109F6">
            <w:instrText xml:space="preserve"> CITATION Jaq20 \l 2057 </w:instrText>
          </w:r>
          <w:r w:rsidR="00A109F6">
            <w:fldChar w:fldCharType="separate"/>
          </w:r>
          <w:r w:rsidR="006B1ABD" w:rsidRPr="006B1ABD">
            <w:rPr>
              <w:noProof/>
            </w:rPr>
            <w:t>[1]</w:t>
          </w:r>
          <w:r w:rsidR="00A109F6">
            <w:fldChar w:fldCharType="end"/>
          </w:r>
        </w:sdtContent>
      </w:sdt>
      <w:sdt>
        <w:sdtPr>
          <w:id w:val="1306742815"/>
          <w:citation/>
        </w:sdtPr>
        <w:sdtContent>
          <w:r w:rsidR="00A109F6">
            <w:fldChar w:fldCharType="begin"/>
          </w:r>
          <w:r w:rsidR="00A109F6">
            <w:instrText xml:space="preserve"> CITATION Mur89 \l 2057 </w:instrText>
          </w:r>
          <w:r w:rsidR="00A109F6">
            <w:fldChar w:fldCharType="separate"/>
          </w:r>
          <w:r w:rsidR="006B1ABD">
            <w:rPr>
              <w:noProof/>
            </w:rPr>
            <w:t xml:space="preserve"> </w:t>
          </w:r>
          <w:r w:rsidR="006B1ABD" w:rsidRPr="006B1ABD">
            <w:rPr>
              <w:noProof/>
            </w:rPr>
            <w:t>[20]</w:t>
          </w:r>
          <w:r w:rsidR="00A109F6">
            <w:fldChar w:fldCharType="end"/>
          </w:r>
        </w:sdtContent>
      </w:sdt>
      <w:sdt>
        <w:sdtPr>
          <w:id w:val="519432067"/>
          <w:citation/>
        </w:sdtPr>
        <w:sdtContent>
          <w:r w:rsidR="00A109F6">
            <w:fldChar w:fldCharType="begin"/>
          </w:r>
          <w:r w:rsidR="00A109F6">
            <w:instrText xml:space="preserve"> CITATION SGM20 \l 2057 </w:instrText>
          </w:r>
          <w:r w:rsidR="00A109F6">
            <w:fldChar w:fldCharType="separate"/>
          </w:r>
          <w:r w:rsidR="006B1ABD">
            <w:rPr>
              <w:noProof/>
            </w:rPr>
            <w:t xml:space="preserve"> </w:t>
          </w:r>
          <w:r w:rsidR="006B1ABD" w:rsidRPr="006B1ABD">
            <w:rPr>
              <w:noProof/>
            </w:rPr>
            <w:t>[11]</w:t>
          </w:r>
          <w:r w:rsidR="00A109F6">
            <w:fldChar w:fldCharType="end"/>
          </w:r>
        </w:sdtContent>
      </w:sdt>
      <w:r w:rsidR="00FE4131">
        <w:t xml:space="preserve">. </w:t>
      </w:r>
      <w:r w:rsidR="000C38F4">
        <w:t xml:space="preserve">During exudation a </w:t>
      </w:r>
      <w:r w:rsidR="0037260B">
        <w:t xml:space="preserve">liquid </w:t>
      </w:r>
      <w:r w:rsidR="000C38F4">
        <w:t xml:space="preserve">eutectic </w:t>
      </w:r>
      <w:r w:rsidR="0037260B">
        <w:t xml:space="preserve">mixture </w:t>
      </w:r>
      <w:r w:rsidR="000C38F4">
        <w:t xml:space="preserve">exudate is created. </w:t>
      </w:r>
      <w:r w:rsidR="0037260B">
        <w:t xml:space="preserve">A eutectic mixture </w:t>
      </w:r>
      <w:r w:rsidR="005D20EE">
        <w:t xml:space="preserve">is solid solution consisting of two or more substances and </w:t>
      </w:r>
      <w:r w:rsidR="002622F0">
        <w:t>having</w:t>
      </w:r>
      <w:r w:rsidR="005D20EE">
        <w:t xml:space="preserve"> the lowest melting temperature </w:t>
      </w:r>
      <w:r w:rsidR="002622F0">
        <w:t xml:space="preserve">of any possible mixture of these components </w:t>
      </w:r>
      <w:sdt>
        <w:sdtPr>
          <w:id w:val="-1088388748"/>
          <w:citation/>
        </w:sdtPr>
        <w:sdtContent>
          <w:r w:rsidR="002622F0">
            <w:fldChar w:fldCharType="begin"/>
          </w:r>
          <w:r w:rsidR="002622F0">
            <w:instrText xml:space="preserve"> CITATION Oxf08 \l 2057 </w:instrText>
          </w:r>
          <w:r w:rsidR="002622F0">
            <w:fldChar w:fldCharType="separate"/>
          </w:r>
          <w:r w:rsidR="006B1ABD" w:rsidRPr="006B1ABD">
            <w:rPr>
              <w:noProof/>
            </w:rPr>
            <w:t>[24]</w:t>
          </w:r>
          <w:r w:rsidR="002622F0">
            <w:fldChar w:fldCharType="end"/>
          </w:r>
        </w:sdtContent>
      </w:sdt>
      <w:r w:rsidR="002622F0">
        <w:t>.</w:t>
      </w:r>
      <w:r w:rsidR="00B65EFD">
        <w:t xml:space="preserve"> </w:t>
      </w:r>
      <w:r w:rsidR="006736A4">
        <w:t>Therefore,</w:t>
      </w:r>
      <w:r w:rsidR="00B65EFD">
        <w:t xml:space="preserve"> the melting temperature of the TNT main charge may not be </w:t>
      </w:r>
      <w:r w:rsidR="006736A4">
        <w:t xml:space="preserve">at the 80.2 </w:t>
      </w:r>
      <w:r w:rsidR="006736A4">
        <w:rPr>
          <w:rFonts w:cstheme="minorHAnsi"/>
        </w:rPr>
        <w:t>°</w:t>
      </w:r>
      <w:r w:rsidR="006736A4">
        <w:t xml:space="preserve">C UK military requirement and may not behave as designed during expected during operations. </w:t>
      </w:r>
    </w:p>
    <w:p w14:paraId="6E604456" w14:textId="1E4057DA" w:rsidR="0098667A" w:rsidRDefault="00B65EFD" w:rsidP="00534D5A">
      <w:pPr>
        <w:jc w:val="both"/>
      </w:pPr>
      <w:r>
        <w:t>During exudation the exudate flows as a liquid to other parts of the explosive article.</w:t>
      </w:r>
      <w:r w:rsidR="00C96661">
        <w:t xml:space="preserve"> This process causes cracks and </w:t>
      </w:r>
      <w:r w:rsidR="00060A25">
        <w:t>cavities to form in the main charge. This can lead to premature detonation</w:t>
      </w:r>
      <w:r w:rsidR="00341847">
        <w:t xml:space="preserve"> during adiabatic compression during the </w:t>
      </w:r>
      <w:r w:rsidR="00356254">
        <w:t>propelling phase</w:t>
      </w:r>
      <w:r w:rsidR="00357867">
        <w:t xml:space="preserve"> (G forces)</w:t>
      </w:r>
      <w:r w:rsidR="00356254">
        <w:t xml:space="preserve"> of the shell from the gun</w:t>
      </w:r>
      <w:r w:rsidR="00CC6797">
        <w:t xml:space="preserve"> </w:t>
      </w:r>
      <w:sdt>
        <w:sdtPr>
          <w:id w:val="-1687827787"/>
          <w:citation/>
        </w:sdtPr>
        <w:sdtContent>
          <w:r w:rsidR="00357867">
            <w:fldChar w:fldCharType="begin"/>
          </w:r>
          <w:r w:rsidR="00357867">
            <w:instrText xml:space="preserve"> CITATION Jaq20 \l 2057 </w:instrText>
          </w:r>
          <w:r w:rsidR="00357867">
            <w:fldChar w:fldCharType="separate"/>
          </w:r>
          <w:r w:rsidR="006B1ABD" w:rsidRPr="006B1ABD">
            <w:rPr>
              <w:noProof/>
            </w:rPr>
            <w:t>[1]</w:t>
          </w:r>
          <w:r w:rsidR="00357867">
            <w:fldChar w:fldCharType="end"/>
          </w:r>
        </w:sdtContent>
      </w:sdt>
      <w:r w:rsidR="00357867">
        <w:t xml:space="preserve"> </w:t>
      </w:r>
      <w:sdt>
        <w:sdtPr>
          <w:id w:val="1377280415"/>
          <w:citation/>
        </w:sdtPr>
        <w:sdtContent>
          <w:r w:rsidR="00357867">
            <w:fldChar w:fldCharType="begin"/>
          </w:r>
          <w:r w:rsidR="00357867">
            <w:instrText xml:space="preserve"> CITATION Mur89 \l 2057 </w:instrText>
          </w:r>
          <w:r w:rsidR="00357867">
            <w:fldChar w:fldCharType="separate"/>
          </w:r>
          <w:r w:rsidR="006B1ABD" w:rsidRPr="006B1ABD">
            <w:rPr>
              <w:noProof/>
            </w:rPr>
            <w:t>[20]</w:t>
          </w:r>
          <w:r w:rsidR="00357867">
            <w:fldChar w:fldCharType="end"/>
          </w:r>
        </w:sdtContent>
      </w:sdt>
      <w:sdt>
        <w:sdtPr>
          <w:id w:val="1459618441"/>
          <w:citation/>
        </w:sdtPr>
        <w:sdtContent>
          <w:r w:rsidR="00357867">
            <w:fldChar w:fldCharType="begin"/>
          </w:r>
          <w:r w:rsidR="00357867">
            <w:instrText xml:space="preserve"> CITATION SGM20 \l 2057 </w:instrText>
          </w:r>
          <w:r w:rsidR="00357867">
            <w:fldChar w:fldCharType="separate"/>
          </w:r>
          <w:r w:rsidR="006B1ABD">
            <w:rPr>
              <w:noProof/>
            </w:rPr>
            <w:t xml:space="preserve"> </w:t>
          </w:r>
          <w:r w:rsidR="006B1ABD" w:rsidRPr="006B1ABD">
            <w:rPr>
              <w:noProof/>
            </w:rPr>
            <w:t>[11]</w:t>
          </w:r>
          <w:r w:rsidR="00357867">
            <w:fldChar w:fldCharType="end"/>
          </w:r>
        </w:sdtContent>
      </w:sdt>
      <w:r w:rsidR="00356254">
        <w:t>.</w:t>
      </w:r>
    </w:p>
    <w:p w14:paraId="78BD4507" w14:textId="18A0620C" w:rsidR="00356254" w:rsidRDefault="00356254" w:rsidP="00356254">
      <w:pPr>
        <w:jc w:val="center"/>
      </w:pPr>
      <w:r w:rsidRPr="002B282F">
        <w:rPr>
          <w:noProof/>
        </w:rPr>
        <w:drawing>
          <wp:inline distT="0" distB="0" distL="0" distR="0" wp14:anchorId="5BDE1F87" wp14:editId="54904D94">
            <wp:extent cx="2166315" cy="2052840"/>
            <wp:effectExtent l="19050" t="19050" r="24765" b="24130"/>
            <wp:docPr id="7" name="Picture 6">
              <a:extLst xmlns:a="http://schemas.openxmlformats.org/drawingml/2006/main">
                <a:ext uri="{FF2B5EF4-FFF2-40B4-BE49-F238E27FC236}">
                  <a16:creationId xmlns:a16="http://schemas.microsoft.com/office/drawing/2014/main" id="{1807ECFF-C240-9973-5C24-959EA533AC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807ECFF-C240-9973-5C24-959EA533AC09}"/>
                        </a:ext>
                      </a:extLst>
                    </pic:cNvPr>
                    <pic:cNvPicPr>
                      <a:picLocks noChangeAspect="1"/>
                    </pic:cNvPicPr>
                  </pic:nvPicPr>
                  <pic:blipFill rotWithShape="1">
                    <a:blip r:embed="rId29"/>
                    <a:srcRect l="29464" t="19728" r="38393" b="26123"/>
                    <a:stretch/>
                  </pic:blipFill>
                  <pic:spPr>
                    <a:xfrm>
                      <a:off x="0" y="0"/>
                      <a:ext cx="2178765" cy="2064638"/>
                    </a:xfrm>
                    <a:prstGeom prst="rect">
                      <a:avLst/>
                    </a:prstGeom>
                    <a:ln>
                      <a:solidFill>
                        <a:schemeClr val="bg2">
                          <a:lumMod val="75000"/>
                        </a:schemeClr>
                      </a:solidFill>
                    </a:ln>
                  </pic:spPr>
                </pic:pic>
              </a:graphicData>
            </a:graphic>
          </wp:inline>
        </w:drawing>
      </w:r>
    </w:p>
    <w:p w14:paraId="005CC734" w14:textId="77B994D3" w:rsidR="00356254" w:rsidRDefault="00356254" w:rsidP="00CC6797">
      <w:pPr>
        <w:pStyle w:val="Caption"/>
        <w:jc w:val="center"/>
      </w:pPr>
      <w:r>
        <w:t xml:space="preserve">Figure </w:t>
      </w:r>
      <w:fldSimple w:instr=" SEQ Figure \* ARABIC ">
        <w:r w:rsidR="00E53167">
          <w:rPr>
            <w:noProof/>
          </w:rPr>
          <w:t>15</w:t>
        </w:r>
      </w:fldSimple>
      <w:r>
        <w:t xml:space="preserve">: Types of defects that can occur in the main charge of a large calibre artillery shell </w:t>
      </w:r>
      <w:sdt>
        <w:sdtPr>
          <w:id w:val="-947464372"/>
          <w:citation/>
        </w:sdtPr>
        <w:sdtContent>
          <w:r w:rsidR="001327F9">
            <w:fldChar w:fldCharType="begin"/>
          </w:r>
          <w:r w:rsidR="001327F9">
            <w:instrText xml:space="preserve"> CITATION Mur89 \l 2057 </w:instrText>
          </w:r>
          <w:r w:rsidR="001327F9">
            <w:fldChar w:fldCharType="separate"/>
          </w:r>
          <w:r w:rsidR="006B1ABD" w:rsidRPr="006B1ABD">
            <w:rPr>
              <w:noProof/>
            </w:rPr>
            <w:t>[20]</w:t>
          </w:r>
          <w:r w:rsidR="001327F9">
            <w:fldChar w:fldCharType="end"/>
          </w:r>
        </w:sdtContent>
      </w:sdt>
      <w:r>
        <w:t>.</w:t>
      </w:r>
    </w:p>
    <w:p w14:paraId="7AF9EF12" w14:textId="61113440" w:rsidR="0047238A" w:rsidRDefault="00012D35" w:rsidP="00092776">
      <w:pPr>
        <w:jc w:val="both"/>
      </w:pPr>
      <w:r>
        <w:t>The exudate also presents a</w:t>
      </w:r>
      <w:r w:rsidR="00092776">
        <w:t xml:space="preserve"> toxicity, harmful to health and the environment </w:t>
      </w:r>
      <w:sdt>
        <w:sdtPr>
          <w:id w:val="2029515616"/>
          <w:citation/>
        </w:sdtPr>
        <w:sdtContent>
          <w:r w:rsidR="00092776">
            <w:fldChar w:fldCharType="begin"/>
          </w:r>
          <w:r w:rsidR="00092776">
            <w:instrText xml:space="preserve"> CITATION Che19 \l 2057 </w:instrText>
          </w:r>
          <w:r w:rsidR="00092776">
            <w:fldChar w:fldCharType="separate"/>
          </w:r>
          <w:r w:rsidR="006B1ABD" w:rsidRPr="006B1ABD">
            <w:rPr>
              <w:noProof/>
            </w:rPr>
            <w:t>[25]</w:t>
          </w:r>
          <w:r w:rsidR="00092776">
            <w:fldChar w:fldCharType="end"/>
          </w:r>
        </w:sdtContent>
      </w:sdt>
      <w:sdt>
        <w:sdtPr>
          <w:id w:val="1866099879"/>
          <w:citation/>
        </w:sdtPr>
        <w:sdtContent>
          <w:r w:rsidR="00092776">
            <w:fldChar w:fldCharType="begin"/>
          </w:r>
          <w:r w:rsidR="00092776">
            <w:instrText xml:space="preserve"> CITATION Che14 \l 2057 </w:instrText>
          </w:r>
          <w:r w:rsidR="00092776">
            <w:fldChar w:fldCharType="separate"/>
          </w:r>
          <w:r w:rsidR="006B1ABD">
            <w:rPr>
              <w:noProof/>
            </w:rPr>
            <w:t xml:space="preserve"> </w:t>
          </w:r>
          <w:r w:rsidR="006B1ABD" w:rsidRPr="006B1ABD">
            <w:rPr>
              <w:noProof/>
            </w:rPr>
            <w:t>[26]</w:t>
          </w:r>
          <w:r w:rsidR="00092776">
            <w:fldChar w:fldCharType="end"/>
          </w:r>
        </w:sdtContent>
      </w:sdt>
      <w:r w:rsidR="00092776">
        <w:t xml:space="preserve"> as well as a</w:t>
      </w:r>
      <w:r>
        <w:t xml:space="preserve"> </w:t>
      </w:r>
      <w:r w:rsidR="001E302D">
        <w:t>fire and explosive risk</w:t>
      </w:r>
      <w:r w:rsidR="00092776">
        <w:t xml:space="preserve"> </w:t>
      </w:r>
      <w:sdt>
        <w:sdtPr>
          <w:id w:val="-541977661"/>
          <w:citation/>
        </w:sdtPr>
        <w:sdtContent>
          <w:r w:rsidR="00092776">
            <w:fldChar w:fldCharType="begin"/>
          </w:r>
          <w:r w:rsidR="00092776">
            <w:instrText xml:space="preserve"> CITATION SGM20 \l 2057 </w:instrText>
          </w:r>
          <w:r w:rsidR="00092776">
            <w:fldChar w:fldCharType="separate"/>
          </w:r>
          <w:r w:rsidR="006B1ABD" w:rsidRPr="006B1ABD">
            <w:rPr>
              <w:noProof/>
            </w:rPr>
            <w:t>[11]</w:t>
          </w:r>
          <w:r w:rsidR="00092776">
            <w:fldChar w:fldCharType="end"/>
          </w:r>
        </w:sdtContent>
      </w:sdt>
      <w:r w:rsidR="00092776">
        <w:t xml:space="preserve">. </w:t>
      </w:r>
    </w:p>
    <w:p w14:paraId="27776D1A" w14:textId="6CC80286" w:rsidR="0047238A" w:rsidRDefault="0047238A" w:rsidP="00092776">
      <w:pPr>
        <w:jc w:val="both"/>
      </w:pPr>
      <w:r>
        <w:t>The exudate can also create “fir</w:t>
      </w:r>
      <w:r w:rsidR="000F16CD">
        <w:t>e</w:t>
      </w:r>
      <w:r>
        <w:t xml:space="preserve"> channel</w:t>
      </w:r>
      <w:r w:rsidR="000F16CD">
        <w:t>s</w:t>
      </w:r>
      <w:r>
        <w:t>”</w:t>
      </w:r>
      <w:r w:rsidR="000F16CD">
        <w:t xml:space="preserve"> by moving along the screw thread of the fuze in the tip of the shell</w:t>
      </w:r>
      <w:r w:rsidR="000F7DE4">
        <w:t xml:space="preserve"> </w:t>
      </w:r>
      <w:sdt>
        <w:sdtPr>
          <w:id w:val="1449813879"/>
          <w:citation/>
        </w:sdtPr>
        <w:sdtContent>
          <w:r w:rsidR="000F7DE4">
            <w:fldChar w:fldCharType="begin"/>
          </w:r>
          <w:r w:rsidR="000F7DE4">
            <w:instrText xml:space="preserve"> CITATION Jaq20 \l 2057 </w:instrText>
          </w:r>
          <w:r w:rsidR="000F7DE4">
            <w:fldChar w:fldCharType="separate"/>
          </w:r>
          <w:r w:rsidR="006B1ABD" w:rsidRPr="006B1ABD">
            <w:rPr>
              <w:noProof/>
            </w:rPr>
            <w:t>[1]</w:t>
          </w:r>
          <w:r w:rsidR="000F7DE4">
            <w:fldChar w:fldCharType="end"/>
          </w:r>
        </w:sdtContent>
      </w:sdt>
      <w:r w:rsidR="000F16CD">
        <w:t>.</w:t>
      </w:r>
      <w:r w:rsidR="0018187A">
        <w:t xml:space="preserve"> The</w:t>
      </w:r>
      <w:r w:rsidR="000F7DE4">
        <w:t xml:space="preserve"> exudate is </w:t>
      </w:r>
      <w:r w:rsidR="002471F9">
        <w:t xml:space="preserve">described of “very high sensitiveness” </w:t>
      </w:r>
      <w:sdt>
        <w:sdtPr>
          <w:id w:val="-1841235034"/>
          <w:citation/>
        </w:sdtPr>
        <w:sdtContent>
          <w:r w:rsidR="002471F9">
            <w:fldChar w:fldCharType="begin"/>
          </w:r>
          <w:r w:rsidR="002471F9">
            <w:instrText xml:space="preserve"> CITATION SGM20 \l 2057 </w:instrText>
          </w:r>
          <w:r w:rsidR="002471F9">
            <w:fldChar w:fldCharType="separate"/>
          </w:r>
          <w:r w:rsidR="006B1ABD" w:rsidRPr="006B1ABD">
            <w:rPr>
              <w:noProof/>
            </w:rPr>
            <w:t>[11]</w:t>
          </w:r>
          <w:r w:rsidR="002471F9">
            <w:fldChar w:fldCharType="end"/>
          </w:r>
        </w:sdtContent>
      </w:sdt>
      <w:r w:rsidR="002471F9">
        <w:t xml:space="preserve"> and so may lead also to </w:t>
      </w:r>
      <w:r w:rsidR="00242EA1">
        <w:t>accidental ignition of the charge.</w:t>
      </w:r>
      <w:r w:rsidR="0018187A">
        <w:t xml:space="preserve"> </w:t>
      </w:r>
    </w:p>
    <w:p w14:paraId="3F9228B1" w14:textId="55DC0DE4" w:rsidR="00242EA1" w:rsidRDefault="00242EA1" w:rsidP="00092776">
      <w:pPr>
        <w:jc w:val="both"/>
      </w:pPr>
      <w:r>
        <w:t xml:space="preserve">The exudate can also </w:t>
      </w:r>
      <w:r w:rsidR="003D01C0">
        <w:t>penetrate</w:t>
      </w:r>
      <w:r w:rsidR="00925A1A">
        <w:t xml:space="preserve"> other areas of the article including exploder, safety</w:t>
      </w:r>
      <w:r w:rsidR="00CB14B2">
        <w:t xml:space="preserve"> and arming systems and prevent their proper function </w:t>
      </w:r>
      <w:sdt>
        <w:sdtPr>
          <w:id w:val="2075009574"/>
          <w:citation/>
        </w:sdtPr>
        <w:sdtContent>
          <w:r w:rsidR="00CB14B2">
            <w:fldChar w:fldCharType="begin"/>
          </w:r>
          <w:r w:rsidR="00CB14B2">
            <w:instrText xml:space="preserve"> CITATION Jaq20 \l 2057 </w:instrText>
          </w:r>
          <w:r w:rsidR="00CB14B2">
            <w:fldChar w:fldCharType="separate"/>
          </w:r>
          <w:r w:rsidR="006B1ABD" w:rsidRPr="006B1ABD">
            <w:rPr>
              <w:noProof/>
            </w:rPr>
            <w:t>[1]</w:t>
          </w:r>
          <w:r w:rsidR="00CB14B2">
            <w:fldChar w:fldCharType="end"/>
          </w:r>
        </w:sdtContent>
      </w:sdt>
      <w:sdt>
        <w:sdtPr>
          <w:id w:val="1213767391"/>
          <w:citation/>
        </w:sdtPr>
        <w:sdtContent>
          <w:r w:rsidR="00CB14B2">
            <w:fldChar w:fldCharType="begin"/>
          </w:r>
          <w:r w:rsidR="00CB14B2">
            <w:instrText xml:space="preserve"> CITATION SGM20 \l 2057 </w:instrText>
          </w:r>
          <w:r w:rsidR="00CB14B2">
            <w:fldChar w:fldCharType="separate"/>
          </w:r>
          <w:r w:rsidR="006B1ABD">
            <w:rPr>
              <w:noProof/>
            </w:rPr>
            <w:t xml:space="preserve"> </w:t>
          </w:r>
          <w:r w:rsidR="006B1ABD" w:rsidRPr="006B1ABD">
            <w:rPr>
              <w:noProof/>
            </w:rPr>
            <w:t>[11]</w:t>
          </w:r>
          <w:r w:rsidR="00CB14B2">
            <w:fldChar w:fldCharType="end"/>
          </w:r>
        </w:sdtContent>
      </w:sdt>
      <w:r w:rsidR="00CB14B2">
        <w:t>.</w:t>
      </w:r>
    </w:p>
    <w:p w14:paraId="6CE3CC38" w14:textId="5C281FB7" w:rsidR="00356254" w:rsidRDefault="00092776" w:rsidP="00534D5A">
      <w:pPr>
        <w:jc w:val="both"/>
      </w:pPr>
      <w:r>
        <w:t>Therefore</w:t>
      </w:r>
      <w:r w:rsidR="0047238A">
        <w:t>,</w:t>
      </w:r>
      <w:r>
        <w:t xml:space="preserve"> handling </w:t>
      </w:r>
      <w:r w:rsidR="00637253">
        <w:t>an exudated artillery shell is riskier</w:t>
      </w:r>
      <w:r w:rsidR="0047238A">
        <w:t xml:space="preserve"> with potential for unintended deadly consequences.</w:t>
      </w:r>
      <w:r w:rsidR="003D01C0">
        <w:t xml:space="preserve"> It is imperative to prevent such defects in the main charge occurring and </w:t>
      </w:r>
      <w:r w:rsidR="00510A2B">
        <w:t xml:space="preserve">to also store and transport the artillery shells correctly to </w:t>
      </w:r>
      <w:r w:rsidR="000672FD">
        <w:t>increase safety during their intended use.</w:t>
      </w:r>
    </w:p>
    <w:p w14:paraId="25197DD0" w14:textId="427507EC" w:rsidR="005176E5" w:rsidRDefault="005176E5" w:rsidP="005176E5">
      <w:pPr>
        <w:jc w:val="center"/>
      </w:pPr>
      <w:r w:rsidRPr="005176E5">
        <w:rPr>
          <w:noProof/>
        </w:rPr>
        <w:lastRenderedPageBreak/>
        <w:drawing>
          <wp:inline distT="0" distB="0" distL="0" distR="0" wp14:anchorId="1EBDCDBD" wp14:editId="22EA9E0E">
            <wp:extent cx="1941616" cy="1958991"/>
            <wp:effectExtent l="0" t="0" r="1905" b="3175"/>
            <wp:docPr id="18" name="Picture 4">
              <a:extLst xmlns:a="http://schemas.openxmlformats.org/drawingml/2006/main">
                <a:ext uri="{FF2B5EF4-FFF2-40B4-BE49-F238E27FC236}">
                  <a16:creationId xmlns:a16="http://schemas.microsoft.com/office/drawing/2014/main" id="{C06D96EC-6716-5429-C487-0BFC2F7D4D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06D96EC-6716-5429-C487-0BFC2F7D4DD5}"/>
                        </a:ext>
                      </a:extLst>
                    </pic:cNvPr>
                    <pic:cNvPicPr>
                      <a:picLocks noChangeAspect="1"/>
                    </pic:cNvPicPr>
                  </pic:nvPicPr>
                  <pic:blipFill rotWithShape="1">
                    <a:blip r:embed="rId30"/>
                    <a:srcRect l="41588" t="44642" r="45318" b="31872"/>
                    <a:stretch/>
                  </pic:blipFill>
                  <pic:spPr>
                    <a:xfrm>
                      <a:off x="0" y="0"/>
                      <a:ext cx="1950107" cy="1967558"/>
                    </a:xfrm>
                    <a:prstGeom prst="rect">
                      <a:avLst/>
                    </a:prstGeom>
                  </pic:spPr>
                </pic:pic>
              </a:graphicData>
            </a:graphic>
          </wp:inline>
        </w:drawing>
      </w:r>
    </w:p>
    <w:p w14:paraId="29525A30" w14:textId="131A72E8" w:rsidR="005176E5" w:rsidRPr="009359ED" w:rsidRDefault="005176E5" w:rsidP="005176E5">
      <w:pPr>
        <w:pStyle w:val="Caption"/>
        <w:jc w:val="center"/>
      </w:pPr>
      <w:r>
        <w:t xml:space="preserve">Figure </w:t>
      </w:r>
      <w:fldSimple w:instr=" SEQ Figure \* ARABIC ">
        <w:r w:rsidR="00E53167">
          <w:rPr>
            <w:noProof/>
          </w:rPr>
          <w:t>16</w:t>
        </w:r>
      </w:fldSimple>
      <w:r>
        <w:t xml:space="preserve">: </w:t>
      </w:r>
      <w:r w:rsidR="00CB08FD">
        <w:t xml:space="preserve">Yellow-orange </w:t>
      </w:r>
      <w:r>
        <w:t xml:space="preserve">TNT exudate in a fuze screw thread </w:t>
      </w:r>
      <w:sdt>
        <w:sdtPr>
          <w:id w:val="186728280"/>
          <w:citation/>
        </w:sdtPr>
        <w:sdtContent>
          <w:r>
            <w:fldChar w:fldCharType="begin"/>
          </w:r>
          <w:r>
            <w:instrText xml:space="preserve"> CITATION SGM20 \l 2057 </w:instrText>
          </w:r>
          <w:r>
            <w:fldChar w:fldCharType="separate"/>
          </w:r>
          <w:r w:rsidR="006B1ABD" w:rsidRPr="006B1ABD">
            <w:rPr>
              <w:noProof/>
            </w:rPr>
            <w:t>[11]</w:t>
          </w:r>
          <w:r>
            <w:fldChar w:fldCharType="end"/>
          </w:r>
        </w:sdtContent>
      </w:sdt>
      <w:r>
        <w:t>.</w:t>
      </w:r>
    </w:p>
    <w:p w14:paraId="57C7EFED" w14:textId="49ABF9DA" w:rsidR="00A55AB7" w:rsidRDefault="00A55AB7" w:rsidP="00A55AB7">
      <w:pPr>
        <w:pStyle w:val="Heading2"/>
      </w:pPr>
      <w:bookmarkStart w:id="19" w:name="_Toc139005175"/>
      <w:r>
        <w:t>2.</w:t>
      </w:r>
      <w:r w:rsidR="00AD1704">
        <w:t>4</w:t>
      </w:r>
      <w:r>
        <w:t xml:space="preserve"> Casting TNT</w:t>
      </w:r>
      <w:bookmarkEnd w:id="19"/>
    </w:p>
    <w:p w14:paraId="6849671D" w14:textId="4A53A47A" w:rsidR="0008494C" w:rsidRDefault="00E96EF4" w:rsidP="0008494C">
      <w:pPr>
        <w:jc w:val="both"/>
      </w:pPr>
      <w:r>
        <w:t>Molten TNT shrinks by 10.8%</w:t>
      </w:r>
      <w:r w:rsidR="00384E7B">
        <w:t xml:space="preserve"> when solidifying</w:t>
      </w:r>
      <w:r w:rsidR="002159B6">
        <w:t xml:space="preserve"> </w:t>
      </w:r>
      <w:sdt>
        <w:sdtPr>
          <w:id w:val="-1191840856"/>
          <w:citation/>
        </w:sdtPr>
        <w:sdtContent>
          <w:r w:rsidR="00534D5A">
            <w:fldChar w:fldCharType="begin"/>
          </w:r>
          <w:r w:rsidR="00534D5A">
            <w:instrText xml:space="preserve"> CITATION Mur89 \l 2057 </w:instrText>
          </w:r>
          <w:r w:rsidR="00534D5A">
            <w:fldChar w:fldCharType="separate"/>
          </w:r>
          <w:r w:rsidR="006B1ABD" w:rsidRPr="006B1ABD">
            <w:rPr>
              <w:noProof/>
            </w:rPr>
            <w:t>[20]</w:t>
          </w:r>
          <w:r w:rsidR="00534D5A">
            <w:fldChar w:fldCharType="end"/>
          </w:r>
        </w:sdtContent>
      </w:sdt>
      <w:sdt>
        <w:sdtPr>
          <w:id w:val="455140448"/>
          <w:citation/>
        </w:sdtPr>
        <w:sdtContent>
          <w:r w:rsidR="00534D5A">
            <w:fldChar w:fldCharType="begin"/>
          </w:r>
          <w:r w:rsidR="00534D5A">
            <w:instrText xml:space="preserve"> CITATION SGM20 \l 2057 </w:instrText>
          </w:r>
          <w:r w:rsidR="00534D5A">
            <w:fldChar w:fldCharType="separate"/>
          </w:r>
          <w:r w:rsidR="006B1ABD">
            <w:rPr>
              <w:noProof/>
            </w:rPr>
            <w:t xml:space="preserve"> </w:t>
          </w:r>
          <w:r w:rsidR="006B1ABD" w:rsidRPr="006B1ABD">
            <w:rPr>
              <w:noProof/>
            </w:rPr>
            <w:t>[11]</w:t>
          </w:r>
          <w:r w:rsidR="00534D5A">
            <w:fldChar w:fldCharType="end"/>
          </w:r>
        </w:sdtContent>
      </w:sdt>
      <w:r w:rsidR="00384E7B">
        <w:t>.</w:t>
      </w:r>
      <w:r>
        <w:t xml:space="preserve"> </w:t>
      </w:r>
      <w:r w:rsidR="00D22F07">
        <w:t>The Meissner process is used to fill shell main bursting charges</w:t>
      </w:r>
      <w:r w:rsidR="00384E7B">
        <w:t xml:space="preserve"> to prevent the formation of defects such as voids or cracks forming in the </w:t>
      </w:r>
      <w:r w:rsidR="0008494C">
        <w:t xml:space="preserve">final charge. </w:t>
      </w:r>
    </w:p>
    <w:p w14:paraId="0C903C0C" w14:textId="48E26C07" w:rsidR="001D2CEC" w:rsidRDefault="001D2CEC" w:rsidP="007B3FF7">
      <w:pPr>
        <w:jc w:val="center"/>
      </w:pPr>
      <w:r w:rsidRPr="001D2CEC">
        <w:rPr>
          <w:noProof/>
        </w:rPr>
        <w:drawing>
          <wp:inline distT="0" distB="0" distL="0" distR="0" wp14:anchorId="1E945401" wp14:editId="5FDE6DF8">
            <wp:extent cx="2498519" cy="3402932"/>
            <wp:effectExtent l="19050" t="19050" r="16510" b="26670"/>
            <wp:docPr id="17" name="Picture 4">
              <a:extLst xmlns:a="http://schemas.openxmlformats.org/drawingml/2006/main">
                <a:ext uri="{FF2B5EF4-FFF2-40B4-BE49-F238E27FC236}">
                  <a16:creationId xmlns:a16="http://schemas.microsoft.com/office/drawing/2014/main" id="{2AF22026-003D-1402-E46B-37F52E3736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AF22026-003D-1402-E46B-37F52E373686}"/>
                        </a:ext>
                      </a:extLst>
                    </pic:cNvPr>
                    <pic:cNvPicPr>
                      <a:picLocks noChangeAspect="1"/>
                    </pic:cNvPicPr>
                  </pic:nvPicPr>
                  <pic:blipFill rotWithShape="1">
                    <a:blip r:embed="rId31"/>
                    <a:srcRect l="32219" t="21225" r="38393" b="7619"/>
                    <a:stretch/>
                  </pic:blipFill>
                  <pic:spPr>
                    <a:xfrm>
                      <a:off x="0" y="0"/>
                      <a:ext cx="2509480" cy="3417861"/>
                    </a:xfrm>
                    <a:prstGeom prst="rect">
                      <a:avLst/>
                    </a:prstGeom>
                    <a:ln>
                      <a:solidFill>
                        <a:schemeClr val="bg2">
                          <a:lumMod val="75000"/>
                        </a:schemeClr>
                      </a:solidFill>
                    </a:ln>
                  </pic:spPr>
                </pic:pic>
              </a:graphicData>
            </a:graphic>
          </wp:inline>
        </w:drawing>
      </w:r>
    </w:p>
    <w:p w14:paraId="3FF8A634" w14:textId="3947A377" w:rsidR="0008494C" w:rsidRDefault="0033443D" w:rsidP="0033443D">
      <w:pPr>
        <w:pStyle w:val="Caption"/>
        <w:jc w:val="center"/>
      </w:pPr>
      <w:r>
        <w:t xml:space="preserve">Figure </w:t>
      </w:r>
      <w:fldSimple w:instr=" SEQ Figure \* ARABIC ">
        <w:r w:rsidR="00E53167">
          <w:rPr>
            <w:noProof/>
          </w:rPr>
          <w:t>17</w:t>
        </w:r>
      </w:fldSimple>
      <w:r>
        <w:t xml:space="preserve">:Main charge shell filling by the Meissner process </w:t>
      </w:r>
      <w:sdt>
        <w:sdtPr>
          <w:id w:val="-2006128824"/>
          <w:citation/>
        </w:sdtPr>
        <w:sdtContent>
          <w:r>
            <w:fldChar w:fldCharType="begin"/>
          </w:r>
          <w:r>
            <w:instrText xml:space="preserve"> CITATION Mur89 \l 2057 </w:instrText>
          </w:r>
          <w:r>
            <w:fldChar w:fldCharType="separate"/>
          </w:r>
          <w:r w:rsidR="006B1ABD" w:rsidRPr="006B1ABD">
            <w:rPr>
              <w:noProof/>
            </w:rPr>
            <w:t>[20]</w:t>
          </w:r>
          <w:r>
            <w:fldChar w:fldCharType="end"/>
          </w:r>
        </w:sdtContent>
      </w:sdt>
      <w:r>
        <w:t>.</w:t>
      </w:r>
    </w:p>
    <w:p w14:paraId="38261BBC" w14:textId="10E80B99" w:rsidR="009666CC" w:rsidRPr="009666CC" w:rsidRDefault="009666CC" w:rsidP="00596DB1">
      <w:pPr>
        <w:jc w:val="both"/>
      </w:pPr>
      <w:r>
        <w:t xml:space="preserve">The process does this using a hot finger that is continuously heated with steam as the shell is filled. Impurities are concentrated at the last portion of the liquid to solidify therefore the hot finger is slowly withdrawn. The excess TNT-based main charge filling in the funnel containing most of the impurities is removed once the charge is filled. </w:t>
      </w:r>
      <w:r w:rsidR="00570F79">
        <w:t xml:space="preserve">This process of knowingly concentrating impurities is called “zone refining.” </w:t>
      </w:r>
      <w:r>
        <w:t>Th</w:t>
      </w:r>
      <w:r w:rsidR="00570F79">
        <w:t>e</w:t>
      </w:r>
      <w:r>
        <w:t xml:space="preserve"> removed part of the filling is known as the “loss leader” </w:t>
      </w:r>
      <w:sdt>
        <w:sdtPr>
          <w:id w:val="419304248"/>
          <w:citation/>
        </w:sdtPr>
        <w:sdtContent>
          <w:r>
            <w:fldChar w:fldCharType="begin"/>
          </w:r>
          <w:r>
            <w:instrText xml:space="preserve"> CITATION Mur89 \l 2057 </w:instrText>
          </w:r>
          <w:r>
            <w:fldChar w:fldCharType="separate"/>
          </w:r>
          <w:r w:rsidR="006B1ABD" w:rsidRPr="006B1ABD">
            <w:rPr>
              <w:noProof/>
            </w:rPr>
            <w:t>[20]</w:t>
          </w:r>
          <w:r>
            <w:fldChar w:fldCharType="end"/>
          </w:r>
        </w:sdtContent>
      </w:sdt>
      <w:r>
        <w:t>.</w:t>
      </w:r>
    </w:p>
    <w:p w14:paraId="185BAA7D" w14:textId="0DB786F5" w:rsidR="00A55AB7" w:rsidRDefault="00E8256B" w:rsidP="00E8256B">
      <w:pPr>
        <w:pStyle w:val="Heading2"/>
      </w:pPr>
      <w:bookmarkStart w:id="20" w:name="_Toc139005176"/>
      <w:r>
        <w:lastRenderedPageBreak/>
        <w:t>2.</w:t>
      </w:r>
      <w:r w:rsidR="00AD1704">
        <w:t>5</w:t>
      </w:r>
      <w:r>
        <w:t xml:space="preserve"> Alternatives to </w:t>
      </w:r>
      <w:r w:rsidR="00595EDF">
        <w:t>C</w:t>
      </w:r>
      <w:r>
        <w:t>ast TNT in L</w:t>
      </w:r>
      <w:r w:rsidR="00595EDF">
        <w:t>arge Calibre Artillery Shell Main Charges</w:t>
      </w:r>
      <w:bookmarkEnd w:id="20"/>
    </w:p>
    <w:p w14:paraId="4AD0C020" w14:textId="460B2D97" w:rsidR="00515446" w:rsidRDefault="003E508A" w:rsidP="003E508A">
      <w:pPr>
        <w:pStyle w:val="Heading3"/>
      </w:pPr>
      <w:bookmarkStart w:id="21" w:name="_Toc139005177"/>
      <w:r>
        <w:t xml:space="preserve">2.5.1 </w:t>
      </w:r>
      <w:r w:rsidR="00042A6F">
        <w:t>60:40 RDX/TNT</w:t>
      </w:r>
      <w:bookmarkEnd w:id="21"/>
    </w:p>
    <w:p w14:paraId="774C80EF" w14:textId="7FDF53AB" w:rsidR="0038130A" w:rsidRDefault="0015608B" w:rsidP="00C00DAC">
      <w:pPr>
        <w:jc w:val="both"/>
      </w:pPr>
      <w:r>
        <w:t xml:space="preserve">To improve on the disadvantages of pure cast TNT main charges TNT can be mixed with </w:t>
      </w:r>
      <w:r w:rsidR="00850FB1">
        <w:t>other secondary explosive chemicals such as RDX</w:t>
      </w:r>
      <w:r w:rsidR="00C00DAC">
        <w:t xml:space="preserve"> </w:t>
      </w:r>
      <w:sdt>
        <w:sdtPr>
          <w:id w:val="-25104644"/>
          <w:citation/>
        </w:sdtPr>
        <w:sdtContent>
          <w:r w:rsidR="00C00DAC">
            <w:fldChar w:fldCharType="begin"/>
          </w:r>
          <w:r w:rsidR="00C00DAC">
            <w:instrText xml:space="preserve"> CITATION Mur89 \l 2057 </w:instrText>
          </w:r>
          <w:r w:rsidR="00C00DAC">
            <w:fldChar w:fldCharType="separate"/>
          </w:r>
          <w:r w:rsidR="006B1ABD" w:rsidRPr="006B1ABD">
            <w:rPr>
              <w:noProof/>
            </w:rPr>
            <w:t>[20]</w:t>
          </w:r>
          <w:r w:rsidR="00C00DAC">
            <w:fldChar w:fldCharType="end"/>
          </w:r>
        </w:sdtContent>
      </w:sdt>
      <w:r w:rsidR="00850FB1">
        <w:t xml:space="preserve">. An example of this is </w:t>
      </w:r>
      <w:r w:rsidR="00570867">
        <w:t>CW3 in the L15</w:t>
      </w:r>
      <w:r w:rsidR="00C00DAC">
        <w:t>5 mm shell (</w:t>
      </w:r>
      <w:r w:rsidR="00C00DAC">
        <w:fldChar w:fldCharType="begin"/>
      </w:r>
      <w:r w:rsidR="00C00DAC">
        <w:instrText xml:space="preserve"> REF _Ref138864511 \h </w:instrText>
      </w:r>
      <w:r w:rsidR="00C00DAC">
        <w:fldChar w:fldCharType="separate"/>
      </w:r>
      <w:r w:rsidR="00C00DAC">
        <w:t xml:space="preserve">Figure </w:t>
      </w:r>
      <w:r w:rsidR="00C00DAC">
        <w:rPr>
          <w:noProof/>
        </w:rPr>
        <w:t>9</w:t>
      </w:r>
      <w:r w:rsidR="00C00DAC">
        <w:fldChar w:fldCharType="end"/>
      </w:r>
      <w:r w:rsidR="00C00DAC">
        <w:t xml:space="preserve">) </w:t>
      </w:r>
      <w:sdt>
        <w:sdtPr>
          <w:id w:val="472176095"/>
          <w:citation/>
        </w:sdtPr>
        <w:sdtContent>
          <w:r w:rsidR="00C00DAC">
            <w:fldChar w:fldCharType="begin"/>
          </w:r>
          <w:r w:rsidR="00C00DAC">
            <w:instrText xml:space="preserve"> CITATION SGM20 \l 2057 </w:instrText>
          </w:r>
          <w:r w:rsidR="00C00DAC">
            <w:fldChar w:fldCharType="separate"/>
          </w:r>
          <w:r w:rsidR="006B1ABD" w:rsidRPr="006B1ABD">
            <w:rPr>
              <w:noProof/>
            </w:rPr>
            <w:t>[11]</w:t>
          </w:r>
          <w:r w:rsidR="00C00DAC">
            <w:fldChar w:fldCharType="end"/>
          </w:r>
        </w:sdtContent>
      </w:sdt>
      <w:r w:rsidR="00C00DAC">
        <w:t>.</w:t>
      </w:r>
    </w:p>
    <w:tbl>
      <w:tblPr>
        <w:tblStyle w:val="GridTable1Light"/>
        <w:tblW w:w="0" w:type="auto"/>
        <w:jc w:val="center"/>
        <w:tblLook w:val="04A0" w:firstRow="1" w:lastRow="0" w:firstColumn="1" w:lastColumn="0" w:noHBand="0" w:noVBand="1"/>
      </w:tblPr>
      <w:tblGrid>
        <w:gridCol w:w="3397"/>
        <w:gridCol w:w="2814"/>
      </w:tblGrid>
      <w:tr w:rsidR="002646CD" w14:paraId="67B6AD26" w14:textId="77777777" w:rsidTr="008F056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397" w:type="dxa"/>
          </w:tcPr>
          <w:p w14:paraId="7FCBEFED" w14:textId="77777777" w:rsidR="002646CD" w:rsidRDefault="002646CD" w:rsidP="008F0566">
            <w:r>
              <w:t>Physical Property</w:t>
            </w:r>
          </w:p>
        </w:tc>
        <w:tc>
          <w:tcPr>
            <w:tcW w:w="2814" w:type="dxa"/>
          </w:tcPr>
          <w:p w14:paraId="4DC05CD8" w14:textId="63399733" w:rsidR="002646CD" w:rsidRDefault="002646CD" w:rsidP="008F0566">
            <w:pPr>
              <w:cnfStyle w:val="100000000000" w:firstRow="1" w:lastRow="0" w:firstColumn="0" w:lastColumn="0" w:oddVBand="0" w:evenVBand="0" w:oddHBand="0" w:evenHBand="0" w:firstRowFirstColumn="0" w:firstRowLastColumn="0" w:lastRowFirstColumn="0" w:lastRowLastColumn="0"/>
            </w:pPr>
            <w:r>
              <w:t>RDX</w:t>
            </w:r>
          </w:p>
        </w:tc>
      </w:tr>
      <w:tr w:rsidR="002646CD" w14:paraId="33662112"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661D6D1C" w14:textId="77777777" w:rsidR="002646CD" w:rsidRDefault="002646CD" w:rsidP="008F0566">
            <w:r>
              <w:t>Colour</w:t>
            </w:r>
          </w:p>
        </w:tc>
        <w:tc>
          <w:tcPr>
            <w:tcW w:w="2814" w:type="dxa"/>
          </w:tcPr>
          <w:p w14:paraId="11EFB101" w14:textId="6C35EDA5" w:rsidR="002646CD" w:rsidRDefault="00A41DDF" w:rsidP="008F0566">
            <w:pPr>
              <w:cnfStyle w:val="000000000000" w:firstRow="0" w:lastRow="0" w:firstColumn="0" w:lastColumn="0" w:oddVBand="0" w:evenVBand="0" w:oddHBand="0" w:evenHBand="0" w:firstRowFirstColumn="0" w:firstRowLastColumn="0" w:lastRowFirstColumn="0" w:lastRowLastColumn="0"/>
            </w:pPr>
            <w:r>
              <w:t xml:space="preserve">Colourless </w:t>
            </w:r>
            <w:r w:rsidR="002646CD">
              <w:t>Crystalline Solid</w:t>
            </w:r>
          </w:p>
        </w:tc>
      </w:tr>
      <w:tr w:rsidR="002646CD" w14:paraId="3EC4D630"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700F81BC" w14:textId="77777777" w:rsidR="002646CD" w:rsidRPr="00E8429F" w:rsidRDefault="002646CD" w:rsidP="008F0566">
            <w:r>
              <w:t>Molecular weight (gmol</w:t>
            </w:r>
            <w:r>
              <w:rPr>
                <w:vertAlign w:val="superscript"/>
              </w:rPr>
              <w:t>-1</w:t>
            </w:r>
            <w:r>
              <w:t>)</w:t>
            </w:r>
          </w:p>
        </w:tc>
        <w:tc>
          <w:tcPr>
            <w:tcW w:w="2814" w:type="dxa"/>
          </w:tcPr>
          <w:p w14:paraId="1DF0ED1B" w14:textId="6F0DD32E" w:rsidR="002646CD" w:rsidRPr="00A41DDF" w:rsidRDefault="00A41DDF" w:rsidP="008F0566">
            <w:pPr>
              <w:cnfStyle w:val="000000000000" w:firstRow="0" w:lastRow="0" w:firstColumn="0" w:lastColumn="0" w:oddVBand="0" w:evenVBand="0" w:oddHBand="0" w:evenHBand="0" w:firstRowFirstColumn="0" w:firstRowLastColumn="0" w:lastRowFirstColumn="0" w:lastRowLastColumn="0"/>
            </w:pPr>
            <w:r>
              <w:t>316.138</w:t>
            </w:r>
          </w:p>
        </w:tc>
      </w:tr>
      <w:tr w:rsidR="002646CD" w14:paraId="2CD0B75A"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2059BDD1" w14:textId="77777777" w:rsidR="002646CD" w:rsidRDefault="002646CD" w:rsidP="008F0566">
            <w:r>
              <w:t>Melting Temperature (</w:t>
            </w:r>
            <w:r>
              <w:rPr>
                <w:rFonts w:cstheme="minorHAnsi"/>
              </w:rPr>
              <w:t>°</w:t>
            </w:r>
            <w:r>
              <w:t>C)</w:t>
            </w:r>
          </w:p>
        </w:tc>
        <w:tc>
          <w:tcPr>
            <w:tcW w:w="2814" w:type="dxa"/>
          </w:tcPr>
          <w:p w14:paraId="2DD3AE41" w14:textId="7C0018F6" w:rsidR="002646CD" w:rsidRDefault="00A41DDF" w:rsidP="008F0566">
            <w:pPr>
              <w:cnfStyle w:val="000000000000" w:firstRow="0" w:lastRow="0" w:firstColumn="0" w:lastColumn="0" w:oddVBand="0" w:evenVBand="0" w:oddHBand="0" w:evenHBand="0" w:firstRowFirstColumn="0" w:firstRowLastColumn="0" w:lastRowFirstColumn="0" w:lastRowLastColumn="0"/>
            </w:pPr>
            <w:r>
              <w:t>142.9</w:t>
            </w:r>
          </w:p>
        </w:tc>
      </w:tr>
      <w:tr w:rsidR="002646CD" w14:paraId="506F730D"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5E16B2F6" w14:textId="77777777" w:rsidR="002646CD" w:rsidRDefault="002646CD" w:rsidP="008F0566">
            <w:r>
              <w:t>Thermal Ignition Temperature (</w:t>
            </w:r>
            <w:r>
              <w:rPr>
                <w:rFonts w:cstheme="minorHAnsi"/>
              </w:rPr>
              <w:t>°</w:t>
            </w:r>
            <w:r>
              <w:t>C)</w:t>
            </w:r>
          </w:p>
        </w:tc>
        <w:tc>
          <w:tcPr>
            <w:tcW w:w="2814" w:type="dxa"/>
          </w:tcPr>
          <w:p w14:paraId="27DC7B35" w14:textId="59B701E2" w:rsidR="002646CD" w:rsidRDefault="00A41DDF" w:rsidP="008F0566">
            <w:pPr>
              <w:cnfStyle w:val="000000000000" w:firstRow="0" w:lastRow="0" w:firstColumn="0" w:lastColumn="0" w:oddVBand="0" w:evenVBand="0" w:oddHBand="0" w:evenHBand="0" w:firstRowFirstColumn="0" w:firstRowLastColumn="0" w:lastRowFirstColumn="0" w:lastRowLastColumn="0"/>
            </w:pPr>
            <w:r>
              <w:t>202</w:t>
            </w:r>
          </w:p>
        </w:tc>
      </w:tr>
      <w:tr w:rsidR="002646CD" w14:paraId="0B7FEB03"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5E9D888C" w14:textId="77777777" w:rsidR="002646CD" w:rsidRDefault="002646CD" w:rsidP="008F0566">
            <w:r>
              <w:t>Boling Point (</w:t>
            </w:r>
            <w:r>
              <w:rPr>
                <w:rFonts w:cstheme="minorHAnsi"/>
              </w:rPr>
              <w:t>°</w:t>
            </w:r>
            <w:r>
              <w:t>C)</w:t>
            </w:r>
          </w:p>
        </w:tc>
        <w:tc>
          <w:tcPr>
            <w:tcW w:w="2814" w:type="dxa"/>
          </w:tcPr>
          <w:p w14:paraId="5C8C3FFE" w14:textId="6858A887" w:rsidR="002646CD" w:rsidRDefault="00A41DDF" w:rsidP="008F0566">
            <w:pPr>
              <w:cnfStyle w:val="000000000000" w:firstRow="0" w:lastRow="0" w:firstColumn="0" w:lastColumn="0" w:oddVBand="0" w:evenVBand="0" w:oddHBand="0" w:evenHBand="0" w:firstRowFirstColumn="0" w:firstRowLastColumn="0" w:lastRowFirstColumn="0" w:lastRowLastColumn="0"/>
            </w:pPr>
            <w:r>
              <w:t>180</w:t>
            </w:r>
          </w:p>
        </w:tc>
      </w:tr>
      <w:tr w:rsidR="002646CD" w14:paraId="76C2E611"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45678F9B" w14:textId="77777777" w:rsidR="002646CD" w:rsidRDefault="002646CD" w:rsidP="008F0566">
            <w:r>
              <w:t>Flash Point (</w:t>
            </w:r>
            <w:r>
              <w:rPr>
                <w:rFonts w:cstheme="minorHAnsi"/>
              </w:rPr>
              <w:t>°</w:t>
            </w:r>
            <w:r>
              <w:t>C)</w:t>
            </w:r>
          </w:p>
        </w:tc>
        <w:tc>
          <w:tcPr>
            <w:tcW w:w="2814" w:type="dxa"/>
          </w:tcPr>
          <w:p w14:paraId="30FD0C05" w14:textId="160D9A91" w:rsidR="002646CD" w:rsidRDefault="002646CD" w:rsidP="008F0566">
            <w:pPr>
              <w:cnfStyle w:val="000000000000" w:firstRow="0" w:lastRow="0" w:firstColumn="0" w:lastColumn="0" w:oddVBand="0" w:evenVBand="0" w:oddHBand="0" w:evenHBand="0" w:firstRowFirstColumn="0" w:firstRowLastColumn="0" w:lastRowFirstColumn="0" w:lastRowLastColumn="0"/>
            </w:pPr>
            <w:r>
              <w:t>1</w:t>
            </w:r>
            <w:r w:rsidR="00A41DDF">
              <w:t>98.8</w:t>
            </w:r>
          </w:p>
        </w:tc>
      </w:tr>
      <w:tr w:rsidR="002646CD" w14:paraId="2363DD73"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2E011A9B" w14:textId="77777777" w:rsidR="002646CD" w:rsidRPr="00785A41" w:rsidRDefault="002646CD" w:rsidP="008F0566">
            <w:r>
              <w:t xml:space="preserve">Density at 20 </w:t>
            </w:r>
            <w:r>
              <w:rPr>
                <w:rFonts w:cstheme="minorHAnsi"/>
              </w:rPr>
              <w:t>°</w:t>
            </w:r>
            <w:r>
              <w:t>C (gcm</w:t>
            </w:r>
            <w:r>
              <w:rPr>
                <w:vertAlign w:val="superscript"/>
              </w:rPr>
              <w:t>-3</w:t>
            </w:r>
            <w:r>
              <w:t>)</w:t>
            </w:r>
          </w:p>
        </w:tc>
        <w:tc>
          <w:tcPr>
            <w:tcW w:w="2814" w:type="dxa"/>
          </w:tcPr>
          <w:p w14:paraId="7B666CAB" w14:textId="6F4BA7CD" w:rsidR="002646CD" w:rsidRDefault="002646CD" w:rsidP="008F0566">
            <w:pPr>
              <w:cnfStyle w:val="000000000000" w:firstRow="0" w:lastRow="0" w:firstColumn="0" w:lastColumn="0" w:oddVBand="0" w:evenVBand="0" w:oddHBand="0" w:evenHBand="0" w:firstRowFirstColumn="0" w:firstRowLastColumn="0" w:lastRowFirstColumn="0" w:lastRowLastColumn="0"/>
            </w:pPr>
            <w:r>
              <w:t>1.</w:t>
            </w:r>
            <w:r w:rsidR="00A41DDF">
              <w:t>778</w:t>
            </w:r>
          </w:p>
        </w:tc>
      </w:tr>
      <w:tr w:rsidR="002646CD" w14:paraId="15AFE80C"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49334C09" w14:textId="77777777" w:rsidR="002646CD" w:rsidRPr="00FA3ED4" w:rsidRDefault="002646CD" w:rsidP="008F0566">
            <w:r>
              <w:t>Enthalpy of Formation (kJmol</w:t>
            </w:r>
            <w:r>
              <w:rPr>
                <w:vertAlign w:val="superscript"/>
              </w:rPr>
              <w:t>-1</w:t>
            </w:r>
            <w:r>
              <w:t>)</w:t>
            </w:r>
          </w:p>
        </w:tc>
        <w:tc>
          <w:tcPr>
            <w:tcW w:w="2814" w:type="dxa"/>
          </w:tcPr>
          <w:p w14:paraId="4FF8C524" w14:textId="5F9C63F7" w:rsidR="002646CD" w:rsidRDefault="002646CD" w:rsidP="008F0566">
            <w:pPr>
              <w:cnfStyle w:val="000000000000" w:firstRow="0" w:lastRow="0" w:firstColumn="0" w:lastColumn="0" w:oddVBand="0" w:evenVBand="0" w:oddHBand="0" w:evenHBand="0" w:firstRowFirstColumn="0" w:firstRowLastColumn="0" w:lastRowFirstColumn="0" w:lastRowLastColumn="0"/>
            </w:pPr>
            <w:r>
              <w:t>-</w:t>
            </w:r>
            <w:r w:rsidR="007647E5">
              <w:t>530</w:t>
            </w:r>
            <w:r>
              <w:t>.</w:t>
            </w:r>
            <w:r w:rsidR="007647E5">
              <w:t>53</w:t>
            </w:r>
          </w:p>
        </w:tc>
      </w:tr>
      <w:tr w:rsidR="002646CD" w14:paraId="25B9C47C"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1865D267" w14:textId="77777777" w:rsidR="002646CD" w:rsidRPr="0053357C" w:rsidRDefault="002646CD" w:rsidP="008F0566">
            <w:r>
              <w:t>Energy Formation (kJmol</w:t>
            </w:r>
            <w:r>
              <w:rPr>
                <w:vertAlign w:val="superscript"/>
              </w:rPr>
              <w:t>-1</w:t>
            </w:r>
            <w:r>
              <w:t>)</w:t>
            </w:r>
          </w:p>
        </w:tc>
        <w:tc>
          <w:tcPr>
            <w:tcW w:w="2814" w:type="dxa"/>
          </w:tcPr>
          <w:p w14:paraId="15457C2F" w14:textId="7A1F6CCF" w:rsidR="002646CD" w:rsidRDefault="002646CD" w:rsidP="008F0566">
            <w:pPr>
              <w:cnfStyle w:val="000000000000" w:firstRow="0" w:lastRow="0" w:firstColumn="0" w:lastColumn="0" w:oddVBand="0" w:evenVBand="0" w:oddHBand="0" w:evenHBand="0" w:firstRowFirstColumn="0" w:firstRowLastColumn="0" w:lastRowFirstColumn="0" w:lastRowLastColumn="0"/>
            </w:pPr>
            <w:r>
              <w:t>-</w:t>
            </w:r>
            <w:r w:rsidR="007647E5">
              <w:t>500.82</w:t>
            </w:r>
          </w:p>
        </w:tc>
      </w:tr>
      <w:tr w:rsidR="002646CD" w14:paraId="3C1DF7EE" w14:textId="77777777" w:rsidTr="008F0566">
        <w:trPr>
          <w:jc w:val="center"/>
        </w:trPr>
        <w:tc>
          <w:tcPr>
            <w:cnfStyle w:val="001000000000" w:firstRow="0" w:lastRow="0" w:firstColumn="1" w:lastColumn="0" w:oddVBand="0" w:evenVBand="0" w:oddHBand="0" w:evenHBand="0" w:firstRowFirstColumn="0" w:firstRowLastColumn="0" w:lastRowFirstColumn="0" w:lastRowLastColumn="0"/>
            <w:tcW w:w="3397" w:type="dxa"/>
          </w:tcPr>
          <w:p w14:paraId="62B37F5E" w14:textId="77777777" w:rsidR="002646CD" w:rsidRPr="000355CF" w:rsidRDefault="002646CD" w:rsidP="008F0566">
            <w:r>
              <w:t>Velocity of Detonation (kms</w:t>
            </w:r>
            <w:r>
              <w:rPr>
                <w:vertAlign w:val="superscript"/>
              </w:rPr>
              <w:t>-1</w:t>
            </w:r>
            <w:r>
              <w:t>)</w:t>
            </w:r>
          </w:p>
        </w:tc>
        <w:tc>
          <w:tcPr>
            <w:tcW w:w="2814" w:type="dxa"/>
          </w:tcPr>
          <w:p w14:paraId="1B2A2D71" w14:textId="6F3C2839" w:rsidR="002646CD" w:rsidRDefault="00853B58" w:rsidP="008F0566">
            <w:pPr>
              <w:cnfStyle w:val="000000000000" w:firstRow="0" w:lastRow="0" w:firstColumn="0" w:lastColumn="0" w:oddVBand="0" w:evenVBand="0" w:oddHBand="0" w:evenHBand="0" w:firstRowFirstColumn="0" w:firstRowLastColumn="0" w:lastRowFirstColumn="0" w:lastRowLastColumn="0"/>
            </w:pPr>
            <w:r>
              <w:t>8.44</w:t>
            </w:r>
          </w:p>
        </w:tc>
      </w:tr>
    </w:tbl>
    <w:p w14:paraId="632439D8" w14:textId="4C6E28A8" w:rsidR="002646CD" w:rsidRDefault="00853B58" w:rsidP="00853B58">
      <w:pPr>
        <w:pStyle w:val="Caption"/>
        <w:jc w:val="center"/>
      </w:pPr>
      <w:bookmarkStart w:id="22" w:name="_Ref138937600"/>
      <w:r>
        <w:t xml:space="preserve">Table </w:t>
      </w:r>
      <w:fldSimple w:instr=" SEQ Table \* ARABIC ">
        <w:r w:rsidR="00C27EB1">
          <w:rPr>
            <w:noProof/>
          </w:rPr>
          <w:t>5</w:t>
        </w:r>
      </w:fldSimple>
      <w:bookmarkEnd w:id="22"/>
      <w:r>
        <w:t xml:space="preserve">: Physical properties of RDX </w:t>
      </w:r>
      <w:sdt>
        <w:sdtPr>
          <w:id w:val="-199008851"/>
          <w:citation/>
        </w:sdtPr>
        <w:sdtContent>
          <w:r>
            <w:fldChar w:fldCharType="begin"/>
          </w:r>
          <w:r>
            <w:instrText xml:space="preserve"> CITATION Jaq20 \l 2057 </w:instrText>
          </w:r>
          <w:r>
            <w:fldChar w:fldCharType="separate"/>
          </w:r>
          <w:r w:rsidR="006B1ABD" w:rsidRPr="006B1ABD">
            <w:rPr>
              <w:noProof/>
            </w:rPr>
            <w:t>[1]</w:t>
          </w:r>
          <w:r>
            <w:fldChar w:fldCharType="end"/>
          </w:r>
        </w:sdtContent>
      </w:sdt>
      <w:r>
        <w:t>.</w:t>
      </w:r>
    </w:p>
    <w:p w14:paraId="1A5964E8" w14:textId="774F6092" w:rsidR="00C00DAC" w:rsidRDefault="00C00DAC" w:rsidP="00C00DAC">
      <w:pPr>
        <w:jc w:val="both"/>
      </w:pPr>
      <w:r>
        <w:t xml:space="preserve">The advantages of mixing </w:t>
      </w:r>
      <w:r w:rsidR="001B743F">
        <w:t>RDX with TNT is that it has a high chemical stability</w:t>
      </w:r>
      <w:r w:rsidR="003E2BB9">
        <w:t xml:space="preserve"> (</w:t>
      </w:r>
      <w:r w:rsidR="003E2BB9">
        <w:fldChar w:fldCharType="begin"/>
      </w:r>
      <w:r w:rsidR="003E2BB9">
        <w:instrText xml:space="preserve"> REF _Ref138937600 \h </w:instrText>
      </w:r>
      <w:r w:rsidR="003E2BB9">
        <w:fldChar w:fldCharType="separate"/>
      </w:r>
      <w:r w:rsidR="003E2BB9">
        <w:t xml:space="preserve">Table </w:t>
      </w:r>
      <w:r w:rsidR="003E2BB9">
        <w:rPr>
          <w:noProof/>
        </w:rPr>
        <w:t>5</w:t>
      </w:r>
      <w:r w:rsidR="003E2BB9">
        <w:fldChar w:fldCharType="end"/>
      </w:r>
      <w:r w:rsidR="003E2BB9">
        <w:t>)</w:t>
      </w:r>
      <w:r w:rsidR="00853B58">
        <w:t xml:space="preserve"> </w:t>
      </w:r>
      <w:r w:rsidR="00093463">
        <w:t xml:space="preserve">and a greater explosive </w:t>
      </w:r>
      <w:r w:rsidR="00F741C7">
        <w:t xml:space="preserve">power </w:t>
      </w:r>
      <w:r w:rsidR="00C27EB1">
        <w:t>(</w:t>
      </w:r>
      <w:r w:rsidR="00C27EB1">
        <w:fldChar w:fldCharType="begin"/>
      </w:r>
      <w:r w:rsidR="00C27EB1">
        <w:instrText xml:space="preserve"> REF _Ref138937897 \h </w:instrText>
      </w:r>
      <w:r w:rsidR="00C27EB1">
        <w:fldChar w:fldCharType="separate"/>
      </w:r>
      <w:r w:rsidR="00C27EB1">
        <w:t xml:space="preserve">Table </w:t>
      </w:r>
      <w:r w:rsidR="00C27EB1">
        <w:rPr>
          <w:noProof/>
        </w:rPr>
        <w:t>6</w:t>
      </w:r>
      <w:r w:rsidR="00C27EB1">
        <w:fldChar w:fldCharType="end"/>
      </w:r>
      <w:r w:rsidR="00C27EB1">
        <w:t xml:space="preserve">) </w:t>
      </w:r>
      <w:r w:rsidR="00F741C7">
        <w:t xml:space="preserve">compared to a </w:t>
      </w:r>
      <w:r w:rsidR="003E2BB9">
        <w:t>cast of just TNT.</w:t>
      </w:r>
    </w:p>
    <w:tbl>
      <w:tblPr>
        <w:tblStyle w:val="GridTable1Light"/>
        <w:tblW w:w="0" w:type="auto"/>
        <w:jc w:val="center"/>
        <w:tblLook w:val="04A0" w:firstRow="1" w:lastRow="0" w:firstColumn="1" w:lastColumn="0" w:noHBand="0" w:noVBand="1"/>
      </w:tblPr>
      <w:tblGrid>
        <w:gridCol w:w="2957"/>
        <w:gridCol w:w="1051"/>
        <w:gridCol w:w="1051"/>
      </w:tblGrid>
      <w:tr w:rsidR="00D844C0" w14:paraId="298709D1" w14:textId="3E31D85F" w:rsidTr="00C27E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57" w:type="dxa"/>
          </w:tcPr>
          <w:p w14:paraId="68B0D1CF" w14:textId="5C665736" w:rsidR="00D844C0" w:rsidRDefault="00D844C0" w:rsidP="008F0566">
            <w:r>
              <w:t>Explosive property</w:t>
            </w:r>
          </w:p>
        </w:tc>
        <w:tc>
          <w:tcPr>
            <w:tcW w:w="1051" w:type="dxa"/>
          </w:tcPr>
          <w:p w14:paraId="626DCE0F" w14:textId="77777777" w:rsidR="00D844C0" w:rsidRDefault="00D844C0" w:rsidP="008F0566">
            <w:pPr>
              <w:cnfStyle w:val="100000000000" w:firstRow="1" w:lastRow="0" w:firstColumn="0" w:lastColumn="0" w:oddVBand="0" w:evenVBand="0" w:oddHBand="0" w:evenHBand="0" w:firstRowFirstColumn="0" w:firstRowLastColumn="0" w:lastRowFirstColumn="0" w:lastRowLastColumn="0"/>
            </w:pPr>
            <w:r>
              <w:t>RDX</w:t>
            </w:r>
          </w:p>
        </w:tc>
        <w:tc>
          <w:tcPr>
            <w:tcW w:w="1051" w:type="dxa"/>
          </w:tcPr>
          <w:p w14:paraId="19469ACB" w14:textId="5CED9711" w:rsidR="00D844C0" w:rsidRDefault="00D844C0" w:rsidP="008F0566">
            <w:pPr>
              <w:cnfStyle w:val="100000000000" w:firstRow="1" w:lastRow="0" w:firstColumn="0" w:lastColumn="0" w:oddVBand="0" w:evenVBand="0" w:oddHBand="0" w:evenHBand="0" w:firstRowFirstColumn="0" w:firstRowLastColumn="0" w:lastRowFirstColumn="0" w:lastRowLastColumn="0"/>
            </w:pPr>
            <w:r>
              <w:t>TNT</w:t>
            </w:r>
          </w:p>
        </w:tc>
      </w:tr>
      <w:tr w:rsidR="00D844C0" w14:paraId="52469FD3" w14:textId="236E5505" w:rsidTr="00C27EB1">
        <w:trPr>
          <w:jc w:val="center"/>
        </w:trPr>
        <w:tc>
          <w:tcPr>
            <w:cnfStyle w:val="001000000000" w:firstRow="0" w:lastRow="0" w:firstColumn="1" w:lastColumn="0" w:oddVBand="0" w:evenVBand="0" w:oddHBand="0" w:evenHBand="0" w:firstRowFirstColumn="0" w:firstRowLastColumn="0" w:lastRowFirstColumn="0" w:lastRowLastColumn="0"/>
            <w:tcW w:w="2957" w:type="dxa"/>
          </w:tcPr>
          <w:p w14:paraId="3C904DC6" w14:textId="68B81D66" w:rsidR="00D844C0" w:rsidRPr="00EE0039" w:rsidRDefault="00D844C0" w:rsidP="008F0566">
            <w:r>
              <w:t>Heat of explosion</w:t>
            </w:r>
            <w:r w:rsidR="00E64537">
              <w:t>,</w:t>
            </w:r>
            <w:r>
              <w:t xml:space="preserve"> Q</w:t>
            </w:r>
            <w:r>
              <w:rPr>
                <w:vertAlign w:val="subscript"/>
              </w:rPr>
              <w:t>V</w:t>
            </w:r>
            <w:r w:rsidR="00EE0039">
              <w:t xml:space="preserve"> (kJkg</w:t>
            </w:r>
            <w:r w:rsidR="00EE0039">
              <w:rPr>
                <w:vertAlign w:val="superscript"/>
              </w:rPr>
              <w:t>-1</w:t>
            </w:r>
            <w:r w:rsidR="00EE0039">
              <w:t>)</w:t>
            </w:r>
          </w:p>
        </w:tc>
        <w:tc>
          <w:tcPr>
            <w:tcW w:w="1051" w:type="dxa"/>
          </w:tcPr>
          <w:p w14:paraId="07047D46" w14:textId="140AEBD1" w:rsidR="00D844C0" w:rsidRDefault="00EE0039" w:rsidP="008F0566">
            <w:pPr>
              <w:cnfStyle w:val="000000000000" w:firstRow="0" w:lastRow="0" w:firstColumn="0" w:lastColumn="0" w:oddVBand="0" w:evenVBand="0" w:oddHBand="0" w:evenHBand="0" w:firstRowFirstColumn="0" w:firstRowLastColumn="0" w:lastRowFirstColumn="0" w:lastRowLastColumn="0"/>
            </w:pPr>
            <w:r>
              <w:t>5075.50</w:t>
            </w:r>
          </w:p>
        </w:tc>
        <w:tc>
          <w:tcPr>
            <w:tcW w:w="1051" w:type="dxa"/>
          </w:tcPr>
          <w:p w14:paraId="5AC0636D" w14:textId="105453C2" w:rsidR="00D844C0" w:rsidRDefault="00EE0039" w:rsidP="008F0566">
            <w:pPr>
              <w:cnfStyle w:val="000000000000" w:firstRow="0" w:lastRow="0" w:firstColumn="0" w:lastColumn="0" w:oddVBand="0" w:evenVBand="0" w:oddHBand="0" w:evenHBand="0" w:firstRowFirstColumn="0" w:firstRowLastColumn="0" w:lastRowFirstColumn="0" w:lastRowLastColumn="0"/>
            </w:pPr>
            <w:r>
              <w:t>4091.63</w:t>
            </w:r>
          </w:p>
        </w:tc>
      </w:tr>
      <w:tr w:rsidR="00D844C0" w14:paraId="58903D26" w14:textId="75D1C205" w:rsidTr="00C27EB1">
        <w:trPr>
          <w:jc w:val="center"/>
        </w:trPr>
        <w:tc>
          <w:tcPr>
            <w:cnfStyle w:val="001000000000" w:firstRow="0" w:lastRow="0" w:firstColumn="1" w:lastColumn="0" w:oddVBand="0" w:evenVBand="0" w:oddHBand="0" w:evenHBand="0" w:firstRowFirstColumn="0" w:firstRowLastColumn="0" w:lastRowFirstColumn="0" w:lastRowLastColumn="0"/>
            <w:tcW w:w="2957" w:type="dxa"/>
          </w:tcPr>
          <w:p w14:paraId="7A6E40BC" w14:textId="17350972" w:rsidR="00D844C0" w:rsidRPr="00E64537" w:rsidRDefault="00E64537" w:rsidP="008F0566">
            <w:r>
              <w:t>Volume of Gas, V (dm</w:t>
            </w:r>
            <w:r>
              <w:rPr>
                <w:vertAlign w:val="superscript"/>
              </w:rPr>
              <w:t>3</w:t>
            </w:r>
            <w:r>
              <w:t>kg</w:t>
            </w:r>
            <w:r>
              <w:rPr>
                <w:vertAlign w:val="superscript"/>
              </w:rPr>
              <w:t>-1</w:t>
            </w:r>
            <w:r>
              <w:t>)</w:t>
            </w:r>
          </w:p>
        </w:tc>
        <w:tc>
          <w:tcPr>
            <w:tcW w:w="1051" w:type="dxa"/>
          </w:tcPr>
          <w:p w14:paraId="72B65964" w14:textId="58C2B630" w:rsidR="00D844C0" w:rsidRPr="00A41DDF" w:rsidRDefault="001437AF" w:rsidP="008F0566">
            <w:pPr>
              <w:cnfStyle w:val="000000000000" w:firstRow="0" w:lastRow="0" w:firstColumn="0" w:lastColumn="0" w:oddVBand="0" w:evenVBand="0" w:oddHBand="0" w:evenHBand="0" w:firstRowFirstColumn="0" w:firstRowLastColumn="0" w:lastRowFirstColumn="0" w:lastRowLastColumn="0"/>
            </w:pPr>
            <w:r>
              <w:t>907.63</w:t>
            </w:r>
          </w:p>
        </w:tc>
        <w:tc>
          <w:tcPr>
            <w:tcW w:w="1051" w:type="dxa"/>
          </w:tcPr>
          <w:p w14:paraId="0B0D3D9E" w14:textId="48A25A6D" w:rsidR="00D844C0" w:rsidRDefault="001437AF" w:rsidP="008F0566">
            <w:pPr>
              <w:cnfStyle w:val="000000000000" w:firstRow="0" w:lastRow="0" w:firstColumn="0" w:lastColumn="0" w:oddVBand="0" w:evenVBand="0" w:oddHBand="0" w:evenHBand="0" w:firstRowFirstColumn="0" w:firstRowLastColumn="0" w:lastRowFirstColumn="0" w:lastRowLastColumn="0"/>
            </w:pPr>
            <w:r>
              <w:t>739.65</w:t>
            </w:r>
          </w:p>
        </w:tc>
      </w:tr>
      <w:tr w:rsidR="00D844C0" w14:paraId="50FA45FE" w14:textId="7D77B951" w:rsidTr="00C27EB1">
        <w:trPr>
          <w:jc w:val="center"/>
        </w:trPr>
        <w:tc>
          <w:tcPr>
            <w:cnfStyle w:val="001000000000" w:firstRow="0" w:lastRow="0" w:firstColumn="1" w:lastColumn="0" w:oddVBand="0" w:evenVBand="0" w:oddHBand="0" w:evenHBand="0" w:firstRowFirstColumn="0" w:firstRowLastColumn="0" w:lastRowFirstColumn="0" w:lastRowLastColumn="0"/>
            <w:tcW w:w="2957" w:type="dxa"/>
          </w:tcPr>
          <w:p w14:paraId="3086C355" w14:textId="76C1B7F5" w:rsidR="00D844C0" w:rsidRDefault="00C27EB1" w:rsidP="008F0566">
            <w:r>
              <w:t>TNT Equivalence</w:t>
            </w:r>
          </w:p>
        </w:tc>
        <w:tc>
          <w:tcPr>
            <w:tcW w:w="1051" w:type="dxa"/>
          </w:tcPr>
          <w:p w14:paraId="3D005644" w14:textId="359BAC18" w:rsidR="00D844C0" w:rsidRDefault="00C27EB1" w:rsidP="008F0566">
            <w:pPr>
              <w:cnfStyle w:val="000000000000" w:firstRow="0" w:lastRow="0" w:firstColumn="0" w:lastColumn="0" w:oddVBand="0" w:evenVBand="0" w:oddHBand="0" w:evenHBand="0" w:firstRowFirstColumn="0" w:firstRowLastColumn="0" w:lastRowFirstColumn="0" w:lastRowLastColumn="0"/>
            </w:pPr>
            <w:r>
              <w:t>1.52</w:t>
            </w:r>
          </w:p>
        </w:tc>
        <w:tc>
          <w:tcPr>
            <w:tcW w:w="1051" w:type="dxa"/>
          </w:tcPr>
          <w:p w14:paraId="750D61B1" w14:textId="3621B8CA" w:rsidR="00C27EB1" w:rsidRDefault="00C27EB1" w:rsidP="008F0566">
            <w:pPr>
              <w:cnfStyle w:val="000000000000" w:firstRow="0" w:lastRow="0" w:firstColumn="0" w:lastColumn="0" w:oddVBand="0" w:evenVBand="0" w:oddHBand="0" w:evenHBand="0" w:firstRowFirstColumn="0" w:firstRowLastColumn="0" w:lastRowFirstColumn="0" w:lastRowLastColumn="0"/>
            </w:pPr>
            <w:r>
              <w:t>1.00</w:t>
            </w:r>
          </w:p>
        </w:tc>
      </w:tr>
    </w:tbl>
    <w:p w14:paraId="6A67FD48" w14:textId="46D861CA" w:rsidR="003E2BB9" w:rsidRDefault="00C27EB1" w:rsidP="00C27EB1">
      <w:pPr>
        <w:pStyle w:val="Caption"/>
        <w:jc w:val="center"/>
      </w:pPr>
      <w:bookmarkStart w:id="23" w:name="_Ref138937897"/>
      <w:r>
        <w:t xml:space="preserve">Table </w:t>
      </w:r>
      <w:fldSimple w:instr=" SEQ Table \* ARABIC ">
        <w:r>
          <w:rPr>
            <w:noProof/>
          </w:rPr>
          <w:t>6</w:t>
        </w:r>
      </w:fldSimple>
      <w:bookmarkEnd w:id="23"/>
      <w:r>
        <w:t xml:space="preserve">: Explosive properties of RDX and TNT </w:t>
      </w:r>
      <w:sdt>
        <w:sdtPr>
          <w:id w:val="1275604091"/>
          <w:citation/>
        </w:sdtPr>
        <w:sdtContent>
          <w:r>
            <w:fldChar w:fldCharType="begin"/>
          </w:r>
          <w:r>
            <w:instrText xml:space="preserve"> CITATION Jaq20 \l 2057 </w:instrText>
          </w:r>
          <w:r>
            <w:fldChar w:fldCharType="separate"/>
          </w:r>
          <w:r w:rsidR="006B1ABD" w:rsidRPr="006B1ABD">
            <w:rPr>
              <w:noProof/>
            </w:rPr>
            <w:t>[1]</w:t>
          </w:r>
          <w:r>
            <w:fldChar w:fldCharType="end"/>
          </w:r>
        </w:sdtContent>
      </w:sdt>
      <w:r>
        <w:t>.</w:t>
      </w:r>
    </w:p>
    <w:p w14:paraId="36DE4D8B" w14:textId="6AEB1C9D" w:rsidR="00B32118" w:rsidRPr="00B32118" w:rsidRDefault="00B32118" w:rsidP="00B74EC2">
      <w:pPr>
        <w:jc w:val="both"/>
      </w:pPr>
      <w:r>
        <w:t xml:space="preserve">TNT also benefits </w:t>
      </w:r>
      <w:r w:rsidR="00CA29B8">
        <w:t xml:space="preserve">RDX due to its lower melting temperature and partially dissolving RDX it enables it to be cast </w:t>
      </w:r>
      <w:r w:rsidR="00B74EC2">
        <w:t>into shells as in the Meissner process</w:t>
      </w:r>
      <w:sdt>
        <w:sdtPr>
          <w:id w:val="-1898034434"/>
          <w:citation/>
        </w:sdtPr>
        <w:sdtContent>
          <w:r w:rsidR="00B74EC2">
            <w:fldChar w:fldCharType="begin"/>
          </w:r>
          <w:r w:rsidR="00B74EC2">
            <w:instrText xml:space="preserve"> CITATION SGM20 \l 2057 </w:instrText>
          </w:r>
          <w:r w:rsidR="00B74EC2">
            <w:fldChar w:fldCharType="separate"/>
          </w:r>
          <w:r w:rsidR="006B1ABD">
            <w:rPr>
              <w:noProof/>
            </w:rPr>
            <w:t xml:space="preserve"> </w:t>
          </w:r>
          <w:r w:rsidR="006B1ABD" w:rsidRPr="006B1ABD">
            <w:rPr>
              <w:noProof/>
            </w:rPr>
            <w:t>[11]</w:t>
          </w:r>
          <w:r w:rsidR="00B74EC2">
            <w:fldChar w:fldCharType="end"/>
          </w:r>
        </w:sdtContent>
      </w:sdt>
      <w:sdt>
        <w:sdtPr>
          <w:id w:val="-935595199"/>
          <w:citation/>
        </w:sdtPr>
        <w:sdtContent>
          <w:r w:rsidR="00B74EC2">
            <w:fldChar w:fldCharType="begin"/>
          </w:r>
          <w:r w:rsidR="00B74EC2">
            <w:instrText xml:space="preserve"> CITATION Mur89 \l 2057 </w:instrText>
          </w:r>
          <w:r w:rsidR="00B74EC2">
            <w:fldChar w:fldCharType="separate"/>
          </w:r>
          <w:r w:rsidR="006B1ABD">
            <w:rPr>
              <w:noProof/>
            </w:rPr>
            <w:t xml:space="preserve"> </w:t>
          </w:r>
          <w:r w:rsidR="006B1ABD" w:rsidRPr="006B1ABD">
            <w:rPr>
              <w:noProof/>
            </w:rPr>
            <w:t>[20]</w:t>
          </w:r>
          <w:r w:rsidR="00B74EC2">
            <w:fldChar w:fldCharType="end"/>
          </w:r>
        </w:sdtContent>
      </w:sdt>
      <w:r w:rsidR="00B74EC2">
        <w:t>.</w:t>
      </w:r>
    </w:p>
    <w:p w14:paraId="0AADC1CB" w14:textId="150E2723" w:rsidR="00042A6F" w:rsidRDefault="00042A6F" w:rsidP="00A43BD3">
      <w:pPr>
        <w:pStyle w:val="Heading3"/>
      </w:pPr>
      <w:bookmarkStart w:id="24" w:name="_Toc139005178"/>
      <w:r>
        <w:t>2.5.2</w:t>
      </w:r>
      <w:r w:rsidR="00785E8E">
        <w:t xml:space="preserve"> Hexanitrostilbene </w:t>
      </w:r>
      <w:r w:rsidR="00A43BD3">
        <w:t xml:space="preserve">(HNS) </w:t>
      </w:r>
      <w:r w:rsidR="00595EDF">
        <w:t>A</w:t>
      </w:r>
      <w:r w:rsidR="00785E8E">
        <w:t>ddition to TNT</w:t>
      </w:r>
      <w:bookmarkEnd w:id="24"/>
    </w:p>
    <w:p w14:paraId="676FCCD5" w14:textId="5F5836B6" w:rsidR="008426F5" w:rsidRDefault="00917325" w:rsidP="00B74EC2">
      <w:r>
        <w:t xml:space="preserve">Another alternative to </w:t>
      </w:r>
      <w:r w:rsidR="00A12593">
        <w:t xml:space="preserve">casting TNT is the addition of </w:t>
      </w:r>
      <w:r w:rsidR="00786BCB">
        <w:t>0.3-0.5</w:t>
      </w:r>
      <w:r w:rsidR="006B2BA8">
        <w:t xml:space="preserve"> </w:t>
      </w:r>
      <w:r w:rsidR="00786BCB">
        <w:t xml:space="preserve">% w/w </w:t>
      </w:r>
      <w:r w:rsidR="00A12593">
        <w:t>He</w:t>
      </w:r>
      <w:r w:rsidR="00E0068A">
        <w:t>x</w:t>
      </w:r>
      <w:r w:rsidR="00A12593">
        <w:t>anitrostilbene to the molten</w:t>
      </w:r>
      <w:r w:rsidR="00786BCB">
        <w:t xml:space="preserve"> TNT</w:t>
      </w:r>
      <w:r w:rsidR="00A12593">
        <w:t xml:space="preserve"> mixture.</w:t>
      </w:r>
      <w:r w:rsidR="00E0068A">
        <w:t xml:space="preserve"> </w:t>
      </w:r>
    </w:p>
    <w:p w14:paraId="2EB757CC" w14:textId="77777777" w:rsidR="008426F5" w:rsidRDefault="008426F5" w:rsidP="0068409B">
      <w:pPr>
        <w:jc w:val="center"/>
      </w:pPr>
      <w:r>
        <w:rPr>
          <w:noProof/>
        </w:rPr>
        <w:drawing>
          <wp:inline distT="0" distB="0" distL="0" distR="0" wp14:anchorId="073680F3" wp14:editId="4B3658D6">
            <wp:extent cx="2108967" cy="936722"/>
            <wp:effectExtent l="0" t="0" r="5715" b="0"/>
            <wp:docPr id="19" name="Picture 19" descr="Hexanitrostilben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xanitrostilbene - Wikipedi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117758" cy="940626"/>
                    </a:xfrm>
                    <a:prstGeom prst="rect">
                      <a:avLst/>
                    </a:prstGeom>
                    <a:noFill/>
                    <a:ln>
                      <a:noFill/>
                    </a:ln>
                  </pic:spPr>
                </pic:pic>
              </a:graphicData>
            </a:graphic>
          </wp:inline>
        </w:drawing>
      </w:r>
    </w:p>
    <w:p w14:paraId="5A727334" w14:textId="0C5B7B83" w:rsidR="008426F5" w:rsidRDefault="008426F5" w:rsidP="0068409B">
      <w:pPr>
        <w:pStyle w:val="Caption"/>
        <w:jc w:val="center"/>
      </w:pPr>
      <w:r>
        <w:t xml:space="preserve">Figure </w:t>
      </w:r>
      <w:fldSimple w:instr=" SEQ Figure \* ARABIC ">
        <w:r w:rsidR="00E53167">
          <w:rPr>
            <w:noProof/>
          </w:rPr>
          <w:t>18</w:t>
        </w:r>
      </w:fldSimple>
      <w:r>
        <w:t>: Chemical structure of HNS.</w:t>
      </w:r>
    </w:p>
    <w:p w14:paraId="2FBA4664" w14:textId="7B626060" w:rsidR="00B74EC2" w:rsidRDefault="00A837D9" w:rsidP="00123B82">
      <w:pPr>
        <w:jc w:val="both"/>
      </w:pPr>
      <w:r>
        <w:t xml:space="preserve">The addition disrupts the </w:t>
      </w:r>
      <w:r w:rsidR="0068409B">
        <w:t>crystal</w:t>
      </w:r>
      <w:r>
        <w:t xml:space="preserve"> formation during solidification to form smaller crystals</w:t>
      </w:r>
      <w:r w:rsidR="00123B82">
        <w:t xml:space="preserve"> (</w:t>
      </w:r>
      <w:r w:rsidR="006B2BA8">
        <w:fldChar w:fldCharType="begin"/>
      </w:r>
      <w:r w:rsidR="006B2BA8">
        <w:instrText xml:space="preserve"> REF _Ref138938567 \h </w:instrText>
      </w:r>
      <w:r w:rsidR="006B2BA8">
        <w:fldChar w:fldCharType="separate"/>
      </w:r>
      <w:r w:rsidR="006B2BA8">
        <w:t xml:space="preserve">Figure </w:t>
      </w:r>
      <w:r w:rsidR="006B2BA8">
        <w:rPr>
          <w:noProof/>
        </w:rPr>
        <w:t>18</w:t>
      </w:r>
      <w:r w:rsidR="006B2BA8">
        <w:fldChar w:fldCharType="end"/>
      </w:r>
      <w:r w:rsidR="00123B82">
        <w:t>)</w:t>
      </w:r>
      <w:r>
        <w:t xml:space="preserve">. </w:t>
      </w:r>
      <w:r w:rsidR="00842438">
        <w:t xml:space="preserve">This has the effect of increasing the strength of the cast </w:t>
      </w:r>
      <w:r w:rsidR="00123B82">
        <w:t>fivefold</w:t>
      </w:r>
      <w:r w:rsidR="00842438">
        <w:t xml:space="preserve"> and further increasing crack resistance. </w:t>
      </w:r>
      <w:r w:rsidR="00123B82">
        <w:t>This therefore reduces the chances of defects undergoing adiabatic heating under G forces that could lead to premature detonation.</w:t>
      </w:r>
    </w:p>
    <w:p w14:paraId="24E80D1A" w14:textId="45974B04" w:rsidR="00123B82" w:rsidRDefault="00C361CA" w:rsidP="00C361CA">
      <w:pPr>
        <w:jc w:val="center"/>
      </w:pPr>
      <w:r w:rsidRPr="00C361CA">
        <w:rPr>
          <w:noProof/>
        </w:rPr>
        <w:lastRenderedPageBreak/>
        <w:drawing>
          <wp:inline distT="0" distB="0" distL="0" distR="0" wp14:anchorId="5825A015" wp14:editId="15E7D27F">
            <wp:extent cx="3920523" cy="1277449"/>
            <wp:effectExtent l="0" t="0" r="3810" b="0"/>
            <wp:docPr id="20" name="Picture 4">
              <a:extLst xmlns:a="http://schemas.openxmlformats.org/drawingml/2006/main">
                <a:ext uri="{FF2B5EF4-FFF2-40B4-BE49-F238E27FC236}">
                  <a16:creationId xmlns:a16="http://schemas.microsoft.com/office/drawing/2014/main" id="{3E059C04-A495-58F1-4884-A688A90239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E059C04-A495-58F1-4884-A688A9023949}"/>
                        </a:ext>
                      </a:extLst>
                    </pic:cNvPr>
                    <pic:cNvPicPr>
                      <a:picLocks noChangeAspect="1"/>
                    </pic:cNvPicPr>
                  </pic:nvPicPr>
                  <pic:blipFill rotWithShape="1">
                    <a:blip r:embed="rId33"/>
                    <a:srcRect l="19898" t="38912" r="28444" b="31156"/>
                    <a:stretch/>
                  </pic:blipFill>
                  <pic:spPr>
                    <a:xfrm>
                      <a:off x="0" y="0"/>
                      <a:ext cx="3930016" cy="1280542"/>
                    </a:xfrm>
                    <a:prstGeom prst="rect">
                      <a:avLst/>
                    </a:prstGeom>
                  </pic:spPr>
                </pic:pic>
              </a:graphicData>
            </a:graphic>
          </wp:inline>
        </w:drawing>
      </w:r>
    </w:p>
    <w:p w14:paraId="3127F8F8" w14:textId="4E7397EE" w:rsidR="00C361CA" w:rsidRPr="00B74EC2" w:rsidRDefault="00C361CA" w:rsidP="00C361CA">
      <w:pPr>
        <w:pStyle w:val="Caption"/>
        <w:jc w:val="center"/>
      </w:pPr>
      <w:bookmarkStart w:id="25" w:name="_Ref138938567"/>
      <w:r>
        <w:t xml:space="preserve">Figure </w:t>
      </w:r>
      <w:fldSimple w:instr=" SEQ Figure \* ARABIC ">
        <w:r w:rsidR="00E53167">
          <w:rPr>
            <w:noProof/>
          </w:rPr>
          <w:t>19</w:t>
        </w:r>
      </w:fldSimple>
      <w:bookmarkEnd w:id="25"/>
      <w:r>
        <w:t>: Larger TNT crystals (left)</w:t>
      </w:r>
      <w:r>
        <w:rPr>
          <w:noProof/>
        </w:rPr>
        <w:t xml:space="preserve"> &amp; smaller crsytals on addition of </w:t>
      </w:r>
      <w:r w:rsidR="006B2BA8">
        <w:rPr>
          <w:noProof/>
        </w:rPr>
        <w:t xml:space="preserve">0.2 % </w:t>
      </w:r>
      <w:r>
        <w:rPr>
          <w:noProof/>
        </w:rPr>
        <w:t>HNS to cast TNT.</w:t>
      </w:r>
    </w:p>
    <w:p w14:paraId="0436C067" w14:textId="4571D641" w:rsidR="00466E05" w:rsidRDefault="0091288B" w:rsidP="003443E3">
      <w:pPr>
        <w:pStyle w:val="Heading2"/>
      </w:pPr>
      <w:bookmarkStart w:id="26" w:name="_Toc139005179"/>
      <w:r>
        <w:t>3</w:t>
      </w:r>
      <w:r w:rsidR="00466E05">
        <w:t xml:space="preserve"> </w:t>
      </w:r>
      <w:r>
        <w:t>Conclusions</w:t>
      </w:r>
      <w:r w:rsidR="00466E05">
        <w:t xml:space="preserve"> for Safe</w:t>
      </w:r>
      <w:r w:rsidR="00CA0322">
        <w:t xml:space="preserve">ty </w:t>
      </w:r>
      <w:r w:rsidR="006E689B">
        <w:t>D</w:t>
      </w:r>
      <w:r w:rsidR="00CA0322">
        <w:t>uring</w:t>
      </w:r>
      <w:r w:rsidR="00466E05">
        <w:t xml:space="preserve"> Storage</w:t>
      </w:r>
      <w:r w:rsidR="006E689B">
        <w:t xml:space="preserve">, </w:t>
      </w:r>
      <w:r w:rsidR="003443E3">
        <w:t>Transportation</w:t>
      </w:r>
      <w:r w:rsidR="006E689B">
        <w:t xml:space="preserve"> &amp; Intended Use</w:t>
      </w:r>
      <w:bookmarkEnd w:id="26"/>
    </w:p>
    <w:p w14:paraId="0AED48F9" w14:textId="394B4436" w:rsidR="002F41BF" w:rsidRPr="002F41BF" w:rsidRDefault="002F41BF" w:rsidP="002F41BF">
      <w:r>
        <w:t xml:space="preserve">There is much more to read in terms of requirements for safety of artillery </w:t>
      </w:r>
      <w:r w:rsidR="00182E04">
        <w:t>during storage, transportation and intended use such as ESD protection and humidity requirements. The scope of this report to now has determined the following:</w:t>
      </w:r>
    </w:p>
    <w:p w14:paraId="22121336" w14:textId="0636933F" w:rsidR="006B2BA8" w:rsidRDefault="0091288B" w:rsidP="0091288B">
      <w:pPr>
        <w:pStyle w:val="Heading2"/>
      </w:pPr>
      <w:bookmarkStart w:id="27" w:name="_Toc139005180"/>
      <w:r>
        <w:rPr>
          <w:rStyle w:val="Heading2Char"/>
        </w:rPr>
        <w:t>3.1</w:t>
      </w:r>
      <w:r w:rsidR="0031744F">
        <w:t xml:space="preserve"> Fuze Removal</w:t>
      </w:r>
      <w:bookmarkEnd w:id="27"/>
    </w:p>
    <w:p w14:paraId="50782F57" w14:textId="3B50A1DB" w:rsidR="0041545C" w:rsidRDefault="0041545C" w:rsidP="00764273">
      <w:pPr>
        <w:jc w:val="both"/>
      </w:pPr>
      <w:r>
        <w:t xml:space="preserve">A method to reduce the risk of inadvertent </w:t>
      </w:r>
      <w:r w:rsidR="00114F66">
        <w:t xml:space="preserve">ignition of a large artillery shell is to remove the fuze. By doing this the explosive train </w:t>
      </w:r>
      <w:r w:rsidR="00FE0751">
        <w:t xml:space="preserve">is disrupted and the </w:t>
      </w:r>
      <w:r w:rsidR="00764273">
        <w:t xml:space="preserve">main charge </w:t>
      </w:r>
      <w:r w:rsidR="00FE0751">
        <w:t>of the shell cannot proceed</w:t>
      </w:r>
      <w:r w:rsidR="00764273">
        <w:t xml:space="preserve"> to detonation via impulse from the primary explosives in the initiators. </w:t>
      </w:r>
    </w:p>
    <w:p w14:paraId="0B50C1AE" w14:textId="177B72BB" w:rsidR="0003186C" w:rsidRDefault="0091288B" w:rsidP="0091288B">
      <w:pPr>
        <w:pStyle w:val="Heading2"/>
      </w:pPr>
      <w:bookmarkStart w:id="28" w:name="_Toc139005181"/>
      <w:r>
        <w:rPr>
          <w:rStyle w:val="Heading2Char"/>
        </w:rPr>
        <w:t>3.2</w:t>
      </w:r>
      <w:r w:rsidR="0003186C">
        <w:t xml:space="preserve"> </w:t>
      </w:r>
      <w:r w:rsidR="006E689B">
        <w:t>T</w:t>
      </w:r>
      <w:r w:rsidR="0003186C">
        <w:t>emperature</w:t>
      </w:r>
      <w:bookmarkEnd w:id="28"/>
    </w:p>
    <w:p w14:paraId="5D63FEAF" w14:textId="56A59021" w:rsidR="0003186C" w:rsidRDefault="00657325" w:rsidP="00764273">
      <w:pPr>
        <w:jc w:val="both"/>
      </w:pPr>
      <w:r>
        <w:t xml:space="preserve">In designing a large calibre artillery round the selection of explosive chemicals that are stable in the environments in which it will be used </w:t>
      </w:r>
      <w:r w:rsidR="00EF4F7A">
        <w:t xml:space="preserve">is important to safety. For example, </w:t>
      </w:r>
      <w:r w:rsidR="00F6573C">
        <w:t>an</w:t>
      </w:r>
      <w:r w:rsidR="00EF4F7A">
        <w:t xml:space="preserve"> RDX/TNT 60:40 mix </w:t>
      </w:r>
      <w:r w:rsidR="006A3754">
        <w:t xml:space="preserve">will be a better selection for a main charge than a pure cast TNT one. This is because RDX imparts </w:t>
      </w:r>
      <w:r w:rsidR="00F6573C">
        <w:t>greater stability at higher temperatures</w:t>
      </w:r>
      <w:r w:rsidR="00D41971">
        <w:t>.</w:t>
      </w:r>
    </w:p>
    <w:p w14:paraId="2BB912BF" w14:textId="25946752" w:rsidR="002D49E7" w:rsidRDefault="0091288B" w:rsidP="0091288B">
      <w:pPr>
        <w:pStyle w:val="Heading2"/>
      </w:pPr>
      <w:bookmarkStart w:id="29" w:name="_Toc139005182"/>
      <w:r>
        <w:t>3</w:t>
      </w:r>
      <w:r w:rsidR="002D49E7">
        <w:t>.3 Crystal Size, G Force &amp; Adiabatic Heating</w:t>
      </w:r>
      <w:bookmarkEnd w:id="29"/>
    </w:p>
    <w:p w14:paraId="45ABD469" w14:textId="2F4A6BE8" w:rsidR="002D49E7" w:rsidRPr="002D49E7" w:rsidRDefault="002D49E7" w:rsidP="00447FCB">
      <w:pPr>
        <w:jc w:val="both"/>
      </w:pPr>
      <w:r>
        <w:t>In designing a</w:t>
      </w:r>
      <w:r w:rsidR="009B5F9A">
        <w:t xml:space="preserve"> main charge, </w:t>
      </w:r>
      <w:r w:rsidR="007013CE">
        <w:t>the addition of HNS to TNT increases main charge mechanical strength fivefold</w:t>
      </w:r>
      <w:r w:rsidR="009B5F9A">
        <w:t xml:space="preserve"> and </w:t>
      </w:r>
      <w:r w:rsidR="007013CE">
        <w:t xml:space="preserve">has a </w:t>
      </w:r>
      <w:r w:rsidR="009B5F9A">
        <w:t>greater resistance to crack growth</w:t>
      </w:r>
      <w:r w:rsidR="007013CE">
        <w:t xml:space="preserve">. This will decrease the probability of defects and decrease the chances of </w:t>
      </w:r>
      <w:r w:rsidR="00447FCB">
        <w:t>premature detonation on using the explosive article.</w:t>
      </w:r>
      <w:r w:rsidR="00914568">
        <w:t xml:space="preserve"> </w:t>
      </w:r>
    </w:p>
    <w:p w14:paraId="7F41EE1E" w14:textId="1F58FB79" w:rsidR="002C56FF" w:rsidRDefault="002C56FF">
      <w:r>
        <w:br w:type="page"/>
      </w:r>
    </w:p>
    <w:bookmarkStart w:id="30" w:name="_Toc139005183" w:displacedByCustomXml="next"/>
    <w:sdt>
      <w:sdtPr>
        <w:rPr>
          <w:rFonts w:asciiTheme="minorHAnsi" w:eastAsiaTheme="minorHAnsi" w:hAnsiTheme="minorHAnsi" w:cstheme="minorBidi"/>
          <w:color w:val="auto"/>
          <w:sz w:val="22"/>
          <w:szCs w:val="22"/>
        </w:rPr>
        <w:id w:val="1989677365"/>
        <w:docPartObj>
          <w:docPartGallery w:val="Bibliographies"/>
          <w:docPartUnique/>
        </w:docPartObj>
      </w:sdtPr>
      <w:sdtContent>
        <w:p w14:paraId="06B6BA7E" w14:textId="3FEB273A" w:rsidR="00252247" w:rsidRDefault="00252247">
          <w:pPr>
            <w:pStyle w:val="Heading1"/>
          </w:pPr>
          <w:r>
            <w:t>References</w:t>
          </w:r>
          <w:bookmarkEnd w:id="30"/>
        </w:p>
        <w:sdt>
          <w:sdtPr>
            <w:id w:val="-573587230"/>
            <w:bibliography/>
          </w:sdtPr>
          <w:sdtContent>
            <w:p w14:paraId="5622EABA" w14:textId="77777777" w:rsidR="006B1ABD" w:rsidRDefault="0025224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8691"/>
              </w:tblGrid>
              <w:tr w:rsidR="006B1ABD" w14:paraId="54217010" w14:textId="77777777">
                <w:trPr>
                  <w:divId w:val="159587014"/>
                  <w:tblCellSpacing w:w="15" w:type="dxa"/>
                </w:trPr>
                <w:tc>
                  <w:tcPr>
                    <w:tcW w:w="50" w:type="pct"/>
                    <w:hideMark/>
                  </w:tcPr>
                  <w:p w14:paraId="27995750" w14:textId="20B4E0DB" w:rsidR="006B1ABD" w:rsidRDefault="006B1ABD">
                    <w:pPr>
                      <w:pStyle w:val="Bibliography"/>
                      <w:rPr>
                        <w:noProof/>
                        <w:sz w:val="24"/>
                        <w:szCs w:val="24"/>
                      </w:rPr>
                    </w:pPr>
                    <w:r>
                      <w:rPr>
                        <w:noProof/>
                      </w:rPr>
                      <w:t xml:space="preserve">[1] </w:t>
                    </w:r>
                  </w:p>
                </w:tc>
                <w:tc>
                  <w:tcPr>
                    <w:tcW w:w="0" w:type="auto"/>
                    <w:hideMark/>
                  </w:tcPr>
                  <w:p w14:paraId="40B75415" w14:textId="77777777" w:rsidR="006B1ABD" w:rsidRDefault="006B1ABD">
                    <w:pPr>
                      <w:pStyle w:val="Bibliography"/>
                      <w:rPr>
                        <w:noProof/>
                      </w:rPr>
                    </w:pPr>
                    <w:r>
                      <w:rPr>
                        <w:noProof/>
                      </w:rPr>
                      <w:t xml:space="preserve">J. Akhavan, The Chemistry of Explosives, Swindon: Royal Society of Chemistry, 2020. </w:t>
                    </w:r>
                  </w:p>
                </w:tc>
              </w:tr>
              <w:tr w:rsidR="006B1ABD" w14:paraId="4F3D686D" w14:textId="77777777">
                <w:trPr>
                  <w:divId w:val="159587014"/>
                  <w:tblCellSpacing w:w="15" w:type="dxa"/>
                </w:trPr>
                <w:tc>
                  <w:tcPr>
                    <w:tcW w:w="50" w:type="pct"/>
                    <w:hideMark/>
                  </w:tcPr>
                  <w:p w14:paraId="21D4E5C3" w14:textId="77777777" w:rsidR="006B1ABD" w:rsidRDefault="006B1ABD">
                    <w:pPr>
                      <w:pStyle w:val="Bibliography"/>
                      <w:rPr>
                        <w:noProof/>
                      </w:rPr>
                    </w:pPr>
                    <w:r>
                      <w:rPr>
                        <w:noProof/>
                      </w:rPr>
                      <w:t xml:space="preserve">[2] </w:t>
                    </w:r>
                  </w:p>
                </w:tc>
                <w:tc>
                  <w:tcPr>
                    <w:tcW w:w="0" w:type="auto"/>
                    <w:hideMark/>
                  </w:tcPr>
                  <w:p w14:paraId="7F7F3C68" w14:textId="77777777" w:rsidR="006B1ABD" w:rsidRDefault="006B1ABD">
                    <w:pPr>
                      <w:pStyle w:val="Bibliography"/>
                      <w:rPr>
                        <w:noProof/>
                      </w:rPr>
                    </w:pPr>
                    <w:r>
                      <w:rPr>
                        <w:noProof/>
                      </w:rPr>
                      <w:t>V. Everyday, “24 Bizarre Vintage Photos of Steam Engines After a Boiler Explosion From the Late 19th and Early 20th Centuries,” Blogger, 2023. [Online]. Available: https://www.vintag.es/2020/02/steam-locomotive-boiler-explosion.html. [Accessed 26 06 2023].</w:t>
                    </w:r>
                  </w:p>
                </w:tc>
              </w:tr>
              <w:tr w:rsidR="006B1ABD" w14:paraId="738A60DA" w14:textId="77777777">
                <w:trPr>
                  <w:divId w:val="159587014"/>
                  <w:tblCellSpacing w:w="15" w:type="dxa"/>
                </w:trPr>
                <w:tc>
                  <w:tcPr>
                    <w:tcW w:w="50" w:type="pct"/>
                    <w:hideMark/>
                  </w:tcPr>
                  <w:p w14:paraId="01DC072D" w14:textId="77777777" w:rsidR="006B1ABD" w:rsidRDefault="006B1ABD">
                    <w:pPr>
                      <w:pStyle w:val="Bibliography"/>
                      <w:rPr>
                        <w:noProof/>
                      </w:rPr>
                    </w:pPr>
                    <w:r>
                      <w:rPr>
                        <w:noProof/>
                      </w:rPr>
                      <w:t xml:space="preserve">[3] </w:t>
                    </w:r>
                  </w:p>
                </w:tc>
                <w:tc>
                  <w:tcPr>
                    <w:tcW w:w="0" w:type="auto"/>
                    <w:hideMark/>
                  </w:tcPr>
                  <w:p w14:paraId="710BFA33" w14:textId="77777777" w:rsidR="006B1ABD" w:rsidRDefault="006B1ABD">
                    <w:pPr>
                      <w:pStyle w:val="Bibliography"/>
                      <w:rPr>
                        <w:noProof/>
                      </w:rPr>
                    </w:pPr>
                    <w:r>
                      <w:rPr>
                        <w:noProof/>
                      </w:rPr>
                      <w:t>S. Ready, “Nuclear Fission, Uncontrolled and Controlled Chain Reactions,” Science Ready, 2023. [Online]. Available: https://scienceready.com.au/pages/nuclear-fission-and-reactors. [Accessed 26 06 2023].</w:t>
                    </w:r>
                  </w:p>
                </w:tc>
              </w:tr>
              <w:tr w:rsidR="006B1ABD" w14:paraId="602D0659" w14:textId="77777777">
                <w:trPr>
                  <w:divId w:val="159587014"/>
                  <w:tblCellSpacing w:w="15" w:type="dxa"/>
                </w:trPr>
                <w:tc>
                  <w:tcPr>
                    <w:tcW w:w="50" w:type="pct"/>
                    <w:hideMark/>
                  </w:tcPr>
                  <w:p w14:paraId="1EB27260" w14:textId="77777777" w:rsidR="006B1ABD" w:rsidRDefault="006B1ABD">
                    <w:pPr>
                      <w:pStyle w:val="Bibliography"/>
                      <w:rPr>
                        <w:noProof/>
                      </w:rPr>
                    </w:pPr>
                    <w:r>
                      <w:rPr>
                        <w:noProof/>
                      </w:rPr>
                      <w:t xml:space="preserve">[4] </w:t>
                    </w:r>
                  </w:p>
                </w:tc>
                <w:tc>
                  <w:tcPr>
                    <w:tcW w:w="0" w:type="auto"/>
                    <w:hideMark/>
                  </w:tcPr>
                  <w:p w14:paraId="3EDA84FF" w14:textId="77777777" w:rsidR="006B1ABD" w:rsidRDefault="006B1ABD">
                    <w:pPr>
                      <w:pStyle w:val="Bibliography"/>
                      <w:rPr>
                        <w:noProof/>
                      </w:rPr>
                    </w:pPr>
                    <w:r>
                      <w:rPr>
                        <w:noProof/>
                      </w:rPr>
                      <w:t>S. I. Channel, “Explosion Size Comparison 2: 1/2 Ton - 10 Tons Of TNT,” Youtube, 01 01 2021. [Online]. Available: https://www.youtube.com/watch?v=t39EpZxjtsQ. [Accessed 26 06 2023].</w:t>
                    </w:r>
                  </w:p>
                </w:tc>
              </w:tr>
              <w:tr w:rsidR="006B1ABD" w14:paraId="1D8F770E" w14:textId="77777777">
                <w:trPr>
                  <w:divId w:val="159587014"/>
                  <w:tblCellSpacing w:w="15" w:type="dxa"/>
                </w:trPr>
                <w:tc>
                  <w:tcPr>
                    <w:tcW w:w="50" w:type="pct"/>
                    <w:hideMark/>
                  </w:tcPr>
                  <w:p w14:paraId="3A596AC2" w14:textId="77777777" w:rsidR="006B1ABD" w:rsidRDefault="006B1ABD">
                    <w:pPr>
                      <w:pStyle w:val="Bibliography"/>
                      <w:rPr>
                        <w:noProof/>
                      </w:rPr>
                    </w:pPr>
                    <w:r>
                      <w:rPr>
                        <w:noProof/>
                      </w:rPr>
                      <w:t xml:space="preserve">[5] </w:t>
                    </w:r>
                  </w:p>
                </w:tc>
                <w:tc>
                  <w:tcPr>
                    <w:tcW w:w="0" w:type="auto"/>
                    <w:hideMark/>
                  </w:tcPr>
                  <w:p w14:paraId="136179EF" w14:textId="77777777" w:rsidR="006B1ABD" w:rsidRDefault="006B1ABD">
                    <w:pPr>
                      <w:pStyle w:val="Bibliography"/>
                      <w:rPr>
                        <w:noProof/>
                      </w:rPr>
                    </w:pPr>
                    <w:r>
                      <w:rPr>
                        <w:noProof/>
                      </w:rPr>
                      <w:t xml:space="preserve">United Nations, “Transport of Dangerous Goods,” vol. 1, no. 21, p. 67, 2019. </w:t>
                    </w:r>
                  </w:p>
                </w:tc>
              </w:tr>
              <w:tr w:rsidR="006B1ABD" w14:paraId="34445C06" w14:textId="77777777">
                <w:trPr>
                  <w:divId w:val="159587014"/>
                  <w:tblCellSpacing w:w="15" w:type="dxa"/>
                </w:trPr>
                <w:tc>
                  <w:tcPr>
                    <w:tcW w:w="50" w:type="pct"/>
                    <w:hideMark/>
                  </w:tcPr>
                  <w:p w14:paraId="23D71487" w14:textId="77777777" w:rsidR="006B1ABD" w:rsidRDefault="006B1ABD">
                    <w:pPr>
                      <w:pStyle w:val="Bibliography"/>
                      <w:rPr>
                        <w:noProof/>
                      </w:rPr>
                    </w:pPr>
                    <w:r>
                      <w:rPr>
                        <w:noProof/>
                      </w:rPr>
                      <w:t xml:space="preserve">[6] </w:t>
                    </w:r>
                  </w:p>
                </w:tc>
                <w:tc>
                  <w:tcPr>
                    <w:tcW w:w="0" w:type="auto"/>
                    <w:hideMark/>
                  </w:tcPr>
                  <w:p w14:paraId="0D3B3A9D" w14:textId="77777777" w:rsidR="006B1ABD" w:rsidRDefault="006B1ABD">
                    <w:pPr>
                      <w:pStyle w:val="Bibliography"/>
                      <w:rPr>
                        <w:noProof/>
                      </w:rPr>
                    </w:pPr>
                    <w:r>
                      <w:rPr>
                        <w:noProof/>
                      </w:rPr>
                      <w:t xml:space="preserve">W. Cybulski, W. Payman and D. Woodhead, “Explosion waves and shock waves. VII.The velocity of detonation in cast T.N.T,” </w:t>
                    </w:r>
                    <w:r>
                      <w:rPr>
                        <w:i/>
                        <w:iCs/>
                        <w:noProof/>
                      </w:rPr>
                      <w:t xml:space="preserve">The Royal Society, </w:t>
                    </w:r>
                    <w:r>
                      <w:rPr>
                        <w:noProof/>
                      </w:rPr>
                      <w:t xml:space="preserve">vol. 197, no. 1048, pp. 51-72, 1949. </w:t>
                    </w:r>
                  </w:p>
                </w:tc>
              </w:tr>
              <w:tr w:rsidR="006B1ABD" w14:paraId="15F6EC22" w14:textId="77777777">
                <w:trPr>
                  <w:divId w:val="159587014"/>
                  <w:tblCellSpacing w:w="15" w:type="dxa"/>
                </w:trPr>
                <w:tc>
                  <w:tcPr>
                    <w:tcW w:w="50" w:type="pct"/>
                    <w:hideMark/>
                  </w:tcPr>
                  <w:p w14:paraId="3D8B147E" w14:textId="77777777" w:rsidR="006B1ABD" w:rsidRDefault="006B1ABD">
                    <w:pPr>
                      <w:pStyle w:val="Bibliography"/>
                      <w:rPr>
                        <w:noProof/>
                      </w:rPr>
                    </w:pPr>
                    <w:r>
                      <w:rPr>
                        <w:noProof/>
                      </w:rPr>
                      <w:t xml:space="preserve">[7] </w:t>
                    </w:r>
                  </w:p>
                </w:tc>
                <w:tc>
                  <w:tcPr>
                    <w:tcW w:w="0" w:type="auto"/>
                    <w:hideMark/>
                  </w:tcPr>
                  <w:p w14:paraId="1B9DF619" w14:textId="77777777" w:rsidR="006B1ABD" w:rsidRDefault="006B1ABD">
                    <w:pPr>
                      <w:pStyle w:val="Bibliography"/>
                      <w:rPr>
                        <w:noProof/>
                      </w:rPr>
                    </w:pPr>
                    <w:r>
                      <w:rPr>
                        <w:noProof/>
                      </w:rPr>
                      <w:t>NASA, “Beginner's Guide to Propulsion and EngineSim,” 13 05 2021. [Online]. Available: https://www.grc.nasa.gov/www/k-12/BGP/PAT/Fuel_and_Air2_ans.htm#:~:text=At%20sea%20level%2C%20the%20density,air%20occupying%201%20cubic%20meter.. [Accessed 26 06 2023].</w:t>
                    </w:r>
                  </w:p>
                </w:tc>
              </w:tr>
              <w:tr w:rsidR="006B1ABD" w14:paraId="6E7F5102" w14:textId="77777777">
                <w:trPr>
                  <w:divId w:val="159587014"/>
                  <w:tblCellSpacing w:w="15" w:type="dxa"/>
                </w:trPr>
                <w:tc>
                  <w:tcPr>
                    <w:tcW w:w="50" w:type="pct"/>
                    <w:hideMark/>
                  </w:tcPr>
                  <w:p w14:paraId="3CCDA008" w14:textId="77777777" w:rsidR="006B1ABD" w:rsidRDefault="006B1ABD">
                    <w:pPr>
                      <w:pStyle w:val="Bibliography"/>
                      <w:rPr>
                        <w:noProof/>
                      </w:rPr>
                    </w:pPr>
                    <w:r>
                      <w:rPr>
                        <w:noProof/>
                      </w:rPr>
                      <w:t xml:space="preserve">[8] </w:t>
                    </w:r>
                  </w:p>
                </w:tc>
                <w:tc>
                  <w:tcPr>
                    <w:tcW w:w="0" w:type="auto"/>
                    <w:hideMark/>
                  </w:tcPr>
                  <w:p w14:paraId="378117EB" w14:textId="77777777" w:rsidR="006B1ABD" w:rsidRDefault="006B1ABD">
                    <w:pPr>
                      <w:pStyle w:val="Bibliography"/>
                      <w:rPr>
                        <w:noProof/>
                      </w:rPr>
                    </w:pPr>
                    <w:r>
                      <w:rPr>
                        <w:noProof/>
                      </w:rPr>
                      <w:t>P. Evans, “Properties of Air at atmospheric pressure,” The Engineering Mindset, 29 03 2015. [Online]. Available: https://theengineeringmindset.com/properties-of-air-at-atmospheric-pressure/. [Accessed 26 06 2023].</w:t>
                    </w:r>
                  </w:p>
                </w:tc>
              </w:tr>
              <w:tr w:rsidR="006B1ABD" w14:paraId="1683AEED" w14:textId="77777777">
                <w:trPr>
                  <w:divId w:val="159587014"/>
                  <w:tblCellSpacing w:w="15" w:type="dxa"/>
                </w:trPr>
                <w:tc>
                  <w:tcPr>
                    <w:tcW w:w="50" w:type="pct"/>
                    <w:hideMark/>
                  </w:tcPr>
                  <w:p w14:paraId="2553B43C" w14:textId="77777777" w:rsidR="006B1ABD" w:rsidRDefault="006B1ABD">
                    <w:pPr>
                      <w:pStyle w:val="Bibliography"/>
                      <w:rPr>
                        <w:noProof/>
                      </w:rPr>
                    </w:pPr>
                    <w:r>
                      <w:rPr>
                        <w:noProof/>
                      </w:rPr>
                      <w:t xml:space="preserve">[9] </w:t>
                    </w:r>
                  </w:p>
                </w:tc>
                <w:tc>
                  <w:tcPr>
                    <w:tcW w:w="0" w:type="auto"/>
                    <w:hideMark/>
                  </w:tcPr>
                  <w:p w14:paraId="17363B0A" w14:textId="77777777" w:rsidR="006B1ABD" w:rsidRDefault="006B1ABD">
                    <w:pPr>
                      <w:pStyle w:val="Bibliography"/>
                      <w:rPr>
                        <w:noProof/>
                      </w:rPr>
                    </w:pPr>
                    <w:r>
                      <w:rPr>
                        <w:noProof/>
                      </w:rPr>
                      <w:t xml:space="preserve">P. W. Cooper, Explosives Engineering, Albuquerque: Wiley-VCH, 1997. </w:t>
                    </w:r>
                  </w:p>
                </w:tc>
              </w:tr>
              <w:tr w:rsidR="006B1ABD" w14:paraId="3E72D8D2" w14:textId="77777777">
                <w:trPr>
                  <w:divId w:val="159587014"/>
                  <w:tblCellSpacing w:w="15" w:type="dxa"/>
                </w:trPr>
                <w:tc>
                  <w:tcPr>
                    <w:tcW w:w="50" w:type="pct"/>
                    <w:hideMark/>
                  </w:tcPr>
                  <w:p w14:paraId="54DA67BA" w14:textId="77777777" w:rsidR="006B1ABD" w:rsidRDefault="006B1ABD">
                    <w:pPr>
                      <w:pStyle w:val="Bibliography"/>
                      <w:rPr>
                        <w:noProof/>
                      </w:rPr>
                    </w:pPr>
                    <w:r>
                      <w:rPr>
                        <w:noProof/>
                      </w:rPr>
                      <w:t xml:space="preserve">[10] </w:t>
                    </w:r>
                  </w:p>
                </w:tc>
                <w:tc>
                  <w:tcPr>
                    <w:tcW w:w="0" w:type="auto"/>
                    <w:hideMark/>
                  </w:tcPr>
                  <w:p w14:paraId="59CA3C29" w14:textId="77777777" w:rsidR="006B1ABD" w:rsidRDefault="006B1ABD">
                    <w:pPr>
                      <w:pStyle w:val="Bibliography"/>
                      <w:rPr>
                        <w:noProof/>
                      </w:rPr>
                    </w:pPr>
                    <w:r>
                      <w:rPr>
                        <w:noProof/>
                      </w:rPr>
                      <w:t xml:space="preserve">S. Q. Field, Boom!, Chicago: Chicago Review Press, 2017. </w:t>
                    </w:r>
                  </w:p>
                </w:tc>
              </w:tr>
              <w:tr w:rsidR="006B1ABD" w14:paraId="11CCF765" w14:textId="77777777">
                <w:trPr>
                  <w:divId w:val="159587014"/>
                  <w:tblCellSpacing w:w="15" w:type="dxa"/>
                </w:trPr>
                <w:tc>
                  <w:tcPr>
                    <w:tcW w:w="50" w:type="pct"/>
                    <w:hideMark/>
                  </w:tcPr>
                  <w:p w14:paraId="56F4C7A8" w14:textId="77777777" w:rsidR="006B1ABD" w:rsidRDefault="006B1ABD">
                    <w:pPr>
                      <w:pStyle w:val="Bibliography"/>
                      <w:rPr>
                        <w:noProof/>
                      </w:rPr>
                    </w:pPr>
                    <w:r>
                      <w:rPr>
                        <w:noProof/>
                      </w:rPr>
                      <w:t xml:space="preserve">[11] </w:t>
                    </w:r>
                  </w:p>
                </w:tc>
                <w:tc>
                  <w:tcPr>
                    <w:tcW w:w="0" w:type="auto"/>
                    <w:hideMark/>
                  </w:tcPr>
                  <w:p w14:paraId="079C49EF" w14:textId="77777777" w:rsidR="006B1ABD" w:rsidRDefault="006B1ABD">
                    <w:pPr>
                      <w:pStyle w:val="Bibliography"/>
                      <w:rPr>
                        <w:noProof/>
                      </w:rPr>
                    </w:pPr>
                    <w:r>
                      <w:rPr>
                        <w:noProof/>
                      </w:rPr>
                      <w:t xml:space="preserve">S. G. Murray, JSP 333 Services Textbook of Explosives, Cranfield University: Ministry of Defence, 2020. </w:t>
                    </w:r>
                  </w:p>
                </w:tc>
              </w:tr>
              <w:tr w:rsidR="006B1ABD" w14:paraId="10AAB1CC" w14:textId="77777777">
                <w:trPr>
                  <w:divId w:val="159587014"/>
                  <w:tblCellSpacing w:w="15" w:type="dxa"/>
                </w:trPr>
                <w:tc>
                  <w:tcPr>
                    <w:tcW w:w="50" w:type="pct"/>
                    <w:hideMark/>
                  </w:tcPr>
                  <w:p w14:paraId="7F3B9F8D" w14:textId="77777777" w:rsidR="006B1ABD" w:rsidRDefault="006B1ABD">
                    <w:pPr>
                      <w:pStyle w:val="Bibliography"/>
                      <w:rPr>
                        <w:noProof/>
                      </w:rPr>
                    </w:pPr>
                    <w:r>
                      <w:rPr>
                        <w:noProof/>
                      </w:rPr>
                      <w:t xml:space="preserve">[12] </w:t>
                    </w:r>
                  </w:p>
                </w:tc>
                <w:tc>
                  <w:tcPr>
                    <w:tcW w:w="0" w:type="auto"/>
                    <w:hideMark/>
                  </w:tcPr>
                  <w:p w14:paraId="2D64D777" w14:textId="77777777" w:rsidR="006B1ABD" w:rsidRDefault="006B1ABD">
                    <w:pPr>
                      <w:pStyle w:val="Bibliography"/>
                      <w:rPr>
                        <w:noProof/>
                      </w:rPr>
                    </w:pPr>
                    <w:r>
                      <w:rPr>
                        <w:noProof/>
                      </w:rPr>
                      <w:t xml:space="preserve">M. H. Wurzenberger, M. S. Gruhne, M. Lommel and J. Stierstorfer, “1‐Amino‐5‐methyltetrazole in Energetic 3 d Transition Metal Complexes – Ligand Design for Future Primary Explosives,” </w:t>
                    </w:r>
                    <w:r>
                      <w:rPr>
                        <w:i/>
                        <w:iCs/>
                        <w:noProof/>
                      </w:rPr>
                      <w:t xml:space="preserve">Propellants Explosives Pyrotechnics, </w:t>
                    </w:r>
                    <w:r>
                      <w:rPr>
                        <w:noProof/>
                      </w:rPr>
                      <w:t xml:space="preserve">vol. 46, no. 2, pp. 207-213, 2021. </w:t>
                    </w:r>
                  </w:p>
                </w:tc>
              </w:tr>
              <w:tr w:rsidR="006B1ABD" w14:paraId="4FA1BC54" w14:textId="77777777">
                <w:trPr>
                  <w:divId w:val="159587014"/>
                  <w:tblCellSpacing w:w="15" w:type="dxa"/>
                </w:trPr>
                <w:tc>
                  <w:tcPr>
                    <w:tcW w:w="50" w:type="pct"/>
                    <w:hideMark/>
                  </w:tcPr>
                  <w:p w14:paraId="7F73901C" w14:textId="77777777" w:rsidR="006B1ABD" w:rsidRDefault="006B1ABD">
                    <w:pPr>
                      <w:pStyle w:val="Bibliography"/>
                      <w:rPr>
                        <w:noProof/>
                      </w:rPr>
                    </w:pPr>
                    <w:r>
                      <w:rPr>
                        <w:noProof/>
                      </w:rPr>
                      <w:t xml:space="preserve">[13] </w:t>
                    </w:r>
                  </w:p>
                </w:tc>
                <w:tc>
                  <w:tcPr>
                    <w:tcW w:w="0" w:type="auto"/>
                    <w:hideMark/>
                  </w:tcPr>
                  <w:p w14:paraId="0F6C7A6F" w14:textId="77777777" w:rsidR="006B1ABD" w:rsidRDefault="006B1ABD">
                    <w:pPr>
                      <w:pStyle w:val="Bibliography"/>
                      <w:rPr>
                        <w:noProof/>
                      </w:rPr>
                    </w:pPr>
                    <w:r>
                      <w:rPr>
                        <w:noProof/>
                      </w:rPr>
                      <w:t xml:space="preserve">C. E. Housecroft and E. C. Constable, Chemistry, Harlow: Pearson Prentice Hall, 2006. </w:t>
                    </w:r>
                  </w:p>
                </w:tc>
              </w:tr>
              <w:tr w:rsidR="006B1ABD" w14:paraId="2112822A" w14:textId="77777777">
                <w:trPr>
                  <w:divId w:val="159587014"/>
                  <w:tblCellSpacing w:w="15" w:type="dxa"/>
                </w:trPr>
                <w:tc>
                  <w:tcPr>
                    <w:tcW w:w="50" w:type="pct"/>
                    <w:hideMark/>
                  </w:tcPr>
                  <w:p w14:paraId="0AC2D1B6" w14:textId="77777777" w:rsidR="006B1ABD" w:rsidRDefault="006B1ABD">
                    <w:pPr>
                      <w:pStyle w:val="Bibliography"/>
                      <w:rPr>
                        <w:noProof/>
                      </w:rPr>
                    </w:pPr>
                    <w:r>
                      <w:rPr>
                        <w:noProof/>
                      </w:rPr>
                      <w:t xml:space="preserve">[14] </w:t>
                    </w:r>
                  </w:p>
                </w:tc>
                <w:tc>
                  <w:tcPr>
                    <w:tcW w:w="0" w:type="auto"/>
                    <w:hideMark/>
                  </w:tcPr>
                  <w:p w14:paraId="6EF3FBDF" w14:textId="77777777" w:rsidR="006B1ABD" w:rsidRDefault="006B1ABD">
                    <w:pPr>
                      <w:pStyle w:val="Bibliography"/>
                      <w:rPr>
                        <w:noProof/>
                      </w:rPr>
                    </w:pPr>
                    <w:r>
                      <w:rPr>
                        <w:noProof/>
                      </w:rPr>
                      <w:t xml:space="preserve">S. Venugopalan, Demystifying Explosives, Pune: Elsevier, 2015. </w:t>
                    </w:r>
                  </w:p>
                </w:tc>
              </w:tr>
              <w:tr w:rsidR="006B1ABD" w14:paraId="6D36795D" w14:textId="77777777">
                <w:trPr>
                  <w:divId w:val="159587014"/>
                  <w:tblCellSpacing w:w="15" w:type="dxa"/>
                </w:trPr>
                <w:tc>
                  <w:tcPr>
                    <w:tcW w:w="50" w:type="pct"/>
                    <w:hideMark/>
                  </w:tcPr>
                  <w:p w14:paraId="5E184B50" w14:textId="77777777" w:rsidR="006B1ABD" w:rsidRDefault="006B1ABD">
                    <w:pPr>
                      <w:pStyle w:val="Bibliography"/>
                      <w:rPr>
                        <w:noProof/>
                      </w:rPr>
                    </w:pPr>
                    <w:r>
                      <w:rPr>
                        <w:noProof/>
                      </w:rPr>
                      <w:lastRenderedPageBreak/>
                      <w:t xml:space="preserve">[15] </w:t>
                    </w:r>
                  </w:p>
                </w:tc>
                <w:tc>
                  <w:tcPr>
                    <w:tcW w:w="0" w:type="auto"/>
                    <w:hideMark/>
                  </w:tcPr>
                  <w:p w14:paraId="650E35E5" w14:textId="77777777" w:rsidR="006B1ABD" w:rsidRDefault="006B1ABD">
                    <w:pPr>
                      <w:pStyle w:val="Bibliography"/>
                      <w:rPr>
                        <w:noProof/>
                      </w:rPr>
                    </w:pPr>
                    <w:r>
                      <w:rPr>
                        <w:noProof/>
                      </w:rPr>
                      <w:t>K. Oyler, G. Cheng, N. Mehta and P. Redner, “GREEN EXPLOSIVES: POTENTIAL REPLACEMENTS FOR LEAD AZIDE AND OTHER TOXIC DETONATOR AND PRIMER CONSTITUENTS,” Research Gate, Picatinny, 2016.</w:t>
                    </w:r>
                  </w:p>
                </w:tc>
              </w:tr>
              <w:tr w:rsidR="006B1ABD" w14:paraId="324B5BDA" w14:textId="77777777">
                <w:trPr>
                  <w:divId w:val="159587014"/>
                  <w:tblCellSpacing w:w="15" w:type="dxa"/>
                </w:trPr>
                <w:tc>
                  <w:tcPr>
                    <w:tcW w:w="50" w:type="pct"/>
                    <w:hideMark/>
                  </w:tcPr>
                  <w:p w14:paraId="5DDAE98E" w14:textId="77777777" w:rsidR="006B1ABD" w:rsidRDefault="006B1ABD">
                    <w:pPr>
                      <w:pStyle w:val="Bibliography"/>
                      <w:rPr>
                        <w:noProof/>
                      </w:rPr>
                    </w:pPr>
                    <w:r>
                      <w:rPr>
                        <w:noProof/>
                      </w:rPr>
                      <w:t xml:space="preserve">[16] </w:t>
                    </w:r>
                  </w:p>
                </w:tc>
                <w:tc>
                  <w:tcPr>
                    <w:tcW w:w="0" w:type="auto"/>
                    <w:hideMark/>
                  </w:tcPr>
                  <w:p w14:paraId="323EE7B2" w14:textId="77777777" w:rsidR="006B1ABD" w:rsidRDefault="006B1ABD">
                    <w:pPr>
                      <w:pStyle w:val="Bibliography"/>
                      <w:rPr>
                        <w:noProof/>
                      </w:rPr>
                    </w:pPr>
                    <w:r>
                      <w:rPr>
                        <w:noProof/>
                      </w:rPr>
                      <w:t xml:space="preserve">R. Matyas and J. Pachman, Primary Explosives, Pardubice: Springer, 2013. </w:t>
                    </w:r>
                  </w:p>
                </w:tc>
              </w:tr>
              <w:tr w:rsidR="006B1ABD" w14:paraId="227FB086" w14:textId="77777777">
                <w:trPr>
                  <w:divId w:val="159587014"/>
                  <w:tblCellSpacing w:w="15" w:type="dxa"/>
                </w:trPr>
                <w:tc>
                  <w:tcPr>
                    <w:tcW w:w="50" w:type="pct"/>
                    <w:hideMark/>
                  </w:tcPr>
                  <w:p w14:paraId="100F78EA" w14:textId="77777777" w:rsidR="006B1ABD" w:rsidRDefault="006B1ABD">
                    <w:pPr>
                      <w:pStyle w:val="Bibliography"/>
                      <w:rPr>
                        <w:noProof/>
                      </w:rPr>
                    </w:pPr>
                    <w:r>
                      <w:rPr>
                        <w:noProof/>
                      </w:rPr>
                      <w:t xml:space="preserve">[17] </w:t>
                    </w:r>
                  </w:p>
                </w:tc>
                <w:tc>
                  <w:tcPr>
                    <w:tcW w:w="0" w:type="auto"/>
                    <w:hideMark/>
                  </w:tcPr>
                  <w:p w14:paraId="3C9E5DC2" w14:textId="77777777" w:rsidR="006B1ABD" w:rsidRDefault="006B1ABD">
                    <w:pPr>
                      <w:pStyle w:val="Bibliography"/>
                      <w:rPr>
                        <w:noProof/>
                      </w:rPr>
                    </w:pPr>
                    <w:r>
                      <w:rPr>
                        <w:noProof/>
                      </w:rPr>
                      <w:t xml:space="preserve">S. Forty and J. Forty, Artillery Warfare 1939-1945, Barnsley: Pen &amp; Sword, 2020. </w:t>
                    </w:r>
                  </w:p>
                </w:tc>
              </w:tr>
              <w:tr w:rsidR="006B1ABD" w14:paraId="33020135" w14:textId="77777777">
                <w:trPr>
                  <w:divId w:val="159587014"/>
                  <w:tblCellSpacing w:w="15" w:type="dxa"/>
                </w:trPr>
                <w:tc>
                  <w:tcPr>
                    <w:tcW w:w="50" w:type="pct"/>
                    <w:hideMark/>
                  </w:tcPr>
                  <w:p w14:paraId="17A3BE61" w14:textId="77777777" w:rsidR="006B1ABD" w:rsidRDefault="006B1ABD">
                    <w:pPr>
                      <w:pStyle w:val="Bibliography"/>
                      <w:rPr>
                        <w:noProof/>
                      </w:rPr>
                    </w:pPr>
                    <w:r>
                      <w:rPr>
                        <w:noProof/>
                      </w:rPr>
                      <w:t xml:space="preserve">[18] </w:t>
                    </w:r>
                  </w:p>
                </w:tc>
                <w:tc>
                  <w:tcPr>
                    <w:tcW w:w="0" w:type="auto"/>
                    <w:hideMark/>
                  </w:tcPr>
                  <w:p w14:paraId="7FCB3D77" w14:textId="77777777" w:rsidR="006B1ABD" w:rsidRDefault="006B1ABD">
                    <w:pPr>
                      <w:pStyle w:val="Bibliography"/>
                      <w:rPr>
                        <w:noProof/>
                      </w:rPr>
                    </w:pPr>
                    <w:r>
                      <w:rPr>
                        <w:noProof/>
                      </w:rPr>
                      <w:t>S. Burge, “The Systems Engineering Tool Box: Functional Modelling,” 2011. [Online]. Available: https://www.burgehugheswalsh.co.uk/Uploaded/1/Documents/Functional-Modelling-Tool-Draft.pdf. [Accessed 28 06 2023].</w:t>
                    </w:r>
                  </w:p>
                </w:tc>
              </w:tr>
              <w:tr w:rsidR="006B1ABD" w14:paraId="4782836C" w14:textId="77777777">
                <w:trPr>
                  <w:divId w:val="159587014"/>
                  <w:tblCellSpacing w:w="15" w:type="dxa"/>
                </w:trPr>
                <w:tc>
                  <w:tcPr>
                    <w:tcW w:w="50" w:type="pct"/>
                    <w:hideMark/>
                  </w:tcPr>
                  <w:p w14:paraId="6EF51535" w14:textId="77777777" w:rsidR="006B1ABD" w:rsidRDefault="006B1ABD">
                    <w:pPr>
                      <w:pStyle w:val="Bibliography"/>
                      <w:rPr>
                        <w:noProof/>
                      </w:rPr>
                    </w:pPr>
                    <w:r>
                      <w:rPr>
                        <w:noProof/>
                      </w:rPr>
                      <w:t xml:space="preserve">[19] </w:t>
                    </w:r>
                  </w:p>
                </w:tc>
                <w:tc>
                  <w:tcPr>
                    <w:tcW w:w="0" w:type="auto"/>
                    <w:hideMark/>
                  </w:tcPr>
                  <w:p w14:paraId="4B3B92FB" w14:textId="77777777" w:rsidR="006B1ABD" w:rsidRDefault="006B1ABD">
                    <w:pPr>
                      <w:pStyle w:val="Bibliography"/>
                      <w:rPr>
                        <w:noProof/>
                      </w:rPr>
                    </w:pPr>
                    <w:r>
                      <w:rPr>
                        <w:noProof/>
                      </w:rPr>
                      <w:t xml:space="preserve">D. Kyprianou, M. Berglund and G. Emma, “Synthesis of 2,4,6-Trinitrotoluene (TNT) Using Flow Chemistry,” </w:t>
                    </w:r>
                    <w:r>
                      <w:rPr>
                        <w:i/>
                        <w:iCs/>
                        <w:noProof/>
                      </w:rPr>
                      <w:t xml:space="preserve">Molecules, </w:t>
                    </w:r>
                    <w:r>
                      <w:rPr>
                        <w:noProof/>
                      </w:rPr>
                      <w:t xml:space="preserve">vol. 3586, p. 25, 2020. </w:t>
                    </w:r>
                  </w:p>
                </w:tc>
              </w:tr>
              <w:tr w:rsidR="006B1ABD" w14:paraId="3A027748" w14:textId="77777777">
                <w:trPr>
                  <w:divId w:val="159587014"/>
                  <w:tblCellSpacing w:w="15" w:type="dxa"/>
                </w:trPr>
                <w:tc>
                  <w:tcPr>
                    <w:tcW w:w="50" w:type="pct"/>
                    <w:hideMark/>
                  </w:tcPr>
                  <w:p w14:paraId="74F890B6" w14:textId="77777777" w:rsidR="006B1ABD" w:rsidRDefault="006B1ABD">
                    <w:pPr>
                      <w:pStyle w:val="Bibliography"/>
                      <w:rPr>
                        <w:noProof/>
                      </w:rPr>
                    </w:pPr>
                    <w:r>
                      <w:rPr>
                        <w:noProof/>
                      </w:rPr>
                      <w:t xml:space="preserve">[20] </w:t>
                    </w:r>
                  </w:p>
                </w:tc>
                <w:tc>
                  <w:tcPr>
                    <w:tcW w:w="0" w:type="auto"/>
                    <w:hideMark/>
                  </w:tcPr>
                  <w:p w14:paraId="7ED48515" w14:textId="77777777" w:rsidR="006B1ABD" w:rsidRDefault="006B1ABD">
                    <w:pPr>
                      <w:pStyle w:val="Bibliography"/>
                      <w:rPr>
                        <w:noProof/>
                      </w:rPr>
                    </w:pPr>
                    <w:r>
                      <w:rPr>
                        <w:noProof/>
                      </w:rPr>
                      <w:t xml:space="preserve">S. Murray and A. Bailey, Explosives, Propellents &amp; Pyrotechnics, London: Brassey's, 1989. </w:t>
                    </w:r>
                  </w:p>
                </w:tc>
              </w:tr>
              <w:tr w:rsidR="006B1ABD" w14:paraId="54AF40DE" w14:textId="77777777">
                <w:trPr>
                  <w:divId w:val="159587014"/>
                  <w:tblCellSpacing w:w="15" w:type="dxa"/>
                </w:trPr>
                <w:tc>
                  <w:tcPr>
                    <w:tcW w:w="50" w:type="pct"/>
                    <w:hideMark/>
                  </w:tcPr>
                  <w:p w14:paraId="0BA6DA5A" w14:textId="77777777" w:rsidR="006B1ABD" w:rsidRDefault="006B1ABD">
                    <w:pPr>
                      <w:pStyle w:val="Bibliography"/>
                      <w:rPr>
                        <w:noProof/>
                      </w:rPr>
                    </w:pPr>
                    <w:r>
                      <w:rPr>
                        <w:noProof/>
                      </w:rPr>
                      <w:t xml:space="preserve">[21] </w:t>
                    </w:r>
                  </w:p>
                </w:tc>
                <w:tc>
                  <w:tcPr>
                    <w:tcW w:w="0" w:type="auto"/>
                    <w:hideMark/>
                  </w:tcPr>
                  <w:p w14:paraId="1B137654" w14:textId="77777777" w:rsidR="006B1ABD" w:rsidRDefault="006B1ABD">
                    <w:pPr>
                      <w:pStyle w:val="Bibliography"/>
                      <w:rPr>
                        <w:noProof/>
                      </w:rPr>
                    </w:pPr>
                    <w:r>
                      <w:rPr>
                        <w:noProof/>
                      </w:rPr>
                      <w:t xml:space="preserve">J. Clayton, Organic Chemistry, Oxford: Oxford University Press, 2000. </w:t>
                    </w:r>
                  </w:p>
                </w:tc>
              </w:tr>
              <w:tr w:rsidR="006B1ABD" w14:paraId="7A2976E0" w14:textId="77777777">
                <w:trPr>
                  <w:divId w:val="159587014"/>
                  <w:tblCellSpacing w:w="15" w:type="dxa"/>
                </w:trPr>
                <w:tc>
                  <w:tcPr>
                    <w:tcW w:w="50" w:type="pct"/>
                    <w:hideMark/>
                  </w:tcPr>
                  <w:p w14:paraId="62586202" w14:textId="77777777" w:rsidR="006B1ABD" w:rsidRDefault="006B1ABD">
                    <w:pPr>
                      <w:pStyle w:val="Bibliography"/>
                      <w:rPr>
                        <w:noProof/>
                      </w:rPr>
                    </w:pPr>
                    <w:r>
                      <w:rPr>
                        <w:noProof/>
                      </w:rPr>
                      <w:t xml:space="preserve">[22] </w:t>
                    </w:r>
                  </w:p>
                </w:tc>
                <w:tc>
                  <w:tcPr>
                    <w:tcW w:w="0" w:type="auto"/>
                    <w:hideMark/>
                  </w:tcPr>
                  <w:p w14:paraId="73B4CD00" w14:textId="77777777" w:rsidR="006B1ABD" w:rsidRDefault="006B1ABD">
                    <w:pPr>
                      <w:pStyle w:val="Bibliography"/>
                      <w:rPr>
                        <w:noProof/>
                      </w:rPr>
                    </w:pPr>
                    <w:r>
                      <w:rPr>
                        <w:noProof/>
                      </w:rPr>
                      <w:t>S. Maloney, V. Boddu and K. Phull, “TNT Redwater Treatment by Wet Air Oxidation,” US Army Corps of Engineers: Constuction Engineering &amp; Research Laboratories, Champaign, 1994.</w:t>
                    </w:r>
                  </w:p>
                </w:tc>
              </w:tr>
              <w:tr w:rsidR="006B1ABD" w14:paraId="0F4E6334" w14:textId="77777777">
                <w:trPr>
                  <w:divId w:val="159587014"/>
                  <w:tblCellSpacing w:w="15" w:type="dxa"/>
                </w:trPr>
                <w:tc>
                  <w:tcPr>
                    <w:tcW w:w="50" w:type="pct"/>
                    <w:hideMark/>
                  </w:tcPr>
                  <w:p w14:paraId="23C27593" w14:textId="77777777" w:rsidR="006B1ABD" w:rsidRDefault="006B1ABD">
                    <w:pPr>
                      <w:pStyle w:val="Bibliography"/>
                      <w:rPr>
                        <w:noProof/>
                      </w:rPr>
                    </w:pPr>
                    <w:r>
                      <w:rPr>
                        <w:noProof/>
                      </w:rPr>
                      <w:t xml:space="preserve">[23] </w:t>
                    </w:r>
                  </w:p>
                </w:tc>
                <w:tc>
                  <w:tcPr>
                    <w:tcW w:w="0" w:type="auto"/>
                    <w:hideMark/>
                  </w:tcPr>
                  <w:p w14:paraId="7625482A" w14:textId="77777777" w:rsidR="006B1ABD" w:rsidRDefault="006B1ABD">
                    <w:pPr>
                      <w:pStyle w:val="Bibliography"/>
                      <w:rPr>
                        <w:noProof/>
                      </w:rPr>
                    </w:pPr>
                    <w:r>
                      <w:rPr>
                        <w:noProof/>
                      </w:rPr>
                      <w:t>ChemEurope, “Dinitrotoluene,” Lumitos, 2023. [Online]. Available: https://www.chemeurope.com/en/encyclopedia/Dinitrotoluene.html. [Accessed 29 06 2023].</w:t>
                    </w:r>
                  </w:p>
                </w:tc>
              </w:tr>
              <w:tr w:rsidR="006B1ABD" w14:paraId="300884B0" w14:textId="77777777">
                <w:trPr>
                  <w:divId w:val="159587014"/>
                  <w:tblCellSpacing w:w="15" w:type="dxa"/>
                </w:trPr>
                <w:tc>
                  <w:tcPr>
                    <w:tcW w:w="50" w:type="pct"/>
                    <w:hideMark/>
                  </w:tcPr>
                  <w:p w14:paraId="4D4083C1" w14:textId="77777777" w:rsidR="006B1ABD" w:rsidRDefault="006B1ABD">
                    <w:pPr>
                      <w:pStyle w:val="Bibliography"/>
                      <w:rPr>
                        <w:noProof/>
                      </w:rPr>
                    </w:pPr>
                    <w:r>
                      <w:rPr>
                        <w:noProof/>
                      </w:rPr>
                      <w:t xml:space="preserve">[24] </w:t>
                    </w:r>
                  </w:p>
                </w:tc>
                <w:tc>
                  <w:tcPr>
                    <w:tcW w:w="0" w:type="auto"/>
                    <w:hideMark/>
                  </w:tcPr>
                  <w:p w14:paraId="3F0B4FFD" w14:textId="77777777" w:rsidR="006B1ABD" w:rsidRDefault="006B1ABD">
                    <w:pPr>
                      <w:pStyle w:val="Bibliography"/>
                      <w:rPr>
                        <w:noProof/>
                      </w:rPr>
                    </w:pPr>
                    <w:r>
                      <w:rPr>
                        <w:noProof/>
                      </w:rPr>
                      <w:t xml:space="preserve">Oxford University Press, Oxford Dictionary of Chemistry, Oxford: Oxford University Press, 2008. </w:t>
                    </w:r>
                  </w:p>
                </w:tc>
              </w:tr>
              <w:tr w:rsidR="006B1ABD" w14:paraId="28CFD311" w14:textId="77777777">
                <w:trPr>
                  <w:divId w:val="159587014"/>
                  <w:tblCellSpacing w:w="15" w:type="dxa"/>
                </w:trPr>
                <w:tc>
                  <w:tcPr>
                    <w:tcW w:w="50" w:type="pct"/>
                    <w:hideMark/>
                  </w:tcPr>
                  <w:p w14:paraId="51D71D5E" w14:textId="77777777" w:rsidR="006B1ABD" w:rsidRDefault="006B1ABD">
                    <w:pPr>
                      <w:pStyle w:val="Bibliography"/>
                      <w:rPr>
                        <w:noProof/>
                      </w:rPr>
                    </w:pPr>
                    <w:r>
                      <w:rPr>
                        <w:noProof/>
                      </w:rPr>
                      <w:t xml:space="preserve">[25] </w:t>
                    </w:r>
                  </w:p>
                </w:tc>
                <w:tc>
                  <w:tcPr>
                    <w:tcW w:w="0" w:type="auto"/>
                    <w:hideMark/>
                  </w:tcPr>
                  <w:p w14:paraId="448E794A" w14:textId="77777777" w:rsidR="006B1ABD" w:rsidRDefault="006B1ABD">
                    <w:pPr>
                      <w:pStyle w:val="Bibliography"/>
                      <w:rPr>
                        <w:noProof/>
                      </w:rPr>
                    </w:pPr>
                    <w:r>
                      <w:rPr>
                        <w:noProof/>
                      </w:rPr>
                      <w:t>Chemos, “Safety Data Sheet 2,4,6-TNT,” Chemos, 2019.</w:t>
                    </w:r>
                  </w:p>
                </w:tc>
              </w:tr>
              <w:tr w:rsidR="006B1ABD" w14:paraId="5BF63DB9" w14:textId="77777777">
                <w:trPr>
                  <w:divId w:val="159587014"/>
                  <w:tblCellSpacing w:w="15" w:type="dxa"/>
                </w:trPr>
                <w:tc>
                  <w:tcPr>
                    <w:tcW w:w="50" w:type="pct"/>
                    <w:hideMark/>
                  </w:tcPr>
                  <w:p w14:paraId="47E0FC15" w14:textId="77777777" w:rsidR="006B1ABD" w:rsidRDefault="006B1ABD">
                    <w:pPr>
                      <w:pStyle w:val="Bibliography"/>
                      <w:rPr>
                        <w:noProof/>
                      </w:rPr>
                    </w:pPr>
                    <w:r>
                      <w:rPr>
                        <w:noProof/>
                      </w:rPr>
                      <w:t xml:space="preserve">[26] </w:t>
                    </w:r>
                  </w:p>
                </w:tc>
                <w:tc>
                  <w:tcPr>
                    <w:tcW w:w="0" w:type="auto"/>
                    <w:hideMark/>
                  </w:tcPr>
                  <w:p w14:paraId="1D33815B" w14:textId="77777777" w:rsidR="006B1ABD" w:rsidRDefault="006B1ABD">
                    <w:pPr>
                      <w:pStyle w:val="Bibliography"/>
                      <w:rPr>
                        <w:noProof/>
                      </w:rPr>
                    </w:pPr>
                    <w:r>
                      <w:rPr>
                        <w:noProof/>
                      </w:rPr>
                      <w:t>Chem Service, “Safety Data Sheet 2,4-DNT,” Chem Service, 2014.</w:t>
                    </w:r>
                  </w:p>
                </w:tc>
              </w:tr>
            </w:tbl>
            <w:p w14:paraId="10AACEDB" w14:textId="77777777" w:rsidR="006B1ABD" w:rsidRDefault="006B1ABD">
              <w:pPr>
                <w:divId w:val="159587014"/>
                <w:rPr>
                  <w:rFonts w:eastAsia="Times New Roman"/>
                  <w:noProof/>
                </w:rPr>
              </w:pPr>
            </w:p>
            <w:p w14:paraId="2B1D2BF9" w14:textId="656FAF1A" w:rsidR="00252247" w:rsidRDefault="00252247">
              <w:r>
                <w:rPr>
                  <w:b/>
                  <w:bCs/>
                  <w:noProof/>
                </w:rPr>
                <w:fldChar w:fldCharType="end"/>
              </w:r>
            </w:p>
          </w:sdtContent>
        </w:sdt>
      </w:sdtContent>
    </w:sdt>
    <w:p w14:paraId="33B40D20" w14:textId="77777777" w:rsidR="002C56FF" w:rsidRPr="002C56FF" w:rsidRDefault="002C56FF" w:rsidP="002C56FF"/>
    <w:sectPr w:rsidR="002C56FF" w:rsidRPr="002C56FF" w:rsidSect="006D7EA9">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BA5F8" w14:textId="77777777" w:rsidR="00655BB0" w:rsidRDefault="00655BB0" w:rsidP="002D4EB3">
      <w:pPr>
        <w:spacing w:after="0" w:line="240" w:lineRule="auto"/>
      </w:pPr>
      <w:r>
        <w:separator/>
      </w:r>
    </w:p>
  </w:endnote>
  <w:endnote w:type="continuationSeparator" w:id="0">
    <w:p w14:paraId="0738F170" w14:textId="77777777" w:rsidR="00655BB0" w:rsidRDefault="00655BB0" w:rsidP="002D4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620522"/>
      <w:docPartObj>
        <w:docPartGallery w:val="Page Numbers (Bottom of Page)"/>
        <w:docPartUnique/>
      </w:docPartObj>
    </w:sdtPr>
    <w:sdtEndPr>
      <w:rPr>
        <w:noProof/>
      </w:rPr>
    </w:sdtEndPr>
    <w:sdtContent>
      <w:p w14:paraId="3B4B1F18" w14:textId="1366EB23" w:rsidR="002D4EB3" w:rsidRDefault="002D4E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28EDF" w14:textId="77777777" w:rsidR="002D4EB3" w:rsidRDefault="002D4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91565" w14:textId="77777777" w:rsidR="00655BB0" w:rsidRDefault="00655BB0" w:rsidP="002D4EB3">
      <w:pPr>
        <w:spacing w:after="0" w:line="240" w:lineRule="auto"/>
      </w:pPr>
      <w:r>
        <w:separator/>
      </w:r>
    </w:p>
  </w:footnote>
  <w:footnote w:type="continuationSeparator" w:id="0">
    <w:p w14:paraId="24F82D98" w14:textId="77777777" w:rsidR="00655BB0" w:rsidRDefault="00655BB0" w:rsidP="002D4E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64463"/>
    <w:multiLevelType w:val="hybridMultilevel"/>
    <w:tmpl w:val="AFFCE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2767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C14"/>
    <w:rsid w:val="00001544"/>
    <w:rsid w:val="00012D35"/>
    <w:rsid w:val="00013EE0"/>
    <w:rsid w:val="00022DAB"/>
    <w:rsid w:val="0002407B"/>
    <w:rsid w:val="0003186C"/>
    <w:rsid w:val="000355CF"/>
    <w:rsid w:val="000375AC"/>
    <w:rsid w:val="00042A6F"/>
    <w:rsid w:val="00047802"/>
    <w:rsid w:val="000519EE"/>
    <w:rsid w:val="0005315C"/>
    <w:rsid w:val="00060A25"/>
    <w:rsid w:val="00061E0A"/>
    <w:rsid w:val="0006474E"/>
    <w:rsid w:val="00064B27"/>
    <w:rsid w:val="000672FD"/>
    <w:rsid w:val="00080062"/>
    <w:rsid w:val="0008494C"/>
    <w:rsid w:val="000865CC"/>
    <w:rsid w:val="00086876"/>
    <w:rsid w:val="00092776"/>
    <w:rsid w:val="00093463"/>
    <w:rsid w:val="000941D4"/>
    <w:rsid w:val="000A2C0A"/>
    <w:rsid w:val="000C257E"/>
    <w:rsid w:val="000C38F4"/>
    <w:rsid w:val="000D255C"/>
    <w:rsid w:val="000D7E3E"/>
    <w:rsid w:val="000E4391"/>
    <w:rsid w:val="000F0C81"/>
    <w:rsid w:val="000F16CD"/>
    <w:rsid w:val="000F1BCD"/>
    <w:rsid w:val="000F7DE4"/>
    <w:rsid w:val="001033F8"/>
    <w:rsid w:val="0011034A"/>
    <w:rsid w:val="00114F66"/>
    <w:rsid w:val="00123B81"/>
    <w:rsid w:val="00123B82"/>
    <w:rsid w:val="0012641A"/>
    <w:rsid w:val="001327F9"/>
    <w:rsid w:val="00136767"/>
    <w:rsid w:val="001437AF"/>
    <w:rsid w:val="001464B5"/>
    <w:rsid w:val="00147F52"/>
    <w:rsid w:val="00155D0C"/>
    <w:rsid w:val="0015608B"/>
    <w:rsid w:val="001669D7"/>
    <w:rsid w:val="00181789"/>
    <w:rsid w:val="0018187A"/>
    <w:rsid w:val="00182E04"/>
    <w:rsid w:val="00182E6E"/>
    <w:rsid w:val="001916BA"/>
    <w:rsid w:val="00195D56"/>
    <w:rsid w:val="00196620"/>
    <w:rsid w:val="001A3129"/>
    <w:rsid w:val="001B3F35"/>
    <w:rsid w:val="001B743F"/>
    <w:rsid w:val="001C227C"/>
    <w:rsid w:val="001D2CEC"/>
    <w:rsid w:val="001D7D1D"/>
    <w:rsid w:val="001E302D"/>
    <w:rsid w:val="001E3C89"/>
    <w:rsid w:val="001F5C94"/>
    <w:rsid w:val="00201421"/>
    <w:rsid w:val="002159B6"/>
    <w:rsid w:val="0022379B"/>
    <w:rsid w:val="00236164"/>
    <w:rsid w:val="002367B1"/>
    <w:rsid w:val="00242EA1"/>
    <w:rsid w:val="002471F9"/>
    <w:rsid w:val="00252247"/>
    <w:rsid w:val="002541DA"/>
    <w:rsid w:val="002543EB"/>
    <w:rsid w:val="00257C60"/>
    <w:rsid w:val="002622F0"/>
    <w:rsid w:val="002646CD"/>
    <w:rsid w:val="00264884"/>
    <w:rsid w:val="0027143E"/>
    <w:rsid w:val="00272136"/>
    <w:rsid w:val="0028303C"/>
    <w:rsid w:val="00285E16"/>
    <w:rsid w:val="002A17CD"/>
    <w:rsid w:val="002B15B9"/>
    <w:rsid w:val="002B282F"/>
    <w:rsid w:val="002B3BD8"/>
    <w:rsid w:val="002C56FF"/>
    <w:rsid w:val="002C63CC"/>
    <w:rsid w:val="002D49E7"/>
    <w:rsid w:val="002D4EB3"/>
    <w:rsid w:val="002E3168"/>
    <w:rsid w:val="002E4C10"/>
    <w:rsid w:val="002F3EC9"/>
    <w:rsid w:val="002F41BF"/>
    <w:rsid w:val="0030388C"/>
    <w:rsid w:val="00303BC7"/>
    <w:rsid w:val="00305398"/>
    <w:rsid w:val="00307BE7"/>
    <w:rsid w:val="0031744F"/>
    <w:rsid w:val="00320765"/>
    <w:rsid w:val="00333792"/>
    <w:rsid w:val="0033443D"/>
    <w:rsid w:val="00341847"/>
    <w:rsid w:val="003443E3"/>
    <w:rsid w:val="00353905"/>
    <w:rsid w:val="003561D6"/>
    <w:rsid w:val="00356254"/>
    <w:rsid w:val="00357867"/>
    <w:rsid w:val="003621D4"/>
    <w:rsid w:val="00364D9F"/>
    <w:rsid w:val="0037260B"/>
    <w:rsid w:val="00373C87"/>
    <w:rsid w:val="00374716"/>
    <w:rsid w:val="0038130A"/>
    <w:rsid w:val="0038376A"/>
    <w:rsid w:val="00383C4B"/>
    <w:rsid w:val="00384E7B"/>
    <w:rsid w:val="003D01C0"/>
    <w:rsid w:val="003E2BB9"/>
    <w:rsid w:val="003E508A"/>
    <w:rsid w:val="003F0AEB"/>
    <w:rsid w:val="003F42D2"/>
    <w:rsid w:val="003F6674"/>
    <w:rsid w:val="003F75C1"/>
    <w:rsid w:val="00401195"/>
    <w:rsid w:val="0041545C"/>
    <w:rsid w:val="004322D6"/>
    <w:rsid w:val="004322E0"/>
    <w:rsid w:val="00433F34"/>
    <w:rsid w:val="004441E7"/>
    <w:rsid w:val="004449E2"/>
    <w:rsid w:val="00447FCB"/>
    <w:rsid w:val="004534E0"/>
    <w:rsid w:val="00455261"/>
    <w:rsid w:val="00462B83"/>
    <w:rsid w:val="00466E05"/>
    <w:rsid w:val="0047238A"/>
    <w:rsid w:val="00484A75"/>
    <w:rsid w:val="004B145A"/>
    <w:rsid w:val="004B25EB"/>
    <w:rsid w:val="004B2907"/>
    <w:rsid w:val="004B7AC3"/>
    <w:rsid w:val="004C1D1A"/>
    <w:rsid w:val="004C362D"/>
    <w:rsid w:val="004C4406"/>
    <w:rsid w:val="004C6D21"/>
    <w:rsid w:val="004D4DB1"/>
    <w:rsid w:val="004D6418"/>
    <w:rsid w:val="004E1C65"/>
    <w:rsid w:val="004E40C1"/>
    <w:rsid w:val="004E65FA"/>
    <w:rsid w:val="004F7163"/>
    <w:rsid w:val="00504389"/>
    <w:rsid w:val="0051081D"/>
    <w:rsid w:val="00510A2B"/>
    <w:rsid w:val="00515446"/>
    <w:rsid w:val="005176E5"/>
    <w:rsid w:val="0052033F"/>
    <w:rsid w:val="0052513B"/>
    <w:rsid w:val="00527B12"/>
    <w:rsid w:val="00531BE9"/>
    <w:rsid w:val="0053357C"/>
    <w:rsid w:val="00534D5A"/>
    <w:rsid w:val="0054069D"/>
    <w:rsid w:val="00541134"/>
    <w:rsid w:val="005468D8"/>
    <w:rsid w:val="005503C7"/>
    <w:rsid w:val="00570867"/>
    <w:rsid w:val="00570F79"/>
    <w:rsid w:val="00574D69"/>
    <w:rsid w:val="00575FCF"/>
    <w:rsid w:val="00590A9C"/>
    <w:rsid w:val="00595EDF"/>
    <w:rsid w:val="00596DB1"/>
    <w:rsid w:val="005A0E82"/>
    <w:rsid w:val="005A3352"/>
    <w:rsid w:val="005A53EA"/>
    <w:rsid w:val="005A718C"/>
    <w:rsid w:val="005B78EA"/>
    <w:rsid w:val="005C05D7"/>
    <w:rsid w:val="005C5C7D"/>
    <w:rsid w:val="005D0388"/>
    <w:rsid w:val="005D20EE"/>
    <w:rsid w:val="005D5AB5"/>
    <w:rsid w:val="005D6547"/>
    <w:rsid w:val="005E4152"/>
    <w:rsid w:val="005F0536"/>
    <w:rsid w:val="005F4920"/>
    <w:rsid w:val="006040EB"/>
    <w:rsid w:val="00625EB1"/>
    <w:rsid w:val="006327E0"/>
    <w:rsid w:val="00636AAD"/>
    <w:rsid w:val="00637253"/>
    <w:rsid w:val="00640F24"/>
    <w:rsid w:val="006440A9"/>
    <w:rsid w:val="00655BB0"/>
    <w:rsid w:val="00657325"/>
    <w:rsid w:val="00662EF6"/>
    <w:rsid w:val="00663A03"/>
    <w:rsid w:val="00666E76"/>
    <w:rsid w:val="006736A4"/>
    <w:rsid w:val="00676806"/>
    <w:rsid w:val="0068409B"/>
    <w:rsid w:val="00684A87"/>
    <w:rsid w:val="00686C12"/>
    <w:rsid w:val="00690211"/>
    <w:rsid w:val="006947C4"/>
    <w:rsid w:val="006A3307"/>
    <w:rsid w:val="006A3754"/>
    <w:rsid w:val="006A3F93"/>
    <w:rsid w:val="006B1ABD"/>
    <w:rsid w:val="006B2BA8"/>
    <w:rsid w:val="006C19EB"/>
    <w:rsid w:val="006D1A5C"/>
    <w:rsid w:val="006D3A20"/>
    <w:rsid w:val="006D7EA9"/>
    <w:rsid w:val="006E0A1F"/>
    <w:rsid w:val="006E689B"/>
    <w:rsid w:val="0070036A"/>
    <w:rsid w:val="00700DA6"/>
    <w:rsid w:val="007013CE"/>
    <w:rsid w:val="00702BC6"/>
    <w:rsid w:val="00706784"/>
    <w:rsid w:val="00707163"/>
    <w:rsid w:val="00707BA1"/>
    <w:rsid w:val="007109B8"/>
    <w:rsid w:val="007136CD"/>
    <w:rsid w:val="00732125"/>
    <w:rsid w:val="0074145C"/>
    <w:rsid w:val="0074188E"/>
    <w:rsid w:val="007423D3"/>
    <w:rsid w:val="007508BD"/>
    <w:rsid w:val="0075128C"/>
    <w:rsid w:val="00754520"/>
    <w:rsid w:val="0075676D"/>
    <w:rsid w:val="00760A20"/>
    <w:rsid w:val="00764273"/>
    <w:rsid w:val="007647E5"/>
    <w:rsid w:val="00764E7A"/>
    <w:rsid w:val="00765652"/>
    <w:rsid w:val="0077076F"/>
    <w:rsid w:val="00785A41"/>
    <w:rsid w:val="00785E8E"/>
    <w:rsid w:val="00786BCB"/>
    <w:rsid w:val="0079104F"/>
    <w:rsid w:val="007A0B54"/>
    <w:rsid w:val="007B342A"/>
    <w:rsid w:val="007B3FF7"/>
    <w:rsid w:val="007B77EA"/>
    <w:rsid w:val="007C40D5"/>
    <w:rsid w:val="007C71DE"/>
    <w:rsid w:val="007D1881"/>
    <w:rsid w:val="007D4C15"/>
    <w:rsid w:val="007E7F2E"/>
    <w:rsid w:val="007F245E"/>
    <w:rsid w:val="007F2D45"/>
    <w:rsid w:val="007F4602"/>
    <w:rsid w:val="00802427"/>
    <w:rsid w:val="008060A9"/>
    <w:rsid w:val="00812A2D"/>
    <w:rsid w:val="00821E7B"/>
    <w:rsid w:val="00826AA3"/>
    <w:rsid w:val="008364EF"/>
    <w:rsid w:val="00837CD5"/>
    <w:rsid w:val="00842438"/>
    <w:rsid w:val="008426F5"/>
    <w:rsid w:val="008440DA"/>
    <w:rsid w:val="008460CB"/>
    <w:rsid w:val="00847E07"/>
    <w:rsid w:val="00850FB1"/>
    <w:rsid w:val="00851151"/>
    <w:rsid w:val="00853B58"/>
    <w:rsid w:val="008616F9"/>
    <w:rsid w:val="008638B1"/>
    <w:rsid w:val="008929F2"/>
    <w:rsid w:val="008934A5"/>
    <w:rsid w:val="008B78A1"/>
    <w:rsid w:val="008C38ED"/>
    <w:rsid w:val="008D0454"/>
    <w:rsid w:val="008D5D51"/>
    <w:rsid w:val="008E2719"/>
    <w:rsid w:val="008E71D5"/>
    <w:rsid w:val="008E7B87"/>
    <w:rsid w:val="0090601A"/>
    <w:rsid w:val="0091288B"/>
    <w:rsid w:val="00914568"/>
    <w:rsid w:val="00917325"/>
    <w:rsid w:val="00925A1A"/>
    <w:rsid w:val="00925D7C"/>
    <w:rsid w:val="009343AE"/>
    <w:rsid w:val="009359ED"/>
    <w:rsid w:val="009425F4"/>
    <w:rsid w:val="00942986"/>
    <w:rsid w:val="00956E24"/>
    <w:rsid w:val="009666CC"/>
    <w:rsid w:val="00971A71"/>
    <w:rsid w:val="00975AEF"/>
    <w:rsid w:val="009845C1"/>
    <w:rsid w:val="0098652C"/>
    <w:rsid w:val="0098667A"/>
    <w:rsid w:val="009B5359"/>
    <w:rsid w:val="009B5F9A"/>
    <w:rsid w:val="009B6007"/>
    <w:rsid w:val="009C2AAB"/>
    <w:rsid w:val="009C35C6"/>
    <w:rsid w:val="009D6A15"/>
    <w:rsid w:val="009D6B90"/>
    <w:rsid w:val="009E7F78"/>
    <w:rsid w:val="009F096C"/>
    <w:rsid w:val="009F1D01"/>
    <w:rsid w:val="009F7D33"/>
    <w:rsid w:val="009F7FB6"/>
    <w:rsid w:val="00A005FD"/>
    <w:rsid w:val="00A019F2"/>
    <w:rsid w:val="00A04911"/>
    <w:rsid w:val="00A109F6"/>
    <w:rsid w:val="00A12593"/>
    <w:rsid w:val="00A131F9"/>
    <w:rsid w:val="00A22184"/>
    <w:rsid w:val="00A228F4"/>
    <w:rsid w:val="00A238E3"/>
    <w:rsid w:val="00A25851"/>
    <w:rsid w:val="00A27646"/>
    <w:rsid w:val="00A332C5"/>
    <w:rsid w:val="00A334AD"/>
    <w:rsid w:val="00A41DDF"/>
    <w:rsid w:val="00A43BD3"/>
    <w:rsid w:val="00A47854"/>
    <w:rsid w:val="00A54252"/>
    <w:rsid w:val="00A55A0F"/>
    <w:rsid w:val="00A55AB7"/>
    <w:rsid w:val="00A837D9"/>
    <w:rsid w:val="00A851D0"/>
    <w:rsid w:val="00A868ED"/>
    <w:rsid w:val="00A97024"/>
    <w:rsid w:val="00AA0FD8"/>
    <w:rsid w:val="00AA6176"/>
    <w:rsid w:val="00AB006B"/>
    <w:rsid w:val="00AD0428"/>
    <w:rsid w:val="00AD1704"/>
    <w:rsid w:val="00AD285F"/>
    <w:rsid w:val="00AD7603"/>
    <w:rsid w:val="00AD7AD0"/>
    <w:rsid w:val="00AF1EEC"/>
    <w:rsid w:val="00AF3A35"/>
    <w:rsid w:val="00AF789E"/>
    <w:rsid w:val="00B0163A"/>
    <w:rsid w:val="00B0287F"/>
    <w:rsid w:val="00B04FB6"/>
    <w:rsid w:val="00B07251"/>
    <w:rsid w:val="00B14674"/>
    <w:rsid w:val="00B15F60"/>
    <w:rsid w:val="00B2542D"/>
    <w:rsid w:val="00B314E3"/>
    <w:rsid w:val="00B32118"/>
    <w:rsid w:val="00B35B31"/>
    <w:rsid w:val="00B35EA6"/>
    <w:rsid w:val="00B36248"/>
    <w:rsid w:val="00B40ACB"/>
    <w:rsid w:val="00B42229"/>
    <w:rsid w:val="00B42B12"/>
    <w:rsid w:val="00B42C14"/>
    <w:rsid w:val="00B45F7A"/>
    <w:rsid w:val="00B5711F"/>
    <w:rsid w:val="00B607F4"/>
    <w:rsid w:val="00B65D71"/>
    <w:rsid w:val="00B65EFD"/>
    <w:rsid w:val="00B67AB2"/>
    <w:rsid w:val="00B74E90"/>
    <w:rsid w:val="00B74EC2"/>
    <w:rsid w:val="00B84676"/>
    <w:rsid w:val="00B8492A"/>
    <w:rsid w:val="00B90230"/>
    <w:rsid w:val="00B950DC"/>
    <w:rsid w:val="00BB3F57"/>
    <w:rsid w:val="00BD0818"/>
    <w:rsid w:val="00BD3E8B"/>
    <w:rsid w:val="00BF663D"/>
    <w:rsid w:val="00C00DAC"/>
    <w:rsid w:val="00C02FE4"/>
    <w:rsid w:val="00C13F70"/>
    <w:rsid w:val="00C16E33"/>
    <w:rsid w:val="00C22FC0"/>
    <w:rsid w:val="00C25FE1"/>
    <w:rsid w:val="00C27EB1"/>
    <w:rsid w:val="00C361CA"/>
    <w:rsid w:val="00C408B4"/>
    <w:rsid w:val="00C45714"/>
    <w:rsid w:val="00C50BC8"/>
    <w:rsid w:val="00C57FFC"/>
    <w:rsid w:val="00C61401"/>
    <w:rsid w:val="00C626CC"/>
    <w:rsid w:val="00C8149B"/>
    <w:rsid w:val="00C8172C"/>
    <w:rsid w:val="00C82553"/>
    <w:rsid w:val="00C83D7A"/>
    <w:rsid w:val="00C9380B"/>
    <w:rsid w:val="00C96661"/>
    <w:rsid w:val="00CA0322"/>
    <w:rsid w:val="00CA29B8"/>
    <w:rsid w:val="00CA73F6"/>
    <w:rsid w:val="00CA7A11"/>
    <w:rsid w:val="00CB08FD"/>
    <w:rsid w:val="00CB123B"/>
    <w:rsid w:val="00CB1375"/>
    <w:rsid w:val="00CB14B2"/>
    <w:rsid w:val="00CB6E09"/>
    <w:rsid w:val="00CC6797"/>
    <w:rsid w:val="00CD1142"/>
    <w:rsid w:val="00CD3C67"/>
    <w:rsid w:val="00CD7AA6"/>
    <w:rsid w:val="00CE7178"/>
    <w:rsid w:val="00CF2C32"/>
    <w:rsid w:val="00CF6BDA"/>
    <w:rsid w:val="00D02612"/>
    <w:rsid w:val="00D03928"/>
    <w:rsid w:val="00D049D2"/>
    <w:rsid w:val="00D16787"/>
    <w:rsid w:val="00D227F5"/>
    <w:rsid w:val="00D22F07"/>
    <w:rsid w:val="00D308EC"/>
    <w:rsid w:val="00D31565"/>
    <w:rsid w:val="00D357AB"/>
    <w:rsid w:val="00D3651D"/>
    <w:rsid w:val="00D41971"/>
    <w:rsid w:val="00D41E67"/>
    <w:rsid w:val="00D61DFE"/>
    <w:rsid w:val="00D74659"/>
    <w:rsid w:val="00D844C0"/>
    <w:rsid w:val="00D85AF4"/>
    <w:rsid w:val="00D969B1"/>
    <w:rsid w:val="00DB19E1"/>
    <w:rsid w:val="00DB1D60"/>
    <w:rsid w:val="00DC4445"/>
    <w:rsid w:val="00DC4DD8"/>
    <w:rsid w:val="00DC5FCA"/>
    <w:rsid w:val="00DE1480"/>
    <w:rsid w:val="00DE5DDA"/>
    <w:rsid w:val="00DE69C2"/>
    <w:rsid w:val="00DF12B2"/>
    <w:rsid w:val="00DF1CD6"/>
    <w:rsid w:val="00DF473D"/>
    <w:rsid w:val="00E0068A"/>
    <w:rsid w:val="00E02C31"/>
    <w:rsid w:val="00E11A9B"/>
    <w:rsid w:val="00E129CC"/>
    <w:rsid w:val="00E34B28"/>
    <w:rsid w:val="00E35D54"/>
    <w:rsid w:val="00E43BBA"/>
    <w:rsid w:val="00E45351"/>
    <w:rsid w:val="00E50E66"/>
    <w:rsid w:val="00E52363"/>
    <w:rsid w:val="00E53167"/>
    <w:rsid w:val="00E5528D"/>
    <w:rsid w:val="00E61038"/>
    <w:rsid w:val="00E64537"/>
    <w:rsid w:val="00E66A7A"/>
    <w:rsid w:val="00E67C8A"/>
    <w:rsid w:val="00E722A1"/>
    <w:rsid w:val="00E8256B"/>
    <w:rsid w:val="00E8360D"/>
    <w:rsid w:val="00E8429F"/>
    <w:rsid w:val="00E8680A"/>
    <w:rsid w:val="00E9140A"/>
    <w:rsid w:val="00E94ECB"/>
    <w:rsid w:val="00E95CE3"/>
    <w:rsid w:val="00E96EF4"/>
    <w:rsid w:val="00EA6F09"/>
    <w:rsid w:val="00EB247F"/>
    <w:rsid w:val="00EB2F1D"/>
    <w:rsid w:val="00EB4A8C"/>
    <w:rsid w:val="00ED3A12"/>
    <w:rsid w:val="00ED5A3B"/>
    <w:rsid w:val="00ED61A6"/>
    <w:rsid w:val="00EE0039"/>
    <w:rsid w:val="00EE1C3B"/>
    <w:rsid w:val="00EF27A6"/>
    <w:rsid w:val="00EF4F7A"/>
    <w:rsid w:val="00EF595C"/>
    <w:rsid w:val="00F025AA"/>
    <w:rsid w:val="00F0416D"/>
    <w:rsid w:val="00F117B8"/>
    <w:rsid w:val="00F1307E"/>
    <w:rsid w:val="00F13C5E"/>
    <w:rsid w:val="00F24122"/>
    <w:rsid w:val="00F24165"/>
    <w:rsid w:val="00F26601"/>
    <w:rsid w:val="00F30A23"/>
    <w:rsid w:val="00F35DC0"/>
    <w:rsid w:val="00F374DA"/>
    <w:rsid w:val="00F40709"/>
    <w:rsid w:val="00F42383"/>
    <w:rsid w:val="00F433CD"/>
    <w:rsid w:val="00F45903"/>
    <w:rsid w:val="00F51B73"/>
    <w:rsid w:val="00F62D3F"/>
    <w:rsid w:val="00F6543D"/>
    <w:rsid w:val="00F6573C"/>
    <w:rsid w:val="00F65FEF"/>
    <w:rsid w:val="00F668E8"/>
    <w:rsid w:val="00F741C7"/>
    <w:rsid w:val="00F742FC"/>
    <w:rsid w:val="00F9314C"/>
    <w:rsid w:val="00F958FD"/>
    <w:rsid w:val="00FA3ED4"/>
    <w:rsid w:val="00FA6F2B"/>
    <w:rsid w:val="00FB11AF"/>
    <w:rsid w:val="00FB33F7"/>
    <w:rsid w:val="00FC0DB0"/>
    <w:rsid w:val="00FE0751"/>
    <w:rsid w:val="00FE4131"/>
    <w:rsid w:val="00FE5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456B5"/>
  <w15:chartTrackingRefBased/>
  <w15:docId w15:val="{F740DD9B-5DA2-4896-9587-E8585B2A6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7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24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5A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2C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2C31"/>
    <w:rPr>
      <w:rFonts w:eastAsiaTheme="minorEastAsia"/>
      <w:lang w:val="en-US"/>
    </w:rPr>
  </w:style>
  <w:style w:type="character" w:customStyle="1" w:styleId="Heading1Char">
    <w:name w:val="Heading 1 Char"/>
    <w:basedOn w:val="DefaultParagraphFont"/>
    <w:link w:val="Heading1"/>
    <w:uiPriority w:val="9"/>
    <w:rsid w:val="00D227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27F5"/>
    <w:pPr>
      <w:outlineLvl w:val="9"/>
    </w:pPr>
    <w:rPr>
      <w:lang w:val="en-US"/>
    </w:rPr>
  </w:style>
  <w:style w:type="character" w:customStyle="1" w:styleId="Heading2Char">
    <w:name w:val="Heading 2 Char"/>
    <w:basedOn w:val="DefaultParagraphFont"/>
    <w:link w:val="Heading2"/>
    <w:uiPriority w:val="9"/>
    <w:rsid w:val="007F245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55AB7"/>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2C56FF"/>
    <w:pPr>
      <w:spacing w:after="100"/>
    </w:pPr>
  </w:style>
  <w:style w:type="paragraph" w:styleId="TOC2">
    <w:name w:val="toc 2"/>
    <w:basedOn w:val="Normal"/>
    <w:next w:val="Normal"/>
    <w:autoRedefine/>
    <w:uiPriority w:val="39"/>
    <w:unhideWhenUsed/>
    <w:rsid w:val="002C56FF"/>
    <w:pPr>
      <w:spacing w:after="100"/>
      <w:ind w:left="220"/>
    </w:pPr>
  </w:style>
  <w:style w:type="character" w:styleId="Hyperlink">
    <w:name w:val="Hyperlink"/>
    <w:basedOn w:val="DefaultParagraphFont"/>
    <w:uiPriority w:val="99"/>
    <w:unhideWhenUsed/>
    <w:rsid w:val="002C56FF"/>
    <w:rPr>
      <w:color w:val="0563C1" w:themeColor="hyperlink"/>
      <w:u w:val="single"/>
    </w:rPr>
  </w:style>
  <w:style w:type="paragraph" w:styleId="Bibliography">
    <w:name w:val="Bibliography"/>
    <w:basedOn w:val="Normal"/>
    <w:next w:val="Normal"/>
    <w:uiPriority w:val="37"/>
    <w:unhideWhenUsed/>
    <w:rsid w:val="00257C60"/>
  </w:style>
  <w:style w:type="paragraph" w:styleId="Caption">
    <w:name w:val="caption"/>
    <w:basedOn w:val="Normal"/>
    <w:next w:val="Normal"/>
    <w:uiPriority w:val="35"/>
    <w:unhideWhenUsed/>
    <w:qFormat/>
    <w:rsid w:val="00EB247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D4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EB3"/>
  </w:style>
  <w:style w:type="paragraph" w:styleId="Footer">
    <w:name w:val="footer"/>
    <w:basedOn w:val="Normal"/>
    <w:link w:val="FooterChar"/>
    <w:uiPriority w:val="99"/>
    <w:unhideWhenUsed/>
    <w:rsid w:val="002D4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EB3"/>
  </w:style>
  <w:style w:type="table" w:styleId="TableGrid">
    <w:name w:val="Table Grid"/>
    <w:basedOn w:val="TableNormal"/>
    <w:uiPriority w:val="39"/>
    <w:rsid w:val="00E45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75AEF"/>
    <w:rPr>
      <w:color w:val="808080"/>
    </w:rPr>
  </w:style>
  <w:style w:type="table" w:styleId="GridTable1Light">
    <w:name w:val="Grid Table 1 Light"/>
    <w:basedOn w:val="TableNormal"/>
    <w:uiPriority w:val="46"/>
    <w:rsid w:val="0067680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2C63C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537">
      <w:bodyDiv w:val="1"/>
      <w:marLeft w:val="0"/>
      <w:marRight w:val="0"/>
      <w:marTop w:val="0"/>
      <w:marBottom w:val="0"/>
      <w:divBdr>
        <w:top w:val="none" w:sz="0" w:space="0" w:color="auto"/>
        <w:left w:val="none" w:sz="0" w:space="0" w:color="auto"/>
        <w:bottom w:val="none" w:sz="0" w:space="0" w:color="auto"/>
        <w:right w:val="none" w:sz="0" w:space="0" w:color="auto"/>
      </w:divBdr>
    </w:div>
    <w:div w:id="6257297">
      <w:bodyDiv w:val="1"/>
      <w:marLeft w:val="0"/>
      <w:marRight w:val="0"/>
      <w:marTop w:val="0"/>
      <w:marBottom w:val="0"/>
      <w:divBdr>
        <w:top w:val="none" w:sz="0" w:space="0" w:color="auto"/>
        <w:left w:val="none" w:sz="0" w:space="0" w:color="auto"/>
        <w:bottom w:val="none" w:sz="0" w:space="0" w:color="auto"/>
        <w:right w:val="none" w:sz="0" w:space="0" w:color="auto"/>
      </w:divBdr>
    </w:div>
    <w:div w:id="11685937">
      <w:bodyDiv w:val="1"/>
      <w:marLeft w:val="0"/>
      <w:marRight w:val="0"/>
      <w:marTop w:val="0"/>
      <w:marBottom w:val="0"/>
      <w:divBdr>
        <w:top w:val="none" w:sz="0" w:space="0" w:color="auto"/>
        <w:left w:val="none" w:sz="0" w:space="0" w:color="auto"/>
        <w:bottom w:val="none" w:sz="0" w:space="0" w:color="auto"/>
        <w:right w:val="none" w:sz="0" w:space="0" w:color="auto"/>
      </w:divBdr>
    </w:div>
    <w:div w:id="11810201">
      <w:bodyDiv w:val="1"/>
      <w:marLeft w:val="0"/>
      <w:marRight w:val="0"/>
      <w:marTop w:val="0"/>
      <w:marBottom w:val="0"/>
      <w:divBdr>
        <w:top w:val="none" w:sz="0" w:space="0" w:color="auto"/>
        <w:left w:val="none" w:sz="0" w:space="0" w:color="auto"/>
        <w:bottom w:val="none" w:sz="0" w:space="0" w:color="auto"/>
        <w:right w:val="none" w:sz="0" w:space="0" w:color="auto"/>
      </w:divBdr>
    </w:div>
    <w:div w:id="20401825">
      <w:bodyDiv w:val="1"/>
      <w:marLeft w:val="0"/>
      <w:marRight w:val="0"/>
      <w:marTop w:val="0"/>
      <w:marBottom w:val="0"/>
      <w:divBdr>
        <w:top w:val="none" w:sz="0" w:space="0" w:color="auto"/>
        <w:left w:val="none" w:sz="0" w:space="0" w:color="auto"/>
        <w:bottom w:val="none" w:sz="0" w:space="0" w:color="auto"/>
        <w:right w:val="none" w:sz="0" w:space="0" w:color="auto"/>
      </w:divBdr>
    </w:div>
    <w:div w:id="22289685">
      <w:bodyDiv w:val="1"/>
      <w:marLeft w:val="0"/>
      <w:marRight w:val="0"/>
      <w:marTop w:val="0"/>
      <w:marBottom w:val="0"/>
      <w:divBdr>
        <w:top w:val="none" w:sz="0" w:space="0" w:color="auto"/>
        <w:left w:val="none" w:sz="0" w:space="0" w:color="auto"/>
        <w:bottom w:val="none" w:sz="0" w:space="0" w:color="auto"/>
        <w:right w:val="none" w:sz="0" w:space="0" w:color="auto"/>
      </w:divBdr>
    </w:div>
    <w:div w:id="23098824">
      <w:bodyDiv w:val="1"/>
      <w:marLeft w:val="0"/>
      <w:marRight w:val="0"/>
      <w:marTop w:val="0"/>
      <w:marBottom w:val="0"/>
      <w:divBdr>
        <w:top w:val="none" w:sz="0" w:space="0" w:color="auto"/>
        <w:left w:val="none" w:sz="0" w:space="0" w:color="auto"/>
        <w:bottom w:val="none" w:sz="0" w:space="0" w:color="auto"/>
        <w:right w:val="none" w:sz="0" w:space="0" w:color="auto"/>
      </w:divBdr>
    </w:div>
    <w:div w:id="32733603">
      <w:bodyDiv w:val="1"/>
      <w:marLeft w:val="0"/>
      <w:marRight w:val="0"/>
      <w:marTop w:val="0"/>
      <w:marBottom w:val="0"/>
      <w:divBdr>
        <w:top w:val="none" w:sz="0" w:space="0" w:color="auto"/>
        <w:left w:val="none" w:sz="0" w:space="0" w:color="auto"/>
        <w:bottom w:val="none" w:sz="0" w:space="0" w:color="auto"/>
        <w:right w:val="none" w:sz="0" w:space="0" w:color="auto"/>
      </w:divBdr>
    </w:div>
    <w:div w:id="37170642">
      <w:bodyDiv w:val="1"/>
      <w:marLeft w:val="0"/>
      <w:marRight w:val="0"/>
      <w:marTop w:val="0"/>
      <w:marBottom w:val="0"/>
      <w:divBdr>
        <w:top w:val="none" w:sz="0" w:space="0" w:color="auto"/>
        <w:left w:val="none" w:sz="0" w:space="0" w:color="auto"/>
        <w:bottom w:val="none" w:sz="0" w:space="0" w:color="auto"/>
        <w:right w:val="none" w:sz="0" w:space="0" w:color="auto"/>
      </w:divBdr>
    </w:div>
    <w:div w:id="45833811">
      <w:bodyDiv w:val="1"/>
      <w:marLeft w:val="0"/>
      <w:marRight w:val="0"/>
      <w:marTop w:val="0"/>
      <w:marBottom w:val="0"/>
      <w:divBdr>
        <w:top w:val="none" w:sz="0" w:space="0" w:color="auto"/>
        <w:left w:val="none" w:sz="0" w:space="0" w:color="auto"/>
        <w:bottom w:val="none" w:sz="0" w:space="0" w:color="auto"/>
        <w:right w:val="none" w:sz="0" w:space="0" w:color="auto"/>
      </w:divBdr>
    </w:div>
    <w:div w:id="50152604">
      <w:bodyDiv w:val="1"/>
      <w:marLeft w:val="0"/>
      <w:marRight w:val="0"/>
      <w:marTop w:val="0"/>
      <w:marBottom w:val="0"/>
      <w:divBdr>
        <w:top w:val="none" w:sz="0" w:space="0" w:color="auto"/>
        <w:left w:val="none" w:sz="0" w:space="0" w:color="auto"/>
        <w:bottom w:val="none" w:sz="0" w:space="0" w:color="auto"/>
        <w:right w:val="none" w:sz="0" w:space="0" w:color="auto"/>
      </w:divBdr>
    </w:div>
    <w:div w:id="51735396">
      <w:bodyDiv w:val="1"/>
      <w:marLeft w:val="0"/>
      <w:marRight w:val="0"/>
      <w:marTop w:val="0"/>
      <w:marBottom w:val="0"/>
      <w:divBdr>
        <w:top w:val="none" w:sz="0" w:space="0" w:color="auto"/>
        <w:left w:val="none" w:sz="0" w:space="0" w:color="auto"/>
        <w:bottom w:val="none" w:sz="0" w:space="0" w:color="auto"/>
        <w:right w:val="none" w:sz="0" w:space="0" w:color="auto"/>
      </w:divBdr>
    </w:div>
    <w:div w:id="55246880">
      <w:bodyDiv w:val="1"/>
      <w:marLeft w:val="0"/>
      <w:marRight w:val="0"/>
      <w:marTop w:val="0"/>
      <w:marBottom w:val="0"/>
      <w:divBdr>
        <w:top w:val="none" w:sz="0" w:space="0" w:color="auto"/>
        <w:left w:val="none" w:sz="0" w:space="0" w:color="auto"/>
        <w:bottom w:val="none" w:sz="0" w:space="0" w:color="auto"/>
        <w:right w:val="none" w:sz="0" w:space="0" w:color="auto"/>
      </w:divBdr>
    </w:div>
    <w:div w:id="57483543">
      <w:bodyDiv w:val="1"/>
      <w:marLeft w:val="0"/>
      <w:marRight w:val="0"/>
      <w:marTop w:val="0"/>
      <w:marBottom w:val="0"/>
      <w:divBdr>
        <w:top w:val="none" w:sz="0" w:space="0" w:color="auto"/>
        <w:left w:val="none" w:sz="0" w:space="0" w:color="auto"/>
        <w:bottom w:val="none" w:sz="0" w:space="0" w:color="auto"/>
        <w:right w:val="none" w:sz="0" w:space="0" w:color="auto"/>
      </w:divBdr>
    </w:div>
    <w:div w:id="67269972">
      <w:bodyDiv w:val="1"/>
      <w:marLeft w:val="0"/>
      <w:marRight w:val="0"/>
      <w:marTop w:val="0"/>
      <w:marBottom w:val="0"/>
      <w:divBdr>
        <w:top w:val="none" w:sz="0" w:space="0" w:color="auto"/>
        <w:left w:val="none" w:sz="0" w:space="0" w:color="auto"/>
        <w:bottom w:val="none" w:sz="0" w:space="0" w:color="auto"/>
        <w:right w:val="none" w:sz="0" w:space="0" w:color="auto"/>
      </w:divBdr>
    </w:div>
    <w:div w:id="71515354">
      <w:bodyDiv w:val="1"/>
      <w:marLeft w:val="0"/>
      <w:marRight w:val="0"/>
      <w:marTop w:val="0"/>
      <w:marBottom w:val="0"/>
      <w:divBdr>
        <w:top w:val="none" w:sz="0" w:space="0" w:color="auto"/>
        <w:left w:val="none" w:sz="0" w:space="0" w:color="auto"/>
        <w:bottom w:val="none" w:sz="0" w:space="0" w:color="auto"/>
        <w:right w:val="none" w:sz="0" w:space="0" w:color="auto"/>
      </w:divBdr>
    </w:div>
    <w:div w:id="73162278">
      <w:bodyDiv w:val="1"/>
      <w:marLeft w:val="0"/>
      <w:marRight w:val="0"/>
      <w:marTop w:val="0"/>
      <w:marBottom w:val="0"/>
      <w:divBdr>
        <w:top w:val="none" w:sz="0" w:space="0" w:color="auto"/>
        <w:left w:val="none" w:sz="0" w:space="0" w:color="auto"/>
        <w:bottom w:val="none" w:sz="0" w:space="0" w:color="auto"/>
        <w:right w:val="none" w:sz="0" w:space="0" w:color="auto"/>
      </w:divBdr>
    </w:div>
    <w:div w:id="76371452">
      <w:bodyDiv w:val="1"/>
      <w:marLeft w:val="0"/>
      <w:marRight w:val="0"/>
      <w:marTop w:val="0"/>
      <w:marBottom w:val="0"/>
      <w:divBdr>
        <w:top w:val="none" w:sz="0" w:space="0" w:color="auto"/>
        <w:left w:val="none" w:sz="0" w:space="0" w:color="auto"/>
        <w:bottom w:val="none" w:sz="0" w:space="0" w:color="auto"/>
        <w:right w:val="none" w:sz="0" w:space="0" w:color="auto"/>
      </w:divBdr>
    </w:div>
    <w:div w:id="79259299">
      <w:bodyDiv w:val="1"/>
      <w:marLeft w:val="0"/>
      <w:marRight w:val="0"/>
      <w:marTop w:val="0"/>
      <w:marBottom w:val="0"/>
      <w:divBdr>
        <w:top w:val="none" w:sz="0" w:space="0" w:color="auto"/>
        <w:left w:val="none" w:sz="0" w:space="0" w:color="auto"/>
        <w:bottom w:val="none" w:sz="0" w:space="0" w:color="auto"/>
        <w:right w:val="none" w:sz="0" w:space="0" w:color="auto"/>
      </w:divBdr>
    </w:div>
    <w:div w:id="83302152">
      <w:bodyDiv w:val="1"/>
      <w:marLeft w:val="0"/>
      <w:marRight w:val="0"/>
      <w:marTop w:val="0"/>
      <w:marBottom w:val="0"/>
      <w:divBdr>
        <w:top w:val="none" w:sz="0" w:space="0" w:color="auto"/>
        <w:left w:val="none" w:sz="0" w:space="0" w:color="auto"/>
        <w:bottom w:val="none" w:sz="0" w:space="0" w:color="auto"/>
        <w:right w:val="none" w:sz="0" w:space="0" w:color="auto"/>
      </w:divBdr>
    </w:div>
    <w:div w:id="83453260">
      <w:bodyDiv w:val="1"/>
      <w:marLeft w:val="0"/>
      <w:marRight w:val="0"/>
      <w:marTop w:val="0"/>
      <w:marBottom w:val="0"/>
      <w:divBdr>
        <w:top w:val="none" w:sz="0" w:space="0" w:color="auto"/>
        <w:left w:val="none" w:sz="0" w:space="0" w:color="auto"/>
        <w:bottom w:val="none" w:sz="0" w:space="0" w:color="auto"/>
        <w:right w:val="none" w:sz="0" w:space="0" w:color="auto"/>
      </w:divBdr>
    </w:div>
    <w:div w:id="87116701">
      <w:bodyDiv w:val="1"/>
      <w:marLeft w:val="0"/>
      <w:marRight w:val="0"/>
      <w:marTop w:val="0"/>
      <w:marBottom w:val="0"/>
      <w:divBdr>
        <w:top w:val="none" w:sz="0" w:space="0" w:color="auto"/>
        <w:left w:val="none" w:sz="0" w:space="0" w:color="auto"/>
        <w:bottom w:val="none" w:sz="0" w:space="0" w:color="auto"/>
        <w:right w:val="none" w:sz="0" w:space="0" w:color="auto"/>
      </w:divBdr>
    </w:div>
    <w:div w:id="87191061">
      <w:bodyDiv w:val="1"/>
      <w:marLeft w:val="0"/>
      <w:marRight w:val="0"/>
      <w:marTop w:val="0"/>
      <w:marBottom w:val="0"/>
      <w:divBdr>
        <w:top w:val="none" w:sz="0" w:space="0" w:color="auto"/>
        <w:left w:val="none" w:sz="0" w:space="0" w:color="auto"/>
        <w:bottom w:val="none" w:sz="0" w:space="0" w:color="auto"/>
        <w:right w:val="none" w:sz="0" w:space="0" w:color="auto"/>
      </w:divBdr>
    </w:div>
    <w:div w:id="88235137">
      <w:bodyDiv w:val="1"/>
      <w:marLeft w:val="0"/>
      <w:marRight w:val="0"/>
      <w:marTop w:val="0"/>
      <w:marBottom w:val="0"/>
      <w:divBdr>
        <w:top w:val="none" w:sz="0" w:space="0" w:color="auto"/>
        <w:left w:val="none" w:sz="0" w:space="0" w:color="auto"/>
        <w:bottom w:val="none" w:sz="0" w:space="0" w:color="auto"/>
        <w:right w:val="none" w:sz="0" w:space="0" w:color="auto"/>
      </w:divBdr>
    </w:div>
    <w:div w:id="89282064">
      <w:bodyDiv w:val="1"/>
      <w:marLeft w:val="0"/>
      <w:marRight w:val="0"/>
      <w:marTop w:val="0"/>
      <w:marBottom w:val="0"/>
      <w:divBdr>
        <w:top w:val="none" w:sz="0" w:space="0" w:color="auto"/>
        <w:left w:val="none" w:sz="0" w:space="0" w:color="auto"/>
        <w:bottom w:val="none" w:sz="0" w:space="0" w:color="auto"/>
        <w:right w:val="none" w:sz="0" w:space="0" w:color="auto"/>
      </w:divBdr>
    </w:div>
    <w:div w:id="90666646">
      <w:bodyDiv w:val="1"/>
      <w:marLeft w:val="0"/>
      <w:marRight w:val="0"/>
      <w:marTop w:val="0"/>
      <w:marBottom w:val="0"/>
      <w:divBdr>
        <w:top w:val="none" w:sz="0" w:space="0" w:color="auto"/>
        <w:left w:val="none" w:sz="0" w:space="0" w:color="auto"/>
        <w:bottom w:val="none" w:sz="0" w:space="0" w:color="auto"/>
        <w:right w:val="none" w:sz="0" w:space="0" w:color="auto"/>
      </w:divBdr>
    </w:div>
    <w:div w:id="93406262">
      <w:bodyDiv w:val="1"/>
      <w:marLeft w:val="0"/>
      <w:marRight w:val="0"/>
      <w:marTop w:val="0"/>
      <w:marBottom w:val="0"/>
      <w:divBdr>
        <w:top w:val="none" w:sz="0" w:space="0" w:color="auto"/>
        <w:left w:val="none" w:sz="0" w:space="0" w:color="auto"/>
        <w:bottom w:val="none" w:sz="0" w:space="0" w:color="auto"/>
        <w:right w:val="none" w:sz="0" w:space="0" w:color="auto"/>
      </w:divBdr>
    </w:div>
    <w:div w:id="93484112">
      <w:bodyDiv w:val="1"/>
      <w:marLeft w:val="0"/>
      <w:marRight w:val="0"/>
      <w:marTop w:val="0"/>
      <w:marBottom w:val="0"/>
      <w:divBdr>
        <w:top w:val="none" w:sz="0" w:space="0" w:color="auto"/>
        <w:left w:val="none" w:sz="0" w:space="0" w:color="auto"/>
        <w:bottom w:val="none" w:sz="0" w:space="0" w:color="auto"/>
        <w:right w:val="none" w:sz="0" w:space="0" w:color="auto"/>
      </w:divBdr>
    </w:div>
    <w:div w:id="94712145">
      <w:bodyDiv w:val="1"/>
      <w:marLeft w:val="0"/>
      <w:marRight w:val="0"/>
      <w:marTop w:val="0"/>
      <w:marBottom w:val="0"/>
      <w:divBdr>
        <w:top w:val="none" w:sz="0" w:space="0" w:color="auto"/>
        <w:left w:val="none" w:sz="0" w:space="0" w:color="auto"/>
        <w:bottom w:val="none" w:sz="0" w:space="0" w:color="auto"/>
        <w:right w:val="none" w:sz="0" w:space="0" w:color="auto"/>
      </w:divBdr>
    </w:div>
    <w:div w:id="96562132">
      <w:bodyDiv w:val="1"/>
      <w:marLeft w:val="0"/>
      <w:marRight w:val="0"/>
      <w:marTop w:val="0"/>
      <w:marBottom w:val="0"/>
      <w:divBdr>
        <w:top w:val="none" w:sz="0" w:space="0" w:color="auto"/>
        <w:left w:val="none" w:sz="0" w:space="0" w:color="auto"/>
        <w:bottom w:val="none" w:sz="0" w:space="0" w:color="auto"/>
        <w:right w:val="none" w:sz="0" w:space="0" w:color="auto"/>
      </w:divBdr>
    </w:div>
    <w:div w:id="98263379">
      <w:bodyDiv w:val="1"/>
      <w:marLeft w:val="0"/>
      <w:marRight w:val="0"/>
      <w:marTop w:val="0"/>
      <w:marBottom w:val="0"/>
      <w:divBdr>
        <w:top w:val="none" w:sz="0" w:space="0" w:color="auto"/>
        <w:left w:val="none" w:sz="0" w:space="0" w:color="auto"/>
        <w:bottom w:val="none" w:sz="0" w:space="0" w:color="auto"/>
        <w:right w:val="none" w:sz="0" w:space="0" w:color="auto"/>
      </w:divBdr>
    </w:div>
    <w:div w:id="98763014">
      <w:bodyDiv w:val="1"/>
      <w:marLeft w:val="0"/>
      <w:marRight w:val="0"/>
      <w:marTop w:val="0"/>
      <w:marBottom w:val="0"/>
      <w:divBdr>
        <w:top w:val="none" w:sz="0" w:space="0" w:color="auto"/>
        <w:left w:val="none" w:sz="0" w:space="0" w:color="auto"/>
        <w:bottom w:val="none" w:sz="0" w:space="0" w:color="auto"/>
        <w:right w:val="none" w:sz="0" w:space="0" w:color="auto"/>
      </w:divBdr>
    </w:div>
    <w:div w:id="101606452">
      <w:bodyDiv w:val="1"/>
      <w:marLeft w:val="0"/>
      <w:marRight w:val="0"/>
      <w:marTop w:val="0"/>
      <w:marBottom w:val="0"/>
      <w:divBdr>
        <w:top w:val="none" w:sz="0" w:space="0" w:color="auto"/>
        <w:left w:val="none" w:sz="0" w:space="0" w:color="auto"/>
        <w:bottom w:val="none" w:sz="0" w:space="0" w:color="auto"/>
        <w:right w:val="none" w:sz="0" w:space="0" w:color="auto"/>
      </w:divBdr>
    </w:div>
    <w:div w:id="104889444">
      <w:bodyDiv w:val="1"/>
      <w:marLeft w:val="0"/>
      <w:marRight w:val="0"/>
      <w:marTop w:val="0"/>
      <w:marBottom w:val="0"/>
      <w:divBdr>
        <w:top w:val="none" w:sz="0" w:space="0" w:color="auto"/>
        <w:left w:val="none" w:sz="0" w:space="0" w:color="auto"/>
        <w:bottom w:val="none" w:sz="0" w:space="0" w:color="auto"/>
        <w:right w:val="none" w:sz="0" w:space="0" w:color="auto"/>
      </w:divBdr>
    </w:div>
    <w:div w:id="105854913">
      <w:bodyDiv w:val="1"/>
      <w:marLeft w:val="0"/>
      <w:marRight w:val="0"/>
      <w:marTop w:val="0"/>
      <w:marBottom w:val="0"/>
      <w:divBdr>
        <w:top w:val="none" w:sz="0" w:space="0" w:color="auto"/>
        <w:left w:val="none" w:sz="0" w:space="0" w:color="auto"/>
        <w:bottom w:val="none" w:sz="0" w:space="0" w:color="auto"/>
        <w:right w:val="none" w:sz="0" w:space="0" w:color="auto"/>
      </w:divBdr>
    </w:div>
    <w:div w:id="108352488">
      <w:bodyDiv w:val="1"/>
      <w:marLeft w:val="0"/>
      <w:marRight w:val="0"/>
      <w:marTop w:val="0"/>
      <w:marBottom w:val="0"/>
      <w:divBdr>
        <w:top w:val="none" w:sz="0" w:space="0" w:color="auto"/>
        <w:left w:val="none" w:sz="0" w:space="0" w:color="auto"/>
        <w:bottom w:val="none" w:sz="0" w:space="0" w:color="auto"/>
        <w:right w:val="none" w:sz="0" w:space="0" w:color="auto"/>
      </w:divBdr>
    </w:div>
    <w:div w:id="115301496">
      <w:bodyDiv w:val="1"/>
      <w:marLeft w:val="0"/>
      <w:marRight w:val="0"/>
      <w:marTop w:val="0"/>
      <w:marBottom w:val="0"/>
      <w:divBdr>
        <w:top w:val="none" w:sz="0" w:space="0" w:color="auto"/>
        <w:left w:val="none" w:sz="0" w:space="0" w:color="auto"/>
        <w:bottom w:val="none" w:sz="0" w:space="0" w:color="auto"/>
        <w:right w:val="none" w:sz="0" w:space="0" w:color="auto"/>
      </w:divBdr>
    </w:div>
    <w:div w:id="129369875">
      <w:bodyDiv w:val="1"/>
      <w:marLeft w:val="0"/>
      <w:marRight w:val="0"/>
      <w:marTop w:val="0"/>
      <w:marBottom w:val="0"/>
      <w:divBdr>
        <w:top w:val="none" w:sz="0" w:space="0" w:color="auto"/>
        <w:left w:val="none" w:sz="0" w:space="0" w:color="auto"/>
        <w:bottom w:val="none" w:sz="0" w:space="0" w:color="auto"/>
        <w:right w:val="none" w:sz="0" w:space="0" w:color="auto"/>
      </w:divBdr>
    </w:div>
    <w:div w:id="130951014">
      <w:bodyDiv w:val="1"/>
      <w:marLeft w:val="0"/>
      <w:marRight w:val="0"/>
      <w:marTop w:val="0"/>
      <w:marBottom w:val="0"/>
      <w:divBdr>
        <w:top w:val="none" w:sz="0" w:space="0" w:color="auto"/>
        <w:left w:val="none" w:sz="0" w:space="0" w:color="auto"/>
        <w:bottom w:val="none" w:sz="0" w:space="0" w:color="auto"/>
        <w:right w:val="none" w:sz="0" w:space="0" w:color="auto"/>
      </w:divBdr>
    </w:div>
    <w:div w:id="132798839">
      <w:bodyDiv w:val="1"/>
      <w:marLeft w:val="0"/>
      <w:marRight w:val="0"/>
      <w:marTop w:val="0"/>
      <w:marBottom w:val="0"/>
      <w:divBdr>
        <w:top w:val="none" w:sz="0" w:space="0" w:color="auto"/>
        <w:left w:val="none" w:sz="0" w:space="0" w:color="auto"/>
        <w:bottom w:val="none" w:sz="0" w:space="0" w:color="auto"/>
        <w:right w:val="none" w:sz="0" w:space="0" w:color="auto"/>
      </w:divBdr>
    </w:div>
    <w:div w:id="134182090">
      <w:bodyDiv w:val="1"/>
      <w:marLeft w:val="0"/>
      <w:marRight w:val="0"/>
      <w:marTop w:val="0"/>
      <w:marBottom w:val="0"/>
      <w:divBdr>
        <w:top w:val="none" w:sz="0" w:space="0" w:color="auto"/>
        <w:left w:val="none" w:sz="0" w:space="0" w:color="auto"/>
        <w:bottom w:val="none" w:sz="0" w:space="0" w:color="auto"/>
        <w:right w:val="none" w:sz="0" w:space="0" w:color="auto"/>
      </w:divBdr>
    </w:div>
    <w:div w:id="135879742">
      <w:bodyDiv w:val="1"/>
      <w:marLeft w:val="0"/>
      <w:marRight w:val="0"/>
      <w:marTop w:val="0"/>
      <w:marBottom w:val="0"/>
      <w:divBdr>
        <w:top w:val="none" w:sz="0" w:space="0" w:color="auto"/>
        <w:left w:val="none" w:sz="0" w:space="0" w:color="auto"/>
        <w:bottom w:val="none" w:sz="0" w:space="0" w:color="auto"/>
        <w:right w:val="none" w:sz="0" w:space="0" w:color="auto"/>
      </w:divBdr>
    </w:div>
    <w:div w:id="138034639">
      <w:bodyDiv w:val="1"/>
      <w:marLeft w:val="0"/>
      <w:marRight w:val="0"/>
      <w:marTop w:val="0"/>
      <w:marBottom w:val="0"/>
      <w:divBdr>
        <w:top w:val="none" w:sz="0" w:space="0" w:color="auto"/>
        <w:left w:val="none" w:sz="0" w:space="0" w:color="auto"/>
        <w:bottom w:val="none" w:sz="0" w:space="0" w:color="auto"/>
        <w:right w:val="none" w:sz="0" w:space="0" w:color="auto"/>
      </w:divBdr>
    </w:div>
    <w:div w:id="139620333">
      <w:bodyDiv w:val="1"/>
      <w:marLeft w:val="0"/>
      <w:marRight w:val="0"/>
      <w:marTop w:val="0"/>
      <w:marBottom w:val="0"/>
      <w:divBdr>
        <w:top w:val="none" w:sz="0" w:space="0" w:color="auto"/>
        <w:left w:val="none" w:sz="0" w:space="0" w:color="auto"/>
        <w:bottom w:val="none" w:sz="0" w:space="0" w:color="auto"/>
        <w:right w:val="none" w:sz="0" w:space="0" w:color="auto"/>
      </w:divBdr>
    </w:div>
    <w:div w:id="142239328">
      <w:bodyDiv w:val="1"/>
      <w:marLeft w:val="0"/>
      <w:marRight w:val="0"/>
      <w:marTop w:val="0"/>
      <w:marBottom w:val="0"/>
      <w:divBdr>
        <w:top w:val="none" w:sz="0" w:space="0" w:color="auto"/>
        <w:left w:val="none" w:sz="0" w:space="0" w:color="auto"/>
        <w:bottom w:val="none" w:sz="0" w:space="0" w:color="auto"/>
        <w:right w:val="none" w:sz="0" w:space="0" w:color="auto"/>
      </w:divBdr>
    </w:div>
    <w:div w:id="144783603">
      <w:bodyDiv w:val="1"/>
      <w:marLeft w:val="0"/>
      <w:marRight w:val="0"/>
      <w:marTop w:val="0"/>
      <w:marBottom w:val="0"/>
      <w:divBdr>
        <w:top w:val="none" w:sz="0" w:space="0" w:color="auto"/>
        <w:left w:val="none" w:sz="0" w:space="0" w:color="auto"/>
        <w:bottom w:val="none" w:sz="0" w:space="0" w:color="auto"/>
        <w:right w:val="none" w:sz="0" w:space="0" w:color="auto"/>
      </w:divBdr>
    </w:div>
    <w:div w:id="144981023">
      <w:bodyDiv w:val="1"/>
      <w:marLeft w:val="0"/>
      <w:marRight w:val="0"/>
      <w:marTop w:val="0"/>
      <w:marBottom w:val="0"/>
      <w:divBdr>
        <w:top w:val="none" w:sz="0" w:space="0" w:color="auto"/>
        <w:left w:val="none" w:sz="0" w:space="0" w:color="auto"/>
        <w:bottom w:val="none" w:sz="0" w:space="0" w:color="auto"/>
        <w:right w:val="none" w:sz="0" w:space="0" w:color="auto"/>
      </w:divBdr>
    </w:div>
    <w:div w:id="148139980">
      <w:bodyDiv w:val="1"/>
      <w:marLeft w:val="0"/>
      <w:marRight w:val="0"/>
      <w:marTop w:val="0"/>
      <w:marBottom w:val="0"/>
      <w:divBdr>
        <w:top w:val="none" w:sz="0" w:space="0" w:color="auto"/>
        <w:left w:val="none" w:sz="0" w:space="0" w:color="auto"/>
        <w:bottom w:val="none" w:sz="0" w:space="0" w:color="auto"/>
        <w:right w:val="none" w:sz="0" w:space="0" w:color="auto"/>
      </w:divBdr>
    </w:div>
    <w:div w:id="151262115">
      <w:bodyDiv w:val="1"/>
      <w:marLeft w:val="0"/>
      <w:marRight w:val="0"/>
      <w:marTop w:val="0"/>
      <w:marBottom w:val="0"/>
      <w:divBdr>
        <w:top w:val="none" w:sz="0" w:space="0" w:color="auto"/>
        <w:left w:val="none" w:sz="0" w:space="0" w:color="auto"/>
        <w:bottom w:val="none" w:sz="0" w:space="0" w:color="auto"/>
        <w:right w:val="none" w:sz="0" w:space="0" w:color="auto"/>
      </w:divBdr>
    </w:div>
    <w:div w:id="154802856">
      <w:bodyDiv w:val="1"/>
      <w:marLeft w:val="0"/>
      <w:marRight w:val="0"/>
      <w:marTop w:val="0"/>
      <w:marBottom w:val="0"/>
      <w:divBdr>
        <w:top w:val="none" w:sz="0" w:space="0" w:color="auto"/>
        <w:left w:val="none" w:sz="0" w:space="0" w:color="auto"/>
        <w:bottom w:val="none" w:sz="0" w:space="0" w:color="auto"/>
        <w:right w:val="none" w:sz="0" w:space="0" w:color="auto"/>
      </w:divBdr>
    </w:div>
    <w:div w:id="155727281">
      <w:bodyDiv w:val="1"/>
      <w:marLeft w:val="0"/>
      <w:marRight w:val="0"/>
      <w:marTop w:val="0"/>
      <w:marBottom w:val="0"/>
      <w:divBdr>
        <w:top w:val="none" w:sz="0" w:space="0" w:color="auto"/>
        <w:left w:val="none" w:sz="0" w:space="0" w:color="auto"/>
        <w:bottom w:val="none" w:sz="0" w:space="0" w:color="auto"/>
        <w:right w:val="none" w:sz="0" w:space="0" w:color="auto"/>
      </w:divBdr>
    </w:div>
    <w:div w:id="156113508">
      <w:bodyDiv w:val="1"/>
      <w:marLeft w:val="0"/>
      <w:marRight w:val="0"/>
      <w:marTop w:val="0"/>
      <w:marBottom w:val="0"/>
      <w:divBdr>
        <w:top w:val="none" w:sz="0" w:space="0" w:color="auto"/>
        <w:left w:val="none" w:sz="0" w:space="0" w:color="auto"/>
        <w:bottom w:val="none" w:sz="0" w:space="0" w:color="auto"/>
        <w:right w:val="none" w:sz="0" w:space="0" w:color="auto"/>
      </w:divBdr>
    </w:div>
    <w:div w:id="159587014">
      <w:bodyDiv w:val="1"/>
      <w:marLeft w:val="0"/>
      <w:marRight w:val="0"/>
      <w:marTop w:val="0"/>
      <w:marBottom w:val="0"/>
      <w:divBdr>
        <w:top w:val="none" w:sz="0" w:space="0" w:color="auto"/>
        <w:left w:val="none" w:sz="0" w:space="0" w:color="auto"/>
        <w:bottom w:val="none" w:sz="0" w:space="0" w:color="auto"/>
        <w:right w:val="none" w:sz="0" w:space="0" w:color="auto"/>
      </w:divBdr>
    </w:div>
    <w:div w:id="162014993">
      <w:bodyDiv w:val="1"/>
      <w:marLeft w:val="0"/>
      <w:marRight w:val="0"/>
      <w:marTop w:val="0"/>
      <w:marBottom w:val="0"/>
      <w:divBdr>
        <w:top w:val="none" w:sz="0" w:space="0" w:color="auto"/>
        <w:left w:val="none" w:sz="0" w:space="0" w:color="auto"/>
        <w:bottom w:val="none" w:sz="0" w:space="0" w:color="auto"/>
        <w:right w:val="none" w:sz="0" w:space="0" w:color="auto"/>
      </w:divBdr>
    </w:div>
    <w:div w:id="163522458">
      <w:bodyDiv w:val="1"/>
      <w:marLeft w:val="0"/>
      <w:marRight w:val="0"/>
      <w:marTop w:val="0"/>
      <w:marBottom w:val="0"/>
      <w:divBdr>
        <w:top w:val="none" w:sz="0" w:space="0" w:color="auto"/>
        <w:left w:val="none" w:sz="0" w:space="0" w:color="auto"/>
        <w:bottom w:val="none" w:sz="0" w:space="0" w:color="auto"/>
        <w:right w:val="none" w:sz="0" w:space="0" w:color="auto"/>
      </w:divBdr>
    </w:div>
    <w:div w:id="164830150">
      <w:bodyDiv w:val="1"/>
      <w:marLeft w:val="0"/>
      <w:marRight w:val="0"/>
      <w:marTop w:val="0"/>
      <w:marBottom w:val="0"/>
      <w:divBdr>
        <w:top w:val="none" w:sz="0" w:space="0" w:color="auto"/>
        <w:left w:val="none" w:sz="0" w:space="0" w:color="auto"/>
        <w:bottom w:val="none" w:sz="0" w:space="0" w:color="auto"/>
        <w:right w:val="none" w:sz="0" w:space="0" w:color="auto"/>
      </w:divBdr>
    </w:div>
    <w:div w:id="166794573">
      <w:bodyDiv w:val="1"/>
      <w:marLeft w:val="0"/>
      <w:marRight w:val="0"/>
      <w:marTop w:val="0"/>
      <w:marBottom w:val="0"/>
      <w:divBdr>
        <w:top w:val="none" w:sz="0" w:space="0" w:color="auto"/>
        <w:left w:val="none" w:sz="0" w:space="0" w:color="auto"/>
        <w:bottom w:val="none" w:sz="0" w:space="0" w:color="auto"/>
        <w:right w:val="none" w:sz="0" w:space="0" w:color="auto"/>
      </w:divBdr>
    </w:div>
    <w:div w:id="169680224">
      <w:bodyDiv w:val="1"/>
      <w:marLeft w:val="0"/>
      <w:marRight w:val="0"/>
      <w:marTop w:val="0"/>
      <w:marBottom w:val="0"/>
      <w:divBdr>
        <w:top w:val="none" w:sz="0" w:space="0" w:color="auto"/>
        <w:left w:val="none" w:sz="0" w:space="0" w:color="auto"/>
        <w:bottom w:val="none" w:sz="0" w:space="0" w:color="auto"/>
        <w:right w:val="none" w:sz="0" w:space="0" w:color="auto"/>
      </w:divBdr>
    </w:div>
    <w:div w:id="171336664">
      <w:bodyDiv w:val="1"/>
      <w:marLeft w:val="0"/>
      <w:marRight w:val="0"/>
      <w:marTop w:val="0"/>
      <w:marBottom w:val="0"/>
      <w:divBdr>
        <w:top w:val="none" w:sz="0" w:space="0" w:color="auto"/>
        <w:left w:val="none" w:sz="0" w:space="0" w:color="auto"/>
        <w:bottom w:val="none" w:sz="0" w:space="0" w:color="auto"/>
        <w:right w:val="none" w:sz="0" w:space="0" w:color="auto"/>
      </w:divBdr>
    </w:div>
    <w:div w:id="172688115">
      <w:bodyDiv w:val="1"/>
      <w:marLeft w:val="0"/>
      <w:marRight w:val="0"/>
      <w:marTop w:val="0"/>
      <w:marBottom w:val="0"/>
      <w:divBdr>
        <w:top w:val="none" w:sz="0" w:space="0" w:color="auto"/>
        <w:left w:val="none" w:sz="0" w:space="0" w:color="auto"/>
        <w:bottom w:val="none" w:sz="0" w:space="0" w:color="auto"/>
        <w:right w:val="none" w:sz="0" w:space="0" w:color="auto"/>
      </w:divBdr>
    </w:div>
    <w:div w:id="179779000">
      <w:bodyDiv w:val="1"/>
      <w:marLeft w:val="0"/>
      <w:marRight w:val="0"/>
      <w:marTop w:val="0"/>
      <w:marBottom w:val="0"/>
      <w:divBdr>
        <w:top w:val="none" w:sz="0" w:space="0" w:color="auto"/>
        <w:left w:val="none" w:sz="0" w:space="0" w:color="auto"/>
        <w:bottom w:val="none" w:sz="0" w:space="0" w:color="auto"/>
        <w:right w:val="none" w:sz="0" w:space="0" w:color="auto"/>
      </w:divBdr>
    </w:div>
    <w:div w:id="201750557">
      <w:bodyDiv w:val="1"/>
      <w:marLeft w:val="0"/>
      <w:marRight w:val="0"/>
      <w:marTop w:val="0"/>
      <w:marBottom w:val="0"/>
      <w:divBdr>
        <w:top w:val="none" w:sz="0" w:space="0" w:color="auto"/>
        <w:left w:val="none" w:sz="0" w:space="0" w:color="auto"/>
        <w:bottom w:val="none" w:sz="0" w:space="0" w:color="auto"/>
        <w:right w:val="none" w:sz="0" w:space="0" w:color="auto"/>
      </w:divBdr>
    </w:div>
    <w:div w:id="202064084">
      <w:bodyDiv w:val="1"/>
      <w:marLeft w:val="0"/>
      <w:marRight w:val="0"/>
      <w:marTop w:val="0"/>
      <w:marBottom w:val="0"/>
      <w:divBdr>
        <w:top w:val="none" w:sz="0" w:space="0" w:color="auto"/>
        <w:left w:val="none" w:sz="0" w:space="0" w:color="auto"/>
        <w:bottom w:val="none" w:sz="0" w:space="0" w:color="auto"/>
        <w:right w:val="none" w:sz="0" w:space="0" w:color="auto"/>
      </w:divBdr>
    </w:div>
    <w:div w:id="206793896">
      <w:bodyDiv w:val="1"/>
      <w:marLeft w:val="0"/>
      <w:marRight w:val="0"/>
      <w:marTop w:val="0"/>
      <w:marBottom w:val="0"/>
      <w:divBdr>
        <w:top w:val="none" w:sz="0" w:space="0" w:color="auto"/>
        <w:left w:val="none" w:sz="0" w:space="0" w:color="auto"/>
        <w:bottom w:val="none" w:sz="0" w:space="0" w:color="auto"/>
        <w:right w:val="none" w:sz="0" w:space="0" w:color="auto"/>
      </w:divBdr>
    </w:div>
    <w:div w:id="208104082">
      <w:bodyDiv w:val="1"/>
      <w:marLeft w:val="0"/>
      <w:marRight w:val="0"/>
      <w:marTop w:val="0"/>
      <w:marBottom w:val="0"/>
      <w:divBdr>
        <w:top w:val="none" w:sz="0" w:space="0" w:color="auto"/>
        <w:left w:val="none" w:sz="0" w:space="0" w:color="auto"/>
        <w:bottom w:val="none" w:sz="0" w:space="0" w:color="auto"/>
        <w:right w:val="none" w:sz="0" w:space="0" w:color="auto"/>
      </w:divBdr>
    </w:div>
    <w:div w:id="211239247">
      <w:bodyDiv w:val="1"/>
      <w:marLeft w:val="0"/>
      <w:marRight w:val="0"/>
      <w:marTop w:val="0"/>
      <w:marBottom w:val="0"/>
      <w:divBdr>
        <w:top w:val="none" w:sz="0" w:space="0" w:color="auto"/>
        <w:left w:val="none" w:sz="0" w:space="0" w:color="auto"/>
        <w:bottom w:val="none" w:sz="0" w:space="0" w:color="auto"/>
        <w:right w:val="none" w:sz="0" w:space="0" w:color="auto"/>
      </w:divBdr>
    </w:div>
    <w:div w:id="214778996">
      <w:bodyDiv w:val="1"/>
      <w:marLeft w:val="0"/>
      <w:marRight w:val="0"/>
      <w:marTop w:val="0"/>
      <w:marBottom w:val="0"/>
      <w:divBdr>
        <w:top w:val="none" w:sz="0" w:space="0" w:color="auto"/>
        <w:left w:val="none" w:sz="0" w:space="0" w:color="auto"/>
        <w:bottom w:val="none" w:sz="0" w:space="0" w:color="auto"/>
        <w:right w:val="none" w:sz="0" w:space="0" w:color="auto"/>
      </w:divBdr>
    </w:div>
    <w:div w:id="217010630">
      <w:bodyDiv w:val="1"/>
      <w:marLeft w:val="0"/>
      <w:marRight w:val="0"/>
      <w:marTop w:val="0"/>
      <w:marBottom w:val="0"/>
      <w:divBdr>
        <w:top w:val="none" w:sz="0" w:space="0" w:color="auto"/>
        <w:left w:val="none" w:sz="0" w:space="0" w:color="auto"/>
        <w:bottom w:val="none" w:sz="0" w:space="0" w:color="auto"/>
        <w:right w:val="none" w:sz="0" w:space="0" w:color="auto"/>
      </w:divBdr>
    </w:div>
    <w:div w:id="223375635">
      <w:bodyDiv w:val="1"/>
      <w:marLeft w:val="0"/>
      <w:marRight w:val="0"/>
      <w:marTop w:val="0"/>
      <w:marBottom w:val="0"/>
      <w:divBdr>
        <w:top w:val="none" w:sz="0" w:space="0" w:color="auto"/>
        <w:left w:val="none" w:sz="0" w:space="0" w:color="auto"/>
        <w:bottom w:val="none" w:sz="0" w:space="0" w:color="auto"/>
        <w:right w:val="none" w:sz="0" w:space="0" w:color="auto"/>
      </w:divBdr>
    </w:div>
    <w:div w:id="233009537">
      <w:bodyDiv w:val="1"/>
      <w:marLeft w:val="0"/>
      <w:marRight w:val="0"/>
      <w:marTop w:val="0"/>
      <w:marBottom w:val="0"/>
      <w:divBdr>
        <w:top w:val="none" w:sz="0" w:space="0" w:color="auto"/>
        <w:left w:val="none" w:sz="0" w:space="0" w:color="auto"/>
        <w:bottom w:val="none" w:sz="0" w:space="0" w:color="auto"/>
        <w:right w:val="none" w:sz="0" w:space="0" w:color="auto"/>
      </w:divBdr>
    </w:div>
    <w:div w:id="237832672">
      <w:bodyDiv w:val="1"/>
      <w:marLeft w:val="0"/>
      <w:marRight w:val="0"/>
      <w:marTop w:val="0"/>
      <w:marBottom w:val="0"/>
      <w:divBdr>
        <w:top w:val="none" w:sz="0" w:space="0" w:color="auto"/>
        <w:left w:val="none" w:sz="0" w:space="0" w:color="auto"/>
        <w:bottom w:val="none" w:sz="0" w:space="0" w:color="auto"/>
        <w:right w:val="none" w:sz="0" w:space="0" w:color="auto"/>
      </w:divBdr>
    </w:div>
    <w:div w:id="244462585">
      <w:bodyDiv w:val="1"/>
      <w:marLeft w:val="0"/>
      <w:marRight w:val="0"/>
      <w:marTop w:val="0"/>
      <w:marBottom w:val="0"/>
      <w:divBdr>
        <w:top w:val="none" w:sz="0" w:space="0" w:color="auto"/>
        <w:left w:val="none" w:sz="0" w:space="0" w:color="auto"/>
        <w:bottom w:val="none" w:sz="0" w:space="0" w:color="auto"/>
        <w:right w:val="none" w:sz="0" w:space="0" w:color="auto"/>
      </w:divBdr>
    </w:div>
    <w:div w:id="246766520">
      <w:bodyDiv w:val="1"/>
      <w:marLeft w:val="0"/>
      <w:marRight w:val="0"/>
      <w:marTop w:val="0"/>
      <w:marBottom w:val="0"/>
      <w:divBdr>
        <w:top w:val="none" w:sz="0" w:space="0" w:color="auto"/>
        <w:left w:val="none" w:sz="0" w:space="0" w:color="auto"/>
        <w:bottom w:val="none" w:sz="0" w:space="0" w:color="auto"/>
        <w:right w:val="none" w:sz="0" w:space="0" w:color="auto"/>
      </w:divBdr>
    </w:div>
    <w:div w:id="247619357">
      <w:bodyDiv w:val="1"/>
      <w:marLeft w:val="0"/>
      <w:marRight w:val="0"/>
      <w:marTop w:val="0"/>
      <w:marBottom w:val="0"/>
      <w:divBdr>
        <w:top w:val="none" w:sz="0" w:space="0" w:color="auto"/>
        <w:left w:val="none" w:sz="0" w:space="0" w:color="auto"/>
        <w:bottom w:val="none" w:sz="0" w:space="0" w:color="auto"/>
        <w:right w:val="none" w:sz="0" w:space="0" w:color="auto"/>
      </w:divBdr>
    </w:div>
    <w:div w:id="252664052">
      <w:bodyDiv w:val="1"/>
      <w:marLeft w:val="0"/>
      <w:marRight w:val="0"/>
      <w:marTop w:val="0"/>
      <w:marBottom w:val="0"/>
      <w:divBdr>
        <w:top w:val="none" w:sz="0" w:space="0" w:color="auto"/>
        <w:left w:val="none" w:sz="0" w:space="0" w:color="auto"/>
        <w:bottom w:val="none" w:sz="0" w:space="0" w:color="auto"/>
        <w:right w:val="none" w:sz="0" w:space="0" w:color="auto"/>
      </w:divBdr>
    </w:div>
    <w:div w:id="254096113">
      <w:bodyDiv w:val="1"/>
      <w:marLeft w:val="0"/>
      <w:marRight w:val="0"/>
      <w:marTop w:val="0"/>
      <w:marBottom w:val="0"/>
      <w:divBdr>
        <w:top w:val="none" w:sz="0" w:space="0" w:color="auto"/>
        <w:left w:val="none" w:sz="0" w:space="0" w:color="auto"/>
        <w:bottom w:val="none" w:sz="0" w:space="0" w:color="auto"/>
        <w:right w:val="none" w:sz="0" w:space="0" w:color="auto"/>
      </w:divBdr>
    </w:div>
    <w:div w:id="261374269">
      <w:bodyDiv w:val="1"/>
      <w:marLeft w:val="0"/>
      <w:marRight w:val="0"/>
      <w:marTop w:val="0"/>
      <w:marBottom w:val="0"/>
      <w:divBdr>
        <w:top w:val="none" w:sz="0" w:space="0" w:color="auto"/>
        <w:left w:val="none" w:sz="0" w:space="0" w:color="auto"/>
        <w:bottom w:val="none" w:sz="0" w:space="0" w:color="auto"/>
        <w:right w:val="none" w:sz="0" w:space="0" w:color="auto"/>
      </w:divBdr>
    </w:div>
    <w:div w:id="262225327">
      <w:bodyDiv w:val="1"/>
      <w:marLeft w:val="0"/>
      <w:marRight w:val="0"/>
      <w:marTop w:val="0"/>
      <w:marBottom w:val="0"/>
      <w:divBdr>
        <w:top w:val="none" w:sz="0" w:space="0" w:color="auto"/>
        <w:left w:val="none" w:sz="0" w:space="0" w:color="auto"/>
        <w:bottom w:val="none" w:sz="0" w:space="0" w:color="auto"/>
        <w:right w:val="none" w:sz="0" w:space="0" w:color="auto"/>
      </w:divBdr>
    </w:div>
    <w:div w:id="270669652">
      <w:bodyDiv w:val="1"/>
      <w:marLeft w:val="0"/>
      <w:marRight w:val="0"/>
      <w:marTop w:val="0"/>
      <w:marBottom w:val="0"/>
      <w:divBdr>
        <w:top w:val="none" w:sz="0" w:space="0" w:color="auto"/>
        <w:left w:val="none" w:sz="0" w:space="0" w:color="auto"/>
        <w:bottom w:val="none" w:sz="0" w:space="0" w:color="auto"/>
        <w:right w:val="none" w:sz="0" w:space="0" w:color="auto"/>
      </w:divBdr>
    </w:div>
    <w:div w:id="272441573">
      <w:bodyDiv w:val="1"/>
      <w:marLeft w:val="0"/>
      <w:marRight w:val="0"/>
      <w:marTop w:val="0"/>
      <w:marBottom w:val="0"/>
      <w:divBdr>
        <w:top w:val="none" w:sz="0" w:space="0" w:color="auto"/>
        <w:left w:val="none" w:sz="0" w:space="0" w:color="auto"/>
        <w:bottom w:val="none" w:sz="0" w:space="0" w:color="auto"/>
        <w:right w:val="none" w:sz="0" w:space="0" w:color="auto"/>
      </w:divBdr>
    </w:div>
    <w:div w:id="277180099">
      <w:bodyDiv w:val="1"/>
      <w:marLeft w:val="0"/>
      <w:marRight w:val="0"/>
      <w:marTop w:val="0"/>
      <w:marBottom w:val="0"/>
      <w:divBdr>
        <w:top w:val="none" w:sz="0" w:space="0" w:color="auto"/>
        <w:left w:val="none" w:sz="0" w:space="0" w:color="auto"/>
        <w:bottom w:val="none" w:sz="0" w:space="0" w:color="auto"/>
        <w:right w:val="none" w:sz="0" w:space="0" w:color="auto"/>
      </w:divBdr>
    </w:div>
    <w:div w:id="280578598">
      <w:bodyDiv w:val="1"/>
      <w:marLeft w:val="0"/>
      <w:marRight w:val="0"/>
      <w:marTop w:val="0"/>
      <w:marBottom w:val="0"/>
      <w:divBdr>
        <w:top w:val="none" w:sz="0" w:space="0" w:color="auto"/>
        <w:left w:val="none" w:sz="0" w:space="0" w:color="auto"/>
        <w:bottom w:val="none" w:sz="0" w:space="0" w:color="auto"/>
        <w:right w:val="none" w:sz="0" w:space="0" w:color="auto"/>
      </w:divBdr>
    </w:div>
    <w:div w:id="295526338">
      <w:bodyDiv w:val="1"/>
      <w:marLeft w:val="0"/>
      <w:marRight w:val="0"/>
      <w:marTop w:val="0"/>
      <w:marBottom w:val="0"/>
      <w:divBdr>
        <w:top w:val="none" w:sz="0" w:space="0" w:color="auto"/>
        <w:left w:val="none" w:sz="0" w:space="0" w:color="auto"/>
        <w:bottom w:val="none" w:sz="0" w:space="0" w:color="auto"/>
        <w:right w:val="none" w:sz="0" w:space="0" w:color="auto"/>
      </w:divBdr>
    </w:div>
    <w:div w:id="304506289">
      <w:bodyDiv w:val="1"/>
      <w:marLeft w:val="0"/>
      <w:marRight w:val="0"/>
      <w:marTop w:val="0"/>
      <w:marBottom w:val="0"/>
      <w:divBdr>
        <w:top w:val="none" w:sz="0" w:space="0" w:color="auto"/>
        <w:left w:val="none" w:sz="0" w:space="0" w:color="auto"/>
        <w:bottom w:val="none" w:sz="0" w:space="0" w:color="auto"/>
        <w:right w:val="none" w:sz="0" w:space="0" w:color="auto"/>
      </w:divBdr>
    </w:div>
    <w:div w:id="305162377">
      <w:bodyDiv w:val="1"/>
      <w:marLeft w:val="0"/>
      <w:marRight w:val="0"/>
      <w:marTop w:val="0"/>
      <w:marBottom w:val="0"/>
      <w:divBdr>
        <w:top w:val="none" w:sz="0" w:space="0" w:color="auto"/>
        <w:left w:val="none" w:sz="0" w:space="0" w:color="auto"/>
        <w:bottom w:val="none" w:sz="0" w:space="0" w:color="auto"/>
        <w:right w:val="none" w:sz="0" w:space="0" w:color="auto"/>
      </w:divBdr>
    </w:div>
    <w:div w:id="306208970">
      <w:bodyDiv w:val="1"/>
      <w:marLeft w:val="0"/>
      <w:marRight w:val="0"/>
      <w:marTop w:val="0"/>
      <w:marBottom w:val="0"/>
      <w:divBdr>
        <w:top w:val="none" w:sz="0" w:space="0" w:color="auto"/>
        <w:left w:val="none" w:sz="0" w:space="0" w:color="auto"/>
        <w:bottom w:val="none" w:sz="0" w:space="0" w:color="auto"/>
        <w:right w:val="none" w:sz="0" w:space="0" w:color="auto"/>
      </w:divBdr>
    </w:div>
    <w:div w:id="308168557">
      <w:bodyDiv w:val="1"/>
      <w:marLeft w:val="0"/>
      <w:marRight w:val="0"/>
      <w:marTop w:val="0"/>
      <w:marBottom w:val="0"/>
      <w:divBdr>
        <w:top w:val="none" w:sz="0" w:space="0" w:color="auto"/>
        <w:left w:val="none" w:sz="0" w:space="0" w:color="auto"/>
        <w:bottom w:val="none" w:sz="0" w:space="0" w:color="auto"/>
        <w:right w:val="none" w:sz="0" w:space="0" w:color="auto"/>
      </w:divBdr>
    </w:div>
    <w:div w:id="308481910">
      <w:bodyDiv w:val="1"/>
      <w:marLeft w:val="0"/>
      <w:marRight w:val="0"/>
      <w:marTop w:val="0"/>
      <w:marBottom w:val="0"/>
      <w:divBdr>
        <w:top w:val="none" w:sz="0" w:space="0" w:color="auto"/>
        <w:left w:val="none" w:sz="0" w:space="0" w:color="auto"/>
        <w:bottom w:val="none" w:sz="0" w:space="0" w:color="auto"/>
        <w:right w:val="none" w:sz="0" w:space="0" w:color="auto"/>
      </w:divBdr>
    </w:div>
    <w:div w:id="317151318">
      <w:bodyDiv w:val="1"/>
      <w:marLeft w:val="0"/>
      <w:marRight w:val="0"/>
      <w:marTop w:val="0"/>
      <w:marBottom w:val="0"/>
      <w:divBdr>
        <w:top w:val="none" w:sz="0" w:space="0" w:color="auto"/>
        <w:left w:val="none" w:sz="0" w:space="0" w:color="auto"/>
        <w:bottom w:val="none" w:sz="0" w:space="0" w:color="auto"/>
        <w:right w:val="none" w:sz="0" w:space="0" w:color="auto"/>
      </w:divBdr>
    </w:div>
    <w:div w:id="320930917">
      <w:bodyDiv w:val="1"/>
      <w:marLeft w:val="0"/>
      <w:marRight w:val="0"/>
      <w:marTop w:val="0"/>
      <w:marBottom w:val="0"/>
      <w:divBdr>
        <w:top w:val="none" w:sz="0" w:space="0" w:color="auto"/>
        <w:left w:val="none" w:sz="0" w:space="0" w:color="auto"/>
        <w:bottom w:val="none" w:sz="0" w:space="0" w:color="auto"/>
        <w:right w:val="none" w:sz="0" w:space="0" w:color="auto"/>
      </w:divBdr>
    </w:div>
    <w:div w:id="322050971">
      <w:bodyDiv w:val="1"/>
      <w:marLeft w:val="0"/>
      <w:marRight w:val="0"/>
      <w:marTop w:val="0"/>
      <w:marBottom w:val="0"/>
      <w:divBdr>
        <w:top w:val="none" w:sz="0" w:space="0" w:color="auto"/>
        <w:left w:val="none" w:sz="0" w:space="0" w:color="auto"/>
        <w:bottom w:val="none" w:sz="0" w:space="0" w:color="auto"/>
        <w:right w:val="none" w:sz="0" w:space="0" w:color="auto"/>
      </w:divBdr>
    </w:div>
    <w:div w:id="330985992">
      <w:bodyDiv w:val="1"/>
      <w:marLeft w:val="0"/>
      <w:marRight w:val="0"/>
      <w:marTop w:val="0"/>
      <w:marBottom w:val="0"/>
      <w:divBdr>
        <w:top w:val="none" w:sz="0" w:space="0" w:color="auto"/>
        <w:left w:val="none" w:sz="0" w:space="0" w:color="auto"/>
        <w:bottom w:val="none" w:sz="0" w:space="0" w:color="auto"/>
        <w:right w:val="none" w:sz="0" w:space="0" w:color="auto"/>
      </w:divBdr>
    </w:div>
    <w:div w:id="339044031">
      <w:bodyDiv w:val="1"/>
      <w:marLeft w:val="0"/>
      <w:marRight w:val="0"/>
      <w:marTop w:val="0"/>
      <w:marBottom w:val="0"/>
      <w:divBdr>
        <w:top w:val="none" w:sz="0" w:space="0" w:color="auto"/>
        <w:left w:val="none" w:sz="0" w:space="0" w:color="auto"/>
        <w:bottom w:val="none" w:sz="0" w:space="0" w:color="auto"/>
        <w:right w:val="none" w:sz="0" w:space="0" w:color="auto"/>
      </w:divBdr>
    </w:div>
    <w:div w:id="339045719">
      <w:bodyDiv w:val="1"/>
      <w:marLeft w:val="0"/>
      <w:marRight w:val="0"/>
      <w:marTop w:val="0"/>
      <w:marBottom w:val="0"/>
      <w:divBdr>
        <w:top w:val="none" w:sz="0" w:space="0" w:color="auto"/>
        <w:left w:val="none" w:sz="0" w:space="0" w:color="auto"/>
        <w:bottom w:val="none" w:sz="0" w:space="0" w:color="auto"/>
        <w:right w:val="none" w:sz="0" w:space="0" w:color="auto"/>
      </w:divBdr>
    </w:div>
    <w:div w:id="342511435">
      <w:bodyDiv w:val="1"/>
      <w:marLeft w:val="0"/>
      <w:marRight w:val="0"/>
      <w:marTop w:val="0"/>
      <w:marBottom w:val="0"/>
      <w:divBdr>
        <w:top w:val="none" w:sz="0" w:space="0" w:color="auto"/>
        <w:left w:val="none" w:sz="0" w:space="0" w:color="auto"/>
        <w:bottom w:val="none" w:sz="0" w:space="0" w:color="auto"/>
        <w:right w:val="none" w:sz="0" w:space="0" w:color="auto"/>
      </w:divBdr>
    </w:div>
    <w:div w:id="348677577">
      <w:bodyDiv w:val="1"/>
      <w:marLeft w:val="0"/>
      <w:marRight w:val="0"/>
      <w:marTop w:val="0"/>
      <w:marBottom w:val="0"/>
      <w:divBdr>
        <w:top w:val="none" w:sz="0" w:space="0" w:color="auto"/>
        <w:left w:val="none" w:sz="0" w:space="0" w:color="auto"/>
        <w:bottom w:val="none" w:sz="0" w:space="0" w:color="auto"/>
        <w:right w:val="none" w:sz="0" w:space="0" w:color="auto"/>
      </w:divBdr>
    </w:div>
    <w:div w:id="350036856">
      <w:bodyDiv w:val="1"/>
      <w:marLeft w:val="0"/>
      <w:marRight w:val="0"/>
      <w:marTop w:val="0"/>
      <w:marBottom w:val="0"/>
      <w:divBdr>
        <w:top w:val="none" w:sz="0" w:space="0" w:color="auto"/>
        <w:left w:val="none" w:sz="0" w:space="0" w:color="auto"/>
        <w:bottom w:val="none" w:sz="0" w:space="0" w:color="auto"/>
        <w:right w:val="none" w:sz="0" w:space="0" w:color="auto"/>
      </w:divBdr>
    </w:div>
    <w:div w:id="366493781">
      <w:bodyDiv w:val="1"/>
      <w:marLeft w:val="0"/>
      <w:marRight w:val="0"/>
      <w:marTop w:val="0"/>
      <w:marBottom w:val="0"/>
      <w:divBdr>
        <w:top w:val="none" w:sz="0" w:space="0" w:color="auto"/>
        <w:left w:val="none" w:sz="0" w:space="0" w:color="auto"/>
        <w:bottom w:val="none" w:sz="0" w:space="0" w:color="auto"/>
        <w:right w:val="none" w:sz="0" w:space="0" w:color="auto"/>
      </w:divBdr>
    </w:div>
    <w:div w:id="368654012">
      <w:bodyDiv w:val="1"/>
      <w:marLeft w:val="0"/>
      <w:marRight w:val="0"/>
      <w:marTop w:val="0"/>
      <w:marBottom w:val="0"/>
      <w:divBdr>
        <w:top w:val="none" w:sz="0" w:space="0" w:color="auto"/>
        <w:left w:val="none" w:sz="0" w:space="0" w:color="auto"/>
        <w:bottom w:val="none" w:sz="0" w:space="0" w:color="auto"/>
        <w:right w:val="none" w:sz="0" w:space="0" w:color="auto"/>
      </w:divBdr>
    </w:div>
    <w:div w:id="380520261">
      <w:bodyDiv w:val="1"/>
      <w:marLeft w:val="0"/>
      <w:marRight w:val="0"/>
      <w:marTop w:val="0"/>
      <w:marBottom w:val="0"/>
      <w:divBdr>
        <w:top w:val="none" w:sz="0" w:space="0" w:color="auto"/>
        <w:left w:val="none" w:sz="0" w:space="0" w:color="auto"/>
        <w:bottom w:val="none" w:sz="0" w:space="0" w:color="auto"/>
        <w:right w:val="none" w:sz="0" w:space="0" w:color="auto"/>
      </w:divBdr>
    </w:div>
    <w:div w:id="383261059">
      <w:bodyDiv w:val="1"/>
      <w:marLeft w:val="0"/>
      <w:marRight w:val="0"/>
      <w:marTop w:val="0"/>
      <w:marBottom w:val="0"/>
      <w:divBdr>
        <w:top w:val="none" w:sz="0" w:space="0" w:color="auto"/>
        <w:left w:val="none" w:sz="0" w:space="0" w:color="auto"/>
        <w:bottom w:val="none" w:sz="0" w:space="0" w:color="auto"/>
        <w:right w:val="none" w:sz="0" w:space="0" w:color="auto"/>
      </w:divBdr>
    </w:div>
    <w:div w:id="385687996">
      <w:bodyDiv w:val="1"/>
      <w:marLeft w:val="0"/>
      <w:marRight w:val="0"/>
      <w:marTop w:val="0"/>
      <w:marBottom w:val="0"/>
      <w:divBdr>
        <w:top w:val="none" w:sz="0" w:space="0" w:color="auto"/>
        <w:left w:val="none" w:sz="0" w:space="0" w:color="auto"/>
        <w:bottom w:val="none" w:sz="0" w:space="0" w:color="auto"/>
        <w:right w:val="none" w:sz="0" w:space="0" w:color="auto"/>
      </w:divBdr>
    </w:div>
    <w:div w:id="398402870">
      <w:bodyDiv w:val="1"/>
      <w:marLeft w:val="0"/>
      <w:marRight w:val="0"/>
      <w:marTop w:val="0"/>
      <w:marBottom w:val="0"/>
      <w:divBdr>
        <w:top w:val="none" w:sz="0" w:space="0" w:color="auto"/>
        <w:left w:val="none" w:sz="0" w:space="0" w:color="auto"/>
        <w:bottom w:val="none" w:sz="0" w:space="0" w:color="auto"/>
        <w:right w:val="none" w:sz="0" w:space="0" w:color="auto"/>
      </w:divBdr>
    </w:div>
    <w:div w:id="399597314">
      <w:bodyDiv w:val="1"/>
      <w:marLeft w:val="0"/>
      <w:marRight w:val="0"/>
      <w:marTop w:val="0"/>
      <w:marBottom w:val="0"/>
      <w:divBdr>
        <w:top w:val="none" w:sz="0" w:space="0" w:color="auto"/>
        <w:left w:val="none" w:sz="0" w:space="0" w:color="auto"/>
        <w:bottom w:val="none" w:sz="0" w:space="0" w:color="auto"/>
        <w:right w:val="none" w:sz="0" w:space="0" w:color="auto"/>
      </w:divBdr>
    </w:div>
    <w:div w:id="401366493">
      <w:bodyDiv w:val="1"/>
      <w:marLeft w:val="0"/>
      <w:marRight w:val="0"/>
      <w:marTop w:val="0"/>
      <w:marBottom w:val="0"/>
      <w:divBdr>
        <w:top w:val="none" w:sz="0" w:space="0" w:color="auto"/>
        <w:left w:val="none" w:sz="0" w:space="0" w:color="auto"/>
        <w:bottom w:val="none" w:sz="0" w:space="0" w:color="auto"/>
        <w:right w:val="none" w:sz="0" w:space="0" w:color="auto"/>
      </w:divBdr>
    </w:div>
    <w:div w:id="405107818">
      <w:bodyDiv w:val="1"/>
      <w:marLeft w:val="0"/>
      <w:marRight w:val="0"/>
      <w:marTop w:val="0"/>
      <w:marBottom w:val="0"/>
      <w:divBdr>
        <w:top w:val="none" w:sz="0" w:space="0" w:color="auto"/>
        <w:left w:val="none" w:sz="0" w:space="0" w:color="auto"/>
        <w:bottom w:val="none" w:sz="0" w:space="0" w:color="auto"/>
        <w:right w:val="none" w:sz="0" w:space="0" w:color="auto"/>
      </w:divBdr>
    </w:div>
    <w:div w:id="407001279">
      <w:bodyDiv w:val="1"/>
      <w:marLeft w:val="0"/>
      <w:marRight w:val="0"/>
      <w:marTop w:val="0"/>
      <w:marBottom w:val="0"/>
      <w:divBdr>
        <w:top w:val="none" w:sz="0" w:space="0" w:color="auto"/>
        <w:left w:val="none" w:sz="0" w:space="0" w:color="auto"/>
        <w:bottom w:val="none" w:sz="0" w:space="0" w:color="auto"/>
        <w:right w:val="none" w:sz="0" w:space="0" w:color="auto"/>
      </w:divBdr>
    </w:div>
    <w:div w:id="408502712">
      <w:bodyDiv w:val="1"/>
      <w:marLeft w:val="0"/>
      <w:marRight w:val="0"/>
      <w:marTop w:val="0"/>
      <w:marBottom w:val="0"/>
      <w:divBdr>
        <w:top w:val="none" w:sz="0" w:space="0" w:color="auto"/>
        <w:left w:val="none" w:sz="0" w:space="0" w:color="auto"/>
        <w:bottom w:val="none" w:sz="0" w:space="0" w:color="auto"/>
        <w:right w:val="none" w:sz="0" w:space="0" w:color="auto"/>
      </w:divBdr>
    </w:div>
    <w:div w:id="410278273">
      <w:bodyDiv w:val="1"/>
      <w:marLeft w:val="0"/>
      <w:marRight w:val="0"/>
      <w:marTop w:val="0"/>
      <w:marBottom w:val="0"/>
      <w:divBdr>
        <w:top w:val="none" w:sz="0" w:space="0" w:color="auto"/>
        <w:left w:val="none" w:sz="0" w:space="0" w:color="auto"/>
        <w:bottom w:val="none" w:sz="0" w:space="0" w:color="auto"/>
        <w:right w:val="none" w:sz="0" w:space="0" w:color="auto"/>
      </w:divBdr>
    </w:div>
    <w:div w:id="422118031">
      <w:bodyDiv w:val="1"/>
      <w:marLeft w:val="0"/>
      <w:marRight w:val="0"/>
      <w:marTop w:val="0"/>
      <w:marBottom w:val="0"/>
      <w:divBdr>
        <w:top w:val="none" w:sz="0" w:space="0" w:color="auto"/>
        <w:left w:val="none" w:sz="0" w:space="0" w:color="auto"/>
        <w:bottom w:val="none" w:sz="0" w:space="0" w:color="auto"/>
        <w:right w:val="none" w:sz="0" w:space="0" w:color="auto"/>
      </w:divBdr>
    </w:div>
    <w:div w:id="424769804">
      <w:bodyDiv w:val="1"/>
      <w:marLeft w:val="0"/>
      <w:marRight w:val="0"/>
      <w:marTop w:val="0"/>
      <w:marBottom w:val="0"/>
      <w:divBdr>
        <w:top w:val="none" w:sz="0" w:space="0" w:color="auto"/>
        <w:left w:val="none" w:sz="0" w:space="0" w:color="auto"/>
        <w:bottom w:val="none" w:sz="0" w:space="0" w:color="auto"/>
        <w:right w:val="none" w:sz="0" w:space="0" w:color="auto"/>
      </w:divBdr>
    </w:div>
    <w:div w:id="436370576">
      <w:bodyDiv w:val="1"/>
      <w:marLeft w:val="0"/>
      <w:marRight w:val="0"/>
      <w:marTop w:val="0"/>
      <w:marBottom w:val="0"/>
      <w:divBdr>
        <w:top w:val="none" w:sz="0" w:space="0" w:color="auto"/>
        <w:left w:val="none" w:sz="0" w:space="0" w:color="auto"/>
        <w:bottom w:val="none" w:sz="0" w:space="0" w:color="auto"/>
        <w:right w:val="none" w:sz="0" w:space="0" w:color="auto"/>
      </w:divBdr>
    </w:div>
    <w:div w:id="436487354">
      <w:bodyDiv w:val="1"/>
      <w:marLeft w:val="0"/>
      <w:marRight w:val="0"/>
      <w:marTop w:val="0"/>
      <w:marBottom w:val="0"/>
      <w:divBdr>
        <w:top w:val="none" w:sz="0" w:space="0" w:color="auto"/>
        <w:left w:val="none" w:sz="0" w:space="0" w:color="auto"/>
        <w:bottom w:val="none" w:sz="0" w:space="0" w:color="auto"/>
        <w:right w:val="none" w:sz="0" w:space="0" w:color="auto"/>
      </w:divBdr>
    </w:div>
    <w:div w:id="438262582">
      <w:bodyDiv w:val="1"/>
      <w:marLeft w:val="0"/>
      <w:marRight w:val="0"/>
      <w:marTop w:val="0"/>
      <w:marBottom w:val="0"/>
      <w:divBdr>
        <w:top w:val="none" w:sz="0" w:space="0" w:color="auto"/>
        <w:left w:val="none" w:sz="0" w:space="0" w:color="auto"/>
        <w:bottom w:val="none" w:sz="0" w:space="0" w:color="auto"/>
        <w:right w:val="none" w:sz="0" w:space="0" w:color="auto"/>
      </w:divBdr>
    </w:div>
    <w:div w:id="440801896">
      <w:bodyDiv w:val="1"/>
      <w:marLeft w:val="0"/>
      <w:marRight w:val="0"/>
      <w:marTop w:val="0"/>
      <w:marBottom w:val="0"/>
      <w:divBdr>
        <w:top w:val="none" w:sz="0" w:space="0" w:color="auto"/>
        <w:left w:val="none" w:sz="0" w:space="0" w:color="auto"/>
        <w:bottom w:val="none" w:sz="0" w:space="0" w:color="auto"/>
        <w:right w:val="none" w:sz="0" w:space="0" w:color="auto"/>
      </w:divBdr>
    </w:div>
    <w:div w:id="441652162">
      <w:bodyDiv w:val="1"/>
      <w:marLeft w:val="0"/>
      <w:marRight w:val="0"/>
      <w:marTop w:val="0"/>
      <w:marBottom w:val="0"/>
      <w:divBdr>
        <w:top w:val="none" w:sz="0" w:space="0" w:color="auto"/>
        <w:left w:val="none" w:sz="0" w:space="0" w:color="auto"/>
        <w:bottom w:val="none" w:sz="0" w:space="0" w:color="auto"/>
        <w:right w:val="none" w:sz="0" w:space="0" w:color="auto"/>
      </w:divBdr>
    </w:div>
    <w:div w:id="442266882">
      <w:bodyDiv w:val="1"/>
      <w:marLeft w:val="0"/>
      <w:marRight w:val="0"/>
      <w:marTop w:val="0"/>
      <w:marBottom w:val="0"/>
      <w:divBdr>
        <w:top w:val="none" w:sz="0" w:space="0" w:color="auto"/>
        <w:left w:val="none" w:sz="0" w:space="0" w:color="auto"/>
        <w:bottom w:val="none" w:sz="0" w:space="0" w:color="auto"/>
        <w:right w:val="none" w:sz="0" w:space="0" w:color="auto"/>
      </w:divBdr>
    </w:div>
    <w:div w:id="449394492">
      <w:bodyDiv w:val="1"/>
      <w:marLeft w:val="0"/>
      <w:marRight w:val="0"/>
      <w:marTop w:val="0"/>
      <w:marBottom w:val="0"/>
      <w:divBdr>
        <w:top w:val="none" w:sz="0" w:space="0" w:color="auto"/>
        <w:left w:val="none" w:sz="0" w:space="0" w:color="auto"/>
        <w:bottom w:val="none" w:sz="0" w:space="0" w:color="auto"/>
        <w:right w:val="none" w:sz="0" w:space="0" w:color="auto"/>
      </w:divBdr>
    </w:div>
    <w:div w:id="455148063">
      <w:bodyDiv w:val="1"/>
      <w:marLeft w:val="0"/>
      <w:marRight w:val="0"/>
      <w:marTop w:val="0"/>
      <w:marBottom w:val="0"/>
      <w:divBdr>
        <w:top w:val="none" w:sz="0" w:space="0" w:color="auto"/>
        <w:left w:val="none" w:sz="0" w:space="0" w:color="auto"/>
        <w:bottom w:val="none" w:sz="0" w:space="0" w:color="auto"/>
        <w:right w:val="none" w:sz="0" w:space="0" w:color="auto"/>
      </w:divBdr>
    </w:div>
    <w:div w:id="456415181">
      <w:bodyDiv w:val="1"/>
      <w:marLeft w:val="0"/>
      <w:marRight w:val="0"/>
      <w:marTop w:val="0"/>
      <w:marBottom w:val="0"/>
      <w:divBdr>
        <w:top w:val="none" w:sz="0" w:space="0" w:color="auto"/>
        <w:left w:val="none" w:sz="0" w:space="0" w:color="auto"/>
        <w:bottom w:val="none" w:sz="0" w:space="0" w:color="auto"/>
        <w:right w:val="none" w:sz="0" w:space="0" w:color="auto"/>
      </w:divBdr>
    </w:div>
    <w:div w:id="459349298">
      <w:bodyDiv w:val="1"/>
      <w:marLeft w:val="0"/>
      <w:marRight w:val="0"/>
      <w:marTop w:val="0"/>
      <w:marBottom w:val="0"/>
      <w:divBdr>
        <w:top w:val="none" w:sz="0" w:space="0" w:color="auto"/>
        <w:left w:val="none" w:sz="0" w:space="0" w:color="auto"/>
        <w:bottom w:val="none" w:sz="0" w:space="0" w:color="auto"/>
        <w:right w:val="none" w:sz="0" w:space="0" w:color="auto"/>
      </w:divBdr>
    </w:div>
    <w:div w:id="463739974">
      <w:bodyDiv w:val="1"/>
      <w:marLeft w:val="0"/>
      <w:marRight w:val="0"/>
      <w:marTop w:val="0"/>
      <w:marBottom w:val="0"/>
      <w:divBdr>
        <w:top w:val="none" w:sz="0" w:space="0" w:color="auto"/>
        <w:left w:val="none" w:sz="0" w:space="0" w:color="auto"/>
        <w:bottom w:val="none" w:sz="0" w:space="0" w:color="auto"/>
        <w:right w:val="none" w:sz="0" w:space="0" w:color="auto"/>
      </w:divBdr>
    </w:div>
    <w:div w:id="464742210">
      <w:bodyDiv w:val="1"/>
      <w:marLeft w:val="0"/>
      <w:marRight w:val="0"/>
      <w:marTop w:val="0"/>
      <w:marBottom w:val="0"/>
      <w:divBdr>
        <w:top w:val="none" w:sz="0" w:space="0" w:color="auto"/>
        <w:left w:val="none" w:sz="0" w:space="0" w:color="auto"/>
        <w:bottom w:val="none" w:sz="0" w:space="0" w:color="auto"/>
        <w:right w:val="none" w:sz="0" w:space="0" w:color="auto"/>
      </w:divBdr>
    </w:div>
    <w:div w:id="468786349">
      <w:bodyDiv w:val="1"/>
      <w:marLeft w:val="0"/>
      <w:marRight w:val="0"/>
      <w:marTop w:val="0"/>
      <w:marBottom w:val="0"/>
      <w:divBdr>
        <w:top w:val="none" w:sz="0" w:space="0" w:color="auto"/>
        <w:left w:val="none" w:sz="0" w:space="0" w:color="auto"/>
        <w:bottom w:val="none" w:sz="0" w:space="0" w:color="auto"/>
        <w:right w:val="none" w:sz="0" w:space="0" w:color="auto"/>
      </w:divBdr>
    </w:div>
    <w:div w:id="469858419">
      <w:bodyDiv w:val="1"/>
      <w:marLeft w:val="0"/>
      <w:marRight w:val="0"/>
      <w:marTop w:val="0"/>
      <w:marBottom w:val="0"/>
      <w:divBdr>
        <w:top w:val="none" w:sz="0" w:space="0" w:color="auto"/>
        <w:left w:val="none" w:sz="0" w:space="0" w:color="auto"/>
        <w:bottom w:val="none" w:sz="0" w:space="0" w:color="auto"/>
        <w:right w:val="none" w:sz="0" w:space="0" w:color="auto"/>
      </w:divBdr>
    </w:div>
    <w:div w:id="470708953">
      <w:bodyDiv w:val="1"/>
      <w:marLeft w:val="0"/>
      <w:marRight w:val="0"/>
      <w:marTop w:val="0"/>
      <w:marBottom w:val="0"/>
      <w:divBdr>
        <w:top w:val="none" w:sz="0" w:space="0" w:color="auto"/>
        <w:left w:val="none" w:sz="0" w:space="0" w:color="auto"/>
        <w:bottom w:val="none" w:sz="0" w:space="0" w:color="auto"/>
        <w:right w:val="none" w:sz="0" w:space="0" w:color="auto"/>
      </w:divBdr>
    </w:div>
    <w:div w:id="471603616">
      <w:bodyDiv w:val="1"/>
      <w:marLeft w:val="0"/>
      <w:marRight w:val="0"/>
      <w:marTop w:val="0"/>
      <w:marBottom w:val="0"/>
      <w:divBdr>
        <w:top w:val="none" w:sz="0" w:space="0" w:color="auto"/>
        <w:left w:val="none" w:sz="0" w:space="0" w:color="auto"/>
        <w:bottom w:val="none" w:sz="0" w:space="0" w:color="auto"/>
        <w:right w:val="none" w:sz="0" w:space="0" w:color="auto"/>
      </w:divBdr>
    </w:div>
    <w:div w:id="473644827">
      <w:bodyDiv w:val="1"/>
      <w:marLeft w:val="0"/>
      <w:marRight w:val="0"/>
      <w:marTop w:val="0"/>
      <w:marBottom w:val="0"/>
      <w:divBdr>
        <w:top w:val="none" w:sz="0" w:space="0" w:color="auto"/>
        <w:left w:val="none" w:sz="0" w:space="0" w:color="auto"/>
        <w:bottom w:val="none" w:sz="0" w:space="0" w:color="auto"/>
        <w:right w:val="none" w:sz="0" w:space="0" w:color="auto"/>
      </w:divBdr>
    </w:div>
    <w:div w:id="479420809">
      <w:bodyDiv w:val="1"/>
      <w:marLeft w:val="0"/>
      <w:marRight w:val="0"/>
      <w:marTop w:val="0"/>
      <w:marBottom w:val="0"/>
      <w:divBdr>
        <w:top w:val="none" w:sz="0" w:space="0" w:color="auto"/>
        <w:left w:val="none" w:sz="0" w:space="0" w:color="auto"/>
        <w:bottom w:val="none" w:sz="0" w:space="0" w:color="auto"/>
        <w:right w:val="none" w:sz="0" w:space="0" w:color="auto"/>
      </w:divBdr>
    </w:div>
    <w:div w:id="482506808">
      <w:bodyDiv w:val="1"/>
      <w:marLeft w:val="0"/>
      <w:marRight w:val="0"/>
      <w:marTop w:val="0"/>
      <w:marBottom w:val="0"/>
      <w:divBdr>
        <w:top w:val="none" w:sz="0" w:space="0" w:color="auto"/>
        <w:left w:val="none" w:sz="0" w:space="0" w:color="auto"/>
        <w:bottom w:val="none" w:sz="0" w:space="0" w:color="auto"/>
        <w:right w:val="none" w:sz="0" w:space="0" w:color="auto"/>
      </w:divBdr>
    </w:div>
    <w:div w:id="486677285">
      <w:bodyDiv w:val="1"/>
      <w:marLeft w:val="0"/>
      <w:marRight w:val="0"/>
      <w:marTop w:val="0"/>
      <w:marBottom w:val="0"/>
      <w:divBdr>
        <w:top w:val="none" w:sz="0" w:space="0" w:color="auto"/>
        <w:left w:val="none" w:sz="0" w:space="0" w:color="auto"/>
        <w:bottom w:val="none" w:sz="0" w:space="0" w:color="auto"/>
        <w:right w:val="none" w:sz="0" w:space="0" w:color="auto"/>
      </w:divBdr>
    </w:div>
    <w:div w:id="494301756">
      <w:bodyDiv w:val="1"/>
      <w:marLeft w:val="0"/>
      <w:marRight w:val="0"/>
      <w:marTop w:val="0"/>
      <w:marBottom w:val="0"/>
      <w:divBdr>
        <w:top w:val="none" w:sz="0" w:space="0" w:color="auto"/>
        <w:left w:val="none" w:sz="0" w:space="0" w:color="auto"/>
        <w:bottom w:val="none" w:sz="0" w:space="0" w:color="auto"/>
        <w:right w:val="none" w:sz="0" w:space="0" w:color="auto"/>
      </w:divBdr>
    </w:div>
    <w:div w:id="494880285">
      <w:bodyDiv w:val="1"/>
      <w:marLeft w:val="0"/>
      <w:marRight w:val="0"/>
      <w:marTop w:val="0"/>
      <w:marBottom w:val="0"/>
      <w:divBdr>
        <w:top w:val="none" w:sz="0" w:space="0" w:color="auto"/>
        <w:left w:val="none" w:sz="0" w:space="0" w:color="auto"/>
        <w:bottom w:val="none" w:sz="0" w:space="0" w:color="auto"/>
        <w:right w:val="none" w:sz="0" w:space="0" w:color="auto"/>
      </w:divBdr>
    </w:div>
    <w:div w:id="496926078">
      <w:bodyDiv w:val="1"/>
      <w:marLeft w:val="0"/>
      <w:marRight w:val="0"/>
      <w:marTop w:val="0"/>
      <w:marBottom w:val="0"/>
      <w:divBdr>
        <w:top w:val="none" w:sz="0" w:space="0" w:color="auto"/>
        <w:left w:val="none" w:sz="0" w:space="0" w:color="auto"/>
        <w:bottom w:val="none" w:sz="0" w:space="0" w:color="auto"/>
        <w:right w:val="none" w:sz="0" w:space="0" w:color="auto"/>
      </w:divBdr>
    </w:div>
    <w:div w:id="502092184">
      <w:bodyDiv w:val="1"/>
      <w:marLeft w:val="0"/>
      <w:marRight w:val="0"/>
      <w:marTop w:val="0"/>
      <w:marBottom w:val="0"/>
      <w:divBdr>
        <w:top w:val="none" w:sz="0" w:space="0" w:color="auto"/>
        <w:left w:val="none" w:sz="0" w:space="0" w:color="auto"/>
        <w:bottom w:val="none" w:sz="0" w:space="0" w:color="auto"/>
        <w:right w:val="none" w:sz="0" w:space="0" w:color="auto"/>
      </w:divBdr>
    </w:div>
    <w:div w:id="504321822">
      <w:bodyDiv w:val="1"/>
      <w:marLeft w:val="0"/>
      <w:marRight w:val="0"/>
      <w:marTop w:val="0"/>
      <w:marBottom w:val="0"/>
      <w:divBdr>
        <w:top w:val="none" w:sz="0" w:space="0" w:color="auto"/>
        <w:left w:val="none" w:sz="0" w:space="0" w:color="auto"/>
        <w:bottom w:val="none" w:sz="0" w:space="0" w:color="auto"/>
        <w:right w:val="none" w:sz="0" w:space="0" w:color="auto"/>
      </w:divBdr>
    </w:div>
    <w:div w:id="506095060">
      <w:bodyDiv w:val="1"/>
      <w:marLeft w:val="0"/>
      <w:marRight w:val="0"/>
      <w:marTop w:val="0"/>
      <w:marBottom w:val="0"/>
      <w:divBdr>
        <w:top w:val="none" w:sz="0" w:space="0" w:color="auto"/>
        <w:left w:val="none" w:sz="0" w:space="0" w:color="auto"/>
        <w:bottom w:val="none" w:sz="0" w:space="0" w:color="auto"/>
        <w:right w:val="none" w:sz="0" w:space="0" w:color="auto"/>
      </w:divBdr>
    </w:div>
    <w:div w:id="508564885">
      <w:bodyDiv w:val="1"/>
      <w:marLeft w:val="0"/>
      <w:marRight w:val="0"/>
      <w:marTop w:val="0"/>
      <w:marBottom w:val="0"/>
      <w:divBdr>
        <w:top w:val="none" w:sz="0" w:space="0" w:color="auto"/>
        <w:left w:val="none" w:sz="0" w:space="0" w:color="auto"/>
        <w:bottom w:val="none" w:sz="0" w:space="0" w:color="auto"/>
        <w:right w:val="none" w:sz="0" w:space="0" w:color="auto"/>
      </w:divBdr>
    </w:div>
    <w:div w:id="509369796">
      <w:bodyDiv w:val="1"/>
      <w:marLeft w:val="0"/>
      <w:marRight w:val="0"/>
      <w:marTop w:val="0"/>
      <w:marBottom w:val="0"/>
      <w:divBdr>
        <w:top w:val="none" w:sz="0" w:space="0" w:color="auto"/>
        <w:left w:val="none" w:sz="0" w:space="0" w:color="auto"/>
        <w:bottom w:val="none" w:sz="0" w:space="0" w:color="auto"/>
        <w:right w:val="none" w:sz="0" w:space="0" w:color="auto"/>
      </w:divBdr>
    </w:div>
    <w:div w:id="513226204">
      <w:bodyDiv w:val="1"/>
      <w:marLeft w:val="0"/>
      <w:marRight w:val="0"/>
      <w:marTop w:val="0"/>
      <w:marBottom w:val="0"/>
      <w:divBdr>
        <w:top w:val="none" w:sz="0" w:space="0" w:color="auto"/>
        <w:left w:val="none" w:sz="0" w:space="0" w:color="auto"/>
        <w:bottom w:val="none" w:sz="0" w:space="0" w:color="auto"/>
        <w:right w:val="none" w:sz="0" w:space="0" w:color="auto"/>
      </w:divBdr>
    </w:div>
    <w:div w:id="513610496">
      <w:bodyDiv w:val="1"/>
      <w:marLeft w:val="0"/>
      <w:marRight w:val="0"/>
      <w:marTop w:val="0"/>
      <w:marBottom w:val="0"/>
      <w:divBdr>
        <w:top w:val="none" w:sz="0" w:space="0" w:color="auto"/>
        <w:left w:val="none" w:sz="0" w:space="0" w:color="auto"/>
        <w:bottom w:val="none" w:sz="0" w:space="0" w:color="auto"/>
        <w:right w:val="none" w:sz="0" w:space="0" w:color="auto"/>
      </w:divBdr>
    </w:div>
    <w:div w:id="514268835">
      <w:bodyDiv w:val="1"/>
      <w:marLeft w:val="0"/>
      <w:marRight w:val="0"/>
      <w:marTop w:val="0"/>
      <w:marBottom w:val="0"/>
      <w:divBdr>
        <w:top w:val="none" w:sz="0" w:space="0" w:color="auto"/>
        <w:left w:val="none" w:sz="0" w:space="0" w:color="auto"/>
        <w:bottom w:val="none" w:sz="0" w:space="0" w:color="auto"/>
        <w:right w:val="none" w:sz="0" w:space="0" w:color="auto"/>
      </w:divBdr>
    </w:div>
    <w:div w:id="522478240">
      <w:bodyDiv w:val="1"/>
      <w:marLeft w:val="0"/>
      <w:marRight w:val="0"/>
      <w:marTop w:val="0"/>
      <w:marBottom w:val="0"/>
      <w:divBdr>
        <w:top w:val="none" w:sz="0" w:space="0" w:color="auto"/>
        <w:left w:val="none" w:sz="0" w:space="0" w:color="auto"/>
        <w:bottom w:val="none" w:sz="0" w:space="0" w:color="auto"/>
        <w:right w:val="none" w:sz="0" w:space="0" w:color="auto"/>
      </w:divBdr>
    </w:div>
    <w:div w:id="527260714">
      <w:bodyDiv w:val="1"/>
      <w:marLeft w:val="0"/>
      <w:marRight w:val="0"/>
      <w:marTop w:val="0"/>
      <w:marBottom w:val="0"/>
      <w:divBdr>
        <w:top w:val="none" w:sz="0" w:space="0" w:color="auto"/>
        <w:left w:val="none" w:sz="0" w:space="0" w:color="auto"/>
        <w:bottom w:val="none" w:sz="0" w:space="0" w:color="auto"/>
        <w:right w:val="none" w:sz="0" w:space="0" w:color="auto"/>
      </w:divBdr>
    </w:div>
    <w:div w:id="527524049">
      <w:bodyDiv w:val="1"/>
      <w:marLeft w:val="0"/>
      <w:marRight w:val="0"/>
      <w:marTop w:val="0"/>
      <w:marBottom w:val="0"/>
      <w:divBdr>
        <w:top w:val="none" w:sz="0" w:space="0" w:color="auto"/>
        <w:left w:val="none" w:sz="0" w:space="0" w:color="auto"/>
        <w:bottom w:val="none" w:sz="0" w:space="0" w:color="auto"/>
        <w:right w:val="none" w:sz="0" w:space="0" w:color="auto"/>
      </w:divBdr>
    </w:div>
    <w:div w:id="538082533">
      <w:bodyDiv w:val="1"/>
      <w:marLeft w:val="0"/>
      <w:marRight w:val="0"/>
      <w:marTop w:val="0"/>
      <w:marBottom w:val="0"/>
      <w:divBdr>
        <w:top w:val="none" w:sz="0" w:space="0" w:color="auto"/>
        <w:left w:val="none" w:sz="0" w:space="0" w:color="auto"/>
        <w:bottom w:val="none" w:sz="0" w:space="0" w:color="auto"/>
        <w:right w:val="none" w:sz="0" w:space="0" w:color="auto"/>
      </w:divBdr>
    </w:div>
    <w:div w:id="538857783">
      <w:bodyDiv w:val="1"/>
      <w:marLeft w:val="0"/>
      <w:marRight w:val="0"/>
      <w:marTop w:val="0"/>
      <w:marBottom w:val="0"/>
      <w:divBdr>
        <w:top w:val="none" w:sz="0" w:space="0" w:color="auto"/>
        <w:left w:val="none" w:sz="0" w:space="0" w:color="auto"/>
        <w:bottom w:val="none" w:sz="0" w:space="0" w:color="auto"/>
        <w:right w:val="none" w:sz="0" w:space="0" w:color="auto"/>
      </w:divBdr>
    </w:div>
    <w:div w:id="540292364">
      <w:bodyDiv w:val="1"/>
      <w:marLeft w:val="0"/>
      <w:marRight w:val="0"/>
      <w:marTop w:val="0"/>
      <w:marBottom w:val="0"/>
      <w:divBdr>
        <w:top w:val="none" w:sz="0" w:space="0" w:color="auto"/>
        <w:left w:val="none" w:sz="0" w:space="0" w:color="auto"/>
        <w:bottom w:val="none" w:sz="0" w:space="0" w:color="auto"/>
        <w:right w:val="none" w:sz="0" w:space="0" w:color="auto"/>
      </w:divBdr>
    </w:div>
    <w:div w:id="545482349">
      <w:bodyDiv w:val="1"/>
      <w:marLeft w:val="0"/>
      <w:marRight w:val="0"/>
      <w:marTop w:val="0"/>
      <w:marBottom w:val="0"/>
      <w:divBdr>
        <w:top w:val="none" w:sz="0" w:space="0" w:color="auto"/>
        <w:left w:val="none" w:sz="0" w:space="0" w:color="auto"/>
        <w:bottom w:val="none" w:sz="0" w:space="0" w:color="auto"/>
        <w:right w:val="none" w:sz="0" w:space="0" w:color="auto"/>
      </w:divBdr>
    </w:div>
    <w:div w:id="553463833">
      <w:bodyDiv w:val="1"/>
      <w:marLeft w:val="0"/>
      <w:marRight w:val="0"/>
      <w:marTop w:val="0"/>
      <w:marBottom w:val="0"/>
      <w:divBdr>
        <w:top w:val="none" w:sz="0" w:space="0" w:color="auto"/>
        <w:left w:val="none" w:sz="0" w:space="0" w:color="auto"/>
        <w:bottom w:val="none" w:sz="0" w:space="0" w:color="auto"/>
        <w:right w:val="none" w:sz="0" w:space="0" w:color="auto"/>
      </w:divBdr>
    </w:div>
    <w:div w:id="554854170">
      <w:bodyDiv w:val="1"/>
      <w:marLeft w:val="0"/>
      <w:marRight w:val="0"/>
      <w:marTop w:val="0"/>
      <w:marBottom w:val="0"/>
      <w:divBdr>
        <w:top w:val="none" w:sz="0" w:space="0" w:color="auto"/>
        <w:left w:val="none" w:sz="0" w:space="0" w:color="auto"/>
        <w:bottom w:val="none" w:sz="0" w:space="0" w:color="auto"/>
        <w:right w:val="none" w:sz="0" w:space="0" w:color="auto"/>
      </w:divBdr>
    </w:div>
    <w:div w:id="558321237">
      <w:bodyDiv w:val="1"/>
      <w:marLeft w:val="0"/>
      <w:marRight w:val="0"/>
      <w:marTop w:val="0"/>
      <w:marBottom w:val="0"/>
      <w:divBdr>
        <w:top w:val="none" w:sz="0" w:space="0" w:color="auto"/>
        <w:left w:val="none" w:sz="0" w:space="0" w:color="auto"/>
        <w:bottom w:val="none" w:sz="0" w:space="0" w:color="auto"/>
        <w:right w:val="none" w:sz="0" w:space="0" w:color="auto"/>
      </w:divBdr>
    </w:div>
    <w:div w:id="569274062">
      <w:bodyDiv w:val="1"/>
      <w:marLeft w:val="0"/>
      <w:marRight w:val="0"/>
      <w:marTop w:val="0"/>
      <w:marBottom w:val="0"/>
      <w:divBdr>
        <w:top w:val="none" w:sz="0" w:space="0" w:color="auto"/>
        <w:left w:val="none" w:sz="0" w:space="0" w:color="auto"/>
        <w:bottom w:val="none" w:sz="0" w:space="0" w:color="auto"/>
        <w:right w:val="none" w:sz="0" w:space="0" w:color="auto"/>
      </w:divBdr>
    </w:div>
    <w:div w:id="571087794">
      <w:bodyDiv w:val="1"/>
      <w:marLeft w:val="0"/>
      <w:marRight w:val="0"/>
      <w:marTop w:val="0"/>
      <w:marBottom w:val="0"/>
      <w:divBdr>
        <w:top w:val="none" w:sz="0" w:space="0" w:color="auto"/>
        <w:left w:val="none" w:sz="0" w:space="0" w:color="auto"/>
        <w:bottom w:val="none" w:sz="0" w:space="0" w:color="auto"/>
        <w:right w:val="none" w:sz="0" w:space="0" w:color="auto"/>
      </w:divBdr>
    </w:div>
    <w:div w:id="584146030">
      <w:bodyDiv w:val="1"/>
      <w:marLeft w:val="0"/>
      <w:marRight w:val="0"/>
      <w:marTop w:val="0"/>
      <w:marBottom w:val="0"/>
      <w:divBdr>
        <w:top w:val="none" w:sz="0" w:space="0" w:color="auto"/>
        <w:left w:val="none" w:sz="0" w:space="0" w:color="auto"/>
        <w:bottom w:val="none" w:sz="0" w:space="0" w:color="auto"/>
        <w:right w:val="none" w:sz="0" w:space="0" w:color="auto"/>
      </w:divBdr>
    </w:div>
    <w:div w:id="584723956">
      <w:bodyDiv w:val="1"/>
      <w:marLeft w:val="0"/>
      <w:marRight w:val="0"/>
      <w:marTop w:val="0"/>
      <w:marBottom w:val="0"/>
      <w:divBdr>
        <w:top w:val="none" w:sz="0" w:space="0" w:color="auto"/>
        <w:left w:val="none" w:sz="0" w:space="0" w:color="auto"/>
        <w:bottom w:val="none" w:sz="0" w:space="0" w:color="auto"/>
        <w:right w:val="none" w:sz="0" w:space="0" w:color="auto"/>
      </w:divBdr>
    </w:div>
    <w:div w:id="584845085">
      <w:bodyDiv w:val="1"/>
      <w:marLeft w:val="0"/>
      <w:marRight w:val="0"/>
      <w:marTop w:val="0"/>
      <w:marBottom w:val="0"/>
      <w:divBdr>
        <w:top w:val="none" w:sz="0" w:space="0" w:color="auto"/>
        <w:left w:val="none" w:sz="0" w:space="0" w:color="auto"/>
        <w:bottom w:val="none" w:sz="0" w:space="0" w:color="auto"/>
        <w:right w:val="none" w:sz="0" w:space="0" w:color="auto"/>
      </w:divBdr>
    </w:div>
    <w:div w:id="585699119">
      <w:bodyDiv w:val="1"/>
      <w:marLeft w:val="0"/>
      <w:marRight w:val="0"/>
      <w:marTop w:val="0"/>
      <w:marBottom w:val="0"/>
      <w:divBdr>
        <w:top w:val="none" w:sz="0" w:space="0" w:color="auto"/>
        <w:left w:val="none" w:sz="0" w:space="0" w:color="auto"/>
        <w:bottom w:val="none" w:sz="0" w:space="0" w:color="auto"/>
        <w:right w:val="none" w:sz="0" w:space="0" w:color="auto"/>
      </w:divBdr>
    </w:div>
    <w:div w:id="585847005">
      <w:bodyDiv w:val="1"/>
      <w:marLeft w:val="0"/>
      <w:marRight w:val="0"/>
      <w:marTop w:val="0"/>
      <w:marBottom w:val="0"/>
      <w:divBdr>
        <w:top w:val="none" w:sz="0" w:space="0" w:color="auto"/>
        <w:left w:val="none" w:sz="0" w:space="0" w:color="auto"/>
        <w:bottom w:val="none" w:sz="0" w:space="0" w:color="auto"/>
        <w:right w:val="none" w:sz="0" w:space="0" w:color="auto"/>
      </w:divBdr>
    </w:div>
    <w:div w:id="588390034">
      <w:bodyDiv w:val="1"/>
      <w:marLeft w:val="0"/>
      <w:marRight w:val="0"/>
      <w:marTop w:val="0"/>
      <w:marBottom w:val="0"/>
      <w:divBdr>
        <w:top w:val="none" w:sz="0" w:space="0" w:color="auto"/>
        <w:left w:val="none" w:sz="0" w:space="0" w:color="auto"/>
        <w:bottom w:val="none" w:sz="0" w:space="0" w:color="auto"/>
        <w:right w:val="none" w:sz="0" w:space="0" w:color="auto"/>
      </w:divBdr>
    </w:div>
    <w:div w:id="592516198">
      <w:bodyDiv w:val="1"/>
      <w:marLeft w:val="0"/>
      <w:marRight w:val="0"/>
      <w:marTop w:val="0"/>
      <w:marBottom w:val="0"/>
      <w:divBdr>
        <w:top w:val="none" w:sz="0" w:space="0" w:color="auto"/>
        <w:left w:val="none" w:sz="0" w:space="0" w:color="auto"/>
        <w:bottom w:val="none" w:sz="0" w:space="0" w:color="auto"/>
        <w:right w:val="none" w:sz="0" w:space="0" w:color="auto"/>
      </w:divBdr>
    </w:div>
    <w:div w:id="599800178">
      <w:bodyDiv w:val="1"/>
      <w:marLeft w:val="0"/>
      <w:marRight w:val="0"/>
      <w:marTop w:val="0"/>
      <w:marBottom w:val="0"/>
      <w:divBdr>
        <w:top w:val="none" w:sz="0" w:space="0" w:color="auto"/>
        <w:left w:val="none" w:sz="0" w:space="0" w:color="auto"/>
        <w:bottom w:val="none" w:sz="0" w:space="0" w:color="auto"/>
        <w:right w:val="none" w:sz="0" w:space="0" w:color="auto"/>
      </w:divBdr>
    </w:div>
    <w:div w:id="601450536">
      <w:bodyDiv w:val="1"/>
      <w:marLeft w:val="0"/>
      <w:marRight w:val="0"/>
      <w:marTop w:val="0"/>
      <w:marBottom w:val="0"/>
      <w:divBdr>
        <w:top w:val="none" w:sz="0" w:space="0" w:color="auto"/>
        <w:left w:val="none" w:sz="0" w:space="0" w:color="auto"/>
        <w:bottom w:val="none" w:sz="0" w:space="0" w:color="auto"/>
        <w:right w:val="none" w:sz="0" w:space="0" w:color="auto"/>
      </w:divBdr>
    </w:div>
    <w:div w:id="608438846">
      <w:bodyDiv w:val="1"/>
      <w:marLeft w:val="0"/>
      <w:marRight w:val="0"/>
      <w:marTop w:val="0"/>
      <w:marBottom w:val="0"/>
      <w:divBdr>
        <w:top w:val="none" w:sz="0" w:space="0" w:color="auto"/>
        <w:left w:val="none" w:sz="0" w:space="0" w:color="auto"/>
        <w:bottom w:val="none" w:sz="0" w:space="0" w:color="auto"/>
        <w:right w:val="none" w:sz="0" w:space="0" w:color="auto"/>
      </w:divBdr>
    </w:div>
    <w:div w:id="610473550">
      <w:bodyDiv w:val="1"/>
      <w:marLeft w:val="0"/>
      <w:marRight w:val="0"/>
      <w:marTop w:val="0"/>
      <w:marBottom w:val="0"/>
      <w:divBdr>
        <w:top w:val="none" w:sz="0" w:space="0" w:color="auto"/>
        <w:left w:val="none" w:sz="0" w:space="0" w:color="auto"/>
        <w:bottom w:val="none" w:sz="0" w:space="0" w:color="auto"/>
        <w:right w:val="none" w:sz="0" w:space="0" w:color="auto"/>
      </w:divBdr>
    </w:div>
    <w:div w:id="618992166">
      <w:bodyDiv w:val="1"/>
      <w:marLeft w:val="0"/>
      <w:marRight w:val="0"/>
      <w:marTop w:val="0"/>
      <w:marBottom w:val="0"/>
      <w:divBdr>
        <w:top w:val="none" w:sz="0" w:space="0" w:color="auto"/>
        <w:left w:val="none" w:sz="0" w:space="0" w:color="auto"/>
        <w:bottom w:val="none" w:sz="0" w:space="0" w:color="auto"/>
        <w:right w:val="none" w:sz="0" w:space="0" w:color="auto"/>
      </w:divBdr>
    </w:div>
    <w:div w:id="620309976">
      <w:bodyDiv w:val="1"/>
      <w:marLeft w:val="0"/>
      <w:marRight w:val="0"/>
      <w:marTop w:val="0"/>
      <w:marBottom w:val="0"/>
      <w:divBdr>
        <w:top w:val="none" w:sz="0" w:space="0" w:color="auto"/>
        <w:left w:val="none" w:sz="0" w:space="0" w:color="auto"/>
        <w:bottom w:val="none" w:sz="0" w:space="0" w:color="auto"/>
        <w:right w:val="none" w:sz="0" w:space="0" w:color="auto"/>
      </w:divBdr>
    </w:div>
    <w:div w:id="625895906">
      <w:bodyDiv w:val="1"/>
      <w:marLeft w:val="0"/>
      <w:marRight w:val="0"/>
      <w:marTop w:val="0"/>
      <w:marBottom w:val="0"/>
      <w:divBdr>
        <w:top w:val="none" w:sz="0" w:space="0" w:color="auto"/>
        <w:left w:val="none" w:sz="0" w:space="0" w:color="auto"/>
        <w:bottom w:val="none" w:sz="0" w:space="0" w:color="auto"/>
        <w:right w:val="none" w:sz="0" w:space="0" w:color="auto"/>
      </w:divBdr>
    </w:div>
    <w:div w:id="633220809">
      <w:bodyDiv w:val="1"/>
      <w:marLeft w:val="0"/>
      <w:marRight w:val="0"/>
      <w:marTop w:val="0"/>
      <w:marBottom w:val="0"/>
      <w:divBdr>
        <w:top w:val="none" w:sz="0" w:space="0" w:color="auto"/>
        <w:left w:val="none" w:sz="0" w:space="0" w:color="auto"/>
        <w:bottom w:val="none" w:sz="0" w:space="0" w:color="auto"/>
        <w:right w:val="none" w:sz="0" w:space="0" w:color="auto"/>
      </w:divBdr>
    </w:div>
    <w:div w:id="634410544">
      <w:bodyDiv w:val="1"/>
      <w:marLeft w:val="0"/>
      <w:marRight w:val="0"/>
      <w:marTop w:val="0"/>
      <w:marBottom w:val="0"/>
      <w:divBdr>
        <w:top w:val="none" w:sz="0" w:space="0" w:color="auto"/>
        <w:left w:val="none" w:sz="0" w:space="0" w:color="auto"/>
        <w:bottom w:val="none" w:sz="0" w:space="0" w:color="auto"/>
        <w:right w:val="none" w:sz="0" w:space="0" w:color="auto"/>
      </w:divBdr>
    </w:div>
    <w:div w:id="635527116">
      <w:bodyDiv w:val="1"/>
      <w:marLeft w:val="0"/>
      <w:marRight w:val="0"/>
      <w:marTop w:val="0"/>
      <w:marBottom w:val="0"/>
      <w:divBdr>
        <w:top w:val="none" w:sz="0" w:space="0" w:color="auto"/>
        <w:left w:val="none" w:sz="0" w:space="0" w:color="auto"/>
        <w:bottom w:val="none" w:sz="0" w:space="0" w:color="auto"/>
        <w:right w:val="none" w:sz="0" w:space="0" w:color="auto"/>
      </w:divBdr>
    </w:div>
    <w:div w:id="645820991">
      <w:bodyDiv w:val="1"/>
      <w:marLeft w:val="0"/>
      <w:marRight w:val="0"/>
      <w:marTop w:val="0"/>
      <w:marBottom w:val="0"/>
      <w:divBdr>
        <w:top w:val="none" w:sz="0" w:space="0" w:color="auto"/>
        <w:left w:val="none" w:sz="0" w:space="0" w:color="auto"/>
        <w:bottom w:val="none" w:sz="0" w:space="0" w:color="auto"/>
        <w:right w:val="none" w:sz="0" w:space="0" w:color="auto"/>
      </w:divBdr>
    </w:div>
    <w:div w:id="646125581">
      <w:bodyDiv w:val="1"/>
      <w:marLeft w:val="0"/>
      <w:marRight w:val="0"/>
      <w:marTop w:val="0"/>
      <w:marBottom w:val="0"/>
      <w:divBdr>
        <w:top w:val="none" w:sz="0" w:space="0" w:color="auto"/>
        <w:left w:val="none" w:sz="0" w:space="0" w:color="auto"/>
        <w:bottom w:val="none" w:sz="0" w:space="0" w:color="auto"/>
        <w:right w:val="none" w:sz="0" w:space="0" w:color="auto"/>
      </w:divBdr>
    </w:div>
    <w:div w:id="647054934">
      <w:bodyDiv w:val="1"/>
      <w:marLeft w:val="0"/>
      <w:marRight w:val="0"/>
      <w:marTop w:val="0"/>
      <w:marBottom w:val="0"/>
      <w:divBdr>
        <w:top w:val="none" w:sz="0" w:space="0" w:color="auto"/>
        <w:left w:val="none" w:sz="0" w:space="0" w:color="auto"/>
        <w:bottom w:val="none" w:sz="0" w:space="0" w:color="auto"/>
        <w:right w:val="none" w:sz="0" w:space="0" w:color="auto"/>
      </w:divBdr>
    </w:div>
    <w:div w:id="648829168">
      <w:bodyDiv w:val="1"/>
      <w:marLeft w:val="0"/>
      <w:marRight w:val="0"/>
      <w:marTop w:val="0"/>
      <w:marBottom w:val="0"/>
      <w:divBdr>
        <w:top w:val="none" w:sz="0" w:space="0" w:color="auto"/>
        <w:left w:val="none" w:sz="0" w:space="0" w:color="auto"/>
        <w:bottom w:val="none" w:sz="0" w:space="0" w:color="auto"/>
        <w:right w:val="none" w:sz="0" w:space="0" w:color="auto"/>
      </w:divBdr>
    </w:div>
    <w:div w:id="656424377">
      <w:bodyDiv w:val="1"/>
      <w:marLeft w:val="0"/>
      <w:marRight w:val="0"/>
      <w:marTop w:val="0"/>
      <w:marBottom w:val="0"/>
      <w:divBdr>
        <w:top w:val="none" w:sz="0" w:space="0" w:color="auto"/>
        <w:left w:val="none" w:sz="0" w:space="0" w:color="auto"/>
        <w:bottom w:val="none" w:sz="0" w:space="0" w:color="auto"/>
        <w:right w:val="none" w:sz="0" w:space="0" w:color="auto"/>
      </w:divBdr>
    </w:div>
    <w:div w:id="659506993">
      <w:bodyDiv w:val="1"/>
      <w:marLeft w:val="0"/>
      <w:marRight w:val="0"/>
      <w:marTop w:val="0"/>
      <w:marBottom w:val="0"/>
      <w:divBdr>
        <w:top w:val="none" w:sz="0" w:space="0" w:color="auto"/>
        <w:left w:val="none" w:sz="0" w:space="0" w:color="auto"/>
        <w:bottom w:val="none" w:sz="0" w:space="0" w:color="auto"/>
        <w:right w:val="none" w:sz="0" w:space="0" w:color="auto"/>
      </w:divBdr>
    </w:div>
    <w:div w:id="666248873">
      <w:bodyDiv w:val="1"/>
      <w:marLeft w:val="0"/>
      <w:marRight w:val="0"/>
      <w:marTop w:val="0"/>
      <w:marBottom w:val="0"/>
      <w:divBdr>
        <w:top w:val="none" w:sz="0" w:space="0" w:color="auto"/>
        <w:left w:val="none" w:sz="0" w:space="0" w:color="auto"/>
        <w:bottom w:val="none" w:sz="0" w:space="0" w:color="auto"/>
        <w:right w:val="none" w:sz="0" w:space="0" w:color="auto"/>
      </w:divBdr>
    </w:div>
    <w:div w:id="667516336">
      <w:bodyDiv w:val="1"/>
      <w:marLeft w:val="0"/>
      <w:marRight w:val="0"/>
      <w:marTop w:val="0"/>
      <w:marBottom w:val="0"/>
      <w:divBdr>
        <w:top w:val="none" w:sz="0" w:space="0" w:color="auto"/>
        <w:left w:val="none" w:sz="0" w:space="0" w:color="auto"/>
        <w:bottom w:val="none" w:sz="0" w:space="0" w:color="auto"/>
        <w:right w:val="none" w:sz="0" w:space="0" w:color="auto"/>
      </w:divBdr>
    </w:div>
    <w:div w:id="667826414">
      <w:bodyDiv w:val="1"/>
      <w:marLeft w:val="0"/>
      <w:marRight w:val="0"/>
      <w:marTop w:val="0"/>
      <w:marBottom w:val="0"/>
      <w:divBdr>
        <w:top w:val="none" w:sz="0" w:space="0" w:color="auto"/>
        <w:left w:val="none" w:sz="0" w:space="0" w:color="auto"/>
        <w:bottom w:val="none" w:sz="0" w:space="0" w:color="auto"/>
        <w:right w:val="none" w:sz="0" w:space="0" w:color="auto"/>
      </w:divBdr>
    </w:div>
    <w:div w:id="670177799">
      <w:bodyDiv w:val="1"/>
      <w:marLeft w:val="0"/>
      <w:marRight w:val="0"/>
      <w:marTop w:val="0"/>
      <w:marBottom w:val="0"/>
      <w:divBdr>
        <w:top w:val="none" w:sz="0" w:space="0" w:color="auto"/>
        <w:left w:val="none" w:sz="0" w:space="0" w:color="auto"/>
        <w:bottom w:val="none" w:sz="0" w:space="0" w:color="auto"/>
        <w:right w:val="none" w:sz="0" w:space="0" w:color="auto"/>
      </w:divBdr>
    </w:div>
    <w:div w:id="672341102">
      <w:bodyDiv w:val="1"/>
      <w:marLeft w:val="0"/>
      <w:marRight w:val="0"/>
      <w:marTop w:val="0"/>
      <w:marBottom w:val="0"/>
      <w:divBdr>
        <w:top w:val="none" w:sz="0" w:space="0" w:color="auto"/>
        <w:left w:val="none" w:sz="0" w:space="0" w:color="auto"/>
        <w:bottom w:val="none" w:sz="0" w:space="0" w:color="auto"/>
        <w:right w:val="none" w:sz="0" w:space="0" w:color="auto"/>
      </w:divBdr>
    </w:div>
    <w:div w:id="674457443">
      <w:bodyDiv w:val="1"/>
      <w:marLeft w:val="0"/>
      <w:marRight w:val="0"/>
      <w:marTop w:val="0"/>
      <w:marBottom w:val="0"/>
      <w:divBdr>
        <w:top w:val="none" w:sz="0" w:space="0" w:color="auto"/>
        <w:left w:val="none" w:sz="0" w:space="0" w:color="auto"/>
        <w:bottom w:val="none" w:sz="0" w:space="0" w:color="auto"/>
        <w:right w:val="none" w:sz="0" w:space="0" w:color="auto"/>
      </w:divBdr>
    </w:div>
    <w:div w:id="674576295">
      <w:bodyDiv w:val="1"/>
      <w:marLeft w:val="0"/>
      <w:marRight w:val="0"/>
      <w:marTop w:val="0"/>
      <w:marBottom w:val="0"/>
      <w:divBdr>
        <w:top w:val="none" w:sz="0" w:space="0" w:color="auto"/>
        <w:left w:val="none" w:sz="0" w:space="0" w:color="auto"/>
        <w:bottom w:val="none" w:sz="0" w:space="0" w:color="auto"/>
        <w:right w:val="none" w:sz="0" w:space="0" w:color="auto"/>
      </w:divBdr>
    </w:div>
    <w:div w:id="683438434">
      <w:bodyDiv w:val="1"/>
      <w:marLeft w:val="0"/>
      <w:marRight w:val="0"/>
      <w:marTop w:val="0"/>
      <w:marBottom w:val="0"/>
      <w:divBdr>
        <w:top w:val="none" w:sz="0" w:space="0" w:color="auto"/>
        <w:left w:val="none" w:sz="0" w:space="0" w:color="auto"/>
        <w:bottom w:val="none" w:sz="0" w:space="0" w:color="auto"/>
        <w:right w:val="none" w:sz="0" w:space="0" w:color="auto"/>
      </w:divBdr>
    </w:div>
    <w:div w:id="684289629">
      <w:bodyDiv w:val="1"/>
      <w:marLeft w:val="0"/>
      <w:marRight w:val="0"/>
      <w:marTop w:val="0"/>
      <w:marBottom w:val="0"/>
      <w:divBdr>
        <w:top w:val="none" w:sz="0" w:space="0" w:color="auto"/>
        <w:left w:val="none" w:sz="0" w:space="0" w:color="auto"/>
        <w:bottom w:val="none" w:sz="0" w:space="0" w:color="auto"/>
        <w:right w:val="none" w:sz="0" w:space="0" w:color="auto"/>
      </w:divBdr>
    </w:div>
    <w:div w:id="693699903">
      <w:bodyDiv w:val="1"/>
      <w:marLeft w:val="0"/>
      <w:marRight w:val="0"/>
      <w:marTop w:val="0"/>
      <w:marBottom w:val="0"/>
      <w:divBdr>
        <w:top w:val="none" w:sz="0" w:space="0" w:color="auto"/>
        <w:left w:val="none" w:sz="0" w:space="0" w:color="auto"/>
        <w:bottom w:val="none" w:sz="0" w:space="0" w:color="auto"/>
        <w:right w:val="none" w:sz="0" w:space="0" w:color="auto"/>
      </w:divBdr>
    </w:div>
    <w:div w:id="698698831">
      <w:bodyDiv w:val="1"/>
      <w:marLeft w:val="0"/>
      <w:marRight w:val="0"/>
      <w:marTop w:val="0"/>
      <w:marBottom w:val="0"/>
      <w:divBdr>
        <w:top w:val="none" w:sz="0" w:space="0" w:color="auto"/>
        <w:left w:val="none" w:sz="0" w:space="0" w:color="auto"/>
        <w:bottom w:val="none" w:sz="0" w:space="0" w:color="auto"/>
        <w:right w:val="none" w:sz="0" w:space="0" w:color="auto"/>
      </w:divBdr>
    </w:div>
    <w:div w:id="709690765">
      <w:bodyDiv w:val="1"/>
      <w:marLeft w:val="0"/>
      <w:marRight w:val="0"/>
      <w:marTop w:val="0"/>
      <w:marBottom w:val="0"/>
      <w:divBdr>
        <w:top w:val="none" w:sz="0" w:space="0" w:color="auto"/>
        <w:left w:val="none" w:sz="0" w:space="0" w:color="auto"/>
        <w:bottom w:val="none" w:sz="0" w:space="0" w:color="auto"/>
        <w:right w:val="none" w:sz="0" w:space="0" w:color="auto"/>
      </w:divBdr>
    </w:div>
    <w:div w:id="710613035">
      <w:bodyDiv w:val="1"/>
      <w:marLeft w:val="0"/>
      <w:marRight w:val="0"/>
      <w:marTop w:val="0"/>
      <w:marBottom w:val="0"/>
      <w:divBdr>
        <w:top w:val="none" w:sz="0" w:space="0" w:color="auto"/>
        <w:left w:val="none" w:sz="0" w:space="0" w:color="auto"/>
        <w:bottom w:val="none" w:sz="0" w:space="0" w:color="auto"/>
        <w:right w:val="none" w:sz="0" w:space="0" w:color="auto"/>
      </w:divBdr>
    </w:div>
    <w:div w:id="712656338">
      <w:bodyDiv w:val="1"/>
      <w:marLeft w:val="0"/>
      <w:marRight w:val="0"/>
      <w:marTop w:val="0"/>
      <w:marBottom w:val="0"/>
      <w:divBdr>
        <w:top w:val="none" w:sz="0" w:space="0" w:color="auto"/>
        <w:left w:val="none" w:sz="0" w:space="0" w:color="auto"/>
        <w:bottom w:val="none" w:sz="0" w:space="0" w:color="auto"/>
        <w:right w:val="none" w:sz="0" w:space="0" w:color="auto"/>
      </w:divBdr>
    </w:div>
    <w:div w:id="714473680">
      <w:bodyDiv w:val="1"/>
      <w:marLeft w:val="0"/>
      <w:marRight w:val="0"/>
      <w:marTop w:val="0"/>
      <w:marBottom w:val="0"/>
      <w:divBdr>
        <w:top w:val="none" w:sz="0" w:space="0" w:color="auto"/>
        <w:left w:val="none" w:sz="0" w:space="0" w:color="auto"/>
        <w:bottom w:val="none" w:sz="0" w:space="0" w:color="auto"/>
        <w:right w:val="none" w:sz="0" w:space="0" w:color="auto"/>
      </w:divBdr>
    </w:div>
    <w:div w:id="717169685">
      <w:bodyDiv w:val="1"/>
      <w:marLeft w:val="0"/>
      <w:marRight w:val="0"/>
      <w:marTop w:val="0"/>
      <w:marBottom w:val="0"/>
      <w:divBdr>
        <w:top w:val="none" w:sz="0" w:space="0" w:color="auto"/>
        <w:left w:val="none" w:sz="0" w:space="0" w:color="auto"/>
        <w:bottom w:val="none" w:sz="0" w:space="0" w:color="auto"/>
        <w:right w:val="none" w:sz="0" w:space="0" w:color="auto"/>
      </w:divBdr>
    </w:div>
    <w:div w:id="718013033">
      <w:bodyDiv w:val="1"/>
      <w:marLeft w:val="0"/>
      <w:marRight w:val="0"/>
      <w:marTop w:val="0"/>
      <w:marBottom w:val="0"/>
      <w:divBdr>
        <w:top w:val="none" w:sz="0" w:space="0" w:color="auto"/>
        <w:left w:val="none" w:sz="0" w:space="0" w:color="auto"/>
        <w:bottom w:val="none" w:sz="0" w:space="0" w:color="auto"/>
        <w:right w:val="none" w:sz="0" w:space="0" w:color="auto"/>
      </w:divBdr>
    </w:div>
    <w:div w:id="718935637">
      <w:bodyDiv w:val="1"/>
      <w:marLeft w:val="0"/>
      <w:marRight w:val="0"/>
      <w:marTop w:val="0"/>
      <w:marBottom w:val="0"/>
      <w:divBdr>
        <w:top w:val="none" w:sz="0" w:space="0" w:color="auto"/>
        <w:left w:val="none" w:sz="0" w:space="0" w:color="auto"/>
        <w:bottom w:val="none" w:sz="0" w:space="0" w:color="auto"/>
        <w:right w:val="none" w:sz="0" w:space="0" w:color="auto"/>
      </w:divBdr>
    </w:div>
    <w:div w:id="719205009">
      <w:bodyDiv w:val="1"/>
      <w:marLeft w:val="0"/>
      <w:marRight w:val="0"/>
      <w:marTop w:val="0"/>
      <w:marBottom w:val="0"/>
      <w:divBdr>
        <w:top w:val="none" w:sz="0" w:space="0" w:color="auto"/>
        <w:left w:val="none" w:sz="0" w:space="0" w:color="auto"/>
        <w:bottom w:val="none" w:sz="0" w:space="0" w:color="auto"/>
        <w:right w:val="none" w:sz="0" w:space="0" w:color="auto"/>
      </w:divBdr>
    </w:div>
    <w:div w:id="720440786">
      <w:bodyDiv w:val="1"/>
      <w:marLeft w:val="0"/>
      <w:marRight w:val="0"/>
      <w:marTop w:val="0"/>
      <w:marBottom w:val="0"/>
      <w:divBdr>
        <w:top w:val="none" w:sz="0" w:space="0" w:color="auto"/>
        <w:left w:val="none" w:sz="0" w:space="0" w:color="auto"/>
        <w:bottom w:val="none" w:sz="0" w:space="0" w:color="auto"/>
        <w:right w:val="none" w:sz="0" w:space="0" w:color="auto"/>
      </w:divBdr>
    </w:div>
    <w:div w:id="722867121">
      <w:bodyDiv w:val="1"/>
      <w:marLeft w:val="0"/>
      <w:marRight w:val="0"/>
      <w:marTop w:val="0"/>
      <w:marBottom w:val="0"/>
      <w:divBdr>
        <w:top w:val="none" w:sz="0" w:space="0" w:color="auto"/>
        <w:left w:val="none" w:sz="0" w:space="0" w:color="auto"/>
        <w:bottom w:val="none" w:sz="0" w:space="0" w:color="auto"/>
        <w:right w:val="none" w:sz="0" w:space="0" w:color="auto"/>
      </w:divBdr>
    </w:div>
    <w:div w:id="723062105">
      <w:bodyDiv w:val="1"/>
      <w:marLeft w:val="0"/>
      <w:marRight w:val="0"/>
      <w:marTop w:val="0"/>
      <w:marBottom w:val="0"/>
      <w:divBdr>
        <w:top w:val="none" w:sz="0" w:space="0" w:color="auto"/>
        <w:left w:val="none" w:sz="0" w:space="0" w:color="auto"/>
        <w:bottom w:val="none" w:sz="0" w:space="0" w:color="auto"/>
        <w:right w:val="none" w:sz="0" w:space="0" w:color="auto"/>
      </w:divBdr>
    </w:div>
    <w:div w:id="726729814">
      <w:bodyDiv w:val="1"/>
      <w:marLeft w:val="0"/>
      <w:marRight w:val="0"/>
      <w:marTop w:val="0"/>
      <w:marBottom w:val="0"/>
      <w:divBdr>
        <w:top w:val="none" w:sz="0" w:space="0" w:color="auto"/>
        <w:left w:val="none" w:sz="0" w:space="0" w:color="auto"/>
        <w:bottom w:val="none" w:sz="0" w:space="0" w:color="auto"/>
        <w:right w:val="none" w:sz="0" w:space="0" w:color="auto"/>
      </w:divBdr>
    </w:div>
    <w:div w:id="726757295">
      <w:bodyDiv w:val="1"/>
      <w:marLeft w:val="0"/>
      <w:marRight w:val="0"/>
      <w:marTop w:val="0"/>
      <w:marBottom w:val="0"/>
      <w:divBdr>
        <w:top w:val="none" w:sz="0" w:space="0" w:color="auto"/>
        <w:left w:val="none" w:sz="0" w:space="0" w:color="auto"/>
        <w:bottom w:val="none" w:sz="0" w:space="0" w:color="auto"/>
        <w:right w:val="none" w:sz="0" w:space="0" w:color="auto"/>
      </w:divBdr>
    </w:div>
    <w:div w:id="731393588">
      <w:bodyDiv w:val="1"/>
      <w:marLeft w:val="0"/>
      <w:marRight w:val="0"/>
      <w:marTop w:val="0"/>
      <w:marBottom w:val="0"/>
      <w:divBdr>
        <w:top w:val="none" w:sz="0" w:space="0" w:color="auto"/>
        <w:left w:val="none" w:sz="0" w:space="0" w:color="auto"/>
        <w:bottom w:val="none" w:sz="0" w:space="0" w:color="auto"/>
        <w:right w:val="none" w:sz="0" w:space="0" w:color="auto"/>
      </w:divBdr>
    </w:div>
    <w:div w:id="731732178">
      <w:bodyDiv w:val="1"/>
      <w:marLeft w:val="0"/>
      <w:marRight w:val="0"/>
      <w:marTop w:val="0"/>
      <w:marBottom w:val="0"/>
      <w:divBdr>
        <w:top w:val="none" w:sz="0" w:space="0" w:color="auto"/>
        <w:left w:val="none" w:sz="0" w:space="0" w:color="auto"/>
        <w:bottom w:val="none" w:sz="0" w:space="0" w:color="auto"/>
        <w:right w:val="none" w:sz="0" w:space="0" w:color="auto"/>
      </w:divBdr>
    </w:div>
    <w:div w:id="738749933">
      <w:bodyDiv w:val="1"/>
      <w:marLeft w:val="0"/>
      <w:marRight w:val="0"/>
      <w:marTop w:val="0"/>
      <w:marBottom w:val="0"/>
      <w:divBdr>
        <w:top w:val="none" w:sz="0" w:space="0" w:color="auto"/>
        <w:left w:val="none" w:sz="0" w:space="0" w:color="auto"/>
        <w:bottom w:val="none" w:sz="0" w:space="0" w:color="auto"/>
        <w:right w:val="none" w:sz="0" w:space="0" w:color="auto"/>
      </w:divBdr>
    </w:div>
    <w:div w:id="742797711">
      <w:bodyDiv w:val="1"/>
      <w:marLeft w:val="0"/>
      <w:marRight w:val="0"/>
      <w:marTop w:val="0"/>
      <w:marBottom w:val="0"/>
      <w:divBdr>
        <w:top w:val="none" w:sz="0" w:space="0" w:color="auto"/>
        <w:left w:val="none" w:sz="0" w:space="0" w:color="auto"/>
        <w:bottom w:val="none" w:sz="0" w:space="0" w:color="auto"/>
        <w:right w:val="none" w:sz="0" w:space="0" w:color="auto"/>
      </w:divBdr>
    </w:div>
    <w:div w:id="744573883">
      <w:bodyDiv w:val="1"/>
      <w:marLeft w:val="0"/>
      <w:marRight w:val="0"/>
      <w:marTop w:val="0"/>
      <w:marBottom w:val="0"/>
      <w:divBdr>
        <w:top w:val="none" w:sz="0" w:space="0" w:color="auto"/>
        <w:left w:val="none" w:sz="0" w:space="0" w:color="auto"/>
        <w:bottom w:val="none" w:sz="0" w:space="0" w:color="auto"/>
        <w:right w:val="none" w:sz="0" w:space="0" w:color="auto"/>
      </w:divBdr>
    </w:div>
    <w:div w:id="746001693">
      <w:bodyDiv w:val="1"/>
      <w:marLeft w:val="0"/>
      <w:marRight w:val="0"/>
      <w:marTop w:val="0"/>
      <w:marBottom w:val="0"/>
      <w:divBdr>
        <w:top w:val="none" w:sz="0" w:space="0" w:color="auto"/>
        <w:left w:val="none" w:sz="0" w:space="0" w:color="auto"/>
        <w:bottom w:val="none" w:sz="0" w:space="0" w:color="auto"/>
        <w:right w:val="none" w:sz="0" w:space="0" w:color="auto"/>
      </w:divBdr>
    </w:div>
    <w:div w:id="750666688">
      <w:bodyDiv w:val="1"/>
      <w:marLeft w:val="0"/>
      <w:marRight w:val="0"/>
      <w:marTop w:val="0"/>
      <w:marBottom w:val="0"/>
      <w:divBdr>
        <w:top w:val="none" w:sz="0" w:space="0" w:color="auto"/>
        <w:left w:val="none" w:sz="0" w:space="0" w:color="auto"/>
        <w:bottom w:val="none" w:sz="0" w:space="0" w:color="auto"/>
        <w:right w:val="none" w:sz="0" w:space="0" w:color="auto"/>
      </w:divBdr>
    </w:div>
    <w:div w:id="752318277">
      <w:bodyDiv w:val="1"/>
      <w:marLeft w:val="0"/>
      <w:marRight w:val="0"/>
      <w:marTop w:val="0"/>
      <w:marBottom w:val="0"/>
      <w:divBdr>
        <w:top w:val="none" w:sz="0" w:space="0" w:color="auto"/>
        <w:left w:val="none" w:sz="0" w:space="0" w:color="auto"/>
        <w:bottom w:val="none" w:sz="0" w:space="0" w:color="auto"/>
        <w:right w:val="none" w:sz="0" w:space="0" w:color="auto"/>
      </w:divBdr>
    </w:div>
    <w:div w:id="754592814">
      <w:bodyDiv w:val="1"/>
      <w:marLeft w:val="0"/>
      <w:marRight w:val="0"/>
      <w:marTop w:val="0"/>
      <w:marBottom w:val="0"/>
      <w:divBdr>
        <w:top w:val="none" w:sz="0" w:space="0" w:color="auto"/>
        <w:left w:val="none" w:sz="0" w:space="0" w:color="auto"/>
        <w:bottom w:val="none" w:sz="0" w:space="0" w:color="auto"/>
        <w:right w:val="none" w:sz="0" w:space="0" w:color="auto"/>
      </w:divBdr>
    </w:div>
    <w:div w:id="757561184">
      <w:bodyDiv w:val="1"/>
      <w:marLeft w:val="0"/>
      <w:marRight w:val="0"/>
      <w:marTop w:val="0"/>
      <w:marBottom w:val="0"/>
      <w:divBdr>
        <w:top w:val="none" w:sz="0" w:space="0" w:color="auto"/>
        <w:left w:val="none" w:sz="0" w:space="0" w:color="auto"/>
        <w:bottom w:val="none" w:sz="0" w:space="0" w:color="auto"/>
        <w:right w:val="none" w:sz="0" w:space="0" w:color="auto"/>
      </w:divBdr>
    </w:div>
    <w:div w:id="766392569">
      <w:bodyDiv w:val="1"/>
      <w:marLeft w:val="0"/>
      <w:marRight w:val="0"/>
      <w:marTop w:val="0"/>
      <w:marBottom w:val="0"/>
      <w:divBdr>
        <w:top w:val="none" w:sz="0" w:space="0" w:color="auto"/>
        <w:left w:val="none" w:sz="0" w:space="0" w:color="auto"/>
        <w:bottom w:val="none" w:sz="0" w:space="0" w:color="auto"/>
        <w:right w:val="none" w:sz="0" w:space="0" w:color="auto"/>
      </w:divBdr>
    </w:div>
    <w:div w:id="774324014">
      <w:bodyDiv w:val="1"/>
      <w:marLeft w:val="0"/>
      <w:marRight w:val="0"/>
      <w:marTop w:val="0"/>
      <w:marBottom w:val="0"/>
      <w:divBdr>
        <w:top w:val="none" w:sz="0" w:space="0" w:color="auto"/>
        <w:left w:val="none" w:sz="0" w:space="0" w:color="auto"/>
        <w:bottom w:val="none" w:sz="0" w:space="0" w:color="auto"/>
        <w:right w:val="none" w:sz="0" w:space="0" w:color="auto"/>
      </w:divBdr>
    </w:div>
    <w:div w:id="775176010">
      <w:bodyDiv w:val="1"/>
      <w:marLeft w:val="0"/>
      <w:marRight w:val="0"/>
      <w:marTop w:val="0"/>
      <w:marBottom w:val="0"/>
      <w:divBdr>
        <w:top w:val="none" w:sz="0" w:space="0" w:color="auto"/>
        <w:left w:val="none" w:sz="0" w:space="0" w:color="auto"/>
        <w:bottom w:val="none" w:sz="0" w:space="0" w:color="auto"/>
        <w:right w:val="none" w:sz="0" w:space="0" w:color="auto"/>
      </w:divBdr>
    </w:div>
    <w:div w:id="782187217">
      <w:bodyDiv w:val="1"/>
      <w:marLeft w:val="0"/>
      <w:marRight w:val="0"/>
      <w:marTop w:val="0"/>
      <w:marBottom w:val="0"/>
      <w:divBdr>
        <w:top w:val="none" w:sz="0" w:space="0" w:color="auto"/>
        <w:left w:val="none" w:sz="0" w:space="0" w:color="auto"/>
        <w:bottom w:val="none" w:sz="0" w:space="0" w:color="auto"/>
        <w:right w:val="none" w:sz="0" w:space="0" w:color="auto"/>
      </w:divBdr>
    </w:div>
    <w:div w:id="782311652">
      <w:bodyDiv w:val="1"/>
      <w:marLeft w:val="0"/>
      <w:marRight w:val="0"/>
      <w:marTop w:val="0"/>
      <w:marBottom w:val="0"/>
      <w:divBdr>
        <w:top w:val="none" w:sz="0" w:space="0" w:color="auto"/>
        <w:left w:val="none" w:sz="0" w:space="0" w:color="auto"/>
        <w:bottom w:val="none" w:sz="0" w:space="0" w:color="auto"/>
        <w:right w:val="none" w:sz="0" w:space="0" w:color="auto"/>
      </w:divBdr>
    </w:div>
    <w:div w:id="782696929">
      <w:bodyDiv w:val="1"/>
      <w:marLeft w:val="0"/>
      <w:marRight w:val="0"/>
      <w:marTop w:val="0"/>
      <w:marBottom w:val="0"/>
      <w:divBdr>
        <w:top w:val="none" w:sz="0" w:space="0" w:color="auto"/>
        <w:left w:val="none" w:sz="0" w:space="0" w:color="auto"/>
        <w:bottom w:val="none" w:sz="0" w:space="0" w:color="auto"/>
        <w:right w:val="none" w:sz="0" w:space="0" w:color="auto"/>
      </w:divBdr>
    </w:div>
    <w:div w:id="787284833">
      <w:bodyDiv w:val="1"/>
      <w:marLeft w:val="0"/>
      <w:marRight w:val="0"/>
      <w:marTop w:val="0"/>
      <w:marBottom w:val="0"/>
      <w:divBdr>
        <w:top w:val="none" w:sz="0" w:space="0" w:color="auto"/>
        <w:left w:val="none" w:sz="0" w:space="0" w:color="auto"/>
        <w:bottom w:val="none" w:sz="0" w:space="0" w:color="auto"/>
        <w:right w:val="none" w:sz="0" w:space="0" w:color="auto"/>
      </w:divBdr>
    </w:div>
    <w:div w:id="787505025">
      <w:bodyDiv w:val="1"/>
      <w:marLeft w:val="0"/>
      <w:marRight w:val="0"/>
      <w:marTop w:val="0"/>
      <w:marBottom w:val="0"/>
      <w:divBdr>
        <w:top w:val="none" w:sz="0" w:space="0" w:color="auto"/>
        <w:left w:val="none" w:sz="0" w:space="0" w:color="auto"/>
        <w:bottom w:val="none" w:sz="0" w:space="0" w:color="auto"/>
        <w:right w:val="none" w:sz="0" w:space="0" w:color="auto"/>
      </w:divBdr>
    </w:div>
    <w:div w:id="787941050">
      <w:bodyDiv w:val="1"/>
      <w:marLeft w:val="0"/>
      <w:marRight w:val="0"/>
      <w:marTop w:val="0"/>
      <w:marBottom w:val="0"/>
      <w:divBdr>
        <w:top w:val="none" w:sz="0" w:space="0" w:color="auto"/>
        <w:left w:val="none" w:sz="0" w:space="0" w:color="auto"/>
        <w:bottom w:val="none" w:sz="0" w:space="0" w:color="auto"/>
        <w:right w:val="none" w:sz="0" w:space="0" w:color="auto"/>
      </w:divBdr>
    </w:div>
    <w:div w:id="790710527">
      <w:bodyDiv w:val="1"/>
      <w:marLeft w:val="0"/>
      <w:marRight w:val="0"/>
      <w:marTop w:val="0"/>
      <w:marBottom w:val="0"/>
      <w:divBdr>
        <w:top w:val="none" w:sz="0" w:space="0" w:color="auto"/>
        <w:left w:val="none" w:sz="0" w:space="0" w:color="auto"/>
        <w:bottom w:val="none" w:sz="0" w:space="0" w:color="auto"/>
        <w:right w:val="none" w:sz="0" w:space="0" w:color="auto"/>
      </w:divBdr>
    </w:div>
    <w:div w:id="792283686">
      <w:bodyDiv w:val="1"/>
      <w:marLeft w:val="0"/>
      <w:marRight w:val="0"/>
      <w:marTop w:val="0"/>
      <w:marBottom w:val="0"/>
      <w:divBdr>
        <w:top w:val="none" w:sz="0" w:space="0" w:color="auto"/>
        <w:left w:val="none" w:sz="0" w:space="0" w:color="auto"/>
        <w:bottom w:val="none" w:sz="0" w:space="0" w:color="auto"/>
        <w:right w:val="none" w:sz="0" w:space="0" w:color="auto"/>
      </w:divBdr>
    </w:div>
    <w:div w:id="803542505">
      <w:bodyDiv w:val="1"/>
      <w:marLeft w:val="0"/>
      <w:marRight w:val="0"/>
      <w:marTop w:val="0"/>
      <w:marBottom w:val="0"/>
      <w:divBdr>
        <w:top w:val="none" w:sz="0" w:space="0" w:color="auto"/>
        <w:left w:val="none" w:sz="0" w:space="0" w:color="auto"/>
        <w:bottom w:val="none" w:sz="0" w:space="0" w:color="auto"/>
        <w:right w:val="none" w:sz="0" w:space="0" w:color="auto"/>
      </w:divBdr>
    </w:div>
    <w:div w:id="807891704">
      <w:bodyDiv w:val="1"/>
      <w:marLeft w:val="0"/>
      <w:marRight w:val="0"/>
      <w:marTop w:val="0"/>
      <w:marBottom w:val="0"/>
      <w:divBdr>
        <w:top w:val="none" w:sz="0" w:space="0" w:color="auto"/>
        <w:left w:val="none" w:sz="0" w:space="0" w:color="auto"/>
        <w:bottom w:val="none" w:sz="0" w:space="0" w:color="auto"/>
        <w:right w:val="none" w:sz="0" w:space="0" w:color="auto"/>
      </w:divBdr>
    </w:div>
    <w:div w:id="809982971">
      <w:bodyDiv w:val="1"/>
      <w:marLeft w:val="0"/>
      <w:marRight w:val="0"/>
      <w:marTop w:val="0"/>
      <w:marBottom w:val="0"/>
      <w:divBdr>
        <w:top w:val="none" w:sz="0" w:space="0" w:color="auto"/>
        <w:left w:val="none" w:sz="0" w:space="0" w:color="auto"/>
        <w:bottom w:val="none" w:sz="0" w:space="0" w:color="auto"/>
        <w:right w:val="none" w:sz="0" w:space="0" w:color="auto"/>
      </w:divBdr>
    </w:div>
    <w:div w:id="820122634">
      <w:bodyDiv w:val="1"/>
      <w:marLeft w:val="0"/>
      <w:marRight w:val="0"/>
      <w:marTop w:val="0"/>
      <w:marBottom w:val="0"/>
      <w:divBdr>
        <w:top w:val="none" w:sz="0" w:space="0" w:color="auto"/>
        <w:left w:val="none" w:sz="0" w:space="0" w:color="auto"/>
        <w:bottom w:val="none" w:sz="0" w:space="0" w:color="auto"/>
        <w:right w:val="none" w:sz="0" w:space="0" w:color="auto"/>
      </w:divBdr>
    </w:div>
    <w:div w:id="820998160">
      <w:bodyDiv w:val="1"/>
      <w:marLeft w:val="0"/>
      <w:marRight w:val="0"/>
      <w:marTop w:val="0"/>
      <w:marBottom w:val="0"/>
      <w:divBdr>
        <w:top w:val="none" w:sz="0" w:space="0" w:color="auto"/>
        <w:left w:val="none" w:sz="0" w:space="0" w:color="auto"/>
        <w:bottom w:val="none" w:sz="0" w:space="0" w:color="auto"/>
        <w:right w:val="none" w:sz="0" w:space="0" w:color="auto"/>
      </w:divBdr>
    </w:div>
    <w:div w:id="821460056">
      <w:bodyDiv w:val="1"/>
      <w:marLeft w:val="0"/>
      <w:marRight w:val="0"/>
      <w:marTop w:val="0"/>
      <w:marBottom w:val="0"/>
      <w:divBdr>
        <w:top w:val="none" w:sz="0" w:space="0" w:color="auto"/>
        <w:left w:val="none" w:sz="0" w:space="0" w:color="auto"/>
        <w:bottom w:val="none" w:sz="0" w:space="0" w:color="auto"/>
        <w:right w:val="none" w:sz="0" w:space="0" w:color="auto"/>
      </w:divBdr>
    </w:div>
    <w:div w:id="824246273">
      <w:bodyDiv w:val="1"/>
      <w:marLeft w:val="0"/>
      <w:marRight w:val="0"/>
      <w:marTop w:val="0"/>
      <w:marBottom w:val="0"/>
      <w:divBdr>
        <w:top w:val="none" w:sz="0" w:space="0" w:color="auto"/>
        <w:left w:val="none" w:sz="0" w:space="0" w:color="auto"/>
        <w:bottom w:val="none" w:sz="0" w:space="0" w:color="auto"/>
        <w:right w:val="none" w:sz="0" w:space="0" w:color="auto"/>
      </w:divBdr>
    </w:div>
    <w:div w:id="829175935">
      <w:bodyDiv w:val="1"/>
      <w:marLeft w:val="0"/>
      <w:marRight w:val="0"/>
      <w:marTop w:val="0"/>
      <w:marBottom w:val="0"/>
      <w:divBdr>
        <w:top w:val="none" w:sz="0" w:space="0" w:color="auto"/>
        <w:left w:val="none" w:sz="0" w:space="0" w:color="auto"/>
        <w:bottom w:val="none" w:sz="0" w:space="0" w:color="auto"/>
        <w:right w:val="none" w:sz="0" w:space="0" w:color="auto"/>
      </w:divBdr>
    </w:div>
    <w:div w:id="832986295">
      <w:bodyDiv w:val="1"/>
      <w:marLeft w:val="0"/>
      <w:marRight w:val="0"/>
      <w:marTop w:val="0"/>
      <w:marBottom w:val="0"/>
      <w:divBdr>
        <w:top w:val="none" w:sz="0" w:space="0" w:color="auto"/>
        <w:left w:val="none" w:sz="0" w:space="0" w:color="auto"/>
        <w:bottom w:val="none" w:sz="0" w:space="0" w:color="auto"/>
        <w:right w:val="none" w:sz="0" w:space="0" w:color="auto"/>
      </w:divBdr>
    </w:div>
    <w:div w:id="840659474">
      <w:bodyDiv w:val="1"/>
      <w:marLeft w:val="0"/>
      <w:marRight w:val="0"/>
      <w:marTop w:val="0"/>
      <w:marBottom w:val="0"/>
      <w:divBdr>
        <w:top w:val="none" w:sz="0" w:space="0" w:color="auto"/>
        <w:left w:val="none" w:sz="0" w:space="0" w:color="auto"/>
        <w:bottom w:val="none" w:sz="0" w:space="0" w:color="auto"/>
        <w:right w:val="none" w:sz="0" w:space="0" w:color="auto"/>
      </w:divBdr>
    </w:div>
    <w:div w:id="840898288">
      <w:bodyDiv w:val="1"/>
      <w:marLeft w:val="0"/>
      <w:marRight w:val="0"/>
      <w:marTop w:val="0"/>
      <w:marBottom w:val="0"/>
      <w:divBdr>
        <w:top w:val="none" w:sz="0" w:space="0" w:color="auto"/>
        <w:left w:val="none" w:sz="0" w:space="0" w:color="auto"/>
        <w:bottom w:val="none" w:sz="0" w:space="0" w:color="auto"/>
        <w:right w:val="none" w:sz="0" w:space="0" w:color="auto"/>
      </w:divBdr>
    </w:div>
    <w:div w:id="843740956">
      <w:bodyDiv w:val="1"/>
      <w:marLeft w:val="0"/>
      <w:marRight w:val="0"/>
      <w:marTop w:val="0"/>
      <w:marBottom w:val="0"/>
      <w:divBdr>
        <w:top w:val="none" w:sz="0" w:space="0" w:color="auto"/>
        <w:left w:val="none" w:sz="0" w:space="0" w:color="auto"/>
        <w:bottom w:val="none" w:sz="0" w:space="0" w:color="auto"/>
        <w:right w:val="none" w:sz="0" w:space="0" w:color="auto"/>
      </w:divBdr>
    </w:div>
    <w:div w:id="848105300">
      <w:bodyDiv w:val="1"/>
      <w:marLeft w:val="0"/>
      <w:marRight w:val="0"/>
      <w:marTop w:val="0"/>
      <w:marBottom w:val="0"/>
      <w:divBdr>
        <w:top w:val="none" w:sz="0" w:space="0" w:color="auto"/>
        <w:left w:val="none" w:sz="0" w:space="0" w:color="auto"/>
        <w:bottom w:val="none" w:sz="0" w:space="0" w:color="auto"/>
        <w:right w:val="none" w:sz="0" w:space="0" w:color="auto"/>
      </w:divBdr>
    </w:div>
    <w:div w:id="849414695">
      <w:bodyDiv w:val="1"/>
      <w:marLeft w:val="0"/>
      <w:marRight w:val="0"/>
      <w:marTop w:val="0"/>
      <w:marBottom w:val="0"/>
      <w:divBdr>
        <w:top w:val="none" w:sz="0" w:space="0" w:color="auto"/>
        <w:left w:val="none" w:sz="0" w:space="0" w:color="auto"/>
        <w:bottom w:val="none" w:sz="0" w:space="0" w:color="auto"/>
        <w:right w:val="none" w:sz="0" w:space="0" w:color="auto"/>
      </w:divBdr>
    </w:div>
    <w:div w:id="851184200">
      <w:bodyDiv w:val="1"/>
      <w:marLeft w:val="0"/>
      <w:marRight w:val="0"/>
      <w:marTop w:val="0"/>
      <w:marBottom w:val="0"/>
      <w:divBdr>
        <w:top w:val="none" w:sz="0" w:space="0" w:color="auto"/>
        <w:left w:val="none" w:sz="0" w:space="0" w:color="auto"/>
        <w:bottom w:val="none" w:sz="0" w:space="0" w:color="auto"/>
        <w:right w:val="none" w:sz="0" w:space="0" w:color="auto"/>
      </w:divBdr>
    </w:div>
    <w:div w:id="851336537">
      <w:bodyDiv w:val="1"/>
      <w:marLeft w:val="0"/>
      <w:marRight w:val="0"/>
      <w:marTop w:val="0"/>
      <w:marBottom w:val="0"/>
      <w:divBdr>
        <w:top w:val="none" w:sz="0" w:space="0" w:color="auto"/>
        <w:left w:val="none" w:sz="0" w:space="0" w:color="auto"/>
        <w:bottom w:val="none" w:sz="0" w:space="0" w:color="auto"/>
        <w:right w:val="none" w:sz="0" w:space="0" w:color="auto"/>
      </w:divBdr>
    </w:div>
    <w:div w:id="854267792">
      <w:bodyDiv w:val="1"/>
      <w:marLeft w:val="0"/>
      <w:marRight w:val="0"/>
      <w:marTop w:val="0"/>
      <w:marBottom w:val="0"/>
      <w:divBdr>
        <w:top w:val="none" w:sz="0" w:space="0" w:color="auto"/>
        <w:left w:val="none" w:sz="0" w:space="0" w:color="auto"/>
        <w:bottom w:val="none" w:sz="0" w:space="0" w:color="auto"/>
        <w:right w:val="none" w:sz="0" w:space="0" w:color="auto"/>
      </w:divBdr>
    </w:div>
    <w:div w:id="855771516">
      <w:bodyDiv w:val="1"/>
      <w:marLeft w:val="0"/>
      <w:marRight w:val="0"/>
      <w:marTop w:val="0"/>
      <w:marBottom w:val="0"/>
      <w:divBdr>
        <w:top w:val="none" w:sz="0" w:space="0" w:color="auto"/>
        <w:left w:val="none" w:sz="0" w:space="0" w:color="auto"/>
        <w:bottom w:val="none" w:sz="0" w:space="0" w:color="auto"/>
        <w:right w:val="none" w:sz="0" w:space="0" w:color="auto"/>
      </w:divBdr>
    </w:div>
    <w:div w:id="857163621">
      <w:bodyDiv w:val="1"/>
      <w:marLeft w:val="0"/>
      <w:marRight w:val="0"/>
      <w:marTop w:val="0"/>
      <w:marBottom w:val="0"/>
      <w:divBdr>
        <w:top w:val="none" w:sz="0" w:space="0" w:color="auto"/>
        <w:left w:val="none" w:sz="0" w:space="0" w:color="auto"/>
        <w:bottom w:val="none" w:sz="0" w:space="0" w:color="auto"/>
        <w:right w:val="none" w:sz="0" w:space="0" w:color="auto"/>
      </w:divBdr>
    </w:div>
    <w:div w:id="857735545">
      <w:bodyDiv w:val="1"/>
      <w:marLeft w:val="0"/>
      <w:marRight w:val="0"/>
      <w:marTop w:val="0"/>
      <w:marBottom w:val="0"/>
      <w:divBdr>
        <w:top w:val="none" w:sz="0" w:space="0" w:color="auto"/>
        <w:left w:val="none" w:sz="0" w:space="0" w:color="auto"/>
        <w:bottom w:val="none" w:sz="0" w:space="0" w:color="auto"/>
        <w:right w:val="none" w:sz="0" w:space="0" w:color="auto"/>
      </w:divBdr>
    </w:div>
    <w:div w:id="862398158">
      <w:bodyDiv w:val="1"/>
      <w:marLeft w:val="0"/>
      <w:marRight w:val="0"/>
      <w:marTop w:val="0"/>
      <w:marBottom w:val="0"/>
      <w:divBdr>
        <w:top w:val="none" w:sz="0" w:space="0" w:color="auto"/>
        <w:left w:val="none" w:sz="0" w:space="0" w:color="auto"/>
        <w:bottom w:val="none" w:sz="0" w:space="0" w:color="auto"/>
        <w:right w:val="none" w:sz="0" w:space="0" w:color="auto"/>
      </w:divBdr>
    </w:div>
    <w:div w:id="869880318">
      <w:bodyDiv w:val="1"/>
      <w:marLeft w:val="0"/>
      <w:marRight w:val="0"/>
      <w:marTop w:val="0"/>
      <w:marBottom w:val="0"/>
      <w:divBdr>
        <w:top w:val="none" w:sz="0" w:space="0" w:color="auto"/>
        <w:left w:val="none" w:sz="0" w:space="0" w:color="auto"/>
        <w:bottom w:val="none" w:sz="0" w:space="0" w:color="auto"/>
        <w:right w:val="none" w:sz="0" w:space="0" w:color="auto"/>
      </w:divBdr>
    </w:div>
    <w:div w:id="876701479">
      <w:bodyDiv w:val="1"/>
      <w:marLeft w:val="0"/>
      <w:marRight w:val="0"/>
      <w:marTop w:val="0"/>
      <w:marBottom w:val="0"/>
      <w:divBdr>
        <w:top w:val="none" w:sz="0" w:space="0" w:color="auto"/>
        <w:left w:val="none" w:sz="0" w:space="0" w:color="auto"/>
        <w:bottom w:val="none" w:sz="0" w:space="0" w:color="auto"/>
        <w:right w:val="none" w:sz="0" w:space="0" w:color="auto"/>
      </w:divBdr>
    </w:div>
    <w:div w:id="879437970">
      <w:bodyDiv w:val="1"/>
      <w:marLeft w:val="0"/>
      <w:marRight w:val="0"/>
      <w:marTop w:val="0"/>
      <w:marBottom w:val="0"/>
      <w:divBdr>
        <w:top w:val="none" w:sz="0" w:space="0" w:color="auto"/>
        <w:left w:val="none" w:sz="0" w:space="0" w:color="auto"/>
        <w:bottom w:val="none" w:sz="0" w:space="0" w:color="auto"/>
        <w:right w:val="none" w:sz="0" w:space="0" w:color="auto"/>
      </w:divBdr>
    </w:div>
    <w:div w:id="882978906">
      <w:bodyDiv w:val="1"/>
      <w:marLeft w:val="0"/>
      <w:marRight w:val="0"/>
      <w:marTop w:val="0"/>
      <w:marBottom w:val="0"/>
      <w:divBdr>
        <w:top w:val="none" w:sz="0" w:space="0" w:color="auto"/>
        <w:left w:val="none" w:sz="0" w:space="0" w:color="auto"/>
        <w:bottom w:val="none" w:sz="0" w:space="0" w:color="auto"/>
        <w:right w:val="none" w:sz="0" w:space="0" w:color="auto"/>
      </w:divBdr>
    </w:div>
    <w:div w:id="884175238">
      <w:bodyDiv w:val="1"/>
      <w:marLeft w:val="0"/>
      <w:marRight w:val="0"/>
      <w:marTop w:val="0"/>
      <w:marBottom w:val="0"/>
      <w:divBdr>
        <w:top w:val="none" w:sz="0" w:space="0" w:color="auto"/>
        <w:left w:val="none" w:sz="0" w:space="0" w:color="auto"/>
        <w:bottom w:val="none" w:sz="0" w:space="0" w:color="auto"/>
        <w:right w:val="none" w:sz="0" w:space="0" w:color="auto"/>
      </w:divBdr>
    </w:div>
    <w:div w:id="884757603">
      <w:bodyDiv w:val="1"/>
      <w:marLeft w:val="0"/>
      <w:marRight w:val="0"/>
      <w:marTop w:val="0"/>
      <w:marBottom w:val="0"/>
      <w:divBdr>
        <w:top w:val="none" w:sz="0" w:space="0" w:color="auto"/>
        <w:left w:val="none" w:sz="0" w:space="0" w:color="auto"/>
        <w:bottom w:val="none" w:sz="0" w:space="0" w:color="auto"/>
        <w:right w:val="none" w:sz="0" w:space="0" w:color="auto"/>
      </w:divBdr>
    </w:div>
    <w:div w:id="894970642">
      <w:bodyDiv w:val="1"/>
      <w:marLeft w:val="0"/>
      <w:marRight w:val="0"/>
      <w:marTop w:val="0"/>
      <w:marBottom w:val="0"/>
      <w:divBdr>
        <w:top w:val="none" w:sz="0" w:space="0" w:color="auto"/>
        <w:left w:val="none" w:sz="0" w:space="0" w:color="auto"/>
        <w:bottom w:val="none" w:sz="0" w:space="0" w:color="auto"/>
        <w:right w:val="none" w:sz="0" w:space="0" w:color="auto"/>
      </w:divBdr>
    </w:div>
    <w:div w:id="895242416">
      <w:bodyDiv w:val="1"/>
      <w:marLeft w:val="0"/>
      <w:marRight w:val="0"/>
      <w:marTop w:val="0"/>
      <w:marBottom w:val="0"/>
      <w:divBdr>
        <w:top w:val="none" w:sz="0" w:space="0" w:color="auto"/>
        <w:left w:val="none" w:sz="0" w:space="0" w:color="auto"/>
        <w:bottom w:val="none" w:sz="0" w:space="0" w:color="auto"/>
        <w:right w:val="none" w:sz="0" w:space="0" w:color="auto"/>
      </w:divBdr>
    </w:div>
    <w:div w:id="899631815">
      <w:bodyDiv w:val="1"/>
      <w:marLeft w:val="0"/>
      <w:marRight w:val="0"/>
      <w:marTop w:val="0"/>
      <w:marBottom w:val="0"/>
      <w:divBdr>
        <w:top w:val="none" w:sz="0" w:space="0" w:color="auto"/>
        <w:left w:val="none" w:sz="0" w:space="0" w:color="auto"/>
        <w:bottom w:val="none" w:sz="0" w:space="0" w:color="auto"/>
        <w:right w:val="none" w:sz="0" w:space="0" w:color="auto"/>
      </w:divBdr>
    </w:div>
    <w:div w:id="900335092">
      <w:bodyDiv w:val="1"/>
      <w:marLeft w:val="0"/>
      <w:marRight w:val="0"/>
      <w:marTop w:val="0"/>
      <w:marBottom w:val="0"/>
      <w:divBdr>
        <w:top w:val="none" w:sz="0" w:space="0" w:color="auto"/>
        <w:left w:val="none" w:sz="0" w:space="0" w:color="auto"/>
        <w:bottom w:val="none" w:sz="0" w:space="0" w:color="auto"/>
        <w:right w:val="none" w:sz="0" w:space="0" w:color="auto"/>
      </w:divBdr>
    </w:div>
    <w:div w:id="900597780">
      <w:bodyDiv w:val="1"/>
      <w:marLeft w:val="0"/>
      <w:marRight w:val="0"/>
      <w:marTop w:val="0"/>
      <w:marBottom w:val="0"/>
      <w:divBdr>
        <w:top w:val="none" w:sz="0" w:space="0" w:color="auto"/>
        <w:left w:val="none" w:sz="0" w:space="0" w:color="auto"/>
        <w:bottom w:val="none" w:sz="0" w:space="0" w:color="auto"/>
        <w:right w:val="none" w:sz="0" w:space="0" w:color="auto"/>
      </w:divBdr>
    </w:div>
    <w:div w:id="912543930">
      <w:bodyDiv w:val="1"/>
      <w:marLeft w:val="0"/>
      <w:marRight w:val="0"/>
      <w:marTop w:val="0"/>
      <w:marBottom w:val="0"/>
      <w:divBdr>
        <w:top w:val="none" w:sz="0" w:space="0" w:color="auto"/>
        <w:left w:val="none" w:sz="0" w:space="0" w:color="auto"/>
        <w:bottom w:val="none" w:sz="0" w:space="0" w:color="auto"/>
        <w:right w:val="none" w:sz="0" w:space="0" w:color="auto"/>
      </w:divBdr>
    </w:div>
    <w:div w:id="913008380">
      <w:bodyDiv w:val="1"/>
      <w:marLeft w:val="0"/>
      <w:marRight w:val="0"/>
      <w:marTop w:val="0"/>
      <w:marBottom w:val="0"/>
      <w:divBdr>
        <w:top w:val="none" w:sz="0" w:space="0" w:color="auto"/>
        <w:left w:val="none" w:sz="0" w:space="0" w:color="auto"/>
        <w:bottom w:val="none" w:sz="0" w:space="0" w:color="auto"/>
        <w:right w:val="none" w:sz="0" w:space="0" w:color="auto"/>
      </w:divBdr>
    </w:div>
    <w:div w:id="915407408">
      <w:bodyDiv w:val="1"/>
      <w:marLeft w:val="0"/>
      <w:marRight w:val="0"/>
      <w:marTop w:val="0"/>
      <w:marBottom w:val="0"/>
      <w:divBdr>
        <w:top w:val="none" w:sz="0" w:space="0" w:color="auto"/>
        <w:left w:val="none" w:sz="0" w:space="0" w:color="auto"/>
        <w:bottom w:val="none" w:sz="0" w:space="0" w:color="auto"/>
        <w:right w:val="none" w:sz="0" w:space="0" w:color="auto"/>
      </w:divBdr>
    </w:div>
    <w:div w:id="919362931">
      <w:bodyDiv w:val="1"/>
      <w:marLeft w:val="0"/>
      <w:marRight w:val="0"/>
      <w:marTop w:val="0"/>
      <w:marBottom w:val="0"/>
      <w:divBdr>
        <w:top w:val="none" w:sz="0" w:space="0" w:color="auto"/>
        <w:left w:val="none" w:sz="0" w:space="0" w:color="auto"/>
        <w:bottom w:val="none" w:sz="0" w:space="0" w:color="auto"/>
        <w:right w:val="none" w:sz="0" w:space="0" w:color="auto"/>
      </w:divBdr>
    </w:div>
    <w:div w:id="921715420">
      <w:bodyDiv w:val="1"/>
      <w:marLeft w:val="0"/>
      <w:marRight w:val="0"/>
      <w:marTop w:val="0"/>
      <w:marBottom w:val="0"/>
      <w:divBdr>
        <w:top w:val="none" w:sz="0" w:space="0" w:color="auto"/>
        <w:left w:val="none" w:sz="0" w:space="0" w:color="auto"/>
        <w:bottom w:val="none" w:sz="0" w:space="0" w:color="auto"/>
        <w:right w:val="none" w:sz="0" w:space="0" w:color="auto"/>
      </w:divBdr>
    </w:div>
    <w:div w:id="921840880">
      <w:bodyDiv w:val="1"/>
      <w:marLeft w:val="0"/>
      <w:marRight w:val="0"/>
      <w:marTop w:val="0"/>
      <w:marBottom w:val="0"/>
      <w:divBdr>
        <w:top w:val="none" w:sz="0" w:space="0" w:color="auto"/>
        <w:left w:val="none" w:sz="0" w:space="0" w:color="auto"/>
        <w:bottom w:val="none" w:sz="0" w:space="0" w:color="auto"/>
        <w:right w:val="none" w:sz="0" w:space="0" w:color="auto"/>
      </w:divBdr>
    </w:div>
    <w:div w:id="923732967">
      <w:bodyDiv w:val="1"/>
      <w:marLeft w:val="0"/>
      <w:marRight w:val="0"/>
      <w:marTop w:val="0"/>
      <w:marBottom w:val="0"/>
      <w:divBdr>
        <w:top w:val="none" w:sz="0" w:space="0" w:color="auto"/>
        <w:left w:val="none" w:sz="0" w:space="0" w:color="auto"/>
        <w:bottom w:val="none" w:sz="0" w:space="0" w:color="auto"/>
        <w:right w:val="none" w:sz="0" w:space="0" w:color="auto"/>
      </w:divBdr>
    </w:div>
    <w:div w:id="923801749">
      <w:bodyDiv w:val="1"/>
      <w:marLeft w:val="0"/>
      <w:marRight w:val="0"/>
      <w:marTop w:val="0"/>
      <w:marBottom w:val="0"/>
      <w:divBdr>
        <w:top w:val="none" w:sz="0" w:space="0" w:color="auto"/>
        <w:left w:val="none" w:sz="0" w:space="0" w:color="auto"/>
        <w:bottom w:val="none" w:sz="0" w:space="0" w:color="auto"/>
        <w:right w:val="none" w:sz="0" w:space="0" w:color="auto"/>
      </w:divBdr>
    </w:div>
    <w:div w:id="924151886">
      <w:bodyDiv w:val="1"/>
      <w:marLeft w:val="0"/>
      <w:marRight w:val="0"/>
      <w:marTop w:val="0"/>
      <w:marBottom w:val="0"/>
      <w:divBdr>
        <w:top w:val="none" w:sz="0" w:space="0" w:color="auto"/>
        <w:left w:val="none" w:sz="0" w:space="0" w:color="auto"/>
        <w:bottom w:val="none" w:sz="0" w:space="0" w:color="auto"/>
        <w:right w:val="none" w:sz="0" w:space="0" w:color="auto"/>
      </w:divBdr>
    </w:div>
    <w:div w:id="924262024">
      <w:bodyDiv w:val="1"/>
      <w:marLeft w:val="0"/>
      <w:marRight w:val="0"/>
      <w:marTop w:val="0"/>
      <w:marBottom w:val="0"/>
      <w:divBdr>
        <w:top w:val="none" w:sz="0" w:space="0" w:color="auto"/>
        <w:left w:val="none" w:sz="0" w:space="0" w:color="auto"/>
        <w:bottom w:val="none" w:sz="0" w:space="0" w:color="auto"/>
        <w:right w:val="none" w:sz="0" w:space="0" w:color="auto"/>
      </w:divBdr>
    </w:div>
    <w:div w:id="926381230">
      <w:bodyDiv w:val="1"/>
      <w:marLeft w:val="0"/>
      <w:marRight w:val="0"/>
      <w:marTop w:val="0"/>
      <w:marBottom w:val="0"/>
      <w:divBdr>
        <w:top w:val="none" w:sz="0" w:space="0" w:color="auto"/>
        <w:left w:val="none" w:sz="0" w:space="0" w:color="auto"/>
        <w:bottom w:val="none" w:sz="0" w:space="0" w:color="auto"/>
        <w:right w:val="none" w:sz="0" w:space="0" w:color="auto"/>
      </w:divBdr>
    </w:div>
    <w:div w:id="938877029">
      <w:bodyDiv w:val="1"/>
      <w:marLeft w:val="0"/>
      <w:marRight w:val="0"/>
      <w:marTop w:val="0"/>
      <w:marBottom w:val="0"/>
      <w:divBdr>
        <w:top w:val="none" w:sz="0" w:space="0" w:color="auto"/>
        <w:left w:val="none" w:sz="0" w:space="0" w:color="auto"/>
        <w:bottom w:val="none" w:sz="0" w:space="0" w:color="auto"/>
        <w:right w:val="none" w:sz="0" w:space="0" w:color="auto"/>
      </w:divBdr>
    </w:div>
    <w:div w:id="940456639">
      <w:bodyDiv w:val="1"/>
      <w:marLeft w:val="0"/>
      <w:marRight w:val="0"/>
      <w:marTop w:val="0"/>
      <w:marBottom w:val="0"/>
      <w:divBdr>
        <w:top w:val="none" w:sz="0" w:space="0" w:color="auto"/>
        <w:left w:val="none" w:sz="0" w:space="0" w:color="auto"/>
        <w:bottom w:val="none" w:sz="0" w:space="0" w:color="auto"/>
        <w:right w:val="none" w:sz="0" w:space="0" w:color="auto"/>
      </w:divBdr>
    </w:div>
    <w:div w:id="943150903">
      <w:bodyDiv w:val="1"/>
      <w:marLeft w:val="0"/>
      <w:marRight w:val="0"/>
      <w:marTop w:val="0"/>
      <w:marBottom w:val="0"/>
      <w:divBdr>
        <w:top w:val="none" w:sz="0" w:space="0" w:color="auto"/>
        <w:left w:val="none" w:sz="0" w:space="0" w:color="auto"/>
        <w:bottom w:val="none" w:sz="0" w:space="0" w:color="auto"/>
        <w:right w:val="none" w:sz="0" w:space="0" w:color="auto"/>
      </w:divBdr>
    </w:div>
    <w:div w:id="943460490">
      <w:bodyDiv w:val="1"/>
      <w:marLeft w:val="0"/>
      <w:marRight w:val="0"/>
      <w:marTop w:val="0"/>
      <w:marBottom w:val="0"/>
      <w:divBdr>
        <w:top w:val="none" w:sz="0" w:space="0" w:color="auto"/>
        <w:left w:val="none" w:sz="0" w:space="0" w:color="auto"/>
        <w:bottom w:val="none" w:sz="0" w:space="0" w:color="auto"/>
        <w:right w:val="none" w:sz="0" w:space="0" w:color="auto"/>
      </w:divBdr>
    </w:div>
    <w:div w:id="945963302">
      <w:bodyDiv w:val="1"/>
      <w:marLeft w:val="0"/>
      <w:marRight w:val="0"/>
      <w:marTop w:val="0"/>
      <w:marBottom w:val="0"/>
      <w:divBdr>
        <w:top w:val="none" w:sz="0" w:space="0" w:color="auto"/>
        <w:left w:val="none" w:sz="0" w:space="0" w:color="auto"/>
        <w:bottom w:val="none" w:sz="0" w:space="0" w:color="auto"/>
        <w:right w:val="none" w:sz="0" w:space="0" w:color="auto"/>
      </w:divBdr>
    </w:div>
    <w:div w:id="947615500">
      <w:bodyDiv w:val="1"/>
      <w:marLeft w:val="0"/>
      <w:marRight w:val="0"/>
      <w:marTop w:val="0"/>
      <w:marBottom w:val="0"/>
      <w:divBdr>
        <w:top w:val="none" w:sz="0" w:space="0" w:color="auto"/>
        <w:left w:val="none" w:sz="0" w:space="0" w:color="auto"/>
        <w:bottom w:val="none" w:sz="0" w:space="0" w:color="auto"/>
        <w:right w:val="none" w:sz="0" w:space="0" w:color="auto"/>
      </w:divBdr>
    </w:div>
    <w:div w:id="950160752">
      <w:bodyDiv w:val="1"/>
      <w:marLeft w:val="0"/>
      <w:marRight w:val="0"/>
      <w:marTop w:val="0"/>
      <w:marBottom w:val="0"/>
      <w:divBdr>
        <w:top w:val="none" w:sz="0" w:space="0" w:color="auto"/>
        <w:left w:val="none" w:sz="0" w:space="0" w:color="auto"/>
        <w:bottom w:val="none" w:sz="0" w:space="0" w:color="auto"/>
        <w:right w:val="none" w:sz="0" w:space="0" w:color="auto"/>
      </w:divBdr>
    </w:div>
    <w:div w:id="951400451">
      <w:bodyDiv w:val="1"/>
      <w:marLeft w:val="0"/>
      <w:marRight w:val="0"/>
      <w:marTop w:val="0"/>
      <w:marBottom w:val="0"/>
      <w:divBdr>
        <w:top w:val="none" w:sz="0" w:space="0" w:color="auto"/>
        <w:left w:val="none" w:sz="0" w:space="0" w:color="auto"/>
        <w:bottom w:val="none" w:sz="0" w:space="0" w:color="auto"/>
        <w:right w:val="none" w:sz="0" w:space="0" w:color="auto"/>
      </w:divBdr>
    </w:div>
    <w:div w:id="952781600">
      <w:bodyDiv w:val="1"/>
      <w:marLeft w:val="0"/>
      <w:marRight w:val="0"/>
      <w:marTop w:val="0"/>
      <w:marBottom w:val="0"/>
      <w:divBdr>
        <w:top w:val="none" w:sz="0" w:space="0" w:color="auto"/>
        <w:left w:val="none" w:sz="0" w:space="0" w:color="auto"/>
        <w:bottom w:val="none" w:sz="0" w:space="0" w:color="auto"/>
        <w:right w:val="none" w:sz="0" w:space="0" w:color="auto"/>
      </w:divBdr>
    </w:div>
    <w:div w:id="965428392">
      <w:bodyDiv w:val="1"/>
      <w:marLeft w:val="0"/>
      <w:marRight w:val="0"/>
      <w:marTop w:val="0"/>
      <w:marBottom w:val="0"/>
      <w:divBdr>
        <w:top w:val="none" w:sz="0" w:space="0" w:color="auto"/>
        <w:left w:val="none" w:sz="0" w:space="0" w:color="auto"/>
        <w:bottom w:val="none" w:sz="0" w:space="0" w:color="auto"/>
        <w:right w:val="none" w:sz="0" w:space="0" w:color="auto"/>
      </w:divBdr>
    </w:div>
    <w:div w:id="973948115">
      <w:bodyDiv w:val="1"/>
      <w:marLeft w:val="0"/>
      <w:marRight w:val="0"/>
      <w:marTop w:val="0"/>
      <w:marBottom w:val="0"/>
      <w:divBdr>
        <w:top w:val="none" w:sz="0" w:space="0" w:color="auto"/>
        <w:left w:val="none" w:sz="0" w:space="0" w:color="auto"/>
        <w:bottom w:val="none" w:sz="0" w:space="0" w:color="auto"/>
        <w:right w:val="none" w:sz="0" w:space="0" w:color="auto"/>
      </w:divBdr>
    </w:div>
    <w:div w:id="981806989">
      <w:bodyDiv w:val="1"/>
      <w:marLeft w:val="0"/>
      <w:marRight w:val="0"/>
      <w:marTop w:val="0"/>
      <w:marBottom w:val="0"/>
      <w:divBdr>
        <w:top w:val="none" w:sz="0" w:space="0" w:color="auto"/>
        <w:left w:val="none" w:sz="0" w:space="0" w:color="auto"/>
        <w:bottom w:val="none" w:sz="0" w:space="0" w:color="auto"/>
        <w:right w:val="none" w:sz="0" w:space="0" w:color="auto"/>
      </w:divBdr>
    </w:div>
    <w:div w:id="988483972">
      <w:bodyDiv w:val="1"/>
      <w:marLeft w:val="0"/>
      <w:marRight w:val="0"/>
      <w:marTop w:val="0"/>
      <w:marBottom w:val="0"/>
      <w:divBdr>
        <w:top w:val="none" w:sz="0" w:space="0" w:color="auto"/>
        <w:left w:val="none" w:sz="0" w:space="0" w:color="auto"/>
        <w:bottom w:val="none" w:sz="0" w:space="0" w:color="auto"/>
        <w:right w:val="none" w:sz="0" w:space="0" w:color="auto"/>
      </w:divBdr>
    </w:div>
    <w:div w:id="989401989">
      <w:bodyDiv w:val="1"/>
      <w:marLeft w:val="0"/>
      <w:marRight w:val="0"/>
      <w:marTop w:val="0"/>
      <w:marBottom w:val="0"/>
      <w:divBdr>
        <w:top w:val="none" w:sz="0" w:space="0" w:color="auto"/>
        <w:left w:val="none" w:sz="0" w:space="0" w:color="auto"/>
        <w:bottom w:val="none" w:sz="0" w:space="0" w:color="auto"/>
        <w:right w:val="none" w:sz="0" w:space="0" w:color="auto"/>
      </w:divBdr>
    </w:div>
    <w:div w:id="995651913">
      <w:bodyDiv w:val="1"/>
      <w:marLeft w:val="0"/>
      <w:marRight w:val="0"/>
      <w:marTop w:val="0"/>
      <w:marBottom w:val="0"/>
      <w:divBdr>
        <w:top w:val="none" w:sz="0" w:space="0" w:color="auto"/>
        <w:left w:val="none" w:sz="0" w:space="0" w:color="auto"/>
        <w:bottom w:val="none" w:sz="0" w:space="0" w:color="auto"/>
        <w:right w:val="none" w:sz="0" w:space="0" w:color="auto"/>
      </w:divBdr>
    </w:div>
    <w:div w:id="996953118">
      <w:bodyDiv w:val="1"/>
      <w:marLeft w:val="0"/>
      <w:marRight w:val="0"/>
      <w:marTop w:val="0"/>
      <w:marBottom w:val="0"/>
      <w:divBdr>
        <w:top w:val="none" w:sz="0" w:space="0" w:color="auto"/>
        <w:left w:val="none" w:sz="0" w:space="0" w:color="auto"/>
        <w:bottom w:val="none" w:sz="0" w:space="0" w:color="auto"/>
        <w:right w:val="none" w:sz="0" w:space="0" w:color="auto"/>
      </w:divBdr>
    </w:div>
    <w:div w:id="1003126188">
      <w:bodyDiv w:val="1"/>
      <w:marLeft w:val="0"/>
      <w:marRight w:val="0"/>
      <w:marTop w:val="0"/>
      <w:marBottom w:val="0"/>
      <w:divBdr>
        <w:top w:val="none" w:sz="0" w:space="0" w:color="auto"/>
        <w:left w:val="none" w:sz="0" w:space="0" w:color="auto"/>
        <w:bottom w:val="none" w:sz="0" w:space="0" w:color="auto"/>
        <w:right w:val="none" w:sz="0" w:space="0" w:color="auto"/>
      </w:divBdr>
    </w:div>
    <w:div w:id="1003708664">
      <w:bodyDiv w:val="1"/>
      <w:marLeft w:val="0"/>
      <w:marRight w:val="0"/>
      <w:marTop w:val="0"/>
      <w:marBottom w:val="0"/>
      <w:divBdr>
        <w:top w:val="none" w:sz="0" w:space="0" w:color="auto"/>
        <w:left w:val="none" w:sz="0" w:space="0" w:color="auto"/>
        <w:bottom w:val="none" w:sz="0" w:space="0" w:color="auto"/>
        <w:right w:val="none" w:sz="0" w:space="0" w:color="auto"/>
      </w:divBdr>
    </w:div>
    <w:div w:id="1005548317">
      <w:bodyDiv w:val="1"/>
      <w:marLeft w:val="0"/>
      <w:marRight w:val="0"/>
      <w:marTop w:val="0"/>
      <w:marBottom w:val="0"/>
      <w:divBdr>
        <w:top w:val="none" w:sz="0" w:space="0" w:color="auto"/>
        <w:left w:val="none" w:sz="0" w:space="0" w:color="auto"/>
        <w:bottom w:val="none" w:sz="0" w:space="0" w:color="auto"/>
        <w:right w:val="none" w:sz="0" w:space="0" w:color="auto"/>
      </w:divBdr>
    </w:div>
    <w:div w:id="1006054235">
      <w:bodyDiv w:val="1"/>
      <w:marLeft w:val="0"/>
      <w:marRight w:val="0"/>
      <w:marTop w:val="0"/>
      <w:marBottom w:val="0"/>
      <w:divBdr>
        <w:top w:val="none" w:sz="0" w:space="0" w:color="auto"/>
        <w:left w:val="none" w:sz="0" w:space="0" w:color="auto"/>
        <w:bottom w:val="none" w:sz="0" w:space="0" w:color="auto"/>
        <w:right w:val="none" w:sz="0" w:space="0" w:color="auto"/>
      </w:divBdr>
    </w:div>
    <w:div w:id="1008599173">
      <w:bodyDiv w:val="1"/>
      <w:marLeft w:val="0"/>
      <w:marRight w:val="0"/>
      <w:marTop w:val="0"/>
      <w:marBottom w:val="0"/>
      <w:divBdr>
        <w:top w:val="none" w:sz="0" w:space="0" w:color="auto"/>
        <w:left w:val="none" w:sz="0" w:space="0" w:color="auto"/>
        <w:bottom w:val="none" w:sz="0" w:space="0" w:color="auto"/>
        <w:right w:val="none" w:sz="0" w:space="0" w:color="auto"/>
      </w:divBdr>
    </w:div>
    <w:div w:id="1009018758">
      <w:bodyDiv w:val="1"/>
      <w:marLeft w:val="0"/>
      <w:marRight w:val="0"/>
      <w:marTop w:val="0"/>
      <w:marBottom w:val="0"/>
      <w:divBdr>
        <w:top w:val="none" w:sz="0" w:space="0" w:color="auto"/>
        <w:left w:val="none" w:sz="0" w:space="0" w:color="auto"/>
        <w:bottom w:val="none" w:sz="0" w:space="0" w:color="auto"/>
        <w:right w:val="none" w:sz="0" w:space="0" w:color="auto"/>
      </w:divBdr>
    </w:div>
    <w:div w:id="1009721232">
      <w:bodyDiv w:val="1"/>
      <w:marLeft w:val="0"/>
      <w:marRight w:val="0"/>
      <w:marTop w:val="0"/>
      <w:marBottom w:val="0"/>
      <w:divBdr>
        <w:top w:val="none" w:sz="0" w:space="0" w:color="auto"/>
        <w:left w:val="none" w:sz="0" w:space="0" w:color="auto"/>
        <w:bottom w:val="none" w:sz="0" w:space="0" w:color="auto"/>
        <w:right w:val="none" w:sz="0" w:space="0" w:color="auto"/>
      </w:divBdr>
    </w:div>
    <w:div w:id="1025443333">
      <w:bodyDiv w:val="1"/>
      <w:marLeft w:val="0"/>
      <w:marRight w:val="0"/>
      <w:marTop w:val="0"/>
      <w:marBottom w:val="0"/>
      <w:divBdr>
        <w:top w:val="none" w:sz="0" w:space="0" w:color="auto"/>
        <w:left w:val="none" w:sz="0" w:space="0" w:color="auto"/>
        <w:bottom w:val="none" w:sz="0" w:space="0" w:color="auto"/>
        <w:right w:val="none" w:sz="0" w:space="0" w:color="auto"/>
      </w:divBdr>
    </w:div>
    <w:div w:id="1033069169">
      <w:bodyDiv w:val="1"/>
      <w:marLeft w:val="0"/>
      <w:marRight w:val="0"/>
      <w:marTop w:val="0"/>
      <w:marBottom w:val="0"/>
      <w:divBdr>
        <w:top w:val="none" w:sz="0" w:space="0" w:color="auto"/>
        <w:left w:val="none" w:sz="0" w:space="0" w:color="auto"/>
        <w:bottom w:val="none" w:sz="0" w:space="0" w:color="auto"/>
        <w:right w:val="none" w:sz="0" w:space="0" w:color="auto"/>
      </w:divBdr>
    </w:div>
    <w:div w:id="1034385860">
      <w:bodyDiv w:val="1"/>
      <w:marLeft w:val="0"/>
      <w:marRight w:val="0"/>
      <w:marTop w:val="0"/>
      <w:marBottom w:val="0"/>
      <w:divBdr>
        <w:top w:val="none" w:sz="0" w:space="0" w:color="auto"/>
        <w:left w:val="none" w:sz="0" w:space="0" w:color="auto"/>
        <w:bottom w:val="none" w:sz="0" w:space="0" w:color="auto"/>
        <w:right w:val="none" w:sz="0" w:space="0" w:color="auto"/>
      </w:divBdr>
    </w:div>
    <w:div w:id="1039741996">
      <w:bodyDiv w:val="1"/>
      <w:marLeft w:val="0"/>
      <w:marRight w:val="0"/>
      <w:marTop w:val="0"/>
      <w:marBottom w:val="0"/>
      <w:divBdr>
        <w:top w:val="none" w:sz="0" w:space="0" w:color="auto"/>
        <w:left w:val="none" w:sz="0" w:space="0" w:color="auto"/>
        <w:bottom w:val="none" w:sz="0" w:space="0" w:color="auto"/>
        <w:right w:val="none" w:sz="0" w:space="0" w:color="auto"/>
      </w:divBdr>
    </w:div>
    <w:div w:id="1050497402">
      <w:bodyDiv w:val="1"/>
      <w:marLeft w:val="0"/>
      <w:marRight w:val="0"/>
      <w:marTop w:val="0"/>
      <w:marBottom w:val="0"/>
      <w:divBdr>
        <w:top w:val="none" w:sz="0" w:space="0" w:color="auto"/>
        <w:left w:val="none" w:sz="0" w:space="0" w:color="auto"/>
        <w:bottom w:val="none" w:sz="0" w:space="0" w:color="auto"/>
        <w:right w:val="none" w:sz="0" w:space="0" w:color="auto"/>
      </w:divBdr>
    </w:div>
    <w:div w:id="1051804694">
      <w:bodyDiv w:val="1"/>
      <w:marLeft w:val="0"/>
      <w:marRight w:val="0"/>
      <w:marTop w:val="0"/>
      <w:marBottom w:val="0"/>
      <w:divBdr>
        <w:top w:val="none" w:sz="0" w:space="0" w:color="auto"/>
        <w:left w:val="none" w:sz="0" w:space="0" w:color="auto"/>
        <w:bottom w:val="none" w:sz="0" w:space="0" w:color="auto"/>
        <w:right w:val="none" w:sz="0" w:space="0" w:color="auto"/>
      </w:divBdr>
    </w:div>
    <w:div w:id="1054543598">
      <w:bodyDiv w:val="1"/>
      <w:marLeft w:val="0"/>
      <w:marRight w:val="0"/>
      <w:marTop w:val="0"/>
      <w:marBottom w:val="0"/>
      <w:divBdr>
        <w:top w:val="none" w:sz="0" w:space="0" w:color="auto"/>
        <w:left w:val="none" w:sz="0" w:space="0" w:color="auto"/>
        <w:bottom w:val="none" w:sz="0" w:space="0" w:color="auto"/>
        <w:right w:val="none" w:sz="0" w:space="0" w:color="auto"/>
      </w:divBdr>
    </w:div>
    <w:div w:id="1055353910">
      <w:bodyDiv w:val="1"/>
      <w:marLeft w:val="0"/>
      <w:marRight w:val="0"/>
      <w:marTop w:val="0"/>
      <w:marBottom w:val="0"/>
      <w:divBdr>
        <w:top w:val="none" w:sz="0" w:space="0" w:color="auto"/>
        <w:left w:val="none" w:sz="0" w:space="0" w:color="auto"/>
        <w:bottom w:val="none" w:sz="0" w:space="0" w:color="auto"/>
        <w:right w:val="none" w:sz="0" w:space="0" w:color="auto"/>
      </w:divBdr>
    </w:div>
    <w:div w:id="1055859670">
      <w:bodyDiv w:val="1"/>
      <w:marLeft w:val="0"/>
      <w:marRight w:val="0"/>
      <w:marTop w:val="0"/>
      <w:marBottom w:val="0"/>
      <w:divBdr>
        <w:top w:val="none" w:sz="0" w:space="0" w:color="auto"/>
        <w:left w:val="none" w:sz="0" w:space="0" w:color="auto"/>
        <w:bottom w:val="none" w:sz="0" w:space="0" w:color="auto"/>
        <w:right w:val="none" w:sz="0" w:space="0" w:color="auto"/>
      </w:divBdr>
    </w:div>
    <w:div w:id="1057586433">
      <w:bodyDiv w:val="1"/>
      <w:marLeft w:val="0"/>
      <w:marRight w:val="0"/>
      <w:marTop w:val="0"/>
      <w:marBottom w:val="0"/>
      <w:divBdr>
        <w:top w:val="none" w:sz="0" w:space="0" w:color="auto"/>
        <w:left w:val="none" w:sz="0" w:space="0" w:color="auto"/>
        <w:bottom w:val="none" w:sz="0" w:space="0" w:color="auto"/>
        <w:right w:val="none" w:sz="0" w:space="0" w:color="auto"/>
      </w:divBdr>
    </w:div>
    <w:div w:id="1062100150">
      <w:bodyDiv w:val="1"/>
      <w:marLeft w:val="0"/>
      <w:marRight w:val="0"/>
      <w:marTop w:val="0"/>
      <w:marBottom w:val="0"/>
      <w:divBdr>
        <w:top w:val="none" w:sz="0" w:space="0" w:color="auto"/>
        <w:left w:val="none" w:sz="0" w:space="0" w:color="auto"/>
        <w:bottom w:val="none" w:sz="0" w:space="0" w:color="auto"/>
        <w:right w:val="none" w:sz="0" w:space="0" w:color="auto"/>
      </w:divBdr>
    </w:div>
    <w:div w:id="1068848545">
      <w:bodyDiv w:val="1"/>
      <w:marLeft w:val="0"/>
      <w:marRight w:val="0"/>
      <w:marTop w:val="0"/>
      <w:marBottom w:val="0"/>
      <w:divBdr>
        <w:top w:val="none" w:sz="0" w:space="0" w:color="auto"/>
        <w:left w:val="none" w:sz="0" w:space="0" w:color="auto"/>
        <w:bottom w:val="none" w:sz="0" w:space="0" w:color="auto"/>
        <w:right w:val="none" w:sz="0" w:space="0" w:color="auto"/>
      </w:divBdr>
    </w:div>
    <w:div w:id="1074933270">
      <w:bodyDiv w:val="1"/>
      <w:marLeft w:val="0"/>
      <w:marRight w:val="0"/>
      <w:marTop w:val="0"/>
      <w:marBottom w:val="0"/>
      <w:divBdr>
        <w:top w:val="none" w:sz="0" w:space="0" w:color="auto"/>
        <w:left w:val="none" w:sz="0" w:space="0" w:color="auto"/>
        <w:bottom w:val="none" w:sz="0" w:space="0" w:color="auto"/>
        <w:right w:val="none" w:sz="0" w:space="0" w:color="auto"/>
      </w:divBdr>
    </w:div>
    <w:div w:id="1075275021">
      <w:bodyDiv w:val="1"/>
      <w:marLeft w:val="0"/>
      <w:marRight w:val="0"/>
      <w:marTop w:val="0"/>
      <w:marBottom w:val="0"/>
      <w:divBdr>
        <w:top w:val="none" w:sz="0" w:space="0" w:color="auto"/>
        <w:left w:val="none" w:sz="0" w:space="0" w:color="auto"/>
        <w:bottom w:val="none" w:sz="0" w:space="0" w:color="auto"/>
        <w:right w:val="none" w:sz="0" w:space="0" w:color="auto"/>
      </w:divBdr>
    </w:div>
    <w:div w:id="1075972141">
      <w:bodyDiv w:val="1"/>
      <w:marLeft w:val="0"/>
      <w:marRight w:val="0"/>
      <w:marTop w:val="0"/>
      <w:marBottom w:val="0"/>
      <w:divBdr>
        <w:top w:val="none" w:sz="0" w:space="0" w:color="auto"/>
        <w:left w:val="none" w:sz="0" w:space="0" w:color="auto"/>
        <w:bottom w:val="none" w:sz="0" w:space="0" w:color="auto"/>
        <w:right w:val="none" w:sz="0" w:space="0" w:color="auto"/>
      </w:divBdr>
    </w:div>
    <w:div w:id="1076173145">
      <w:bodyDiv w:val="1"/>
      <w:marLeft w:val="0"/>
      <w:marRight w:val="0"/>
      <w:marTop w:val="0"/>
      <w:marBottom w:val="0"/>
      <w:divBdr>
        <w:top w:val="none" w:sz="0" w:space="0" w:color="auto"/>
        <w:left w:val="none" w:sz="0" w:space="0" w:color="auto"/>
        <w:bottom w:val="none" w:sz="0" w:space="0" w:color="auto"/>
        <w:right w:val="none" w:sz="0" w:space="0" w:color="auto"/>
      </w:divBdr>
    </w:div>
    <w:div w:id="1076323626">
      <w:bodyDiv w:val="1"/>
      <w:marLeft w:val="0"/>
      <w:marRight w:val="0"/>
      <w:marTop w:val="0"/>
      <w:marBottom w:val="0"/>
      <w:divBdr>
        <w:top w:val="none" w:sz="0" w:space="0" w:color="auto"/>
        <w:left w:val="none" w:sz="0" w:space="0" w:color="auto"/>
        <w:bottom w:val="none" w:sz="0" w:space="0" w:color="auto"/>
        <w:right w:val="none" w:sz="0" w:space="0" w:color="auto"/>
      </w:divBdr>
    </w:div>
    <w:div w:id="1082871574">
      <w:bodyDiv w:val="1"/>
      <w:marLeft w:val="0"/>
      <w:marRight w:val="0"/>
      <w:marTop w:val="0"/>
      <w:marBottom w:val="0"/>
      <w:divBdr>
        <w:top w:val="none" w:sz="0" w:space="0" w:color="auto"/>
        <w:left w:val="none" w:sz="0" w:space="0" w:color="auto"/>
        <w:bottom w:val="none" w:sz="0" w:space="0" w:color="auto"/>
        <w:right w:val="none" w:sz="0" w:space="0" w:color="auto"/>
      </w:divBdr>
    </w:div>
    <w:div w:id="1083339565">
      <w:bodyDiv w:val="1"/>
      <w:marLeft w:val="0"/>
      <w:marRight w:val="0"/>
      <w:marTop w:val="0"/>
      <w:marBottom w:val="0"/>
      <w:divBdr>
        <w:top w:val="none" w:sz="0" w:space="0" w:color="auto"/>
        <w:left w:val="none" w:sz="0" w:space="0" w:color="auto"/>
        <w:bottom w:val="none" w:sz="0" w:space="0" w:color="auto"/>
        <w:right w:val="none" w:sz="0" w:space="0" w:color="auto"/>
      </w:divBdr>
    </w:div>
    <w:div w:id="1085495731">
      <w:bodyDiv w:val="1"/>
      <w:marLeft w:val="0"/>
      <w:marRight w:val="0"/>
      <w:marTop w:val="0"/>
      <w:marBottom w:val="0"/>
      <w:divBdr>
        <w:top w:val="none" w:sz="0" w:space="0" w:color="auto"/>
        <w:left w:val="none" w:sz="0" w:space="0" w:color="auto"/>
        <w:bottom w:val="none" w:sz="0" w:space="0" w:color="auto"/>
        <w:right w:val="none" w:sz="0" w:space="0" w:color="auto"/>
      </w:divBdr>
    </w:div>
    <w:div w:id="1089085254">
      <w:bodyDiv w:val="1"/>
      <w:marLeft w:val="0"/>
      <w:marRight w:val="0"/>
      <w:marTop w:val="0"/>
      <w:marBottom w:val="0"/>
      <w:divBdr>
        <w:top w:val="none" w:sz="0" w:space="0" w:color="auto"/>
        <w:left w:val="none" w:sz="0" w:space="0" w:color="auto"/>
        <w:bottom w:val="none" w:sz="0" w:space="0" w:color="auto"/>
        <w:right w:val="none" w:sz="0" w:space="0" w:color="auto"/>
      </w:divBdr>
    </w:div>
    <w:div w:id="1093553776">
      <w:bodyDiv w:val="1"/>
      <w:marLeft w:val="0"/>
      <w:marRight w:val="0"/>
      <w:marTop w:val="0"/>
      <w:marBottom w:val="0"/>
      <w:divBdr>
        <w:top w:val="none" w:sz="0" w:space="0" w:color="auto"/>
        <w:left w:val="none" w:sz="0" w:space="0" w:color="auto"/>
        <w:bottom w:val="none" w:sz="0" w:space="0" w:color="auto"/>
        <w:right w:val="none" w:sz="0" w:space="0" w:color="auto"/>
      </w:divBdr>
    </w:div>
    <w:div w:id="1101946722">
      <w:bodyDiv w:val="1"/>
      <w:marLeft w:val="0"/>
      <w:marRight w:val="0"/>
      <w:marTop w:val="0"/>
      <w:marBottom w:val="0"/>
      <w:divBdr>
        <w:top w:val="none" w:sz="0" w:space="0" w:color="auto"/>
        <w:left w:val="none" w:sz="0" w:space="0" w:color="auto"/>
        <w:bottom w:val="none" w:sz="0" w:space="0" w:color="auto"/>
        <w:right w:val="none" w:sz="0" w:space="0" w:color="auto"/>
      </w:divBdr>
    </w:div>
    <w:div w:id="1103375220">
      <w:bodyDiv w:val="1"/>
      <w:marLeft w:val="0"/>
      <w:marRight w:val="0"/>
      <w:marTop w:val="0"/>
      <w:marBottom w:val="0"/>
      <w:divBdr>
        <w:top w:val="none" w:sz="0" w:space="0" w:color="auto"/>
        <w:left w:val="none" w:sz="0" w:space="0" w:color="auto"/>
        <w:bottom w:val="none" w:sz="0" w:space="0" w:color="auto"/>
        <w:right w:val="none" w:sz="0" w:space="0" w:color="auto"/>
      </w:divBdr>
    </w:div>
    <w:div w:id="1117524161">
      <w:bodyDiv w:val="1"/>
      <w:marLeft w:val="0"/>
      <w:marRight w:val="0"/>
      <w:marTop w:val="0"/>
      <w:marBottom w:val="0"/>
      <w:divBdr>
        <w:top w:val="none" w:sz="0" w:space="0" w:color="auto"/>
        <w:left w:val="none" w:sz="0" w:space="0" w:color="auto"/>
        <w:bottom w:val="none" w:sz="0" w:space="0" w:color="auto"/>
        <w:right w:val="none" w:sz="0" w:space="0" w:color="auto"/>
      </w:divBdr>
    </w:div>
    <w:div w:id="1129395936">
      <w:bodyDiv w:val="1"/>
      <w:marLeft w:val="0"/>
      <w:marRight w:val="0"/>
      <w:marTop w:val="0"/>
      <w:marBottom w:val="0"/>
      <w:divBdr>
        <w:top w:val="none" w:sz="0" w:space="0" w:color="auto"/>
        <w:left w:val="none" w:sz="0" w:space="0" w:color="auto"/>
        <w:bottom w:val="none" w:sz="0" w:space="0" w:color="auto"/>
        <w:right w:val="none" w:sz="0" w:space="0" w:color="auto"/>
      </w:divBdr>
    </w:div>
    <w:div w:id="1131165666">
      <w:bodyDiv w:val="1"/>
      <w:marLeft w:val="0"/>
      <w:marRight w:val="0"/>
      <w:marTop w:val="0"/>
      <w:marBottom w:val="0"/>
      <w:divBdr>
        <w:top w:val="none" w:sz="0" w:space="0" w:color="auto"/>
        <w:left w:val="none" w:sz="0" w:space="0" w:color="auto"/>
        <w:bottom w:val="none" w:sz="0" w:space="0" w:color="auto"/>
        <w:right w:val="none" w:sz="0" w:space="0" w:color="auto"/>
      </w:divBdr>
    </w:div>
    <w:div w:id="1132597351">
      <w:bodyDiv w:val="1"/>
      <w:marLeft w:val="0"/>
      <w:marRight w:val="0"/>
      <w:marTop w:val="0"/>
      <w:marBottom w:val="0"/>
      <w:divBdr>
        <w:top w:val="none" w:sz="0" w:space="0" w:color="auto"/>
        <w:left w:val="none" w:sz="0" w:space="0" w:color="auto"/>
        <w:bottom w:val="none" w:sz="0" w:space="0" w:color="auto"/>
        <w:right w:val="none" w:sz="0" w:space="0" w:color="auto"/>
      </w:divBdr>
    </w:div>
    <w:div w:id="1137189696">
      <w:bodyDiv w:val="1"/>
      <w:marLeft w:val="0"/>
      <w:marRight w:val="0"/>
      <w:marTop w:val="0"/>
      <w:marBottom w:val="0"/>
      <w:divBdr>
        <w:top w:val="none" w:sz="0" w:space="0" w:color="auto"/>
        <w:left w:val="none" w:sz="0" w:space="0" w:color="auto"/>
        <w:bottom w:val="none" w:sz="0" w:space="0" w:color="auto"/>
        <w:right w:val="none" w:sz="0" w:space="0" w:color="auto"/>
      </w:divBdr>
    </w:div>
    <w:div w:id="1145046403">
      <w:bodyDiv w:val="1"/>
      <w:marLeft w:val="0"/>
      <w:marRight w:val="0"/>
      <w:marTop w:val="0"/>
      <w:marBottom w:val="0"/>
      <w:divBdr>
        <w:top w:val="none" w:sz="0" w:space="0" w:color="auto"/>
        <w:left w:val="none" w:sz="0" w:space="0" w:color="auto"/>
        <w:bottom w:val="none" w:sz="0" w:space="0" w:color="auto"/>
        <w:right w:val="none" w:sz="0" w:space="0" w:color="auto"/>
      </w:divBdr>
    </w:div>
    <w:div w:id="1146824246">
      <w:bodyDiv w:val="1"/>
      <w:marLeft w:val="0"/>
      <w:marRight w:val="0"/>
      <w:marTop w:val="0"/>
      <w:marBottom w:val="0"/>
      <w:divBdr>
        <w:top w:val="none" w:sz="0" w:space="0" w:color="auto"/>
        <w:left w:val="none" w:sz="0" w:space="0" w:color="auto"/>
        <w:bottom w:val="none" w:sz="0" w:space="0" w:color="auto"/>
        <w:right w:val="none" w:sz="0" w:space="0" w:color="auto"/>
      </w:divBdr>
    </w:div>
    <w:div w:id="1147472603">
      <w:bodyDiv w:val="1"/>
      <w:marLeft w:val="0"/>
      <w:marRight w:val="0"/>
      <w:marTop w:val="0"/>
      <w:marBottom w:val="0"/>
      <w:divBdr>
        <w:top w:val="none" w:sz="0" w:space="0" w:color="auto"/>
        <w:left w:val="none" w:sz="0" w:space="0" w:color="auto"/>
        <w:bottom w:val="none" w:sz="0" w:space="0" w:color="auto"/>
        <w:right w:val="none" w:sz="0" w:space="0" w:color="auto"/>
      </w:divBdr>
    </w:div>
    <w:div w:id="1153255063">
      <w:bodyDiv w:val="1"/>
      <w:marLeft w:val="0"/>
      <w:marRight w:val="0"/>
      <w:marTop w:val="0"/>
      <w:marBottom w:val="0"/>
      <w:divBdr>
        <w:top w:val="none" w:sz="0" w:space="0" w:color="auto"/>
        <w:left w:val="none" w:sz="0" w:space="0" w:color="auto"/>
        <w:bottom w:val="none" w:sz="0" w:space="0" w:color="auto"/>
        <w:right w:val="none" w:sz="0" w:space="0" w:color="auto"/>
      </w:divBdr>
    </w:div>
    <w:div w:id="1153451317">
      <w:bodyDiv w:val="1"/>
      <w:marLeft w:val="0"/>
      <w:marRight w:val="0"/>
      <w:marTop w:val="0"/>
      <w:marBottom w:val="0"/>
      <w:divBdr>
        <w:top w:val="none" w:sz="0" w:space="0" w:color="auto"/>
        <w:left w:val="none" w:sz="0" w:space="0" w:color="auto"/>
        <w:bottom w:val="none" w:sz="0" w:space="0" w:color="auto"/>
        <w:right w:val="none" w:sz="0" w:space="0" w:color="auto"/>
      </w:divBdr>
    </w:div>
    <w:div w:id="1154175614">
      <w:bodyDiv w:val="1"/>
      <w:marLeft w:val="0"/>
      <w:marRight w:val="0"/>
      <w:marTop w:val="0"/>
      <w:marBottom w:val="0"/>
      <w:divBdr>
        <w:top w:val="none" w:sz="0" w:space="0" w:color="auto"/>
        <w:left w:val="none" w:sz="0" w:space="0" w:color="auto"/>
        <w:bottom w:val="none" w:sz="0" w:space="0" w:color="auto"/>
        <w:right w:val="none" w:sz="0" w:space="0" w:color="auto"/>
      </w:divBdr>
    </w:div>
    <w:div w:id="1154761374">
      <w:bodyDiv w:val="1"/>
      <w:marLeft w:val="0"/>
      <w:marRight w:val="0"/>
      <w:marTop w:val="0"/>
      <w:marBottom w:val="0"/>
      <w:divBdr>
        <w:top w:val="none" w:sz="0" w:space="0" w:color="auto"/>
        <w:left w:val="none" w:sz="0" w:space="0" w:color="auto"/>
        <w:bottom w:val="none" w:sz="0" w:space="0" w:color="auto"/>
        <w:right w:val="none" w:sz="0" w:space="0" w:color="auto"/>
      </w:divBdr>
    </w:div>
    <w:div w:id="1157458892">
      <w:bodyDiv w:val="1"/>
      <w:marLeft w:val="0"/>
      <w:marRight w:val="0"/>
      <w:marTop w:val="0"/>
      <w:marBottom w:val="0"/>
      <w:divBdr>
        <w:top w:val="none" w:sz="0" w:space="0" w:color="auto"/>
        <w:left w:val="none" w:sz="0" w:space="0" w:color="auto"/>
        <w:bottom w:val="none" w:sz="0" w:space="0" w:color="auto"/>
        <w:right w:val="none" w:sz="0" w:space="0" w:color="auto"/>
      </w:divBdr>
    </w:div>
    <w:div w:id="1168981272">
      <w:bodyDiv w:val="1"/>
      <w:marLeft w:val="0"/>
      <w:marRight w:val="0"/>
      <w:marTop w:val="0"/>
      <w:marBottom w:val="0"/>
      <w:divBdr>
        <w:top w:val="none" w:sz="0" w:space="0" w:color="auto"/>
        <w:left w:val="none" w:sz="0" w:space="0" w:color="auto"/>
        <w:bottom w:val="none" w:sz="0" w:space="0" w:color="auto"/>
        <w:right w:val="none" w:sz="0" w:space="0" w:color="auto"/>
      </w:divBdr>
    </w:div>
    <w:div w:id="1177579950">
      <w:bodyDiv w:val="1"/>
      <w:marLeft w:val="0"/>
      <w:marRight w:val="0"/>
      <w:marTop w:val="0"/>
      <w:marBottom w:val="0"/>
      <w:divBdr>
        <w:top w:val="none" w:sz="0" w:space="0" w:color="auto"/>
        <w:left w:val="none" w:sz="0" w:space="0" w:color="auto"/>
        <w:bottom w:val="none" w:sz="0" w:space="0" w:color="auto"/>
        <w:right w:val="none" w:sz="0" w:space="0" w:color="auto"/>
      </w:divBdr>
    </w:div>
    <w:div w:id="1177840459">
      <w:bodyDiv w:val="1"/>
      <w:marLeft w:val="0"/>
      <w:marRight w:val="0"/>
      <w:marTop w:val="0"/>
      <w:marBottom w:val="0"/>
      <w:divBdr>
        <w:top w:val="none" w:sz="0" w:space="0" w:color="auto"/>
        <w:left w:val="none" w:sz="0" w:space="0" w:color="auto"/>
        <w:bottom w:val="none" w:sz="0" w:space="0" w:color="auto"/>
        <w:right w:val="none" w:sz="0" w:space="0" w:color="auto"/>
      </w:divBdr>
    </w:div>
    <w:div w:id="1179854870">
      <w:bodyDiv w:val="1"/>
      <w:marLeft w:val="0"/>
      <w:marRight w:val="0"/>
      <w:marTop w:val="0"/>
      <w:marBottom w:val="0"/>
      <w:divBdr>
        <w:top w:val="none" w:sz="0" w:space="0" w:color="auto"/>
        <w:left w:val="none" w:sz="0" w:space="0" w:color="auto"/>
        <w:bottom w:val="none" w:sz="0" w:space="0" w:color="auto"/>
        <w:right w:val="none" w:sz="0" w:space="0" w:color="auto"/>
      </w:divBdr>
    </w:div>
    <w:div w:id="1187985356">
      <w:bodyDiv w:val="1"/>
      <w:marLeft w:val="0"/>
      <w:marRight w:val="0"/>
      <w:marTop w:val="0"/>
      <w:marBottom w:val="0"/>
      <w:divBdr>
        <w:top w:val="none" w:sz="0" w:space="0" w:color="auto"/>
        <w:left w:val="none" w:sz="0" w:space="0" w:color="auto"/>
        <w:bottom w:val="none" w:sz="0" w:space="0" w:color="auto"/>
        <w:right w:val="none" w:sz="0" w:space="0" w:color="auto"/>
      </w:divBdr>
    </w:div>
    <w:div w:id="1190022710">
      <w:bodyDiv w:val="1"/>
      <w:marLeft w:val="0"/>
      <w:marRight w:val="0"/>
      <w:marTop w:val="0"/>
      <w:marBottom w:val="0"/>
      <w:divBdr>
        <w:top w:val="none" w:sz="0" w:space="0" w:color="auto"/>
        <w:left w:val="none" w:sz="0" w:space="0" w:color="auto"/>
        <w:bottom w:val="none" w:sz="0" w:space="0" w:color="auto"/>
        <w:right w:val="none" w:sz="0" w:space="0" w:color="auto"/>
      </w:divBdr>
    </w:div>
    <w:div w:id="1191261150">
      <w:bodyDiv w:val="1"/>
      <w:marLeft w:val="0"/>
      <w:marRight w:val="0"/>
      <w:marTop w:val="0"/>
      <w:marBottom w:val="0"/>
      <w:divBdr>
        <w:top w:val="none" w:sz="0" w:space="0" w:color="auto"/>
        <w:left w:val="none" w:sz="0" w:space="0" w:color="auto"/>
        <w:bottom w:val="none" w:sz="0" w:space="0" w:color="auto"/>
        <w:right w:val="none" w:sz="0" w:space="0" w:color="auto"/>
      </w:divBdr>
    </w:div>
    <w:div w:id="1192453301">
      <w:bodyDiv w:val="1"/>
      <w:marLeft w:val="0"/>
      <w:marRight w:val="0"/>
      <w:marTop w:val="0"/>
      <w:marBottom w:val="0"/>
      <w:divBdr>
        <w:top w:val="none" w:sz="0" w:space="0" w:color="auto"/>
        <w:left w:val="none" w:sz="0" w:space="0" w:color="auto"/>
        <w:bottom w:val="none" w:sz="0" w:space="0" w:color="auto"/>
        <w:right w:val="none" w:sz="0" w:space="0" w:color="auto"/>
      </w:divBdr>
    </w:div>
    <w:div w:id="1202481196">
      <w:bodyDiv w:val="1"/>
      <w:marLeft w:val="0"/>
      <w:marRight w:val="0"/>
      <w:marTop w:val="0"/>
      <w:marBottom w:val="0"/>
      <w:divBdr>
        <w:top w:val="none" w:sz="0" w:space="0" w:color="auto"/>
        <w:left w:val="none" w:sz="0" w:space="0" w:color="auto"/>
        <w:bottom w:val="none" w:sz="0" w:space="0" w:color="auto"/>
        <w:right w:val="none" w:sz="0" w:space="0" w:color="auto"/>
      </w:divBdr>
    </w:div>
    <w:div w:id="1207258751">
      <w:bodyDiv w:val="1"/>
      <w:marLeft w:val="0"/>
      <w:marRight w:val="0"/>
      <w:marTop w:val="0"/>
      <w:marBottom w:val="0"/>
      <w:divBdr>
        <w:top w:val="none" w:sz="0" w:space="0" w:color="auto"/>
        <w:left w:val="none" w:sz="0" w:space="0" w:color="auto"/>
        <w:bottom w:val="none" w:sz="0" w:space="0" w:color="auto"/>
        <w:right w:val="none" w:sz="0" w:space="0" w:color="auto"/>
      </w:divBdr>
    </w:div>
    <w:div w:id="1209881819">
      <w:bodyDiv w:val="1"/>
      <w:marLeft w:val="0"/>
      <w:marRight w:val="0"/>
      <w:marTop w:val="0"/>
      <w:marBottom w:val="0"/>
      <w:divBdr>
        <w:top w:val="none" w:sz="0" w:space="0" w:color="auto"/>
        <w:left w:val="none" w:sz="0" w:space="0" w:color="auto"/>
        <w:bottom w:val="none" w:sz="0" w:space="0" w:color="auto"/>
        <w:right w:val="none" w:sz="0" w:space="0" w:color="auto"/>
      </w:divBdr>
    </w:div>
    <w:div w:id="1210847781">
      <w:bodyDiv w:val="1"/>
      <w:marLeft w:val="0"/>
      <w:marRight w:val="0"/>
      <w:marTop w:val="0"/>
      <w:marBottom w:val="0"/>
      <w:divBdr>
        <w:top w:val="none" w:sz="0" w:space="0" w:color="auto"/>
        <w:left w:val="none" w:sz="0" w:space="0" w:color="auto"/>
        <w:bottom w:val="none" w:sz="0" w:space="0" w:color="auto"/>
        <w:right w:val="none" w:sz="0" w:space="0" w:color="auto"/>
      </w:divBdr>
    </w:div>
    <w:div w:id="1225990620">
      <w:bodyDiv w:val="1"/>
      <w:marLeft w:val="0"/>
      <w:marRight w:val="0"/>
      <w:marTop w:val="0"/>
      <w:marBottom w:val="0"/>
      <w:divBdr>
        <w:top w:val="none" w:sz="0" w:space="0" w:color="auto"/>
        <w:left w:val="none" w:sz="0" w:space="0" w:color="auto"/>
        <w:bottom w:val="none" w:sz="0" w:space="0" w:color="auto"/>
        <w:right w:val="none" w:sz="0" w:space="0" w:color="auto"/>
      </w:divBdr>
    </w:div>
    <w:div w:id="1226571947">
      <w:bodyDiv w:val="1"/>
      <w:marLeft w:val="0"/>
      <w:marRight w:val="0"/>
      <w:marTop w:val="0"/>
      <w:marBottom w:val="0"/>
      <w:divBdr>
        <w:top w:val="none" w:sz="0" w:space="0" w:color="auto"/>
        <w:left w:val="none" w:sz="0" w:space="0" w:color="auto"/>
        <w:bottom w:val="none" w:sz="0" w:space="0" w:color="auto"/>
        <w:right w:val="none" w:sz="0" w:space="0" w:color="auto"/>
      </w:divBdr>
    </w:div>
    <w:div w:id="1244797970">
      <w:bodyDiv w:val="1"/>
      <w:marLeft w:val="0"/>
      <w:marRight w:val="0"/>
      <w:marTop w:val="0"/>
      <w:marBottom w:val="0"/>
      <w:divBdr>
        <w:top w:val="none" w:sz="0" w:space="0" w:color="auto"/>
        <w:left w:val="none" w:sz="0" w:space="0" w:color="auto"/>
        <w:bottom w:val="none" w:sz="0" w:space="0" w:color="auto"/>
        <w:right w:val="none" w:sz="0" w:space="0" w:color="auto"/>
      </w:divBdr>
    </w:div>
    <w:div w:id="1245216258">
      <w:bodyDiv w:val="1"/>
      <w:marLeft w:val="0"/>
      <w:marRight w:val="0"/>
      <w:marTop w:val="0"/>
      <w:marBottom w:val="0"/>
      <w:divBdr>
        <w:top w:val="none" w:sz="0" w:space="0" w:color="auto"/>
        <w:left w:val="none" w:sz="0" w:space="0" w:color="auto"/>
        <w:bottom w:val="none" w:sz="0" w:space="0" w:color="auto"/>
        <w:right w:val="none" w:sz="0" w:space="0" w:color="auto"/>
      </w:divBdr>
    </w:div>
    <w:div w:id="1248346580">
      <w:bodyDiv w:val="1"/>
      <w:marLeft w:val="0"/>
      <w:marRight w:val="0"/>
      <w:marTop w:val="0"/>
      <w:marBottom w:val="0"/>
      <w:divBdr>
        <w:top w:val="none" w:sz="0" w:space="0" w:color="auto"/>
        <w:left w:val="none" w:sz="0" w:space="0" w:color="auto"/>
        <w:bottom w:val="none" w:sz="0" w:space="0" w:color="auto"/>
        <w:right w:val="none" w:sz="0" w:space="0" w:color="auto"/>
      </w:divBdr>
    </w:div>
    <w:div w:id="1248733707">
      <w:bodyDiv w:val="1"/>
      <w:marLeft w:val="0"/>
      <w:marRight w:val="0"/>
      <w:marTop w:val="0"/>
      <w:marBottom w:val="0"/>
      <w:divBdr>
        <w:top w:val="none" w:sz="0" w:space="0" w:color="auto"/>
        <w:left w:val="none" w:sz="0" w:space="0" w:color="auto"/>
        <w:bottom w:val="none" w:sz="0" w:space="0" w:color="auto"/>
        <w:right w:val="none" w:sz="0" w:space="0" w:color="auto"/>
      </w:divBdr>
    </w:div>
    <w:div w:id="1267274034">
      <w:bodyDiv w:val="1"/>
      <w:marLeft w:val="0"/>
      <w:marRight w:val="0"/>
      <w:marTop w:val="0"/>
      <w:marBottom w:val="0"/>
      <w:divBdr>
        <w:top w:val="none" w:sz="0" w:space="0" w:color="auto"/>
        <w:left w:val="none" w:sz="0" w:space="0" w:color="auto"/>
        <w:bottom w:val="none" w:sz="0" w:space="0" w:color="auto"/>
        <w:right w:val="none" w:sz="0" w:space="0" w:color="auto"/>
      </w:divBdr>
    </w:div>
    <w:div w:id="1269587097">
      <w:bodyDiv w:val="1"/>
      <w:marLeft w:val="0"/>
      <w:marRight w:val="0"/>
      <w:marTop w:val="0"/>
      <w:marBottom w:val="0"/>
      <w:divBdr>
        <w:top w:val="none" w:sz="0" w:space="0" w:color="auto"/>
        <w:left w:val="none" w:sz="0" w:space="0" w:color="auto"/>
        <w:bottom w:val="none" w:sz="0" w:space="0" w:color="auto"/>
        <w:right w:val="none" w:sz="0" w:space="0" w:color="auto"/>
      </w:divBdr>
    </w:div>
    <w:div w:id="1272473488">
      <w:bodyDiv w:val="1"/>
      <w:marLeft w:val="0"/>
      <w:marRight w:val="0"/>
      <w:marTop w:val="0"/>
      <w:marBottom w:val="0"/>
      <w:divBdr>
        <w:top w:val="none" w:sz="0" w:space="0" w:color="auto"/>
        <w:left w:val="none" w:sz="0" w:space="0" w:color="auto"/>
        <w:bottom w:val="none" w:sz="0" w:space="0" w:color="auto"/>
        <w:right w:val="none" w:sz="0" w:space="0" w:color="auto"/>
      </w:divBdr>
    </w:div>
    <w:div w:id="1276671074">
      <w:bodyDiv w:val="1"/>
      <w:marLeft w:val="0"/>
      <w:marRight w:val="0"/>
      <w:marTop w:val="0"/>
      <w:marBottom w:val="0"/>
      <w:divBdr>
        <w:top w:val="none" w:sz="0" w:space="0" w:color="auto"/>
        <w:left w:val="none" w:sz="0" w:space="0" w:color="auto"/>
        <w:bottom w:val="none" w:sz="0" w:space="0" w:color="auto"/>
        <w:right w:val="none" w:sz="0" w:space="0" w:color="auto"/>
      </w:divBdr>
    </w:div>
    <w:div w:id="1285581889">
      <w:bodyDiv w:val="1"/>
      <w:marLeft w:val="0"/>
      <w:marRight w:val="0"/>
      <w:marTop w:val="0"/>
      <w:marBottom w:val="0"/>
      <w:divBdr>
        <w:top w:val="none" w:sz="0" w:space="0" w:color="auto"/>
        <w:left w:val="none" w:sz="0" w:space="0" w:color="auto"/>
        <w:bottom w:val="none" w:sz="0" w:space="0" w:color="auto"/>
        <w:right w:val="none" w:sz="0" w:space="0" w:color="auto"/>
      </w:divBdr>
    </w:div>
    <w:div w:id="1287348232">
      <w:bodyDiv w:val="1"/>
      <w:marLeft w:val="0"/>
      <w:marRight w:val="0"/>
      <w:marTop w:val="0"/>
      <w:marBottom w:val="0"/>
      <w:divBdr>
        <w:top w:val="none" w:sz="0" w:space="0" w:color="auto"/>
        <w:left w:val="none" w:sz="0" w:space="0" w:color="auto"/>
        <w:bottom w:val="none" w:sz="0" w:space="0" w:color="auto"/>
        <w:right w:val="none" w:sz="0" w:space="0" w:color="auto"/>
      </w:divBdr>
    </w:div>
    <w:div w:id="1290548199">
      <w:bodyDiv w:val="1"/>
      <w:marLeft w:val="0"/>
      <w:marRight w:val="0"/>
      <w:marTop w:val="0"/>
      <w:marBottom w:val="0"/>
      <w:divBdr>
        <w:top w:val="none" w:sz="0" w:space="0" w:color="auto"/>
        <w:left w:val="none" w:sz="0" w:space="0" w:color="auto"/>
        <w:bottom w:val="none" w:sz="0" w:space="0" w:color="auto"/>
        <w:right w:val="none" w:sz="0" w:space="0" w:color="auto"/>
      </w:divBdr>
    </w:div>
    <w:div w:id="1290940916">
      <w:bodyDiv w:val="1"/>
      <w:marLeft w:val="0"/>
      <w:marRight w:val="0"/>
      <w:marTop w:val="0"/>
      <w:marBottom w:val="0"/>
      <w:divBdr>
        <w:top w:val="none" w:sz="0" w:space="0" w:color="auto"/>
        <w:left w:val="none" w:sz="0" w:space="0" w:color="auto"/>
        <w:bottom w:val="none" w:sz="0" w:space="0" w:color="auto"/>
        <w:right w:val="none" w:sz="0" w:space="0" w:color="auto"/>
      </w:divBdr>
    </w:div>
    <w:div w:id="1296368515">
      <w:bodyDiv w:val="1"/>
      <w:marLeft w:val="0"/>
      <w:marRight w:val="0"/>
      <w:marTop w:val="0"/>
      <w:marBottom w:val="0"/>
      <w:divBdr>
        <w:top w:val="none" w:sz="0" w:space="0" w:color="auto"/>
        <w:left w:val="none" w:sz="0" w:space="0" w:color="auto"/>
        <w:bottom w:val="none" w:sz="0" w:space="0" w:color="auto"/>
        <w:right w:val="none" w:sz="0" w:space="0" w:color="auto"/>
      </w:divBdr>
    </w:div>
    <w:div w:id="1297370571">
      <w:bodyDiv w:val="1"/>
      <w:marLeft w:val="0"/>
      <w:marRight w:val="0"/>
      <w:marTop w:val="0"/>
      <w:marBottom w:val="0"/>
      <w:divBdr>
        <w:top w:val="none" w:sz="0" w:space="0" w:color="auto"/>
        <w:left w:val="none" w:sz="0" w:space="0" w:color="auto"/>
        <w:bottom w:val="none" w:sz="0" w:space="0" w:color="auto"/>
        <w:right w:val="none" w:sz="0" w:space="0" w:color="auto"/>
      </w:divBdr>
    </w:div>
    <w:div w:id="1297448379">
      <w:bodyDiv w:val="1"/>
      <w:marLeft w:val="0"/>
      <w:marRight w:val="0"/>
      <w:marTop w:val="0"/>
      <w:marBottom w:val="0"/>
      <w:divBdr>
        <w:top w:val="none" w:sz="0" w:space="0" w:color="auto"/>
        <w:left w:val="none" w:sz="0" w:space="0" w:color="auto"/>
        <w:bottom w:val="none" w:sz="0" w:space="0" w:color="auto"/>
        <w:right w:val="none" w:sz="0" w:space="0" w:color="auto"/>
      </w:divBdr>
    </w:div>
    <w:div w:id="1298099113">
      <w:bodyDiv w:val="1"/>
      <w:marLeft w:val="0"/>
      <w:marRight w:val="0"/>
      <w:marTop w:val="0"/>
      <w:marBottom w:val="0"/>
      <w:divBdr>
        <w:top w:val="none" w:sz="0" w:space="0" w:color="auto"/>
        <w:left w:val="none" w:sz="0" w:space="0" w:color="auto"/>
        <w:bottom w:val="none" w:sz="0" w:space="0" w:color="auto"/>
        <w:right w:val="none" w:sz="0" w:space="0" w:color="auto"/>
      </w:divBdr>
    </w:div>
    <w:div w:id="1301424240">
      <w:bodyDiv w:val="1"/>
      <w:marLeft w:val="0"/>
      <w:marRight w:val="0"/>
      <w:marTop w:val="0"/>
      <w:marBottom w:val="0"/>
      <w:divBdr>
        <w:top w:val="none" w:sz="0" w:space="0" w:color="auto"/>
        <w:left w:val="none" w:sz="0" w:space="0" w:color="auto"/>
        <w:bottom w:val="none" w:sz="0" w:space="0" w:color="auto"/>
        <w:right w:val="none" w:sz="0" w:space="0" w:color="auto"/>
      </w:divBdr>
    </w:div>
    <w:div w:id="1306472925">
      <w:bodyDiv w:val="1"/>
      <w:marLeft w:val="0"/>
      <w:marRight w:val="0"/>
      <w:marTop w:val="0"/>
      <w:marBottom w:val="0"/>
      <w:divBdr>
        <w:top w:val="none" w:sz="0" w:space="0" w:color="auto"/>
        <w:left w:val="none" w:sz="0" w:space="0" w:color="auto"/>
        <w:bottom w:val="none" w:sz="0" w:space="0" w:color="auto"/>
        <w:right w:val="none" w:sz="0" w:space="0" w:color="auto"/>
      </w:divBdr>
    </w:div>
    <w:div w:id="1309438707">
      <w:bodyDiv w:val="1"/>
      <w:marLeft w:val="0"/>
      <w:marRight w:val="0"/>
      <w:marTop w:val="0"/>
      <w:marBottom w:val="0"/>
      <w:divBdr>
        <w:top w:val="none" w:sz="0" w:space="0" w:color="auto"/>
        <w:left w:val="none" w:sz="0" w:space="0" w:color="auto"/>
        <w:bottom w:val="none" w:sz="0" w:space="0" w:color="auto"/>
        <w:right w:val="none" w:sz="0" w:space="0" w:color="auto"/>
      </w:divBdr>
    </w:div>
    <w:div w:id="1310750164">
      <w:bodyDiv w:val="1"/>
      <w:marLeft w:val="0"/>
      <w:marRight w:val="0"/>
      <w:marTop w:val="0"/>
      <w:marBottom w:val="0"/>
      <w:divBdr>
        <w:top w:val="none" w:sz="0" w:space="0" w:color="auto"/>
        <w:left w:val="none" w:sz="0" w:space="0" w:color="auto"/>
        <w:bottom w:val="none" w:sz="0" w:space="0" w:color="auto"/>
        <w:right w:val="none" w:sz="0" w:space="0" w:color="auto"/>
      </w:divBdr>
    </w:div>
    <w:div w:id="1319264258">
      <w:bodyDiv w:val="1"/>
      <w:marLeft w:val="0"/>
      <w:marRight w:val="0"/>
      <w:marTop w:val="0"/>
      <w:marBottom w:val="0"/>
      <w:divBdr>
        <w:top w:val="none" w:sz="0" w:space="0" w:color="auto"/>
        <w:left w:val="none" w:sz="0" w:space="0" w:color="auto"/>
        <w:bottom w:val="none" w:sz="0" w:space="0" w:color="auto"/>
        <w:right w:val="none" w:sz="0" w:space="0" w:color="auto"/>
      </w:divBdr>
    </w:div>
    <w:div w:id="1331055934">
      <w:bodyDiv w:val="1"/>
      <w:marLeft w:val="0"/>
      <w:marRight w:val="0"/>
      <w:marTop w:val="0"/>
      <w:marBottom w:val="0"/>
      <w:divBdr>
        <w:top w:val="none" w:sz="0" w:space="0" w:color="auto"/>
        <w:left w:val="none" w:sz="0" w:space="0" w:color="auto"/>
        <w:bottom w:val="none" w:sz="0" w:space="0" w:color="auto"/>
        <w:right w:val="none" w:sz="0" w:space="0" w:color="auto"/>
      </w:divBdr>
    </w:div>
    <w:div w:id="1334138215">
      <w:bodyDiv w:val="1"/>
      <w:marLeft w:val="0"/>
      <w:marRight w:val="0"/>
      <w:marTop w:val="0"/>
      <w:marBottom w:val="0"/>
      <w:divBdr>
        <w:top w:val="none" w:sz="0" w:space="0" w:color="auto"/>
        <w:left w:val="none" w:sz="0" w:space="0" w:color="auto"/>
        <w:bottom w:val="none" w:sz="0" w:space="0" w:color="auto"/>
        <w:right w:val="none" w:sz="0" w:space="0" w:color="auto"/>
      </w:divBdr>
    </w:div>
    <w:div w:id="1334601475">
      <w:bodyDiv w:val="1"/>
      <w:marLeft w:val="0"/>
      <w:marRight w:val="0"/>
      <w:marTop w:val="0"/>
      <w:marBottom w:val="0"/>
      <w:divBdr>
        <w:top w:val="none" w:sz="0" w:space="0" w:color="auto"/>
        <w:left w:val="none" w:sz="0" w:space="0" w:color="auto"/>
        <w:bottom w:val="none" w:sz="0" w:space="0" w:color="auto"/>
        <w:right w:val="none" w:sz="0" w:space="0" w:color="auto"/>
      </w:divBdr>
    </w:div>
    <w:div w:id="1335765138">
      <w:bodyDiv w:val="1"/>
      <w:marLeft w:val="0"/>
      <w:marRight w:val="0"/>
      <w:marTop w:val="0"/>
      <w:marBottom w:val="0"/>
      <w:divBdr>
        <w:top w:val="none" w:sz="0" w:space="0" w:color="auto"/>
        <w:left w:val="none" w:sz="0" w:space="0" w:color="auto"/>
        <w:bottom w:val="none" w:sz="0" w:space="0" w:color="auto"/>
        <w:right w:val="none" w:sz="0" w:space="0" w:color="auto"/>
      </w:divBdr>
    </w:div>
    <w:div w:id="1339963874">
      <w:bodyDiv w:val="1"/>
      <w:marLeft w:val="0"/>
      <w:marRight w:val="0"/>
      <w:marTop w:val="0"/>
      <w:marBottom w:val="0"/>
      <w:divBdr>
        <w:top w:val="none" w:sz="0" w:space="0" w:color="auto"/>
        <w:left w:val="none" w:sz="0" w:space="0" w:color="auto"/>
        <w:bottom w:val="none" w:sz="0" w:space="0" w:color="auto"/>
        <w:right w:val="none" w:sz="0" w:space="0" w:color="auto"/>
      </w:divBdr>
    </w:div>
    <w:div w:id="1340620566">
      <w:bodyDiv w:val="1"/>
      <w:marLeft w:val="0"/>
      <w:marRight w:val="0"/>
      <w:marTop w:val="0"/>
      <w:marBottom w:val="0"/>
      <w:divBdr>
        <w:top w:val="none" w:sz="0" w:space="0" w:color="auto"/>
        <w:left w:val="none" w:sz="0" w:space="0" w:color="auto"/>
        <w:bottom w:val="none" w:sz="0" w:space="0" w:color="auto"/>
        <w:right w:val="none" w:sz="0" w:space="0" w:color="auto"/>
      </w:divBdr>
    </w:div>
    <w:div w:id="1342969987">
      <w:bodyDiv w:val="1"/>
      <w:marLeft w:val="0"/>
      <w:marRight w:val="0"/>
      <w:marTop w:val="0"/>
      <w:marBottom w:val="0"/>
      <w:divBdr>
        <w:top w:val="none" w:sz="0" w:space="0" w:color="auto"/>
        <w:left w:val="none" w:sz="0" w:space="0" w:color="auto"/>
        <w:bottom w:val="none" w:sz="0" w:space="0" w:color="auto"/>
        <w:right w:val="none" w:sz="0" w:space="0" w:color="auto"/>
      </w:divBdr>
    </w:div>
    <w:div w:id="1344478982">
      <w:bodyDiv w:val="1"/>
      <w:marLeft w:val="0"/>
      <w:marRight w:val="0"/>
      <w:marTop w:val="0"/>
      <w:marBottom w:val="0"/>
      <w:divBdr>
        <w:top w:val="none" w:sz="0" w:space="0" w:color="auto"/>
        <w:left w:val="none" w:sz="0" w:space="0" w:color="auto"/>
        <w:bottom w:val="none" w:sz="0" w:space="0" w:color="auto"/>
        <w:right w:val="none" w:sz="0" w:space="0" w:color="auto"/>
      </w:divBdr>
    </w:div>
    <w:div w:id="1344891985">
      <w:bodyDiv w:val="1"/>
      <w:marLeft w:val="0"/>
      <w:marRight w:val="0"/>
      <w:marTop w:val="0"/>
      <w:marBottom w:val="0"/>
      <w:divBdr>
        <w:top w:val="none" w:sz="0" w:space="0" w:color="auto"/>
        <w:left w:val="none" w:sz="0" w:space="0" w:color="auto"/>
        <w:bottom w:val="none" w:sz="0" w:space="0" w:color="auto"/>
        <w:right w:val="none" w:sz="0" w:space="0" w:color="auto"/>
      </w:divBdr>
    </w:div>
    <w:div w:id="1350448271">
      <w:bodyDiv w:val="1"/>
      <w:marLeft w:val="0"/>
      <w:marRight w:val="0"/>
      <w:marTop w:val="0"/>
      <w:marBottom w:val="0"/>
      <w:divBdr>
        <w:top w:val="none" w:sz="0" w:space="0" w:color="auto"/>
        <w:left w:val="none" w:sz="0" w:space="0" w:color="auto"/>
        <w:bottom w:val="none" w:sz="0" w:space="0" w:color="auto"/>
        <w:right w:val="none" w:sz="0" w:space="0" w:color="auto"/>
      </w:divBdr>
    </w:div>
    <w:div w:id="1355617143">
      <w:bodyDiv w:val="1"/>
      <w:marLeft w:val="0"/>
      <w:marRight w:val="0"/>
      <w:marTop w:val="0"/>
      <w:marBottom w:val="0"/>
      <w:divBdr>
        <w:top w:val="none" w:sz="0" w:space="0" w:color="auto"/>
        <w:left w:val="none" w:sz="0" w:space="0" w:color="auto"/>
        <w:bottom w:val="none" w:sz="0" w:space="0" w:color="auto"/>
        <w:right w:val="none" w:sz="0" w:space="0" w:color="auto"/>
      </w:divBdr>
    </w:div>
    <w:div w:id="1358266295">
      <w:bodyDiv w:val="1"/>
      <w:marLeft w:val="0"/>
      <w:marRight w:val="0"/>
      <w:marTop w:val="0"/>
      <w:marBottom w:val="0"/>
      <w:divBdr>
        <w:top w:val="none" w:sz="0" w:space="0" w:color="auto"/>
        <w:left w:val="none" w:sz="0" w:space="0" w:color="auto"/>
        <w:bottom w:val="none" w:sz="0" w:space="0" w:color="auto"/>
        <w:right w:val="none" w:sz="0" w:space="0" w:color="auto"/>
      </w:divBdr>
    </w:div>
    <w:div w:id="1361936207">
      <w:bodyDiv w:val="1"/>
      <w:marLeft w:val="0"/>
      <w:marRight w:val="0"/>
      <w:marTop w:val="0"/>
      <w:marBottom w:val="0"/>
      <w:divBdr>
        <w:top w:val="none" w:sz="0" w:space="0" w:color="auto"/>
        <w:left w:val="none" w:sz="0" w:space="0" w:color="auto"/>
        <w:bottom w:val="none" w:sz="0" w:space="0" w:color="auto"/>
        <w:right w:val="none" w:sz="0" w:space="0" w:color="auto"/>
      </w:divBdr>
    </w:div>
    <w:div w:id="1362781906">
      <w:bodyDiv w:val="1"/>
      <w:marLeft w:val="0"/>
      <w:marRight w:val="0"/>
      <w:marTop w:val="0"/>
      <w:marBottom w:val="0"/>
      <w:divBdr>
        <w:top w:val="none" w:sz="0" w:space="0" w:color="auto"/>
        <w:left w:val="none" w:sz="0" w:space="0" w:color="auto"/>
        <w:bottom w:val="none" w:sz="0" w:space="0" w:color="auto"/>
        <w:right w:val="none" w:sz="0" w:space="0" w:color="auto"/>
      </w:divBdr>
    </w:div>
    <w:div w:id="1364818337">
      <w:bodyDiv w:val="1"/>
      <w:marLeft w:val="0"/>
      <w:marRight w:val="0"/>
      <w:marTop w:val="0"/>
      <w:marBottom w:val="0"/>
      <w:divBdr>
        <w:top w:val="none" w:sz="0" w:space="0" w:color="auto"/>
        <w:left w:val="none" w:sz="0" w:space="0" w:color="auto"/>
        <w:bottom w:val="none" w:sz="0" w:space="0" w:color="auto"/>
        <w:right w:val="none" w:sz="0" w:space="0" w:color="auto"/>
      </w:divBdr>
    </w:div>
    <w:div w:id="1365472948">
      <w:bodyDiv w:val="1"/>
      <w:marLeft w:val="0"/>
      <w:marRight w:val="0"/>
      <w:marTop w:val="0"/>
      <w:marBottom w:val="0"/>
      <w:divBdr>
        <w:top w:val="none" w:sz="0" w:space="0" w:color="auto"/>
        <w:left w:val="none" w:sz="0" w:space="0" w:color="auto"/>
        <w:bottom w:val="none" w:sz="0" w:space="0" w:color="auto"/>
        <w:right w:val="none" w:sz="0" w:space="0" w:color="auto"/>
      </w:divBdr>
    </w:div>
    <w:div w:id="1375737274">
      <w:bodyDiv w:val="1"/>
      <w:marLeft w:val="0"/>
      <w:marRight w:val="0"/>
      <w:marTop w:val="0"/>
      <w:marBottom w:val="0"/>
      <w:divBdr>
        <w:top w:val="none" w:sz="0" w:space="0" w:color="auto"/>
        <w:left w:val="none" w:sz="0" w:space="0" w:color="auto"/>
        <w:bottom w:val="none" w:sz="0" w:space="0" w:color="auto"/>
        <w:right w:val="none" w:sz="0" w:space="0" w:color="auto"/>
      </w:divBdr>
    </w:div>
    <w:div w:id="1382241857">
      <w:bodyDiv w:val="1"/>
      <w:marLeft w:val="0"/>
      <w:marRight w:val="0"/>
      <w:marTop w:val="0"/>
      <w:marBottom w:val="0"/>
      <w:divBdr>
        <w:top w:val="none" w:sz="0" w:space="0" w:color="auto"/>
        <w:left w:val="none" w:sz="0" w:space="0" w:color="auto"/>
        <w:bottom w:val="none" w:sz="0" w:space="0" w:color="auto"/>
        <w:right w:val="none" w:sz="0" w:space="0" w:color="auto"/>
      </w:divBdr>
    </w:div>
    <w:div w:id="1384870429">
      <w:bodyDiv w:val="1"/>
      <w:marLeft w:val="0"/>
      <w:marRight w:val="0"/>
      <w:marTop w:val="0"/>
      <w:marBottom w:val="0"/>
      <w:divBdr>
        <w:top w:val="none" w:sz="0" w:space="0" w:color="auto"/>
        <w:left w:val="none" w:sz="0" w:space="0" w:color="auto"/>
        <w:bottom w:val="none" w:sz="0" w:space="0" w:color="auto"/>
        <w:right w:val="none" w:sz="0" w:space="0" w:color="auto"/>
      </w:divBdr>
    </w:div>
    <w:div w:id="1400590936">
      <w:bodyDiv w:val="1"/>
      <w:marLeft w:val="0"/>
      <w:marRight w:val="0"/>
      <w:marTop w:val="0"/>
      <w:marBottom w:val="0"/>
      <w:divBdr>
        <w:top w:val="none" w:sz="0" w:space="0" w:color="auto"/>
        <w:left w:val="none" w:sz="0" w:space="0" w:color="auto"/>
        <w:bottom w:val="none" w:sz="0" w:space="0" w:color="auto"/>
        <w:right w:val="none" w:sz="0" w:space="0" w:color="auto"/>
      </w:divBdr>
    </w:div>
    <w:div w:id="1407530624">
      <w:bodyDiv w:val="1"/>
      <w:marLeft w:val="0"/>
      <w:marRight w:val="0"/>
      <w:marTop w:val="0"/>
      <w:marBottom w:val="0"/>
      <w:divBdr>
        <w:top w:val="none" w:sz="0" w:space="0" w:color="auto"/>
        <w:left w:val="none" w:sz="0" w:space="0" w:color="auto"/>
        <w:bottom w:val="none" w:sz="0" w:space="0" w:color="auto"/>
        <w:right w:val="none" w:sz="0" w:space="0" w:color="auto"/>
      </w:divBdr>
    </w:div>
    <w:div w:id="1410034558">
      <w:bodyDiv w:val="1"/>
      <w:marLeft w:val="0"/>
      <w:marRight w:val="0"/>
      <w:marTop w:val="0"/>
      <w:marBottom w:val="0"/>
      <w:divBdr>
        <w:top w:val="none" w:sz="0" w:space="0" w:color="auto"/>
        <w:left w:val="none" w:sz="0" w:space="0" w:color="auto"/>
        <w:bottom w:val="none" w:sz="0" w:space="0" w:color="auto"/>
        <w:right w:val="none" w:sz="0" w:space="0" w:color="auto"/>
      </w:divBdr>
    </w:div>
    <w:div w:id="1414283754">
      <w:bodyDiv w:val="1"/>
      <w:marLeft w:val="0"/>
      <w:marRight w:val="0"/>
      <w:marTop w:val="0"/>
      <w:marBottom w:val="0"/>
      <w:divBdr>
        <w:top w:val="none" w:sz="0" w:space="0" w:color="auto"/>
        <w:left w:val="none" w:sz="0" w:space="0" w:color="auto"/>
        <w:bottom w:val="none" w:sz="0" w:space="0" w:color="auto"/>
        <w:right w:val="none" w:sz="0" w:space="0" w:color="auto"/>
      </w:divBdr>
    </w:div>
    <w:div w:id="1414742426">
      <w:bodyDiv w:val="1"/>
      <w:marLeft w:val="0"/>
      <w:marRight w:val="0"/>
      <w:marTop w:val="0"/>
      <w:marBottom w:val="0"/>
      <w:divBdr>
        <w:top w:val="none" w:sz="0" w:space="0" w:color="auto"/>
        <w:left w:val="none" w:sz="0" w:space="0" w:color="auto"/>
        <w:bottom w:val="none" w:sz="0" w:space="0" w:color="auto"/>
        <w:right w:val="none" w:sz="0" w:space="0" w:color="auto"/>
      </w:divBdr>
    </w:div>
    <w:div w:id="1418165296">
      <w:bodyDiv w:val="1"/>
      <w:marLeft w:val="0"/>
      <w:marRight w:val="0"/>
      <w:marTop w:val="0"/>
      <w:marBottom w:val="0"/>
      <w:divBdr>
        <w:top w:val="none" w:sz="0" w:space="0" w:color="auto"/>
        <w:left w:val="none" w:sz="0" w:space="0" w:color="auto"/>
        <w:bottom w:val="none" w:sz="0" w:space="0" w:color="auto"/>
        <w:right w:val="none" w:sz="0" w:space="0" w:color="auto"/>
      </w:divBdr>
    </w:div>
    <w:div w:id="1420911059">
      <w:bodyDiv w:val="1"/>
      <w:marLeft w:val="0"/>
      <w:marRight w:val="0"/>
      <w:marTop w:val="0"/>
      <w:marBottom w:val="0"/>
      <w:divBdr>
        <w:top w:val="none" w:sz="0" w:space="0" w:color="auto"/>
        <w:left w:val="none" w:sz="0" w:space="0" w:color="auto"/>
        <w:bottom w:val="none" w:sz="0" w:space="0" w:color="auto"/>
        <w:right w:val="none" w:sz="0" w:space="0" w:color="auto"/>
      </w:divBdr>
    </w:div>
    <w:div w:id="1422264281">
      <w:bodyDiv w:val="1"/>
      <w:marLeft w:val="0"/>
      <w:marRight w:val="0"/>
      <w:marTop w:val="0"/>
      <w:marBottom w:val="0"/>
      <w:divBdr>
        <w:top w:val="none" w:sz="0" w:space="0" w:color="auto"/>
        <w:left w:val="none" w:sz="0" w:space="0" w:color="auto"/>
        <w:bottom w:val="none" w:sz="0" w:space="0" w:color="auto"/>
        <w:right w:val="none" w:sz="0" w:space="0" w:color="auto"/>
      </w:divBdr>
    </w:div>
    <w:div w:id="1422799081">
      <w:bodyDiv w:val="1"/>
      <w:marLeft w:val="0"/>
      <w:marRight w:val="0"/>
      <w:marTop w:val="0"/>
      <w:marBottom w:val="0"/>
      <w:divBdr>
        <w:top w:val="none" w:sz="0" w:space="0" w:color="auto"/>
        <w:left w:val="none" w:sz="0" w:space="0" w:color="auto"/>
        <w:bottom w:val="none" w:sz="0" w:space="0" w:color="auto"/>
        <w:right w:val="none" w:sz="0" w:space="0" w:color="auto"/>
      </w:divBdr>
    </w:div>
    <w:div w:id="1430855834">
      <w:bodyDiv w:val="1"/>
      <w:marLeft w:val="0"/>
      <w:marRight w:val="0"/>
      <w:marTop w:val="0"/>
      <w:marBottom w:val="0"/>
      <w:divBdr>
        <w:top w:val="none" w:sz="0" w:space="0" w:color="auto"/>
        <w:left w:val="none" w:sz="0" w:space="0" w:color="auto"/>
        <w:bottom w:val="none" w:sz="0" w:space="0" w:color="auto"/>
        <w:right w:val="none" w:sz="0" w:space="0" w:color="auto"/>
      </w:divBdr>
    </w:div>
    <w:div w:id="1434129172">
      <w:bodyDiv w:val="1"/>
      <w:marLeft w:val="0"/>
      <w:marRight w:val="0"/>
      <w:marTop w:val="0"/>
      <w:marBottom w:val="0"/>
      <w:divBdr>
        <w:top w:val="none" w:sz="0" w:space="0" w:color="auto"/>
        <w:left w:val="none" w:sz="0" w:space="0" w:color="auto"/>
        <w:bottom w:val="none" w:sz="0" w:space="0" w:color="auto"/>
        <w:right w:val="none" w:sz="0" w:space="0" w:color="auto"/>
      </w:divBdr>
    </w:div>
    <w:div w:id="1434396197">
      <w:bodyDiv w:val="1"/>
      <w:marLeft w:val="0"/>
      <w:marRight w:val="0"/>
      <w:marTop w:val="0"/>
      <w:marBottom w:val="0"/>
      <w:divBdr>
        <w:top w:val="none" w:sz="0" w:space="0" w:color="auto"/>
        <w:left w:val="none" w:sz="0" w:space="0" w:color="auto"/>
        <w:bottom w:val="none" w:sz="0" w:space="0" w:color="auto"/>
        <w:right w:val="none" w:sz="0" w:space="0" w:color="auto"/>
      </w:divBdr>
    </w:div>
    <w:div w:id="1435058545">
      <w:bodyDiv w:val="1"/>
      <w:marLeft w:val="0"/>
      <w:marRight w:val="0"/>
      <w:marTop w:val="0"/>
      <w:marBottom w:val="0"/>
      <w:divBdr>
        <w:top w:val="none" w:sz="0" w:space="0" w:color="auto"/>
        <w:left w:val="none" w:sz="0" w:space="0" w:color="auto"/>
        <w:bottom w:val="none" w:sz="0" w:space="0" w:color="auto"/>
        <w:right w:val="none" w:sz="0" w:space="0" w:color="auto"/>
      </w:divBdr>
    </w:div>
    <w:div w:id="1437209017">
      <w:bodyDiv w:val="1"/>
      <w:marLeft w:val="0"/>
      <w:marRight w:val="0"/>
      <w:marTop w:val="0"/>
      <w:marBottom w:val="0"/>
      <w:divBdr>
        <w:top w:val="none" w:sz="0" w:space="0" w:color="auto"/>
        <w:left w:val="none" w:sz="0" w:space="0" w:color="auto"/>
        <w:bottom w:val="none" w:sz="0" w:space="0" w:color="auto"/>
        <w:right w:val="none" w:sz="0" w:space="0" w:color="auto"/>
      </w:divBdr>
    </w:div>
    <w:div w:id="1438715452">
      <w:bodyDiv w:val="1"/>
      <w:marLeft w:val="0"/>
      <w:marRight w:val="0"/>
      <w:marTop w:val="0"/>
      <w:marBottom w:val="0"/>
      <w:divBdr>
        <w:top w:val="none" w:sz="0" w:space="0" w:color="auto"/>
        <w:left w:val="none" w:sz="0" w:space="0" w:color="auto"/>
        <w:bottom w:val="none" w:sz="0" w:space="0" w:color="auto"/>
        <w:right w:val="none" w:sz="0" w:space="0" w:color="auto"/>
      </w:divBdr>
    </w:div>
    <w:div w:id="1441949640">
      <w:bodyDiv w:val="1"/>
      <w:marLeft w:val="0"/>
      <w:marRight w:val="0"/>
      <w:marTop w:val="0"/>
      <w:marBottom w:val="0"/>
      <w:divBdr>
        <w:top w:val="none" w:sz="0" w:space="0" w:color="auto"/>
        <w:left w:val="none" w:sz="0" w:space="0" w:color="auto"/>
        <w:bottom w:val="none" w:sz="0" w:space="0" w:color="auto"/>
        <w:right w:val="none" w:sz="0" w:space="0" w:color="auto"/>
      </w:divBdr>
    </w:div>
    <w:div w:id="1454520121">
      <w:bodyDiv w:val="1"/>
      <w:marLeft w:val="0"/>
      <w:marRight w:val="0"/>
      <w:marTop w:val="0"/>
      <w:marBottom w:val="0"/>
      <w:divBdr>
        <w:top w:val="none" w:sz="0" w:space="0" w:color="auto"/>
        <w:left w:val="none" w:sz="0" w:space="0" w:color="auto"/>
        <w:bottom w:val="none" w:sz="0" w:space="0" w:color="auto"/>
        <w:right w:val="none" w:sz="0" w:space="0" w:color="auto"/>
      </w:divBdr>
    </w:div>
    <w:div w:id="1458178560">
      <w:bodyDiv w:val="1"/>
      <w:marLeft w:val="0"/>
      <w:marRight w:val="0"/>
      <w:marTop w:val="0"/>
      <w:marBottom w:val="0"/>
      <w:divBdr>
        <w:top w:val="none" w:sz="0" w:space="0" w:color="auto"/>
        <w:left w:val="none" w:sz="0" w:space="0" w:color="auto"/>
        <w:bottom w:val="none" w:sz="0" w:space="0" w:color="auto"/>
        <w:right w:val="none" w:sz="0" w:space="0" w:color="auto"/>
      </w:divBdr>
    </w:div>
    <w:div w:id="1459109509">
      <w:bodyDiv w:val="1"/>
      <w:marLeft w:val="0"/>
      <w:marRight w:val="0"/>
      <w:marTop w:val="0"/>
      <w:marBottom w:val="0"/>
      <w:divBdr>
        <w:top w:val="none" w:sz="0" w:space="0" w:color="auto"/>
        <w:left w:val="none" w:sz="0" w:space="0" w:color="auto"/>
        <w:bottom w:val="none" w:sz="0" w:space="0" w:color="auto"/>
        <w:right w:val="none" w:sz="0" w:space="0" w:color="auto"/>
      </w:divBdr>
    </w:div>
    <w:div w:id="1462192072">
      <w:bodyDiv w:val="1"/>
      <w:marLeft w:val="0"/>
      <w:marRight w:val="0"/>
      <w:marTop w:val="0"/>
      <w:marBottom w:val="0"/>
      <w:divBdr>
        <w:top w:val="none" w:sz="0" w:space="0" w:color="auto"/>
        <w:left w:val="none" w:sz="0" w:space="0" w:color="auto"/>
        <w:bottom w:val="none" w:sz="0" w:space="0" w:color="auto"/>
        <w:right w:val="none" w:sz="0" w:space="0" w:color="auto"/>
      </w:divBdr>
    </w:div>
    <w:div w:id="1466004202">
      <w:bodyDiv w:val="1"/>
      <w:marLeft w:val="0"/>
      <w:marRight w:val="0"/>
      <w:marTop w:val="0"/>
      <w:marBottom w:val="0"/>
      <w:divBdr>
        <w:top w:val="none" w:sz="0" w:space="0" w:color="auto"/>
        <w:left w:val="none" w:sz="0" w:space="0" w:color="auto"/>
        <w:bottom w:val="none" w:sz="0" w:space="0" w:color="auto"/>
        <w:right w:val="none" w:sz="0" w:space="0" w:color="auto"/>
      </w:divBdr>
    </w:div>
    <w:div w:id="1466698181">
      <w:bodyDiv w:val="1"/>
      <w:marLeft w:val="0"/>
      <w:marRight w:val="0"/>
      <w:marTop w:val="0"/>
      <w:marBottom w:val="0"/>
      <w:divBdr>
        <w:top w:val="none" w:sz="0" w:space="0" w:color="auto"/>
        <w:left w:val="none" w:sz="0" w:space="0" w:color="auto"/>
        <w:bottom w:val="none" w:sz="0" w:space="0" w:color="auto"/>
        <w:right w:val="none" w:sz="0" w:space="0" w:color="auto"/>
      </w:divBdr>
    </w:div>
    <w:div w:id="1472869935">
      <w:bodyDiv w:val="1"/>
      <w:marLeft w:val="0"/>
      <w:marRight w:val="0"/>
      <w:marTop w:val="0"/>
      <w:marBottom w:val="0"/>
      <w:divBdr>
        <w:top w:val="none" w:sz="0" w:space="0" w:color="auto"/>
        <w:left w:val="none" w:sz="0" w:space="0" w:color="auto"/>
        <w:bottom w:val="none" w:sz="0" w:space="0" w:color="auto"/>
        <w:right w:val="none" w:sz="0" w:space="0" w:color="auto"/>
      </w:divBdr>
    </w:div>
    <w:div w:id="1473601571">
      <w:bodyDiv w:val="1"/>
      <w:marLeft w:val="0"/>
      <w:marRight w:val="0"/>
      <w:marTop w:val="0"/>
      <w:marBottom w:val="0"/>
      <w:divBdr>
        <w:top w:val="none" w:sz="0" w:space="0" w:color="auto"/>
        <w:left w:val="none" w:sz="0" w:space="0" w:color="auto"/>
        <w:bottom w:val="none" w:sz="0" w:space="0" w:color="auto"/>
        <w:right w:val="none" w:sz="0" w:space="0" w:color="auto"/>
      </w:divBdr>
    </w:div>
    <w:div w:id="1478836088">
      <w:bodyDiv w:val="1"/>
      <w:marLeft w:val="0"/>
      <w:marRight w:val="0"/>
      <w:marTop w:val="0"/>
      <w:marBottom w:val="0"/>
      <w:divBdr>
        <w:top w:val="none" w:sz="0" w:space="0" w:color="auto"/>
        <w:left w:val="none" w:sz="0" w:space="0" w:color="auto"/>
        <w:bottom w:val="none" w:sz="0" w:space="0" w:color="auto"/>
        <w:right w:val="none" w:sz="0" w:space="0" w:color="auto"/>
      </w:divBdr>
    </w:div>
    <w:div w:id="1489056208">
      <w:bodyDiv w:val="1"/>
      <w:marLeft w:val="0"/>
      <w:marRight w:val="0"/>
      <w:marTop w:val="0"/>
      <w:marBottom w:val="0"/>
      <w:divBdr>
        <w:top w:val="none" w:sz="0" w:space="0" w:color="auto"/>
        <w:left w:val="none" w:sz="0" w:space="0" w:color="auto"/>
        <w:bottom w:val="none" w:sz="0" w:space="0" w:color="auto"/>
        <w:right w:val="none" w:sz="0" w:space="0" w:color="auto"/>
      </w:divBdr>
    </w:div>
    <w:div w:id="1490707442">
      <w:bodyDiv w:val="1"/>
      <w:marLeft w:val="0"/>
      <w:marRight w:val="0"/>
      <w:marTop w:val="0"/>
      <w:marBottom w:val="0"/>
      <w:divBdr>
        <w:top w:val="none" w:sz="0" w:space="0" w:color="auto"/>
        <w:left w:val="none" w:sz="0" w:space="0" w:color="auto"/>
        <w:bottom w:val="none" w:sz="0" w:space="0" w:color="auto"/>
        <w:right w:val="none" w:sz="0" w:space="0" w:color="auto"/>
      </w:divBdr>
    </w:div>
    <w:div w:id="1499152029">
      <w:bodyDiv w:val="1"/>
      <w:marLeft w:val="0"/>
      <w:marRight w:val="0"/>
      <w:marTop w:val="0"/>
      <w:marBottom w:val="0"/>
      <w:divBdr>
        <w:top w:val="none" w:sz="0" w:space="0" w:color="auto"/>
        <w:left w:val="none" w:sz="0" w:space="0" w:color="auto"/>
        <w:bottom w:val="none" w:sz="0" w:space="0" w:color="auto"/>
        <w:right w:val="none" w:sz="0" w:space="0" w:color="auto"/>
      </w:divBdr>
    </w:div>
    <w:div w:id="1500467907">
      <w:bodyDiv w:val="1"/>
      <w:marLeft w:val="0"/>
      <w:marRight w:val="0"/>
      <w:marTop w:val="0"/>
      <w:marBottom w:val="0"/>
      <w:divBdr>
        <w:top w:val="none" w:sz="0" w:space="0" w:color="auto"/>
        <w:left w:val="none" w:sz="0" w:space="0" w:color="auto"/>
        <w:bottom w:val="none" w:sz="0" w:space="0" w:color="auto"/>
        <w:right w:val="none" w:sz="0" w:space="0" w:color="auto"/>
      </w:divBdr>
    </w:div>
    <w:div w:id="1521116324">
      <w:bodyDiv w:val="1"/>
      <w:marLeft w:val="0"/>
      <w:marRight w:val="0"/>
      <w:marTop w:val="0"/>
      <w:marBottom w:val="0"/>
      <w:divBdr>
        <w:top w:val="none" w:sz="0" w:space="0" w:color="auto"/>
        <w:left w:val="none" w:sz="0" w:space="0" w:color="auto"/>
        <w:bottom w:val="none" w:sz="0" w:space="0" w:color="auto"/>
        <w:right w:val="none" w:sz="0" w:space="0" w:color="auto"/>
      </w:divBdr>
    </w:div>
    <w:div w:id="1522013819">
      <w:bodyDiv w:val="1"/>
      <w:marLeft w:val="0"/>
      <w:marRight w:val="0"/>
      <w:marTop w:val="0"/>
      <w:marBottom w:val="0"/>
      <w:divBdr>
        <w:top w:val="none" w:sz="0" w:space="0" w:color="auto"/>
        <w:left w:val="none" w:sz="0" w:space="0" w:color="auto"/>
        <w:bottom w:val="none" w:sz="0" w:space="0" w:color="auto"/>
        <w:right w:val="none" w:sz="0" w:space="0" w:color="auto"/>
      </w:divBdr>
    </w:div>
    <w:div w:id="1527795436">
      <w:bodyDiv w:val="1"/>
      <w:marLeft w:val="0"/>
      <w:marRight w:val="0"/>
      <w:marTop w:val="0"/>
      <w:marBottom w:val="0"/>
      <w:divBdr>
        <w:top w:val="none" w:sz="0" w:space="0" w:color="auto"/>
        <w:left w:val="none" w:sz="0" w:space="0" w:color="auto"/>
        <w:bottom w:val="none" w:sz="0" w:space="0" w:color="auto"/>
        <w:right w:val="none" w:sz="0" w:space="0" w:color="auto"/>
      </w:divBdr>
    </w:div>
    <w:div w:id="1528640691">
      <w:bodyDiv w:val="1"/>
      <w:marLeft w:val="0"/>
      <w:marRight w:val="0"/>
      <w:marTop w:val="0"/>
      <w:marBottom w:val="0"/>
      <w:divBdr>
        <w:top w:val="none" w:sz="0" w:space="0" w:color="auto"/>
        <w:left w:val="none" w:sz="0" w:space="0" w:color="auto"/>
        <w:bottom w:val="none" w:sz="0" w:space="0" w:color="auto"/>
        <w:right w:val="none" w:sz="0" w:space="0" w:color="auto"/>
      </w:divBdr>
    </w:div>
    <w:div w:id="1528982264">
      <w:bodyDiv w:val="1"/>
      <w:marLeft w:val="0"/>
      <w:marRight w:val="0"/>
      <w:marTop w:val="0"/>
      <w:marBottom w:val="0"/>
      <w:divBdr>
        <w:top w:val="none" w:sz="0" w:space="0" w:color="auto"/>
        <w:left w:val="none" w:sz="0" w:space="0" w:color="auto"/>
        <w:bottom w:val="none" w:sz="0" w:space="0" w:color="auto"/>
        <w:right w:val="none" w:sz="0" w:space="0" w:color="auto"/>
      </w:divBdr>
    </w:div>
    <w:div w:id="1529759031">
      <w:bodyDiv w:val="1"/>
      <w:marLeft w:val="0"/>
      <w:marRight w:val="0"/>
      <w:marTop w:val="0"/>
      <w:marBottom w:val="0"/>
      <w:divBdr>
        <w:top w:val="none" w:sz="0" w:space="0" w:color="auto"/>
        <w:left w:val="none" w:sz="0" w:space="0" w:color="auto"/>
        <w:bottom w:val="none" w:sz="0" w:space="0" w:color="auto"/>
        <w:right w:val="none" w:sz="0" w:space="0" w:color="auto"/>
      </w:divBdr>
    </w:div>
    <w:div w:id="1537499031">
      <w:bodyDiv w:val="1"/>
      <w:marLeft w:val="0"/>
      <w:marRight w:val="0"/>
      <w:marTop w:val="0"/>
      <w:marBottom w:val="0"/>
      <w:divBdr>
        <w:top w:val="none" w:sz="0" w:space="0" w:color="auto"/>
        <w:left w:val="none" w:sz="0" w:space="0" w:color="auto"/>
        <w:bottom w:val="none" w:sz="0" w:space="0" w:color="auto"/>
        <w:right w:val="none" w:sz="0" w:space="0" w:color="auto"/>
      </w:divBdr>
    </w:div>
    <w:div w:id="1538082833">
      <w:bodyDiv w:val="1"/>
      <w:marLeft w:val="0"/>
      <w:marRight w:val="0"/>
      <w:marTop w:val="0"/>
      <w:marBottom w:val="0"/>
      <w:divBdr>
        <w:top w:val="none" w:sz="0" w:space="0" w:color="auto"/>
        <w:left w:val="none" w:sz="0" w:space="0" w:color="auto"/>
        <w:bottom w:val="none" w:sz="0" w:space="0" w:color="auto"/>
        <w:right w:val="none" w:sz="0" w:space="0" w:color="auto"/>
      </w:divBdr>
    </w:div>
    <w:div w:id="1547109647">
      <w:bodyDiv w:val="1"/>
      <w:marLeft w:val="0"/>
      <w:marRight w:val="0"/>
      <w:marTop w:val="0"/>
      <w:marBottom w:val="0"/>
      <w:divBdr>
        <w:top w:val="none" w:sz="0" w:space="0" w:color="auto"/>
        <w:left w:val="none" w:sz="0" w:space="0" w:color="auto"/>
        <w:bottom w:val="none" w:sz="0" w:space="0" w:color="auto"/>
        <w:right w:val="none" w:sz="0" w:space="0" w:color="auto"/>
      </w:divBdr>
    </w:div>
    <w:div w:id="1548487842">
      <w:bodyDiv w:val="1"/>
      <w:marLeft w:val="0"/>
      <w:marRight w:val="0"/>
      <w:marTop w:val="0"/>
      <w:marBottom w:val="0"/>
      <w:divBdr>
        <w:top w:val="none" w:sz="0" w:space="0" w:color="auto"/>
        <w:left w:val="none" w:sz="0" w:space="0" w:color="auto"/>
        <w:bottom w:val="none" w:sz="0" w:space="0" w:color="auto"/>
        <w:right w:val="none" w:sz="0" w:space="0" w:color="auto"/>
      </w:divBdr>
    </w:div>
    <w:div w:id="1549142547">
      <w:bodyDiv w:val="1"/>
      <w:marLeft w:val="0"/>
      <w:marRight w:val="0"/>
      <w:marTop w:val="0"/>
      <w:marBottom w:val="0"/>
      <w:divBdr>
        <w:top w:val="none" w:sz="0" w:space="0" w:color="auto"/>
        <w:left w:val="none" w:sz="0" w:space="0" w:color="auto"/>
        <w:bottom w:val="none" w:sz="0" w:space="0" w:color="auto"/>
        <w:right w:val="none" w:sz="0" w:space="0" w:color="auto"/>
      </w:divBdr>
    </w:div>
    <w:div w:id="1549606540">
      <w:bodyDiv w:val="1"/>
      <w:marLeft w:val="0"/>
      <w:marRight w:val="0"/>
      <w:marTop w:val="0"/>
      <w:marBottom w:val="0"/>
      <w:divBdr>
        <w:top w:val="none" w:sz="0" w:space="0" w:color="auto"/>
        <w:left w:val="none" w:sz="0" w:space="0" w:color="auto"/>
        <w:bottom w:val="none" w:sz="0" w:space="0" w:color="auto"/>
        <w:right w:val="none" w:sz="0" w:space="0" w:color="auto"/>
      </w:divBdr>
    </w:div>
    <w:div w:id="1551070949">
      <w:bodyDiv w:val="1"/>
      <w:marLeft w:val="0"/>
      <w:marRight w:val="0"/>
      <w:marTop w:val="0"/>
      <w:marBottom w:val="0"/>
      <w:divBdr>
        <w:top w:val="none" w:sz="0" w:space="0" w:color="auto"/>
        <w:left w:val="none" w:sz="0" w:space="0" w:color="auto"/>
        <w:bottom w:val="none" w:sz="0" w:space="0" w:color="auto"/>
        <w:right w:val="none" w:sz="0" w:space="0" w:color="auto"/>
      </w:divBdr>
    </w:div>
    <w:div w:id="1551844184">
      <w:bodyDiv w:val="1"/>
      <w:marLeft w:val="0"/>
      <w:marRight w:val="0"/>
      <w:marTop w:val="0"/>
      <w:marBottom w:val="0"/>
      <w:divBdr>
        <w:top w:val="none" w:sz="0" w:space="0" w:color="auto"/>
        <w:left w:val="none" w:sz="0" w:space="0" w:color="auto"/>
        <w:bottom w:val="none" w:sz="0" w:space="0" w:color="auto"/>
        <w:right w:val="none" w:sz="0" w:space="0" w:color="auto"/>
      </w:divBdr>
    </w:div>
    <w:div w:id="1554584860">
      <w:bodyDiv w:val="1"/>
      <w:marLeft w:val="0"/>
      <w:marRight w:val="0"/>
      <w:marTop w:val="0"/>
      <w:marBottom w:val="0"/>
      <w:divBdr>
        <w:top w:val="none" w:sz="0" w:space="0" w:color="auto"/>
        <w:left w:val="none" w:sz="0" w:space="0" w:color="auto"/>
        <w:bottom w:val="none" w:sz="0" w:space="0" w:color="auto"/>
        <w:right w:val="none" w:sz="0" w:space="0" w:color="auto"/>
      </w:divBdr>
    </w:div>
    <w:div w:id="1557934695">
      <w:bodyDiv w:val="1"/>
      <w:marLeft w:val="0"/>
      <w:marRight w:val="0"/>
      <w:marTop w:val="0"/>
      <w:marBottom w:val="0"/>
      <w:divBdr>
        <w:top w:val="none" w:sz="0" w:space="0" w:color="auto"/>
        <w:left w:val="none" w:sz="0" w:space="0" w:color="auto"/>
        <w:bottom w:val="none" w:sz="0" w:space="0" w:color="auto"/>
        <w:right w:val="none" w:sz="0" w:space="0" w:color="auto"/>
      </w:divBdr>
    </w:div>
    <w:div w:id="1559585620">
      <w:bodyDiv w:val="1"/>
      <w:marLeft w:val="0"/>
      <w:marRight w:val="0"/>
      <w:marTop w:val="0"/>
      <w:marBottom w:val="0"/>
      <w:divBdr>
        <w:top w:val="none" w:sz="0" w:space="0" w:color="auto"/>
        <w:left w:val="none" w:sz="0" w:space="0" w:color="auto"/>
        <w:bottom w:val="none" w:sz="0" w:space="0" w:color="auto"/>
        <w:right w:val="none" w:sz="0" w:space="0" w:color="auto"/>
      </w:divBdr>
    </w:div>
    <w:div w:id="1564026407">
      <w:bodyDiv w:val="1"/>
      <w:marLeft w:val="0"/>
      <w:marRight w:val="0"/>
      <w:marTop w:val="0"/>
      <w:marBottom w:val="0"/>
      <w:divBdr>
        <w:top w:val="none" w:sz="0" w:space="0" w:color="auto"/>
        <w:left w:val="none" w:sz="0" w:space="0" w:color="auto"/>
        <w:bottom w:val="none" w:sz="0" w:space="0" w:color="auto"/>
        <w:right w:val="none" w:sz="0" w:space="0" w:color="auto"/>
      </w:divBdr>
    </w:div>
    <w:div w:id="1571112155">
      <w:bodyDiv w:val="1"/>
      <w:marLeft w:val="0"/>
      <w:marRight w:val="0"/>
      <w:marTop w:val="0"/>
      <w:marBottom w:val="0"/>
      <w:divBdr>
        <w:top w:val="none" w:sz="0" w:space="0" w:color="auto"/>
        <w:left w:val="none" w:sz="0" w:space="0" w:color="auto"/>
        <w:bottom w:val="none" w:sz="0" w:space="0" w:color="auto"/>
        <w:right w:val="none" w:sz="0" w:space="0" w:color="auto"/>
      </w:divBdr>
    </w:div>
    <w:div w:id="1578053083">
      <w:bodyDiv w:val="1"/>
      <w:marLeft w:val="0"/>
      <w:marRight w:val="0"/>
      <w:marTop w:val="0"/>
      <w:marBottom w:val="0"/>
      <w:divBdr>
        <w:top w:val="none" w:sz="0" w:space="0" w:color="auto"/>
        <w:left w:val="none" w:sz="0" w:space="0" w:color="auto"/>
        <w:bottom w:val="none" w:sz="0" w:space="0" w:color="auto"/>
        <w:right w:val="none" w:sz="0" w:space="0" w:color="auto"/>
      </w:divBdr>
    </w:div>
    <w:div w:id="1579439289">
      <w:bodyDiv w:val="1"/>
      <w:marLeft w:val="0"/>
      <w:marRight w:val="0"/>
      <w:marTop w:val="0"/>
      <w:marBottom w:val="0"/>
      <w:divBdr>
        <w:top w:val="none" w:sz="0" w:space="0" w:color="auto"/>
        <w:left w:val="none" w:sz="0" w:space="0" w:color="auto"/>
        <w:bottom w:val="none" w:sz="0" w:space="0" w:color="auto"/>
        <w:right w:val="none" w:sz="0" w:space="0" w:color="auto"/>
      </w:divBdr>
    </w:div>
    <w:div w:id="1582644712">
      <w:bodyDiv w:val="1"/>
      <w:marLeft w:val="0"/>
      <w:marRight w:val="0"/>
      <w:marTop w:val="0"/>
      <w:marBottom w:val="0"/>
      <w:divBdr>
        <w:top w:val="none" w:sz="0" w:space="0" w:color="auto"/>
        <w:left w:val="none" w:sz="0" w:space="0" w:color="auto"/>
        <w:bottom w:val="none" w:sz="0" w:space="0" w:color="auto"/>
        <w:right w:val="none" w:sz="0" w:space="0" w:color="auto"/>
      </w:divBdr>
    </w:div>
    <w:div w:id="1601644258">
      <w:bodyDiv w:val="1"/>
      <w:marLeft w:val="0"/>
      <w:marRight w:val="0"/>
      <w:marTop w:val="0"/>
      <w:marBottom w:val="0"/>
      <w:divBdr>
        <w:top w:val="none" w:sz="0" w:space="0" w:color="auto"/>
        <w:left w:val="none" w:sz="0" w:space="0" w:color="auto"/>
        <w:bottom w:val="none" w:sz="0" w:space="0" w:color="auto"/>
        <w:right w:val="none" w:sz="0" w:space="0" w:color="auto"/>
      </w:divBdr>
    </w:div>
    <w:div w:id="1604652715">
      <w:bodyDiv w:val="1"/>
      <w:marLeft w:val="0"/>
      <w:marRight w:val="0"/>
      <w:marTop w:val="0"/>
      <w:marBottom w:val="0"/>
      <w:divBdr>
        <w:top w:val="none" w:sz="0" w:space="0" w:color="auto"/>
        <w:left w:val="none" w:sz="0" w:space="0" w:color="auto"/>
        <w:bottom w:val="none" w:sz="0" w:space="0" w:color="auto"/>
        <w:right w:val="none" w:sz="0" w:space="0" w:color="auto"/>
      </w:divBdr>
    </w:div>
    <w:div w:id="1606964715">
      <w:bodyDiv w:val="1"/>
      <w:marLeft w:val="0"/>
      <w:marRight w:val="0"/>
      <w:marTop w:val="0"/>
      <w:marBottom w:val="0"/>
      <w:divBdr>
        <w:top w:val="none" w:sz="0" w:space="0" w:color="auto"/>
        <w:left w:val="none" w:sz="0" w:space="0" w:color="auto"/>
        <w:bottom w:val="none" w:sz="0" w:space="0" w:color="auto"/>
        <w:right w:val="none" w:sz="0" w:space="0" w:color="auto"/>
      </w:divBdr>
    </w:div>
    <w:div w:id="1607151308">
      <w:bodyDiv w:val="1"/>
      <w:marLeft w:val="0"/>
      <w:marRight w:val="0"/>
      <w:marTop w:val="0"/>
      <w:marBottom w:val="0"/>
      <w:divBdr>
        <w:top w:val="none" w:sz="0" w:space="0" w:color="auto"/>
        <w:left w:val="none" w:sz="0" w:space="0" w:color="auto"/>
        <w:bottom w:val="none" w:sz="0" w:space="0" w:color="auto"/>
        <w:right w:val="none" w:sz="0" w:space="0" w:color="auto"/>
      </w:divBdr>
    </w:div>
    <w:div w:id="1608006284">
      <w:bodyDiv w:val="1"/>
      <w:marLeft w:val="0"/>
      <w:marRight w:val="0"/>
      <w:marTop w:val="0"/>
      <w:marBottom w:val="0"/>
      <w:divBdr>
        <w:top w:val="none" w:sz="0" w:space="0" w:color="auto"/>
        <w:left w:val="none" w:sz="0" w:space="0" w:color="auto"/>
        <w:bottom w:val="none" w:sz="0" w:space="0" w:color="auto"/>
        <w:right w:val="none" w:sz="0" w:space="0" w:color="auto"/>
      </w:divBdr>
    </w:div>
    <w:div w:id="1608199546">
      <w:bodyDiv w:val="1"/>
      <w:marLeft w:val="0"/>
      <w:marRight w:val="0"/>
      <w:marTop w:val="0"/>
      <w:marBottom w:val="0"/>
      <w:divBdr>
        <w:top w:val="none" w:sz="0" w:space="0" w:color="auto"/>
        <w:left w:val="none" w:sz="0" w:space="0" w:color="auto"/>
        <w:bottom w:val="none" w:sz="0" w:space="0" w:color="auto"/>
        <w:right w:val="none" w:sz="0" w:space="0" w:color="auto"/>
      </w:divBdr>
    </w:div>
    <w:div w:id="1614823909">
      <w:bodyDiv w:val="1"/>
      <w:marLeft w:val="0"/>
      <w:marRight w:val="0"/>
      <w:marTop w:val="0"/>
      <w:marBottom w:val="0"/>
      <w:divBdr>
        <w:top w:val="none" w:sz="0" w:space="0" w:color="auto"/>
        <w:left w:val="none" w:sz="0" w:space="0" w:color="auto"/>
        <w:bottom w:val="none" w:sz="0" w:space="0" w:color="auto"/>
        <w:right w:val="none" w:sz="0" w:space="0" w:color="auto"/>
      </w:divBdr>
    </w:div>
    <w:div w:id="1619607165">
      <w:bodyDiv w:val="1"/>
      <w:marLeft w:val="0"/>
      <w:marRight w:val="0"/>
      <w:marTop w:val="0"/>
      <w:marBottom w:val="0"/>
      <w:divBdr>
        <w:top w:val="none" w:sz="0" w:space="0" w:color="auto"/>
        <w:left w:val="none" w:sz="0" w:space="0" w:color="auto"/>
        <w:bottom w:val="none" w:sz="0" w:space="0" w:color="auto"/>
        <w:right w:val="none" w:sz="0" w:space="0" w:color="auto"/>
      </w:divBdr>
    </w:div>
    <w:div w:id="1621036910">
      <w:bodyDiv w:val="1"/>
      <w:marLeft w:val="0"/>
      <w:marRight w:val="0"/>
      <w:marTop w:val="0"/>
      <w:marBottom w:val="0"/>
      <w:divBdr>
        <w:top w:val="none" w:sz="0" w:space="0" w:color="auto"/>
        <w:left w:val="none" w:sz="0" w:space="0" w:color="auto"/>
        <w:bottom w:val="none" w:sz="0" w:space="0" w:color="auto"/>
        <w:right w:val="none" w:sz="0" w:space="0" w:color="auto"/>
      </w:divBdr>
    </w:div>
    <w:div w:id="1623997802">
      <w:bodyDiv w:val="1"/>
      <w:marLeft w:val="0"/>
      <w:marRight w:val="0"/>
      <w:marTop w:val="0"/>
      <w:marBottom w:val="0"/>
      <w:divBdr>
        <w:top w:val="none" w:sz="0" w:space="0" w:color="auto"/>
        <w:left w:val="none" w:sz="0" w:space="0" w:color="auto"/>
        <w:bottom w:val="none" w:sz="0" w:space="0" w:color="auto"/>
        <w:right w:val="none" w:sz="0" w:space="0" w:color="auto"/>
      </w:divBdr>
    </w:div>
    <w:div w:id="1628701719">
      <w:bodyDiv w:val="1"/>
      <w:marLeft w:val="0"/>
      <w:marRight w:val="0"/>
      <w:marTop w:val="0"/>
      <w:marBottom w:val="0"/>
      <w:divBdr>
        <w:top w:val="none" w:sz="0" w:space="0" w:color="auto"/>
        <w:left w:val="none" w:sz="0" w:space="0" w:color="auto"/>
        <w:bottom w:val="none" w:sz="0" w:space="0" w:color="auto"/>
        <w:right w:val="none" w:sz="0" w:space="0" w:color="auto"/>
      </w:divBdr>
    </w:div>
    <w:div w:id="1629046646">
      <w:bodyDiv w:val="1"/>
      <w:marLeft w:val="0"/>
      <w:marRight w:val="0"/>
      <w:marTop w:val="0"/>
      <w:marBottom w:val="0"/>
      <w:divBdr>
        <w:top w:val="none" w:sz="0" w:space="0" w:color="auto"/>
        <w:left w:val="none" w:sz="0" w:space="0" w:color="auto"/>
        <w:bottom w:val="none" w:sz="0" w:space="0" w:color="auto"/>
        <w:right w:val="none" w:sz="0" w:space="0" w:color="auto"/>
      </w:divBdr>
    </w:div>
    <w:div w:id="1630817423">
      <w:bodyDiv w:val="1"/>
      <w:marLeft w:val="0"/>
      <w:marRight w:val="0"/>
      <w:marTop w:val="0"/>
      <w:marBottom w:val="0"/>
      <w:divBdr>
        <w:top w:val="none" w:sz="0" w:space="0" w:color="auto"/>
        <w:left w:val="none" w:sz="0" w:space="0" w:color="auto"/>
        <w:bottom w:val="none" w:sz="0" w:space="0" w:color="auto"/>
        <w:right w:val="none" w:sz="0" w:space="0" w:color="auto"/>
      </w:divBdr>
    </w:div>
    <w:div w:id="1634797155">
      <w:bodyDiv w:val="1"/>
      <w:marLeft w:val="0"/>
      <w:marRight w:val="0"/>
      <w:marTop w:val="0"/>
      <w:marBottom w:val="0"/>
      <w:divBdr>
        <w:top w:val="none" w:sz="0" w:space="0" w:color="auto"/>
        <w:left w:val="none" w:sz="0" w:space="0" w:color="auto"/>
        <w:bottom w:val="none" w:sz="0" w:space="0" w:color="auto"/>
        <w:right w:val="none" w:sz="0" w:space="0" w:color="auto"/>
      </w:divBdr>
    </w:div>
    <w:div w:id="1635868884">
      <w:bodyDiv w:val="1"/>
      <w:marLeft w:val="0"/>
      <w:marRight w:val="0"/>
      <w:marTop w:val="0"/>
      <w:marBottom w:val="0"/>
      <w:divBdr>
        <w:top w:val="none" w:sz="0" w:space="0" w:color="auto"/>
        <w:left w:val="none" w:sz="0" w:space="0" w:color="auto"/>
        <w:bottom w:val="none" w:sz="0" w:space="0" w:color="auto"/>
        <w:right w:val="none" w:sz="0" w:space="0" w:color="auto"/>
      </w:divBdr>
    </w:div>
    <w:div w:id="1636596465">
      <w:bodyDiv w:val="1"/>
      <w:marLeft w:val="0"/>
      <w:marRight w:val="0"/>
      <w:marTop w:val="0"/>
      <w:marBottom w:val="0"/>
      <w:divBdr>
        <w:top w:val="none" w:sz="0" w:space="0" w:color="auto"/>
        <w:left w:val="none" w:sz="0" w:space="0" w:color="auto"/>
        <w:bottom w:val="none" w:sz="0" w:space="0" w:color="auto"/>
        <w:right w:val="none" w:sz="0" w:space="0" w:color="auto"/>
      </w:divBdr>
    </w:div>
    <w:div w:id="1638682385">
      <w:bodyDiv w:val="1"/>
      <w:marLeft w:val="0"/>
      <w:marRight w:val="0"/>
      <w:marTop w:val="0"/>
      <w:marBottom w:val="0"/>
      <w:divBdr>
        <w:top w:val="none" w:sz="0" w:space="0" w:color="auto"/>
        <w:left w:val="none" w:sz="0" w:space="0" w:color="auto"/>
        <w:bottom w:val="none" w:sz="0" w:space="0" w:color="auto"/>
        <w:right w:val="none" w:sz="0" w:space="0" w:color="auto"/>
      </w:divBdr>
    </w:div>
    <w:div w:id="1640650668">
      <w:bodyDiv w:val="1"/>
      <w:marLeft w:val="0"/>
      <w:marRight w:val="0"/>
      <w:marTop w:val="0"/>
      <w:marBottom w:val="0"/>
      <w:divBdr>
        <w:top w:val="none" w:sz="0" w:space="0" w:color="auto"/>
        <w:left w:val="none" w:sz="0" w:space="0" w:color="auto"/>
        <w:bottom w:val="none" w:sz="0" w:space="0" w:color="auto"/>
        <w:right w:val="none" w:sz="0" w:space="0" w:color="auto"/>
      </w:divBdr>
    </w:div>
    <w:div w:id="1641030962">
      <w:bodyDiv w:val="1"/>
      <w:marLeft w:val="0"/>
      <w:marRight w:val="0"/>
      <w:marTop w:val="0"/>
      <w:marBottom w:val="0"/>
      <w:divBdr>
        <w:top w:val="none" w:sz="0" w:space="0" w:color="auto"/>
        <w:left w:val="none" w:sz="0" w:space="0" w:color="auto"/>
        <w:bottom w:val="none" w:sz="0" w:space="0" w:color="auto"/>
        <w:right w:val="none" w:sz="0" w:space="0" w:color="auto"/>
      </w:divBdr>
    </w:div>
    <w:div w:id="1642929601">
      <w:bodyDiv w:val="1"/>
      <w:marLeft w:val="0"/>
      <w:marRight w:val="0"/>
      <w:marTop w:val="0"/>
      <w:marBottom w:val="0"/>
      <w:divBdr>
        <w:top w:val="none" w:sz="0" w:space="0" w:color="auto"/>
        <w:left w:val="none" w:sz="0" w:space="0" w:color="auto"/>
        <w:bottom w:val="none" w:sz="0" w:space="0" w:color="auto"/>
        <w:right w:val="none" w:sz="0" w:space="0" w:color="auto"/>
      </w:divBdr>
    </w:div>
    <w:div w:id="1650671201">
      <w:bodyDiv w:val="1"/>
      <w:marLeft w:val="0"/>
      <w:marRight w:val="0"/>
      <w:marTop w:val="0"/>
      <w:marBottom w:val="0"/>
      <w:divBdr>
        <w:top w:val="none" w:sz="0" w:space="0" w:color="auto"/>
        <w:left w:val="none" w:sz="0" w:space="0" w:color="auto"/>
        <w:bottom w:val="none" w:sz="0" w:space="0" w:color="auto"/>
        <w:right w:val="none" w:sz="0" w:space="0" w:color="auto"/>
      </w:divBdr>
    </w:div>
    <w:div w:id="1651405805">
      <w:bodyDiv w:val="1"/>
      <w:marLeft w:val="0"/>
      <w:marRight w:val="0"/>
      <w:marTop w:val="0"/>
      <w:marBottom w:val="0"/>
      <w:divBdr>
        <w:top w:val="none" w:sz="0" w:space="0" w:color="auto"/>
        <w:left w:val="none" w:sz="0" w:space="0" w:color="auto"/>
        <w:bottom w:val="none" w:sz="0" w:space="0" w:color="auto"/>
        <w:right w:val="none" w:sz="0" w:space="0" w:color="auto"/>
      </w:divBdr>
    </w:div>
    <w:div w:id="1656685360">
      <w:bodyDiv w:val="1"/>
      <w:marLeft w:val="0"/>
      <w:marRight w:val="0"/>
      <w:marTop w:val="0"/>
      <w:marBottom w:val="0"/>
      <w:divBdr>
        <w:top w:val="none" w:sz="0" w:space="0" w:color="auto"/>
        <w:left w:val="none" w:sz="0" w:space="0" w:color="auto"/>
        <w:bottom w:val="none" w:sz="0" w:space="0" w:color="auto"/>
        <w:right w:val="none" w:sz="0" w:space="0" w:color="auto"/>
      </w:divBdr>
    </w:div>
    <w:div w:id="1658074627">
      <w:bodyDiv w:val="1"/>
      <w:marLeft w:val="0"/>
      <w:marRight w:val="0"/>
      <w:marTop w:val="0"/>
      <w:marBottom w:val="0"/>
      <w:divBdr>
        <w:top w:val="none" w:sz="0" w:space="0" w:color="auto"/>
        <w:left w:val="none" w:sz="0" w:space="0" w:color="auto"/>
        <w:bottom w:val="none" w:sz="0" w:space="0" w:color="auto"/>
        <w:right w:val="none" w:sz="0" w:space="0" w:color="auto"/>
      </w:divBdr>
    </w:div>
    <w:div w:id="1659577955">
      <w:bodyDiv w:val="1"/>
      <w:marLeft w:val="0"/>
      <w:marRight w:val="0"/>
      <w:marTop w:val="0"/>
      <w:marBottom w:val="0"/>
      <w:divBdr>
        <w:top w:val="none" w:sz="0" w:space="0" w:color="auto"/>
        <w:left w:val="none" w:sz="0" w:space="0" w:color="auto"/>
        <w:bottom w:val="none" w:sz="0" w:space="0" w:color="auto"/>
        <w:right w:val="none" w:sz="0" w:space="0" w:color="auto"/>
      </w:divBdr>
    </w:div>
    <w:div w:id="1673485275">
      <w:bodyDiv w:val="1"/>
      <w:marLeft w:val="0"/>
      <w:marRight w:val="0"/>
      <w:marTop w:val="0"/>
      <w:marBottom w:val="0"/>
      <w:divBdr>
        <w:top w:val="none" w:sz="0" w:space="0" w:color="auto"/>
        <w:left w:val="none" w:sz="0" w:space="0" w:color="auto"/>
        <w:bottom w:val="none" w:sz="0" w:space="0" w:color="auto"/>
        <w:right w:val="none" w:sz="0" w:space="0" w:color="auto"/>
      </w:divBdr>
    </w:div>
    <w:div w:id="1674532481">
      <w:bodyDiv w:val="1"/>
      <w:marLeft w:val="0"/>
      <w:marRight w:val="0"/>
      <w:marTop w:val="0"/>
      <w:marBottom w:val="0"/>
      <w:divBdr>
        <w:top w:val="none" w:sz="0" w:space="0" w:color="auto"/>
        <w:left w:val="none" w:sz="0" w:space="0" w:color="auto"/>
        <w:bottom w:val="none" w:sz="0" w:space="0" w:color="auto"/>
        <w:right w:val="none" w:sz="0" w:space="0" w:color="auto"/>
      </w:divBdr>
    </w:div>
    <w:div w:id="1676952290">
      <w:bodyDiv w:val="1"/>
      <w:marLeft w:val="0"/>
      <w:marRight w:val="0"/>
      <w:marTop w:val="0"/>
      <w:marBottom w:val="0"/>
      <w:divBdr>
        <w:top w:val="none" w:sz="0" w:space="0" w:color="auto"/>
        <w:left w:val="none" w:sz="0" w:space="0" w:color="auto"/>
        <w:bottom w:val="none" w:sz="0" w:space="0" w:color="auto"/>
        <w:right w:val="none" w:sz="0" w:space="0" w:color="auto"/>
      </w:divBdr>
    </w:div>
    <w:div w:id="1689328362">
      <w:bodyDiv w:val="1"/>
      <w:marLeft w:val="0"/>
      <w:marRight w:val="0"/>
      <w:marTop w:val="0"/>
      <w:marBottom w:val="0"/>
      <w:divBdr>
        <w:top w:val="none" w:sz="0" w:space="0" w:color="auto"/>
        <w:left w:val="none" w:sz="0" w:space="0" w:color="auto"/>
        <w:bottom w:val="none" w:sz="0" w:space="0" w:color="auto"/>
        <w:right w:val="none" w:sz="0" w:space="0" w:color="auto"/>
      </w:divBdr>
    </w:div>
    <w:div w:id="1694115642">
      <w:bodyDiv w:val="1"/>
      <w:marLeft w:val="0"/>
      <w:marRight w:val="0"/>
      <w:marTop w:val="0"/>
      <w:marBottom w:val="0"/>
      <w:divBdr>
        <w:top w:val="none" w:sz="0" w:space="0" w:color="auto"/>
        <w:left w:val="none" w:sz="0" w:space="0" w:color="auto"/>
        <w:bottom w:val="none" w:sz="0" w:space="0" w:color="auto"/>
        <w:right w:val="none" w:sz="0" w:space="0" w:color="auto"/>
      </w:divBdr>
    </w:div>
    <w:div w:id="1695618953">
      <w:bodyDiv w:val="1"/>
      <w:marLeft w:val="0"/>
      <w:marRight w:val="0"/>
      <w:marTop w:val="0"/>
      <w:marBottom w:val="0"/>
      <w:divBdr>
        <w:top w:val="none" w:sz="0" w:space="0" w:color="auto"/>
        <w:left w:val="none" w:sz="0" w:space="0" w:color="auto"/>
        <w:bottom w:val="none" w:sz="0" w:space="0" w:color="auto"/>
        <w:right w:val="none" w:sz="0" w:space="0" w:color="auto"/>
      </w:divBdr>
    </w:div>
    <w:div w:id="1707750243">
      <w:bodyDiv w:val="1"/>
      <w:marLeft w:val="0"/>
      <w:marRight w:val="0"/>
      <w:marTop w:val="0"/>
      <w:marBottom w:val="0"/>
      <w:divBdr>
        <w:top w:val="none" w:sz="0" w:space="0" w:color="auto"/>
        <w:left w:val="none" w:sz="0" w:space="0" w:color="auto"/>
        <w:bottom w:val="none" w:sz="0" w:space="0" w:color="auto"/>
        <w:right w:val="none" w:sz="0" w:space="0" w:color="auto"/>
      </w:divBdr>
    </w:div>
    <w:div w:id="1708942580">
      <w:bodyDiv w:val="1"/>
      <w:marLeft w:val="0"/>
      <w:marRight w:val="0"/>
      <w:marTop w:val="0"/>
      <w:marBottom w:val="0"/>
      <w:divBdr>
        <w:top w:val="none" w:sz="0" w:space="0" w:color="auto"/>
        <w:left w:val="none" w:sz="0" w:space="0" w:color="auto"/>
        <w:bottom w:val="none" w:sz="0" w:space="0" w:color="auto"/>
        <w:right w:val="none" w:sz="0" w:space="0" w:color="auto"/>
      </w:divBdr>
    </w:div>
    <w:div w:id="1709328871">
      <w:bodyDiv w:val="1"/>
      <w:marLeft w:val="0"/>
      <w:marRight w:val="0"/>
      <w:marTop w:val="0"/>
      <w:marBottom w:val="0"/>
      <w:divBdr>
        <w:top w:val="none" w:sz="0" w:space="0" w:color="auto"/>
        <w:left w:val="none" w:sz="0" w:space="0" w:color="auto"/>
        <w:bottom w:val="none" w:sz="0" w:space="0" w:color="auto"/>
        <w:right w:val="none" w:sz="0" w:space="0" w:color="auto"/>
      </w:divBdr>
    </w:div>
    <w:div w:id="1710759288">
      <w:bodyDiv w:val="1"/>
      <w:marLeft w:val="0"/>
      <w:marRight w:val="0"/>
      <w:marTop w:val="0"/>
      <w:marBottom w:val="0"/>
      <w:divBdr>
        <w:top w:val="none" w:sz="0" w:space="0" w:color="auto"/>
        <w:left w:val="none" w:sz="0" w:space="0" w:color="auto"/>
        <w:bottom w:val="none" w:sz="0" w:space="0" w:color="auto"/>
        <w:right w:val="none" w:sz="0" w:space="0" w:color="auto"/>
      </w:divBdr>
    </w:div>
    <w:div w:id="1719474246">
      <w:bodyDiv w:val="1"/>
      <w:marLeft w:val="0"/>
      <w:marRight w:val="0"/>
      <w:marTop w:val="0"/>
      <w:marBottom w:val="0"/>
      <w:divBdr>
        <w:top w:val="none" w:sz="0" w:space="0" w:color="auto"/>
        <w:left w:val="none" w:sz="0" w:space="0" w:color="auto"/>
        <w:bottom w:val="none" w:sz="0" w:space="0" w:color="auto"/>
        <w:right w:val="none" w:sz="0" w:space="0" w:color="auto"/>
      </w:divBdr>
    </w:div>
    <w:div w:id="1720547032">
      <w:bodyDiv w:val="1"/>
      <w:marLeft w:val="0"/>
      <w:marRight w:val="0"/>
      <w:marTop w:val="0"/>
      <w:marBottom w:val="0"/>
      <w:divBdr>
        <w:top w:val="none" w:sz="0" w:space="0" w:color="auto"/>
        <w:left w:val="none" w:sz="0" w:space="0" w:color="auto"/>
        <w:bottom w:val="none" w:sz="0" w:space="0" w:color="auto"/>
        <w:right w:val="none" w:sz="0" w:space="0" w:color="auto"/>
      </w:divBdr>
    </w:div>
    <w:div w:id="1735472279">
      <w:bodyDiv w:val="1"/>
      <w:marLeft w:val="0"/>
      <w:marRight w:val="0"/>
      <w:marTop w:val="0"/>
      <w:marBottom w:val="0"/>
      <w:divBdr>
        <w:top w:val="none" w:sz="0" w:space="0" w:color="auto"/>
        <w:left w:val="none" w:sz="0" w:space="0" w:color="auto"/>
        <w:bottom w:val="none" w:sz="0" w:space="0" w:color="auto"/>
        <w:right w:val="none" w:sz="0" w:space="0" w:color="auto"/>
      </w:divBdr>
    </w:div>
    <w:div w:id="1739401091">
      <w:bodyDiv w:val="1"/>
      <w:marLeft w:val="0"/>
      <w:marRight w:val="0"/>
      <w:marTop w:val="0"/>
      <w:marBottom w:val="0"/>
      <w:divBdr>
        <w:top w:val="none" w:sz="0" w:space="0" w:color="auto"/>
        <w:left w:val="none" w:sz="0" w:space="0" w:color="auto"/>
        <w:bottom w:val="none" w:sz="0" w:space="0" w:color="auto"/>
        <w:right w:val="none" w:sz="0" w:space="0" w:color="auto"/>
      </w:divBdr>
    </w:div>
    <w:div w:id="1747070777">
      <w:bodyDiv w:val="1"/>
      <w:marLeft w:val="0"/>
      <w:marRight w:val="0"/>
      <w:marTop w:val="0"/>
      <w:marBottom w:val="0"/>
      <w:divBdr>
        <w:top w:val="none" w:sz="0" w:space="0" w:color="auto"/>
        <w:left w:val="none" w:sz="0" w:space="0" w:color="auto"/>
        <w:bottom w:val="none" w:sz="0" w:space="0" w:color="auto"/>
        <w:right w:val="none" w:sz="0" w:space="0" w:color="auto"/>
      </w:divBdr>
    </w:div>
    <w:div w:id="1752777975">
      <w:bodyDiv w:val="1"/>
      <w:marLeft w:val="0"/>
      <w:marRight w:val="0"/>
      <w:marTop w:val="0"/>
      <w:marBottom w:val="0"/>
      <w:divBdr>
        <w:top w:val="none" w:sz="0" w:space="0" w:color="auto"/>
        <w:left w:val="none" w:sz="0" w:space="0" w:color="auto"/>
        <w:bottom w:val="none" w:sz="0" w:space="0" w:color="auto"/>
        <w:right w:val="none" w:sz="0" w:space="0" w:color="auto"/>
      </w:divBdr>
    </w:div>
    <w:div w:id="1754861593">
      <w:bodyDiv w:val="1"/>
      <w:marLeft w:val="0"/>
      <w:marRight w:val="0"/>
      <w:marTop w:val="0"/>
      <w:marBottom w:val="0"/>
      <w:divBdr>
        <w:top w:val="none" w:sz="0" w:space="0" w:color="auto"/>
        <w:left w:val="none" w:sz="0" w:space="0" w:color="auto"/>
        <w:bottom w:val="none" w:sz="0" w:space="0" w:color="auto"/>
        <w:right w:val="none" w:sz="0" w:space="0" w:color="auto"/>
      </w:divBdr>
    </w:div>
    <w:div w:id="1762096106">
      <w:bodyDiv w:val="1"/>
      <w:marLeft w:val="0"/>
      <w:marRight w:val="0"/>
      <w:marTop w:val="0"/>
      <w:marBottom w:val="0"/>
      <w:divBdr>
        <w:top w:val="none" w:sz="0" w:space="0" w:color="auto"/>
        <w:left w:val="none" w:sz="0" w:space="0" w:color="auto"/>
        <w:bottom w:val="none" w:sz="0" w:space="0" w:color="auto"/>
        <w:right w:val="none" w:sz="0" w:space="0" w:color="auto"/>
      </w:divBdr>
    </w:div>
    <w:div w:id="1767194395">
      <w:bodyDiv w:val="1"/>
      <w:marLeft w:val="0"/>
      <w:marRight w:val="0"/>
      <w:marTop w:val="0"/>
      <w:marBottom w:val="0"/>
      <w:divBdr>
        <w:top w:val="none" w:sz="0" w:space="0" w:color="auto"/>
        <w:left w:val="none" w:sz="0" w:space="0" w:color="auto"/>
        <w:bottom w:val="none" w:sz="0" w:space="0" w:color="auto"/>
        <w:right w:val="none" w:sz="0" w:space="0" w:color="auto"/>
      </w:divBdr>
    </w:div>
    <w:div w:id="1774090371">
      <w:bodyDiv w:val="1"/>
      <w:marLeft w:val="0"/>
      <w:marRight w:val="0"/>
      <w:marTop w:val="0"/>
      <w:marBottom w:val="0"/>
      <w:divBdr>
        <w:top w:val="none" w:sz="0" w:space="0" w:color="auto"/>
        <w:left w:val="none" w:sz="0" w:space="0" w:color="auto"/>
        <w:bottom w:val="none" w:sz="0" w:space="0" w:color="auto"/>
        <w:right w:val="none" w:sz="0" w:space="0" w:color="auto"/>
      </w:divBdr>
    </w:div>
    <w:div w:id="1779569376">
      <w:bodyDiv w:val="1"/>
      <w:marLeft w:val="0"/>
      <w:marRight w:val="0"/>
      <w:marTop w:val="0"/>
      <w:marBottom w:val="0"/>
      <w:divBdr>
        <w:top w:val="none" w:sz="0" w:space="0" w:color="auto"/>
        <w:left w:val="none" w:sz="0" w:space="0" w:color="auto"/>
        <w:bottom w:val="none" w:sz="0" w:space="0" w:color="auto"/>
        <w:right w:val="none" w:sz="0" w:space="0" w:color="auto"/>
      </w:divBdr>
    </w:div>
    <w:div w:id="1784811366">
      <w:bodyDiv w:val="1"/>
      <w:marLeft w:val="0"/>
      <w:marRight w:val="0"/>
      <w:marTop w:val="0"/>
      <w:marBottom w:val="0"/>
      <w:divBdr>
        <w:top w:val="none" w:sz="0" w:space="0" w:color="auto"/>
        <w:left w:val="none" w:sz="0" w:space="0" w:color="auto"/>
        <w:bottom w:val="none" w:sz="0" w:space="0" w:color="auto"/>
        <w:right w:val="none" w:sz="0" w:space="0" w:color="auto"/>
      </w:divBdr>
    </w:div>
    <w:div w:id="1785229892">
      <w:bodyDiv w:val="1"/>
      <w:marLeft w:val="0"/>
      <w:marRight w:val="0"/>
      <w:marTop w:val="0"/>
      <w:marBottom w:val="0"/>
      <w:divBdr>
        <w:top w:val="none" w:sz="0" w:space="0" w:color="auto"/>
        <w:left w:val="none" w:sz="0" w:space="0" w:color="auto"/>
        <w:bottom w:val="none" w:sz="0" w:space="0" w:color="auto"/>
        <w:right w:val="none" w:sz="0" w:space="0" w:color="auto"/>
      </w:divBdr>
    </w:div>
    <w:div w:id="1786145843">
      <w:bodyDiv w:val="1"/>
      <w:marLeft w:val="0"/>
      <w:marRight w:val="0"/>
      <w:marTop w:val="0"/>
      <w:marBottom w:val="0"/>
      <w:divBdr>
        <w:top w:val="none" w:sz="0" w:space="0" w:color="auto"/>
        <w:left w:val="none" w:sz="0" w:space="0" w:color="auto"/>
        <w:bottom w:val="none" w:sz="0" w:space="0" w:color="auto"/>
        <w:right w:val="none" w:sz="0" w:space="0" w:color="auto"/>
      </w:divBdr>
    </w:div>
    <w:div w:id="1790201206">
      <w:bodyDiv w:val="1"/>
      <w:marLeft w:val="0"/>
      <w:marRight w:val="0"/>
      <w:marTop w:val="0"/>
      <w:marBottom w:val="0"/>
      <w:divBdr>
        <w:top w:val="none" w:sz="0" w:space="0" w:color="auto"/>
        <w:left w:val="none" w:sz="0" w:space="0" w:color="auto"/>
        <w:bottom w:val="none" w:sz="0" w:space="0" w:color="auto"/>
        <w:right w:val="none" w:sz="0" w:space="0" w:color="auto"/>
      </w:divBdr>
    </w:div>
    <w:div w:id="1798330644">
      <w:bodyDiv w:val="1"/>
      <w:marLeft w:val="0"/>
      <w:marRight w:val="0"/>
      <w:marTop w:val="0"/>
      <w:marBottom w:val="0"/>
      <w:divBdr>
        <w:top w:val="none" w:sz="0" w:space="0" w:color="auto"/>
        <w:left w:val="none" w:sz="0" w:space="0" w:color="auto"/>
        <w:bottom w:val="none" w:sz="0" w:space="0" w:color="auto"/>
        <w:right w:val="none" w:sz="0" w:space="0" w:color="auto"/>
      </w:divBdr>
    </w:div>
    <w:div w:id="1800301108">
      <w:bodyDiv w:val="1"/>
      <w:marLeft w:val="0"/>
      <w:marRight w:val="0"/>
      <w:marTop w:val="0"/>
      <w:marBottom w:val="0"/>
      <w:divBdr>
        <w:top w:val="none" w:sz="0" w:space="0" w:color="auto"/>
        <w:left w:val="none" w:sz="0" w:space="0" w:color="auto"/>
        <w:bottom w:val="none" w:sz="0" w:space="0" w:color="auto"/>
        <w:right w:val="none" w:sz="0" w:space="0" w:color="auto"/>
      </w:divBdr>
    </w:div>
    <w:div w:id="1801072534">
      <w:bodyDiv w:val="1"/>
      <w:marLeft w:val="0"/>
      <w:marRight w:val="0"/>
      <w:marTop w:val="0"/>
      <w:marBottom w:val="0"/>
      <w:divBdr>
        <w:top w:val="none" w:sz="0" w:space="0" w:color="auto"/>
        <w:left w:val="none" w:sz="0" w:space="0" w:color="auto"/>
        <w:bottom w:val="none" w:sz="0" w:space="0" w:color="auto"/>
        <w:right w:val="none" w:sz="0" w:space="0" w:color="auto"/>
      </w:divBdr>
    </w:div>
    <w:div w:id="1804691983">
      <w:bodyDiv w:val="1"/>
      <w:marLeft w:val="0"/>
      <w:marRight w:val="0"/>
      <w:marTop w:val="0"/>
      <w:marBottom w:val="0"/>
      <w:divBdr>
        <w:top w:val="none" w:sz="0" w:space="0" w:color="auto"/>
        <w:left w:val="none" w:sz="0" w:space="0" w:color="auto"/>
        <w:bottom w:val="none" w:sz="0" w:space="0" w:color="auto"/>
        <w:right w:val="none" w:sz="0" w:space="0" w:color="auto"/>
      </w:divBdr>
    </w:div>
    <w:div w:id="1806312129">
      <w:bodyDiv w:val="1"/>
      <w:marLeft w:val="0"/>
      <w:marRight w:val="0"/>
      <w:marTop w:val="0"/>
      <w:marBottom w:val="0"/>
      <w:divBdr>
        <w:top w:val="none" w:sz="0" w:space="0" w:color="auto"/>
        <w:left w:val="none" w:sz="0" w:space="0" w:color="auto"/>
        <w:bottom w:val="none" w:sz="0" w:space="0" w:color="auto"/>
        <w:right w:val="none" w:sz="0" w:space="0" w:color="auto"/>
      </w:divBdr>
    </w:div>
    <w:div w:id="1808015199">
      <w:bodyDiv w:val="1"/>
      <w:marLeft w:val="0"/>
      <w:marRight w:val="0"/>
      <w:marTop w:val="0"/>
      <w:marBottom w:val="0"/>
      <w:divBdr>
        <w:top w:val="none" w:sz="0" w:space="0" w:color="auto"/>
        <w:left w:val="none" w:sz="0" w:space="0" w:color="auto"/>
        <w:bottom w:val="none" w:sz="0" w:space="0" w:color="auto"/>
        <w:right w:val="none" w:sz="0" w:space="0" w:color="auto"/>
      </w:divBdr>
    </w:div>
    <w:div w:id="1811049858">
      <w:bodyDiv w:val="1"/>
      <w:marLeft w:val="0"/>
      <w:marRight w:val="0"/>
      <w:marTop w:val="0"/>
      <w:marBottom w:val="0"/>
      <w:divBdr>
        <w:top w:val="none" w:sz="0" w:space="0" w:color="auto"/>
        <w:left w:val="none" w:sz="0" w:space="0" w:color="auto"/>
        <w:bottom w:val="none" w:sz="0" w:space="0" w:color="auto"/>
        <w:right w:val="none" w:sz="0" w:space="0" w:color="auto"/>
      </w:divBdr>
    </w:div>
    <w:div w:id="1811559850">
      <w:bodyDiv w:val="1"/>
      <w:marLeft w:val="0"/>
      <w:marRight w:val="0"/>
      <w:marTop w:val="0"/>
      <w:marBottom w:val="0"/>
      <w:divBdr>
        <w:top w:val="none" w:sz="0" w:space="0" w:color="auto"/>
        <w:left w:val="none" w:sz="0" w:space="0" w:color="auto"/>
        <w:bottom w:val="none" w:sz="0" w:space="0" w:color="auto"/>
        <w:right w:val="none" w:sz="0" w:space="0" w:color="auto"/>
      </w:divBdr>
    </w:div>
    <w:div w:id="1813016386">
      <w:bodyDiv w:val="1"/>
      <w:marLeft w:val="0"/>
      <w:marRight w:val="0"/>
      <w:marTop w:val="0"/>
      <w:marBottom w:val="0"/>
      <w:divBdr>
        <w:top w:val="none" w:sz="0" w:space="0" w:color="auto"/>
        <w:left w:val="none" w:sz="0" w:space="0" w:color="auto"/>
        <w:bottom w:val="none" w:sz="0" w:space="0" w:color="auto"/>
        <w:right w:val="none" w:sz="0" w:space="0" w:color="auto"/>
      </w:divBdr>
    </w:div>
    <w:div w:id="1815173158">
      <w:bodyDiv w:val="1"/>
      <w:marLeft w:val="0"/>
      <w:marRight w:val="0"/>
      <w:marTop w:val="0"/>
      <w:marBottom w:val="0"/>
      <w:divBdr>
        <w:top w:val="none" w:sz="0" w:space="0" w:color="auto"/>
        <w:left w:val="none" w:sz="0" w:space="0" w:color="auto"/>
        <w:bottom w:val="none" w:sz="0" w:space="0" w:color="auto"/>
        <w:right w:val="none" w:sz="0" w:space="0" w:color="auto"/>
      </w:divBdr>
    </w:div>
    <w:div w:id="1815491532">
      <w:bodyDiv w:val="1"/>
      <w:marLeft w:val="0"/>
      <w:marRight w:val="0"/>
      <w:marTop w:val="0"/>
      <w:marBottom w:val="0"/>
      <w:divBdr>
        <w:top w:val="none" w:sz="0" w:space="0" w:color="auto"/>
        <w:left w:val="none" w:sz="0" w:space="0" w:color="auto"/>
        <w:bottom w:val="none" w:sz="0" w:space="0" w:color="auto"/>
        <w:right w:val="none" w:sz="0" w:space="0" w:color="auto"/>
      </w:divBdr>
    </w:div>
    <w:div w:id="1818254297">
      <w:bodyDiv w:val="1"/>
      <w:marLeft w:val="0"/>
      <w:marRight w:val="0"/>
      <w:marTop w:val="0"/>
      <w:marBottom w:val="0"/>
      <w:divBdr>
        <w:top w:val="none" w:sz="0" w:space="0" w:color="auto"/>
        <w:left w:val="none" w:sz="0" w:space="0" w:color="auto"/>
        <w:bottom w:val="none" w:sz="0" w:space="0" w:color="auto"/>
        <w:right w:val="none" w:sz="0" w:space="0" w:color="auto"/>
      </w:divBdr>
    </w:div>
    <w:div w:id="1830050771">
      <w:bodyDiv w:val="1"/>
      <w:marLeft w:val="0"/>
      <w:marRight w:val="0"/>
      <w:marTop w:val="0"/>
      <w:marBottom w:val="0"/>
      <w:divBdr>
        <w:top w:val="none" w:sz="0" w:space="0" w:color="auto"/>
        <w:left w:val="none" w:sz="0" w:space="0" w:color="auto"/>
        <w:bottom w:val="none" w:sz="0" w:space="0" w:color="auto"/>
        <w:right w:val="none" w:sz="0" w:space="0" w:color="auto"/>
      </w:divBdr>
    </w:div>
    <w:div w:id="1837380925">
      <w:bodyDiv w:val="1"/>
      <w:marLeft w:val="0"/>
      <w:marRight w:val="0"/>
      <w:marTop w:val="0"/>
      <w:marBottom w:val="0"/>
      <w:divBdr>
        <w:top w:val="none" w:sz="0" w:space="0" w:color="auto"/>
        <w:left w:val="none" w:sz="0" w:space="0" w:color="auto"/>
        <w:bottom w:val="none" w:sz="0" w:space="0" w:color="auto"/>
        <w:right w:val="none" w:sz="0" w:space="0" w:color="auto"/>
      </w:divBdr>
    </w:div>
    <w:div w:id="1838957945">
      <w:bodyDiv w:val="1"/>
      <w:marLeft w:val="0"/>
      <w:marRight w:val="0"/>
      <w:marTop w:val="0"/>
      <w:marBottom w:val="0"/>
      <w:divBdr>
        <w:top w:val="none" w:sz="0" w:space="0" w:color="auto"/>
        <w:left w:val="none" w:sz="0" w:space="0" w:color="auto"/>
        <w:bottom w:val="none" w:sz="0" w:space="0" w:color="auto"/>
        <w:right w:val="none" w:sz="0" w:space="0" w:color="auto"/>
      </w:divBdr>
    </w:div>
    <w:div w:id="1841042842">
      <w:bodyDiv w:val="1"/>
      <w:marLeft w:val="0"/>
      <w:marRight w:val="0"/>
      <w:marTop w:val="0"/>
      <w:marBottom w:val="0"/>
      <w:divBdr>
        <w:top w:val="none" w:sz="0" w:space="0" w:color="auto"/>
        <w:left w:val="none" w:sz="0" w:space="0" w:color="auto"/>
        <w:bottom w:val="none" w:sz="0" w:space="0" w:color="auto"/>
        <w:right w:val="none" w:sz="0" w:space="0" w:color="auto"/>
      </w:divBdr>
    </w:div>
    <w:div w:id="1846237754">
      <w:bodyDiv w:val="1"/>
      <w:marLeft w:val="0"/>
      <w:marRight w:val="0"/>
      <w:marTop w:val="0"/>
      <w:marBottom w:val="0"/>
      <w:divBdr>
        <w:top w:val="none" w:sz="0" w:space="0" w:color="auto"/>
        <w:left w:val="none" w:sz="0" w:space="0" w:color="auto"/>
        <w:bottom w:val="none" w:sz="0" w:space="0" w:color="auto"/>
        <w:right w:val="none" w:sz="0" w:space="0" w:color="auto"/>
      </w:divBdr>
    </w:div>
    <w:div w:id="1852065938">
      <w:bodyDiv w:val="1"/>
      <w:marLeft w:val="0"/>
      <w:marRight w:val="0"/>
      <w:marTop w:val="0"/>
      <w:marBottom w:val="0"/>
      <w:divBdr>
        <w:top w:val="none" w:sz="0" w:space="0" w:color="auto"/>
        <w:left w:val="none" w:sz="0" w:space="0" w:color="auto"/>
        <w:bottom w:val="none" w:sz="0" w:space="0" w:color="auto"/>
        <w:right w:val="none" w:sz="0" w:space="0" w:color="auto"/>
      </w:divBdr>
    </w:div>
    <w:div w:id="1854413596">
      <w:bodyDiv w:val="1"/>
      <w:marLeft w:val="0"/>
      <w:marRight w:val="0"/>
      <w:marTop w:val="0"/>
      <w:marBottom w:val="0"/>
      <w:divBdr>
        <w:top w:val="none" w:sz="0" w:space="0" w:color="auto"/>
        <w:left w:val="none" w:sz="0" w:space="0" w:color="auto"/>
        <w:bottom w:val="none" w:sz="0" w:space="0" w:color="auto"/>
        <w:right w:val="none" w:sz="0" w:space="0" w:color="auto"/>
      </w:divBdr>
    </w:div>
    <w:div w:id="1855653226">
      <w:bodyDiv w:val="1"/>
      <w:marLeft w:val="0"/>
      <w:marRight w:val="0"/>
      <w:marTop w:val="0"/>
      <w:marBottom w:val="0"/>
      <w:divBdr>
        <w:top w:val="none" w:sz="0" w:space="0" w:color="auto"/>
        <w:left w:val="none" w:sz="0" w:space="0" w:color="auto"/>
        <w:bottom w:val="none" w:sz="0" w:space="0" w:color="auto"/>
        <w:right w:val="none" w:sz="0" w:space="0" w:color="auto"/>
      </w:divBdr>
    </w:div>
    <w:div w:id="1856112292">
      <w:bodyDiv w:val="1"/>
      <w:marLeft w:val="0"/>
      <w:marRight w:val="0"/>
      <w:marTop w:val="0"/>
      <w:marBottom w:val="0"/>
      <w:divBdr>
        <w:top w:val="none" w:sz="0" w:space="0" w:color="auto"/>
        <w:left w:val="none" w:sz="0" w:space="0" w:color="auto"/>
        <w:bottom w:val="none" w:sz="0" w:space="0" w:color="auto"/>
        <w:right w:val="none" w:sz="0" w:space="0" w:color="auto"/>
      </w:divBdr>
    </w:div>
    <w:div w:id="1857231756">
      <w:bodyDiv w:val="1"/>
      <w:marLeft w:val="0"/>
      <w:marRight w:val="0"/>
      <w:marTop w:val="0"/>
      <w:marBottom w:val="0"/>
      <w:divBdr>
        <w:top w:val="none" w:sz="0" w:space="0" w:color="auto"/>
        <w:left w:val="none" w:sz="0" w:space="0" w:color="auto"/>
        <w:bottom w:val="none" w:sz="0" w:space="0" w:color="auto"/>
        <w:right w:val="none" w:sz="0" w:space="0" w:color="auto"/>
      </w:divBdr>
    </w:div>
    <w:div w:id="1858349023">
      <w:bodyDiv w:val="1"/>
      <w:marLeft w:val="0"/>
      <w:marRight w:val="0"/>
      <w:marTop w:val="0"/>
      <w:marBottom w:val="0"/>
      <w:divBdr>
        <w:top w:val="none" w:sz="0" w:space="0" w:color="auto"/>
        <w:left w:val="none" w:sz="0" w:space="0" w:color="auto"/>
        <w:bottom w:val="none" w:sz="0" w:space="0" w:color="auto"/>
        <w:right w:val="none" w:sz="0" w:space="0" w:color="auto"/>
      </w:divBdr>
    </w:div>
    <w:div w:id="1865315625">
      <w:bodyDiv w:val="1"/>
      <w:marLeft w:val="0"/>
      <w:marRight w:val="0"/>
      <w:marTop w:val="0"/>
      <w:marBottom w:val="0"/>
      <w:divBdr>
        <w:top w:val="none" w:sz="0" w:space="0" w:color="auto"/>
        <w:left w:val="none" w:sz="0" w:space="0" w:color="auto"/>
        <w:bottom w:val="none" w:sz="0" w:space="0" w:color="auto"/>
        <w:right w:val="none" w:sz="0" w:space="0" w:color="auto"/>
      </w:divBdr>
    </w:div>
    <w:div w:id="1875842652">
      <w:bodyDiv w:val="1"/>
      <w:marLeft w:val="0"/>
      <w:marRight w:val="0"/>
      <w:marTop w:val="0"/>
      <w:marBottom w:val="0"/>
      <w:divBdr>
        <w:top w:val="none" w:sz="0" w:space="0" w:color="auto"/>
        <w:left w:val="none" w:sz="0" w:space="0" w:color="auto"/>
        <w:bottom w:val="none" w:sz="0" w:space="0" w:color="auto"/>
        <w:right w:val="none" w:sz="0" w:space="0" w:color="auto"/>
      </w:divBdr>
    </w:div>
    <w:div w:id="1878006934">
      <w:bodyDiv w:val="1"/>
      <w:marLeft w:val="0"/>
      <w:marRight w:val="0"/>
      <w:marTop w:val="0"/>
      <w:marBottom w:val="0"/>
      <w:divBdr>
        <w:top w:val="none" w:sz="0" w:space="0" w:color="auto"/>
        <w:left w:val="none" w:sz="0" w:space="0" w:color="auto"/>
        <w:bottom w:val="none" w:sz="0" w:space="0" w:color="auto"/>
        <w:right w:val="none" w:sz="0" w:space="0" w:color="auto"/>
      </w:divBdr>
    </w:div>
    <w:div w:id="1889220440">
      <w:bodyDiv w:val="1"/>
      <w:marLeft w:val="0"/>
      <w:marRight w:val="0"/>
      <w:marTop w:val="0"/>
      <w:marBottom w:val="0"/>
      <w:divBdr>
        <w:top w:val="none" w:sz="0" w:space="0" w:color="auto"/>
        <w:left w:val="none" w:sz="0" w:space="0" w:color="auto"/>
        <w:bottom w:val="none" w:sz="0" w:space="0" w:color="auto"/>
        <w:right w:val="none" w:sz="0" w:space="0" w:color="auto"/>
      </w:divBdr>
    </w:div>
    <w:div w:id="1889566112">
      <w:bodyDiv w:val="1"/>
      <w:marLeft w:val="0"/>
      <w:marRight w:val="0"/>
      <w:marTop w:val="0"/>
      <w:marBottom w:val="0"/>
      <w:divBdr>
        <w:top w:val="none" w:sz="0" w:space="0" w:color="auto"/>
        <w:left w:val="none" w:sz="0" w:space="0" w:color="auto"/>
        <w:bottom w:val="none" w:sz="0" w:space="0" w:color="auto"/>
        <w:right w:val="none" w:sz="0" w:space="0" w:color="auto"/>
      </w:divBdr>
    </w:div>
    <w:div w:id="1891720976">
      <w:bodyDiv w:val="1"/>
      <w:marLeft w:val="0"/>
      <w:marRight w:val="0"/>
      <w:marTop w:val="0"/>
      <w:marBottom w:val="0"/>
      <w:divBdr>
        <w:top w:val="none" w:sz="0" w:space="0" w:color="auto"/>
        <w:left w:val="none" w:sz="0" w:space="0" w:color="auto"/>
        <w:bottom w:val="none" w:sz="0" w:space="0" w:color="auto"/>
        <w:right w:val="none" w:sz="0" w:space="0" w:color="auto"/>
      </w:divBdr>
    </w:div>
    <w:div w:id="1892770185">
      <w:bodyDiv w:val="1"/>
      <w:marLeft w:val="0"/>
      <w:marRight w:val="0"/>
      <w:marTop w:val="0"/>
      <w:marBottom w:val="0"/>
      <w:divBdr>
        <w:top w:val="none" w:sz="0" w:space="0" w:color="auto"/>
        <w:left w:val="none" w:sz="0" w:space="0" w:color="auto"/>
        <w:bottom w:val="none" w:sz="0" w:space="0" w:color="auto"/>
        <w:right w:val="none" w:sz="0" w:space="0" w:color="auto"/>
      </w:divBdr>
    </w:div>
    <w:div w:id="1900700301">
      <w:bodyDiv w:val="1"/>
      <w:marLeft w:val="0"/>
      <w:marRight w:val="0"/>
      <w:marTop w:val="0"/>
      <w:marBottom w:val="0"/>
      <w:divBdr>
        <w:top w:val="none" w:sz="0" w:space="0" w:color="auto"/>
        <w:left w:val="none" w:sz="0" w:space="0" w:color="auto"/>
        <w:bottom w:val="none" w:sz="0" w:space="0" w:color="auto"/>
        <w:right w:val="none" w:sz="0" w:space="0" w:color="auto"/>
      </w:divBdr>
    </w:div>
    <w:div w:id="1901089555">
      <w:bodyDiv w:val="1"/>
      <w:marLeft w:val="0"/>
      <w:marRight w:val="0"/>
      <w:marTop w:val="0"/>
      <w:marBottom w:val="0"/>
      <w:divBdr>
        <w:top w:val="none" w:sz="0" w:space="0" w:color="auto"/>
        <w:left w:val="none" w:sz="0" w:space="0" w:color="auto"/>
        <w:bottom w:val="none" w:sz="0" w:space="0" w:color="auto"/>
        <w:right w:val="none" w:sz="0" w:space="0" w:color="auto"/>
      </w:divBdr>
    </w:div>
    <w:div w:id="1906063698">
      <w:bodyDiv w:val="1"/>
      <w:marLeft w:val="0"/>
      <w:marRight w:val="0"/>
      <w:marTop w:val="0"/>
      <w:marBottom w:val="0"/>
      <w:divBdr>
        <w:top w:val="none" w:sz="0" w:space="0" w:color="auto"/>
        <w:left w:val="none" w:sz="0" w:space="0" w:color="auto"/>
        <w:bottom w:val="none" w:sz="0" w:space="0" w:color="auto"/>
        <w:right w:val="none" w:sz="0" w:space="0" w:color="auto"/>
      </w:divBdr>
    </w:div>
    <w:div w:id="1915318664">
      <w:bodyDiv w:val="1"/>
      <w:marLeft w:val="0"/>
      <w:marRight w:val="0"/>
      <w:marTop w:val="0"/>
      <w:marBottom w:val="0"/>
      <w:divBdr>
        <w:top w:val="none" w:sz="0" w:space="0" w:color="auto"/>
        <w:left w:val="none" w:sz="0" w:space="0" w:color="auto"/>
        <w:bottom w:val="none" w:sz="0" w:space="0" w:color="auto"/>
        <w:right w:val="none" w:sz="0" w:space="0" w:color="auto"/>
      </w:divBdr>
    </w:div>
    <w:div w:id="1921522798">
      <w:bodyDiv w:val="1"/>
      <w:marLeft w:val="0"/>
      <w:marRight w:val="0"/>
      <w:marTop w:val="0"/>
      <w:marBottom w:val="0"/>
      <w:divBdr>
        <w:top w:val="none" w:sz="0" w:space="0" w:color="auto"/>
        <w:left w:val="none" w:sz="0" w:space="0" w:color="auto"/>
        <w:bottom w:val="none" w:sz="0" w:space="0" w:color="auto"/>
        <w:right w:val="none" w:sz="0" w:space="0" w:color="auto"/>
      </w:divBdr>
    </w:div>
    <w:div w:id="1924801450">
      <w:bodyDiv w:val="1"/>
      <w:marLeft w:val="0"/>
      <w:marRight w:val="0"/>
      <w:marTop w:val="0"/>
      <w:marBottom w:val="0"/>
      <w:divBdr>
        <w:top w:val="none" w:sz="0" w:space="0" w:color="auto"/>
        <w:left w:val="none" w:sz="0" w:space="0" w:color="auto"/>
        <w:bottom w:val="none" w:sz="0" w:space="0" w:color="auto"/>
        <w:right w:val="none" w:sz="0" w:space="0" w:color="auto"/>
      </w:divBdr>
    </w:div>
    <w:div w:id="1930887888">
      <w:bodyDiv w:val="1"/>
      <w:marLeft w:val="0"/>
      <w:marRight w:val="0"/>
      <w:marTop w:val="0"/>
      <w:marBottom w:val="0"/>
      <w:divBdr>
        <w:top w:val="none" w:sz="0" w:space="0" w:color="auto"/>
        <w:left w:val="none" w:sz="0" w:space="0" w:color="auto"/>
        <w:bottom w:val="none" w:sz="0" w:space="0" w:color="auto"/>
        <w:right w:val="none" w:sz="0" w:space="0" w:color="auto"/>
      </w:divBdr>
    </w:div>
    <w:div w:id="1935160621">
      <w:bodyDiv w:val="1"/>
      <w:marLeft w:val="0"/>
      <w:marRight w:val="0"/>
      <w:marTop w:val="0"/>
      <w:marBottom w:val="0"/>
      <w:divBdr>
        <w:top w:val="none" w:sz="0" w:space="0" w:color="auto"/>
        <w:left w:val="none" w:sz="0" w:space="0" w:color="auto"/>
        <w:bottom w:val="none" w:sz="0" w:space="0" w:color="auto"/>
        <w:right w:val="none" w:sz="0" w:space="0" w:color="auto"/>
      </w:divBdr>
    </w:div>
    <w:div w:id="1941520784">
      <w:bodyDiv w:val="1"/>
      <w:marLeft w:val="0"/>
      <w:marRight w:val="0"/>
      <w:marTop w:val="0"/>
      <w:marBottom w:val="0"/>
      <w:divBdr>
        <w:top w:val="none" w:sz="0" w:space="0" w:color="auto"/>
        <w:left w:val="none" w:sz="0" w:space="0" w:color="auto"/>
        <w:bottom w:val="none" w:sz="0" w:space="0" w:color="auto"/>
        <w:right w:val="none" w:sz="0" w:space="0" w:color="auto"/>
      </w:divBdr>
    </w:div>
    <w:div w:id="1942487752">
      <w:bodyDiv w:val="1"/>
      <w:marLeft w:val="0"/>
      <w:marRight w:val="0"/>
      <w:marTop w:val="0"/>
      <w:marBottom w:val="0"/>
      <w:divBdr>
        <w:top w:val="none" w:sz="0" w:space="0" w:color="auto"/>
        <w:left w:val="none" w:sz="0" w:space="0" w:color="auto"/>
        <w:bottom w:val="none" w:sz="0" w:space="0" w:color="auto"/>
        <w:right w:val="none" w:sz="0" w:space="0" w:color="auto"/>
      </w:divBdr>
    </w:div>
    <w:div w:id="1954895331">
      <w:bodyDiv w:val="1"/>
      <w:marLeft w:val="0"/>
      <w:marRight w:val="0"/>
      <w:marTop w:val="0"/>
      <w:marBottom w:val="0"/>
      <w:divBdr>
        <w:top w:val="none" w:sz="0" w:space="0" w:color="auto"/>
        <w:left w:val="none" w:sz="0" w:space="0" w:color="auto"/>
        <w:bottom w:val="none" w:sz="0" w:space="0" w:color="auto"/>
        <w:right w:val="none" w:sz="0" w:space="0" w:color="auto"/>
      </w:divBdr>
    </w:div>
    <w:div w:id="1955094952">
      <w:bodyDiv w:val="1"/>
      <w:marLeft w:val="0"/>
      <w:marRight w:val="0"/>
      <w:marTop w:val="0"/>
      <w:marBottom w:val="0"/>
      <w:divBdr>
        <w:top w:val="none" w:sz="0" w:space="0" w:color="auto"/>
        <w:left w:val="none" w:sz="0" w:space="0" w:color="auto"/>
        <w:bottom w:val="none" w:sz="0" w:space="0" w:color="auto"/>
        <w:right w:val="none" w:sz="0" w:space="0" w:color="auto"/>
      </w:divBdr>
    </w:div>
    <w:div w:id="1964194512">
      <w:bodyDiv w:val="1"/>
      <w:marLeft w:val="0"/>
      <w:marRight w:val="0"/>
      <w:marTop w:val="0"/>
      <w:marBottom w:val="0"/>
      <w:divBdr>
        <w:top w:val="none" w:sz="0" w:space="0" w:color="auto"/>
        <w:left w:val="none" w:sz="0" w:space="0" w:color="auto"/>
        <w:bottom w:val="none" w:sz="0" w:space="0" w:color="auto"/>
        <w:right w:val="none" w:sz="0" w:space="0" w:color="auto"/>
      </w:divBdr>
    </w:div>
    <w:div w:id="1976836298">
      <w:bodyDiv w:val="1"/>
      <w:marLeft w:val="0"/>
      <w:marRight w:val="0"/>
      <w:marTop w:val="0"/>
      <w:marBottom w:val="0"/>
      <w:divBdr>
        <w:top w:val="none" w:sz="0" w:space="0" w:color="auto"/>
        <w:left w:val="none" w:sz="0" w:space="0" w:color="auto"/>
        <w:bottom w:val="none" w:sz="0" w:space="0" w:color="auto"/>
        <w:right w:val="none" w:sz="0" w:space="0" w:color="auto"/>
      </w:divBdr>
    </w:div>
    <w:div w:id="1977294887">
      <w:bodyDiv w:val="1"/>
      <w:marLeft w:val="0"/>
      <w:marRight w:val="0"/>
      <w:marTop w:val="0"/>
      <w:marBottom w:val="0"/>
      <w:divBdr>
        <w:top w:val="none" w:sz="0" w:space="0" w:color="auto"/>
        <w:left w:val="none" w:sz="0" w:space="0" w:color="auto"/>
        <w:bottom w:val="none" w:sz="0" w:space="0" w:color="auto"/>
        <w:right w:val="none" w:sz="0" w:space="0" w:color="auto"/>
      </w:divBdr>
    </w:div>
    <w:div w:id="1986817490">
      <w:bodyDiv w:val="1"/>
      <w:marLeft w:val="0"/>
      <w:marRight w:val="0"/>
      <w:marTop w:val="0"/>
      <w:marBottom w:val="0"/>
      <w:divBdr>
        <w:top w:val="none" w:sz="0" w:space="0" w:color="auto"/>
        <w:left w:val="none" w:sz="0" w:space="0" w:color="auto"/>
        <w:bottom w:val="none" w:sz="0" w:space="0" w:color="auto"/>
        <w:right w:val="none" w:sz="0" w:space="0" w:color="auto"/>
      </w:divBdr>
    </w:div>
    <w:div w:id="1990285848">
      <w:bodyDiv w:val="1"/>
      <w:marLeft w:val="0"/>
      <w:marRight w:val="0"/>
      <w:marTop w:val="0"/>
      <w:marBottom w:val="0"/>
      <w:divBdr>
        <w:top w:val="none" w:sz="0" w:space="0" w:color="auto"/>
        <w:left w:val="none" w:sz="0" w:space="0" w:color="auto"/>
        <w:bottom w:val="none" w:sz="0" w:space="0" w:color="auto"/>
        <w:right w:val="none" w:sz="0" w:space="0" w:color="auto"/>
      </w:divBdr>
    </w:div>
    <w:div w:id="1995641206">
      <w:bodyDiv w:val="1"/>
      <w:marLeft w:val="0"/>
      <w:marRight w:val="0"/>
      <w:marTop w:val="0"/>
      <w:marBottom w:val="0"/>
      <w:divBdr>
        <w:top w:val="none" w:sz="0" w:space="0" w:color="auto"/>
        <w:left w:val="none" w:sz="0" w:space="0" w:color="auto"/>
        <w:bottom w:val="none" w:sz="0" w:space="0" w:color="auto"/>
        <w:right w:val="none" w:sz="0" w:space="0" w:color="auto"/>
      </w:divBdr>
    </w:div>
    <w:div w:id="1995719231">
      <w:bodyDiv w:val="1"/>
      <w:marLeft w:val="0"/>
      <w:marRight w:val="0"/>
      <w:marTop w:val="0"/>
      <w:marBottom w:val="0"/>
      <w:divBdr>
        <w:top w:val="none" w:sz="0" w:space="0" w:color="auto"/>
        <w:left w:val="none" w:sz="0" w:space="0" w:color="auto"/>
        <w:bottom w:val="none" w:sz="0" w:space="0" w:color="auto"/>
        <w:right w:val="none" w:sz="0" w:space="0" w:color="auto"/>
      </w:divBdr>
    </w:div>
    <w:div w:id="1999308612">
      <w:bodyDiv w:val="1"/>
      <w:marLeft w:val="0"/>
      <w:marRight w:val="0"/>
      <w:marTop w:val="0"/>
      <w:marBottom w:val="0"/>
      <w:divBdr>
        <w:top w:val="none" w:sz="0" w:space="0" w:color="auto"/>
        <w:left w:val="none" w:sz="0" w:space="0" w:color="auto"/>
        <w:bottom w:val="none" w:sz="0" w:space="0" w:color="auto"/>
        <w:right w:val="none" w:sz="0" w:space="0" w:color="auto"/>
      </w:divBdr>
    </w:div>
    <w:div w:id="2006785266">
      <w:bodyDiv w:val="1"/>
      <w:marLeft w:val="0"/>
      <w:marRight w:val="0"/>
      <w:marTop w:val="0"/>
      <w:marBottom w:val="0"/>
      <w:divBdr>
        <w:top w:val="none" w:sz="0" w:space="0" w:color="auto"/>
        <w:left w:val="none" w:sz="0" w:space="0" w:color="auto"/>
        <w:bottom w:val="none" w:sz="0" w:space="0" w:color="auto"/>
        <w:right w:val="none" w:sz="0" w:space="0" w:color="auto"/>
      </w:divBdr>
    </w:div>
    <w:div w:id="2006855510">
      <w:bodyDiv w:val="1"/>
      <w:marLeft w:val="0"/>
      <w:marRight w:val="0"/>
      <w:marTop w:val="0"/>
      <w:marBottom w:val="0"/>
      <w:divBdr>
        <w:top w:val="none" w:sz="0" w:space="0" w:color="auto"/>
        <w:left w:val="none" w:sz="0" w:space="0" w:color="auto"/>
        <w:bottom w:val="none" w:sz="0" w:space="0" w:color="auto"/>
        <w:right w:val="none" w:sz="0" w:space="0" w:color="auto"/>
      </w:divBdr>
    </w:div>
    <w:div w:id="2010015454">
      <w:bodyDiv w:val="1"/>
      <w:marLeft w:val="0"/>
      <w:marRight w:val="0"/>
      <w:marTop w:val="0"/>
      <w:marBottom w:val="0"/>
      <w:divBdr>
        <w:top w:val="none" w:sz="0" w:space="0" w:color="auto"/>
        <w:left w:val="none" w:sz="0" w:space="0" w:color="auto"/>
        <w:bottom w:val="none" w:sz="0" w:space="0" w:color="auto"/>
        <w:right w:val="none" w:sz="0" w:space="0" w:color="auto"/>
      </w:divBdr>
    </w:div>
    <w:div w:id="2031252683">
      <w:bodyDiv w:val="1"/>
      <w:marLeft w:val="0"/>
      <w:marRight w:val="0"/>
      <w:marTop w:val="0"/>
      <w:marBottom w:val="0"/>
      <w:divBdr>
        <w:top w:val="none" w:sz="0" w:space="0" w:color="auto"/>
        <w:left w:val="none" w:sz="0" w:space="0" w:color="auto"/>
        <w:bottom w:val="none" w:sz="0" w:space="0" w:color="auto"/>
        <w:right w:val="none" w:sz="0" w:space="0" w:color="auto"/>
      </w:divBdr>
    </w:div>
    <w:div w:id="2038462694">
      <w:bodyDiv w:val="1"/>
      <w:marLeft w:val="0"/>
      <w:marRight w:val="0"/>
      <w:marTop w:val="0"/>
      <w:marBottom w:val="0"/>
      <w:divBdr>
        <w:top w:val="none" w:sz="0" w:space="0" w:color="auto"/>
        <w:left w:val="none" w:sz="0" w:space="0" w:color="auto"/>
        <w:bottom w:val="none" w:sz="0" w:space="0" w:color="auto"/>
        <w:right w:val="none" w:sz="0" w:space="0" w:color="auto"/>
      </w:divBdr>
    </w:div>
    <w:div w:id="2039381960">
      <w:bodyDiv w:val="1"/>
      <w:marLeft w:val="0"/>
      <w:marRight w:val="0"/>
      <w:marTop w:val="0"/>
      <w:marBottom w:val="0"/>
      <w:divBdr>
        <w:top w:val="none" w:sz="0" w:space="0" w:color="auto"/>
        <w:left w:val="none" w:sz="0" w:space="0" w:color="auto"/>
        <w:bottom w:val="none" w:sz="0" w:space="0" w:color="auto"/>
        <w:right w:val="none" w:sz="0" w:space="0" w:color="auto"/>
      </w:divBdr>
    </w:div>
    <w:div w:id="2048023172">
      <w:bodyDiv w:val="1"/>
      <w:marLeft w:val="0"/>
      <w:marRight w:val="0"/>
      <w:marTop w:val="0"/>
      <w:marBottom w:val="0"/>
      <w:divBdr>
        <w:top w:val="none" w:sz="0" w:space="0" w:color="auto"/>
        <w:left w:val="none" w:sz="0" w:space="0" w:color="auto"/>
        <w:bottom w:val="none" w:sz="0" w:space="0" w:color="auto"/>
        <w:right w:val="none" w:sz="0" w:space="0" w:color="auto"/>
      </w:divBdr>
    </w:div>
    <w:div w:id="2048674801">
      <w:bodyDiv w:val="1"/>
      <w:marLeft w:val="0"/>
      <w:marRight w:val="0"/>
      <w:marTop w:val="0"/>
      <w:marBottom w:val="0"/>
      <w:divBdr>
        <w:top w:val="none" w:sz="0" w:space="0" w:color="auto"/>
        <w:left w:val="none" w:sz="0" w:space="0" w:color="auto"/>
        <w:bottom w:val="none" w:sz="0" w:space="0" w:color="auto"/>
        <w:right w:val="none" w:sz="0" w:space="0" w:color="auto"/>
      </w:divBdr>
    </w:div>
    <w:div w:id="2048722901">
      <w:bodyDiv w:val="1"/>
      <w:marLeft w:val="0"/>
      <w:marRight w:val="0"/>
      <w:marTop w:val="0"/>
      <w:marBottom w:val="0"/>
      <w:divBdr>
        <w:top w:val="none" w:sz="0" w:space="0" w:color="auto"/>
        <w:left w:val="none" w:sz="0" w:space="0" w:color="auto"/>
        <w:bottom w:val="none" w:sz="0" w:space="0" w:color="auto"/>
        <w:right w:val="none" w:sz="0" w:space="0" w:color="auto"/>
      </w:divBdr>
    </w:div>
    <w:div w:id="2064059161">
      <w:bodyDiv w:val="1"/>
      <w:marLeft w:val="0"/>
      <w:marRight w:val="0"/>
      <w:marTop w:val="0"/>
      <w:marBottom w:val="0"/>
      <w:divBdr>
        <w:top w:val="none" w:sz="0" w:space="0" w:color="auto"/>
        <w:left w:val="none" w:sz="0" w:space="0" w:color="auto"/>
        <w:bottom w:val="none" w:sz="0" w:space="0" w:color="auto"/>
        <w:right w:val="none" w:sz="0" w:space="0" w:color="auto"/>
      </w:divBdr>
    </w:div>
    <w:div w:id="2064594519">
      <w:bodyDiv w:val="1"/>
      <w:marLeft w:val="0"/>
      <w:marRight w:val="0"/>
      <w:marTop w:val="0"/>
      <w:marBottom w:val="0"/>
      <w:divBdr>
        <w:top w:val="none" w:sz="0" w:space="0" w:color="auto"/>
        <w:left w:val="none" w:sz="0" w:space="0" w:color="auto"/>
        <w:bottom w:val="none" w:sz="0" w:space="0" w:color="auto"/>
        <w:right w:val="none" w:sz="0" w:space="0" w:color="auto"/>
      </w:divBdr>
    </w:div>
    <w:div w:id="2066567027">
      <w:bodyDiv w:val="1"/>
      <w:marLeft w:val="0"/>
      <w:marRight w:val="0"/>
      <w:marTop w:val="0"/>
      <w:marBottom w:val="0"/>
      <w:divBdr>
        <w:top w:val="none" w:sz="0" w:space="0" w:color="auto"/>
        <w:left w:val="none" w:sz="0" w:space="0" w:color="auto"/>
        <w:bottom w:val="none" w:sz="0" w:space="0" w:color="auto"/>
        <w:right w:val="none" w:sz="0" w:space="0" w:color="auto"/>
      </w:divBdr>
    </w:div>
    <w:div w:id="2068070924">
      <w:bodyDiv w:val="1"/>
      <w:marLeft w:val="0"/>
      <w:marRight w:val="0"/>
      <w:marTop w:val="0"/>
      <w:marBottom w:val="0"/>
      <w:divBdr>
        <w:top w:val="none" w:sz="0" w:space="0" w:color="auto"/>
        <w:left w:val="none" w:sz="0" w:space="0" w:color="auto"/>
        <w:bottom w:val="none" w:sz="0" w:space="0" w:color="auto"/>
        <w:right w:val="none" w:sz="0" w:space="0" w:color="auto"/>
      </w:divBdr>
    </w:div>
    <w:div w:id="2068333229">
      <w:bodyDiv w:val="1"/>
      <w:marLeft w:val="0"/>
      <w:marRight w:val="0"/>
      <w:marTop w:val="0"/>
      <w:marBottom w:val="0"/>
      <w:divBdr>
        <w:top w:val="none" w:sz="0" w:space="0" w:color="auto"/>
        <w:left w:val="none" w:sz="0" w:space="0" w:color="auto"/>
        <w:bottom w:val="none" w:sz="0" w:space="0" w:color="auto"/>
        <w:right w:val="none" w:sz="0" w:space="0" w:color="auto"/>
      </w:divBdr>
    </w:div>
    <w:div w:id="2084450489">
      <w:bodyDiv w:val="1"/>
      <w:marLeft w:val="0"/>
      <w:marRight w:val="0"/>
      <w:marTop w:val="0"/>
      <w:marBottom w:val="0"/>
      <w:divBdr>
        <w:top w:val="none" w:sz="0" w:space="0" w:color="auto"/>
        <w:left w:val="none" w:sz="0" w:space="0" w:color="auto"/>
        <w:bottom w:val="none" w:sz="0" w:space="0" w:color="auto"/>
        <w:right w:val="none" w:sz="0" w:space="0" w:color="auto"/>
      </w:divBdr>
    </w:div>
    <w:div w:id="2085372395">
      <w:bodyDiv w:val="1"/>
      <w:marLeft w:val="0"/>
      <w:marRight w:val="0"/>
      <w:marTop w:val="0"/>
      <w:marBottom w:val="0"/>
      <w:divBdr>
        <w:top w:val="none" w:sz="0" w:space="0" w:color="auto"/>
        <w:left w:val="none" w:sz="0" w:space="0" w:color="auto"/>
        <w:bottom w:val="none" w:sz="0" w:space="0" w:color="auto"/>
        <w:right w:val="none" w:sz="0" w:space="0" w:color="auto"/>
      </w:divBdr>
    </w:div>
    <w:div w:id="2088795601">
      <w:bodyDiv w:val="1"/>
      <w:marLeft w:val="0"/>
      <w:marRight w:val="0"/>
      <w:marTop w:val="0"/>
      <w:marBottom w:val="0"/>
      <w:divBdr>
        <w:top w:val="none" w:sz="0" w:space="0" w:color="auto"/>
        <w:left w:val="none" w:sz="0" w:space="0" w:color="auto"/>
        <w:bottom w:val="none" w:sz="0" w:space="0" w:color="auto"/>
        <w:right w:val="none" w:sz="0" w:space="0" w:color="auto"/>
      </w:divBdr>
    </w:div>
    <w:div w:id="2093887579">
      <w:bodyDiv w:val="1"/>
      <w:marLeft w:val="0"/>
      <w:marRight w:val="0"/>
      <w:marTop w:val="0"/>
      <w:marBottom w:val="0"/>
      <w:divBdr>
        <w:top w:val="none" w:sz="0" w:space="0" w:color="auto"/>
        <w:left w:val="none" w:sz="0" w:space="0" w:color="auto"/>
        <w:bottom w:val="none" w:sz="0" w:space="0" w:color="auto"/>
        <w:right w:val="none" w:sz="0" w:space="0" w:color="auto"/>
      </w:divBdr>
    </w:div>
    <w:div w:id="2097676876">
      <w:bodyDiv w:val="1"/>
      <w:marLeft w:val="0"/>
      <w:marRight w:val="0"/>
      <w:marTop w:val="0"/>
      <w:marBottom w:val="0"/>
      <w:divBdr>
        <w:top w:val="none" w:sz="0" w:space="0" w:color="auto"/>
        <w:left w:val="none" w:sz="0" w:space="0" w:color="auto"/>
        <w:bottom w:val="none" w:sz="0" w:space="0" w:color="auto"/>
        <w:right w:val="none" w:sz="0" w:space="0" w:color="auto"/>
      </w:divBdr>
    </w:div>
    <w:div w:id="2098868928">
      <w:bodyDiv w:val="1"/>
      <w:marLeft w:val="0"/>
      <w:marRight w:val="0"/>
      <w:marTop w:val="0"/>
      <w:marBottom w:val="0"/>
      <w:divBdr>
        <w:top w:val="none" w:sz="0" w:space="0" w:color="auto"/>
        <w:left w:val="none" w:sz="0" w:space="0" w:color="auto"/>
        <w:bottom w:val="none" w:sz="0" w:space="0" w:color="auto"/>
        <w:right w:val="none" w:sz="0" w:space="0" w:color="auto"/>
      </w:divBdr>
    </w:div>
    <w:div w:id="2102026965">
      <w:bodyDiv w:val="1"/>
      <w:marLeft w:val="0"/>
      <w:marRight w:val="0"/>
      <w:marTop w:val="0"/>
      <w:marBottom w:val="0"/>
      <w:divBdr>
        <w:top w:val="none" w:sz="0" w:space="0" w:color="auto"/>
        <w:left w:val="none" w:sz="0" w:space="0" w:color="auto"/>
        <w:bottom w:val="none" w:sz="0" w:space="0" w:color="auto"/>
        <w:right w:val="none" w:sz="0" w:space="0" w:color="auto"/>
      </w:divBdr>
    </w:div>
    <w:div w:id="2105371950">
      <w:bodyDiv w:val="1"/>
      <w:marLeft w:val="0"/>
      <w:marRight w:val="0"/>
      <w:marTop w:val="0"/>
      <w:marBottom w:val="0"/>
      <w:divBdr>
        <w:top w:val="none" w:sz="0" w:space="0" w:color="auto"/>
        <w:left w:val="none" w:sz="0" w:space="0" w:color="auto"/>
        <w:bottom w:val="none" w:sz="0" w:space="0" w:color="auto"/>
        <w:right w:val="none" w:sz="0" w:space="0" w:color="auto"/>
      </w:divBdr>
    </w:div>
    <w:div w:id="2107577242">
      <w:bodyDiv w:val="1"/>
      <w:marLeft w:val="0"/>
      <w:marRight w:val="0"/>
      <w:marTop w:val="0"/>
      <w:marBottom w:val="0"/>
      <w:divBdr>
        <w:top w:val="none" w:sz="0" w:space="0" w:color="auto"/>
        <w:left w:val="none" w:sz="0" w:space="0" w:color="auto"/>
        <w:bottom w:val="none" w:sz="0" w:space="0" w:color="auto"/>
        <w:right w:val="none" w:sz="0" w:space="0" w:color="auto"/>
      </w:divBdr>
    </w:div>
    <w:div w:id="2111311549">
      <w:bodyDiv w:val="1"/>
      <w:marLeft w:val="0"/>
      <w:marRight w:val="0"/>
      <w:marTop w:val="0"/>
      <w:marBottom w:val="0"/>
      <w:divBdr>
        <w:top w:val="none" w:sz="0" w:space="0" w:color="auto"/>
        <w:left w:val="none" w:sz="0" w:space="0" w:color="auto"/>
        <w:bottom w:val="none" w:sz="0" w:space="0" w:color="auto"/>
        <w:right w:val="none" w:sz="0" w:space="0" w:color="auto"/>
      </w:divBdr>
    </w:div>
    <w:div w:id="2115007885">
      <w:bodyDiv w:val="1"/>
      <w:marLeft w:val="0"/>
      <w:marRight w:val="0"/>
      <w:marTop w:val="0"/>
      <w:marBottom w:val="0"/>
      <w:divBdr>
        <w:top w:val="none" w:sz="0" w:space="0" w:color="auto"/>
        <w:left w:val="none" w:sz="0" w:space="0" w:color="auto"/>
        <w:bottom w:val="none" w:sz="0" w:space="0" w:color="auto"/>
        <w:right w:val="none" w:sz="0" w:space="0" w:color="auto"/>
      </w:divBdr>
    </w:div>
    <w:div w:id="2118019145">
      <w:bodyDiv w:val="1"/>
      <w:marLeft w:val="0"/>
      <w:marRight w:val="0"/>
      <w:marTop w:val="0"/>
      <w:marBottom w:val="0"/>
      <w:divBdr>
        <w:top w:val="none" w:sz="0" w:space="0" w:color="auto"/>
        <w:left w:val="none" w:sz="0" w:space="0" w:color="auto"/>
        <w:bottom w:val="none" w:sz="0" w:space="0" w:color="auto"/>
        <w:right w:val="none" w:sz="0" w:space="0" w:color="auto"/>
      </w:divBdr>
    </w:div>
    <w:div w:id="2119909547">
      <w:bodyDiv w:val="1"/>
      <w:marLeft w:val="0"/>
      <w:marRight w:val="0"/>
      <w:marTop w:val="0"/>
      <w:marBottom w:val="0"/>
      <w:divBdr>
        <w:top w:val="none" w:sz="0" w:space="0" w:color="auto"/>
        <w:left w:val="none" w:sz="0" w:space="0" w:color="auto"/>
        <w:bottom w:val="none" w:sz="0" w:space="0" w:color="auto"/>
        <w:right w:val="none" w:sz="0" w:space="0" w:color="auto"/>
      </w:divBdr>
    </w:div>
    <w:div w:id="2121294119">
      <w:bodyDiv w:val="1"/>
      <w:marLeft w:val="0"/>
      <w:marRight w:val="0"/>
      <w:marTop w:val="0"/>
      <w:marBottom w:val="0"/>
      <w:divBdr>
        <w:top w:val="none" w:sz="0" w:space="0" w:color="auto"/>
        <w:left w:val="none" w:sz="0" w:space="0" w:color="auto"/>
        <w:bottom w:val="none" w:sz="0" w:space="0" w:color="auto"/>
        <w:right w:val="none" w:sz="0" w:space="0" w:color="auto"/>
      </w:divBdr>
    </w:div>
    <w:div w:id="2122645911">
      <w:bodyDiv w:val="1"/>
      <w:marLeft w:val="0"/>
      <w:marRight w:val="0"/>
      <w:marTop w:val="0"/>
      <w:marBottom w:val="0"/>
      <w:divBdr>
        <w:top w:val="none" w:sz="0" w:space="0" w:color="auto"/>
        <w:left w:val="none" w:sz="0" w:space="0" w:color="auto"/>
        <w:bottom w:val="none" w:sz="0" w:space="0" w:color="auto"/>
        <w:right w:val="none" w:sz="0" w:space="0" w:color="auto"/>
      </w:divBdr>
    </w:div>
    <w:div w:id="2127700730">
      <w:bodyDiv w:val="1"/>
      <w:marLeft w:val="0"/>
      <w:marRight w:val="0"/>
      <w:marTop w:val="0"/>
      <w:marBottom w:val="0"/>
      <w:divBdr>
        <w:top w:val="none" w:sz="0" w:space="0" w:color="auto"/>
        <w:left w:val="none" w:sz="0" w:space="0" w:color="auto"/>
        <w:bottom w:val="none" w:sz="0" w:space="0" w:color="auto"/>
        <w:right w:val="none" w:sz="0" w:space="0" w:color="auto"/>
      </w:divBdr>
    </w:div>
    <w:div w:id="2131047406">
      <w:bodyDiv w:val="1"/>
      <w:marLeft w:val="0"/>
      <w:marRight w:val="0"/>
      <w:marTop w:val="0"/>
      <w:marBottom w:val="0"/>
      <w:divBdr>
        <w:top w:val="none" w:sz="0" w:space="0" w:color="auto"/>
        <w:left w:val="none" w:sz="0" w:space="0" w:color="auto"/>
        <w:bottom w:val="none" w:sz="0" w:space="0" w:color="auto"/>
        <w:right w:val="none" w:sz="0" w:space="0" w:color="auto"/>
      </w:divBdr>
    </w:div>
    <w:div w:id="2133206719">
      <w:bodyDiv w:val="1"/>
      <w:marLeft w:val="0"/>
      <w:marRight w:val="0"/>
      <w:marTop w:val="0"/>
      <w:marBottom w:val="0"/>
      <w:divBdr>
        <w:top w:val="none" w:sz="0" w:space="0" w:color="auto"/>
        <w:left w:val="none" w:sz="0" w:space="0" w:color="auto"/>
        <w:bottom w:val="none" w:sz="0" w:space="0" w:color="auto"/>
        <w:right w:val="none" w:sz="0" w:space="0" w:color="auto"/>
      </w:divBdr>
    </w:div>
    <w:div w:id="2137599444">
      <w:bodyDiv w:val="1"/>
      <w:marLeft w:val="0"/>
      <w:marRight w:val="0"/>
      <w:marTop w:val="0"/>
      <w:marBottom w:val="0"/>
      <w:divBdr>
        <w:top w:val="none" w:sz="0" w:space="0" w:color="auto"/>
        <w:left w:val="none" w:sz="0" w:space="0" w:color="auto"/>
        <w:bottom w:val="none" w:sz="0" w:space="0" w:color="auto"/>
        <w:right w:val="none" w:sz="0" w:space="0" w:color="auto"/>
      </w:divBdr>
    </w:div>
    <w:div w:id="2141915078">
      <w:bodyDiv w:val="1"/>
      <w:marLeft w:val="0"/>
      <w:marRight w:val="0"/>
      <w:marTop w:val="0"/>
      <w:marBottom w:val="0"/>
      <w:divBdr>
        <w:top w:val="none" w:sz="0" w:space="0" w:color="auto"/>
        <w:left w:val="none" w:sz="0" w:space="0" w:color="auto"/>
        <w:bottom w:val="none" w:sz="0" w:space="0" w:color="auto"/>
        <w:right w:val="none" w:sz="0" w:space="0" w:color="auto"/>
      </w:divBdr>
    </w:div>
    <w:div w:id="2144421960">
      <w:bodyDiv w:val="1"/>
      <w:marLeft w:val="0"/>
      <w:marRight w:val="0"/>
      <w:marTop w:val="0"/>
      <w:marBottom w:val="0"/>
      <w:divBdr>
        <w:top w:val="none" w:sz="0" w:space="0" w:color="auto"/>
        <w:left w:val="none" w:sz="0" w:space="0" w:color="auto"/>
        <w:bottom w:val="none" w:sz="0" w:space="0" w:color="auto"/>
        <w:right w:val="none" w:sz="0" w:space="0" w:color="auto"/>
      </w:divBdr>
    </w:div>
    <w:div w:id="2144497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2028 words excluding figures and references.</Abstract>
  <CompanyAddress/>
  <CompanyPhone/>
  <CompanyFax/>
  <CompanyEmail>Thomas.Caswell@awe.co.uk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Jaq20</b:Tag>
    <b:SourceType>Book</b:SourceType>
    <b:Guid>{81F240E2-6698-4787-B1DE-A65C321F2E83}</b:Guid>
    <b:Author>
      <b:Author>
        <b:NameList>
          <b:Person>
            <b:Last>Akhavan</b:Last>
            <b:First>Jaqueline</b:First>
          </b:Person>
        </b:NameList>
      </b:Author>
    </b:Author>
    <b:Title>The Chemistry of Explosives</b:Title>
    <b:Year>2020</b:Year>
    <b:City>Swindon</b:City>
    <b:Publisher>Royal Society of Chemistry</b:Publisher>
    <b:RefOrder>1</b:RefOrder>
  </b:Source>
  <b:Source>
    <b:Tag>Vin23</b:Tag>
    <b:SourceType>InternetSite</b:SourceType>
    <b:Guid>{A530567A-A236-40FA-B158-ED42A06C5E18}</b:Guid>
    <b:Title>24 Bizarre Vintage Photos of Steam Engines After a Boiler Explosion From the Late 19th and Early 20th Centuries</b:Title>
    <b:Year>2023</b:Year>
    <b:Author>
      <b:Author>
        <b:NameList>
          <b:Person>
            <b:Last>Everyday</b:Last>
            <b:First>Vintage</b:First>
          </b:Person>
        </b:NameList>
      </b:Author>
    </b:Author>
    <b:ProductionCompany>Blogger</b:ProductionCompany>
    <b:YearAccessed>2023</b:YearAccessed>
    <b:MonthAccessed>06</b:MonthAccessed>
    <b:DayAccessed>26</b:DayAccessed>
    <b:URL>https://www.vintag.es/2020/02/steam-locomotive-boiler-explosion.html</b:URL>
    <b:RefOrder>2</b:RefOrder>
  </b:Source>
  <b:Source>
    <b:Tag>Sci23</b:Tag>
    <b:SourceType>InternetSite</b:SourceType>
    <b:Guid>{C5D2807E-75CA-4948-9999-4A20DE58E706}</b:Guid>
    <b:Author>
      <b:Author>
        <b:NameList>
          <b:Person>
            <b:Last>Ready</b:Last>
            <b:First>Science</b:First>
          </b:Person>
        </b:NameList>
      </b:Author>
    </b:Author>
    <b:Title>Nuclear Fission, Uncontrolled and Controlled Chain Reactions</b:Title>
    <b:ProductionCompany>Science Ready</b:ProductionCompany>
    <b:Year>2023</b:Year>
    <b:YearAccessed>2023</b:YearAccessed>
    <b:MonthAccessed>06</b:MonthAccessed>
    <b:DayAccessed>26</b:DayAccessed>
    <b:URL>https://scienceready.com.au/pages/nuclear-fission-and-reactors</b:URL>
    <b:RefOrder>3</b:RefOrder>
  </b:Source>
  <b:Source>
    <b:Tag>SRL21</b:Tag>
    <b:SourceType>InternetSite</b:SourceType>
    <b:Guid>{DDCEC40C-605C-4F9E-8A3D-EC1ADDF1B18C}</b:Guid>
    <b:Author>
      <b:Author>
        <b:NameList>
          <b:Person>
            <b:Last>Channel</b:Last>
            <b:First>SRL</b:First>
            <b:Middle>Images</b:Middle>
          </b:Person>
        </b:NameList>
      </b:Author>
    </b:Author>
    <b:Title>Explosion Size Comparison 2: 1/2 Ton - 10 Tons Of TNT</b:Title>
    <b:ProductionCompany>Youtube</b:ProductionCompany>
    <b:Year>2021</b:Year>
    <b:Month>01</b:Month>
    <b:Day>01</b:Day>
    <b:YearAccessed>2023</b:YearAccessed>
    <b:MonthAccessed>06</b:MonthAccessed>
    <b:DayAccessed>26</b:DayAccessed>
    <b:URL>https://www.youtube.com/watch?v=t39EpZxjtsQ</b:URL>
    <b:RefOrder>4</b:RefOrder>
  </b:Source>
  <b:Source>
    <b:Tag>Uni19</b:Tag>
    <b:SourceType>JournalArticle</b:SourceType>
    <b:Guid>{4BB1DCA9-FA2E-4BBC-8D2D-FFDB5353AE0C}</b:Guid>
    <b:Title>Transport of Dangerous Goods</b:Title>
    <b:Year>2019</b:Year>
    <b:Author>
      <b:Author>
        <b:Corporate>United Nations</b:Corporate>
      </b:Author>
    </b:Author>
    <b:Pages>67</b:Pages>
    <b:Volume>1</b:Volume>
    <b:Issue>21</b:Issue>
    <b:RefOrder>5</b:RefOrder>
  </b:Source>
  <b:Source>
    <b:Tag>WBC49</b:Tag>
    <b:SourceType>JournalArticle</b:SourceType>
    <b:Guid>{E97D88C0-3B95-4C86-861C-DFCE302A7385}</b:Guid>
    <b:Author>
      <b:Author>
        <b:NameList>
          <b:Person>
            <b:Last>Cybulski</b:Last>
            <b:First>W</b:First>
          </b:Person>
          <b:Person>
            <b:Last>Payman</b:Last>
            <b:First>W</b:First>
          </b:Person>
          <b:Person>
            <b:Last>Woodhead</b:Last>
            <b:First>D</b:First>
          </b:Person>
        </b:NameList>
      </b:Author>
    </b:Author>
    <b:Title>Explosion waves and shock waves. VII.The velocity of detonation in cast T.N.T</b:Title>
    <b:JournalName>The Royal Society</b:JournalName>
    <b:Year>1949</b:Year>
    <b:Pages>51-72</b:Pages>
    <b:Volume>197</b:Volume>
    <b:Issue>1048</b:Issue>
    <b:RefOrder>6</b:RefOrder>
  </b:Source>
  <b:Source>
    <b:Tag>NAS21</b:Tag>
    <b:SourceType>InternetSite</b:SourceType>
    <b:Guid>{D5FDE84D-9DB4-4A17-AA7A-1C3BAFAB45E6}</b:Guid>
    <b:Title>Beginner's Guide to Propulsion and EngineSim</b:Title>
    <b:Year>2021</b:Year>
    <b:Author>
      <b:Author>
        <b:Corporate>NASA</b:Corporate>
      </b:Author>
    </b:Author>
    <b:Month>05</b:Month>
    <b:Day>13</b:Day>
    <b:YearAccessed>2023</b:YearAccessed>
    <b:MonthAccessed>06</b:MonthAccessed>
    <b:DayAccessed>26</b:DayAccessed>
    <b:URL>https://www.grc.nasa.gov/www/k-12/BGP/PAT/Fuel_and_Air2_ans.htm#:~:text=At%20sea%20level%2C%20the%20density,air%20occupying%201%20cubic%20meter.</b:URL>
    <b:RefOrder>7</b:RefOrder>
  </b:Source>
  <b:Source>
    <b:Tag>Pau15</b:Tag>
    <b:SourceType>InternetSite</b:SourceType>
    <b:Guid>{AAC2EE38-6941-4E81-B81E-0C003B86288E}</b:Guid>
    <b:Author>
      <b:Author>
        <b:NameList>
          <b:Person>
            <b:Last>Evans</b:Last>
            <b:First>Paul</b:First>
          </b:Person>
        </b:NameList>
      </b:Author>
    </b:Author>
    <b:Title>Properties of Air at atmospheric pressure</b:Title>
    <b:ProductionCompany>The Engineering Mindset</b:ProductionCompany>
    <b:Year>2015</b:Year>
    <b:Month>03</b:Month>
    <b:Day>29</b:Day>
    <b:YearAccessed>2023</b:YearAccessed>
    <b:MonthAccessed>06</b:MonthAccessed>
    <b:DayAccessed>26</b:DayAccessed>
    <b:URL>https://theengineeringmindset.com/properties-of-air-at-atmospheric-pressure/</b:URL>
    <b:RefOrder>8</b:RefOrder>
  </b:Source>
  <b:Source>
    <b:Tag>Sim17</b:Tag>
    <b:SourceType>Book</b:SourceType>
    <b:Guid>{1032354B-CABE-4BC1-BE64-3AF04D8F9319}</b:Guid>
    <b:Title>Boom!</b:Title>
    <b:Year>2017</b:Year>
    <b:Author>
      <b:Author>
        <b:NameList>
          <b:Person>
            <b:Last>Field</b:Last>
            <b:First>Simon</b:First>
            <b:Middle>Quellen</b:Middle>
          </b:Person>
        </b:NameList>
      </b:Author>
    </b:Author>
    <b:City>Chicago</b:City>
    <b:Publisher>Chicago Review Press</b:Publisher>
    <b:RefOrder>10</b:RefOrder>
  </b:Source>
  <b:Source>
    <b:Tag>Coo97</b:Tag>
    <b:SourceType>Book</b:SourceType>
    <b:Guid>{F42BE6D7-DA5F-47BC-B9BB-D98ECD8C4354}</b:Guid>
    <b:Title>Explosives Engineering</b:Title>
    <b:Year>1997</b:Year>
    <b:City>Albuquerque</b:City>
    <b:Publisher>Wiley-VCH</b:Publisher>
    <b:Author>
      <b:Author>
        <b:NameList>
          <b:Person>
            <b:Last>Cooper</b:Last>
            <b:Middle>W</b:Middle>
            <b:First>Paul</b:First>
          </b:Person>
        </b:NameList>
      </b:Author>
    </b:Author>
    <b:RefOrder>9</b:RefOrder>
  </b:Source>
  <b:Source>
    <b:Tag>Wur21</b:Tag>
    <b:SourceType>JournalArticle</b:SourceType>
    <b:Guid>{FB1D976A-8A9D-4091-9DFF-E0CE02DD4F7E}</b:Guid>
    <b:Title>1‐Amino‐5‐methyltetrazole in Energetic 3 d Transition Metal Complexes – Ligand Design for Future Primary Explosives</b:Title>
    <b:Year>2021</b:Year>
    <b:JournalName>Propellants Explosives Pyrotechnics</b:JournalName>
    <b:Pages>207-213</b:Pages>
    <b:Volume>46</b:Volume>
    <b:Issue>2</b:Issue>
    <b:Author>
      <b:Author>
        <b:NameList>
          <b:Person>
            <b:Last>Wurzenberger</b:Last>
            <b:Middle>H</b:Middle>
            <b:First>Maximillian</b:First>
          </b:Person>
          <b:Person>
            <b:Last>Gruhne</b:Last>
            <b:Middle>S</b:Middle>
            <b:First>Michael</b:First>
          </b:Person>
          <b:Person>
            <b:Last>Lommel</b:Last>
            <b:First>Marcus</b:First>
          </b:Person>
          <b:Person>
            <b:Last>Stierstorfer</b:Last>
            <b:First>Jorg</b:First>
          </b:Person>
        </b:NameList>
      </b:Author>
    </b:Author>
    <b:RefOrder>12</b:RefOrder>
  </b:Source>
  <b:Source>
    <b:Tag>Hou06</b:Tag>
    <b:SourceType>Book</b:SourceType>
    <b:Guid>{B461D754-8FCB-4CF7-A1DF-5A1ED99DF246}</b:Guid>
    <b:Title>Chemistry</b:Title>
    <b:Year>2006</b:Year>
    <b:City>Harlow</b:City>
    <b:Publisher>Pearson Prentice Hall</b:Publisher>
    <b:Author>
      <b:Author>
        <b:NameList>
          <b:Person>
            <b:Last>Housecroft</b:Last>
            <b:Middle>E</b:Middle>
            <b:First>Catherine</b:First>
          </b:Person>
          <b:Person>
            <b:Last>Constable</b:Last>
            <b:Middle>C</b:Middle>
            <b:First>Edwin</b:First>
          </b:Person>
        </b:NameList>
      </b:Author>
    </b:Author>
    <b:RefOrder>13</b:RefOrder>
  </b:Source>
  <b:Source>
    <b:Tag>Ven15</b:Tag>
    <b:SourceType>Book</b:SourceType>
    <b:Guid>{F0E1CB43-0348-4710-A73C-95A138EB98A0}</b:Guid>
    <b:Title>Demystifying Explosives</b:Title>
    <b:Year>2015</b:Year>
    <b:City>Pune</b:City>
    <b:Publisher>Elsevier</b:Publisher>
    <b:Author>
      <b:Author>
        <b:NameList>
          <b:Person>
            <b:Last>Venugopalan</b:Last>
            <b:First>S</b:First>
          </b:Person>
        </b:NameList>
      </b:Author>
    </b:Author>
    <b:RefOrder>14</b:RefOrder>
  </b:Source>
  <b:Source>
    <b:Tag>Mat13</b:Tag>
    <b:SourceType>Book</b:SourceType>
    <b:Guid>{1FBFD761-1D88-4A39-A242-D57A6B7EA95F}</b:Guid>
    <b:Title>Primary Explosives</b:Title>
    <b:Year>2013</b:Year>
    <b:City>Pardubice</b:City>
    <b:Publisher>Springer</b:Publisher>
    <b:Author>
      <b:Author>
        <b:NameList>
          <b:Person>
            <b:Last>Matyas</b:Last>
            <b:First>Robert</b:First>
          </b:Person>
          <b:Person>
            <b:Last>Pachman</b:Last>
            <b:First>Jiri</b:First>
          </b:Person>
        </b:NameList>
      </b:Author>
    </b:Author>
    <b:RefOrder>16</b:RefOrder>
  </b:Source>
  <b:Source>
    <b:Tag>SGM20</b:Tag>
    <b:SourceType>Book</b:SourceType>
    <b:Guid>{10E193CB-072A-4471-92FE-3E2626D81817}</b:Guid>
    <b:Author>
      <b:Author>
        <b:NameList>
          <b:Person>
            <b:Last>Murray</b:Last>
            <b:First>S</b:First>
            <b:Middle>G</b:Middle>
          </b:Person>
        </b:NameList>
      </b:Author>
    </b:Author>
    <b:Title>JSP 333 Services Textbook of Explosives</b:Title>
    <b:Year>2020</b:Year>
    <b:City>Cranfield University</b:City>
    <b:Publisher>Ministry of Defence</b:Publisher>
    <b:RefOrder>11</b:RefOrder>
  </b:Source>
  <b:Source>
    <b:Tag>For20</b:Tag>
    <b:SourceType>Book</b:SourceType>
    <b:Guid>{BCDF4E2B-4F73-4A3C-9253-90C056A95807}</b:Guid>
    <b:Title>Artillery Warfare 1939-1945</b:Title>
    <b:Year>2020</b:Year>
    <b:City>Barnsley</b:City>
    <b:Publisher>Pen &amp; Sword</b:Publisher>
    <b:Author>
      <b:Author>
        <b:NameList>
          <b:Person>
            <b:Last>Forty</b:Last>
            <b:First>Simon</b:First>
          </b:Person>
          <b:Person>
            <b:Last>Forty</b:Last>
            <b:First>Jonathan</b:First>
          </b:Person>
        </b:NameList>
      </b:Author>
    </b:Author>
    <b:RefOrder>17</b:RefOrder>
  </b:Source>
  <b:Source>
    <b:Tag>Bur11</b:Tag>
    <b:SourceType>DocumentFromInternetSite</b:SourceType>
    <b:Guid>{C392B98F-003F-4121-9055-2660EAE61175}</b:Guid>
    <b:Title>The Systems Engineering Tool Box: Functional Modelling</b:Title>
    <b:Year>2011</b:Year>
    <b:YearAccessed>2023</b:YearAccessed>
    <b:MonthAccessed>06</b:MonthAccessed>
    <b:DayAccessed>28</b:DayAccessed>
    <b:URL>https://www.burgehugheswalsh.co.uk/Uploaded/1/Documents/Functional-Modelling-Tool-Draft.pdf</b:URL>
    <b:Author>
      <b:Author>
        <b:NameList>
          <b:Person>
            <b:Last>Burge</b:Last>
            <b:First>Stuart</b:First>
          </b:Person>
        </b:NameList>
      </b:Author>
    </b:Author>
    <b:RefOrder>18</b:RefOrder>
  </b:Source>
  <b:Source>
    <b:Tag>Oyl16</b:Tag>
    <b:SourceType>ElectronicSource</b:SourceType>
    <b:Guid>{296CFDBD-238B-4A0E-93AC-FAF49FD13110}</b:Guid>
    <b:Title>GREEN EXPLOSIVES: POTENTIAL REPLACEMENTS FOR LEAD AZIDE AND OTHER TOXIC DETONATOR AND PRIMER CONSTITUENTS</b:Title>
    <b:Year>2016</b:Year>
    <b:Author>
      <b:Author>
        <b:NameList>
          <b:Person>
            <b:Last>Oyler</b:Last>
            <b:First>Kyle</b:First>
          </b:Person>
          <b:Person>
            <b:Last>Cheng</b:Last>
            <b:First>G</b:First>
          </b:Person>
          <b:Person>
            <b:Last>Mehta</b:Last>
            <b:First>Neha</b:First>
          </b:Person>
          <b:Person>
            <b:Last>Redner</b:Last>
            <b:First>P</b:First>
          </b:Person>
        </b:NameList>
      </b:Author>
    </b:Author>
    <b:City>Picatinny</b:City>
    <b:Publisher>Research Gate</b:Publisher>
    <b:RefOrder>15</b:RefOrder>
  </b:Source>
  <b:Source>
    <b:Tag>Kyp20</b:Tag>
    <b:SourceType>JournalArticle</b:SourceType>
    <b:Guid>{D4467876-3248-4FC7-BFA1-C43018DE396D}</b:Guid>
    <b:Title>Synthesis of 2,4,6-Trinitrotoluene (TNT) Using Flow Chemistry</b:Title>
    <b:Year>2020</b:Year>
    <b:JournalName>Molecules</b:JournalName>
    <b:Pages>25</b:Pages>
    <b:Volume>3586</b:Volume>
    <b:Author>
      <b:Author>
        <b:NameList>
          <b:Person>
            <b:Last>Kyprianou</b:Last>
            <b:First>Dimitris </b:First>
          </b:Person>
          <b:Person>
            <b:Last>Berglund</b:Last>
            <b:First>Michael </b:First>
          </b:Person>
          <b:Person>
            <b:Last>Emma</b:Last>
            <b:First>Giovanni </b:First>
          </b:Person>
        </b:NameList>
      </b:Author>
    </b:Author>
    <b:RefOrder>19</b:RefOrder>
  </b:Source>
  <b:Source>
    <b:Tag>Mur89</b:Tag>
    <b:SourceType>Book</b:SourceType>
    <b:Guid>{34071F52-A54A-4C93-BE74-04D9DB8E927C}</b:Guid>
    <b:Title>Explosives, Propellents &amp; Pyrotechnics</b:Title>
    <b:Year>1989</b:Year>
    <b:City>London</b:City>
    <b:Publisher>Brassey's</b:Publisher>
    <b:Author>
      <b:Author>
        <b:NameList>
          <b:Person>
            <b:Last>Murray</b:Last>
            <b:First>S</b:First>
          </b:Person>
          <b:Person>
            <b:Last>Bailey</b:Last>
            <b:First>A</b:First>
          </b:Person>
        </b:NameList>
      </b:Author>
    </b:Author>
    <b:RefOrder>20</b:RefOrder>
  </b:Source>
  <b:Source>
    <b:Tag>Cla00</b:Tag>
    <b:SourceType>Book</b:SourceType>
    <b:Guid>{B0809880-C88C-4299-A53B-9F4BC03752A7}</b:Guid>
    <b:Title>Organic Chemistry</b:Title>
    <b:Year>2000</b:Year>
    <b:City>Oxford</b:City>
    <b:Publisher>Oxford University Press</b:Publisher>
    <b:Author>
      <b:Author>
        <b:NameList>
          <b:Person>
            <b:Last>Clayton</b:Last>
            <b:First>Johnathan</b:First>
          </b:Person>
        </b:NameList>
      </b:Author>
    </b:Author>
    <b:RefOrder>21</b:RefOrder>
  </b:Source>
  <b:Source>
    <b:Tag>Mal94</b:Tag>
    <b:SourceType>ElectronicSource</b:SourceType>
    <b:Guid>{ECF6A136-A259-41BD-83DF-560CC6C54D2C}</b:Guid>
    <b:Title>TNT Redwater Treatment by Wet Air Oxidation</b:Title>
    <b:Year>1994</b:Year>
    <b:City>Champaign</b:City>
    <b:Publisher>US Army Corps of Engineers: Constuction Engineering &amp; Research Laboratories</b:Publisher>
    <b:Author>
      <b:Author>
        <b:NameList>
          <b:Person>
            <b:Last>Maloney</b:Last>
            <b:First>Stephen</b:First>
          </b:Person>
          <b:Person>
            <b:Last>Boddu</b:Last>
            <b:First>Veera</b:First>
          </b:Person>
          <b:Person>
            <b:Last>Phull</b:Last>
            <b:First>Kotu</b:First>
          </b:Person>
        </b:NameList>
      </b:Author>
    </b:Author>
    <b:RefOrder>22</b:RefOrder>
  </b:Source>
  <b:Source>
    <b:Tag>Che23</b:Tag>
    <b:SourceType>InternetSite</b:SourceType>
    <b:Guid>{C2FAA514-8B2A-416D-9080-A7B68E001CC1}</b:Guid>
    <b:Title>Dinitrotoluene</b:Title>
    <b:Year>2023</b:Year>
    <b:Author>
      <b:Author>
        <b:Corporate>ChemEurope</b:Corporate>
      </b:Author>
    </b:Author>
    <b:ProductionCompany>Lumitos</b:ProductionCompany>
    <b:YearAccessed>2023</b:YearAccessed>
    <b:MonthAccessed>06</b:MonthAccessed>
    <b:DayAccessed>29</b:DayAccessed>
    <b:URL>https://www.chemeurope.com/en/encyclopedia/Dinitrotoluene.html</b:URL>
    <b:RefOrder>23</b:RefOrder>
  </b:Source>
  <b:Source>
    <b:Tag>Oxf08</b:Tag>
    <b:SourceType>Book</b:SourceType>
    <b:Guid>{49903846-7FA5-4614-8665-B7B9A494DF5F}</b:Guid>
    <b:Title>Oxford Dictionary of Chemistry</b:Title>
    <b:Year>2008</b:Year>
    <b:Author>
      <b:Author>
        <b:Corporate>Oxford University Press</b:Corporate>
      </b:Author>
    </b:Author>
    <b:City>Oxford</b:City>
    <b:Publisher>Oxford University Press</b:Publisher>
    <b:RefOrder>24</b:RefOrder>
  </b:Source>
  <b:Source>
    <b:Tag>Che19</b:Tag>
    <b:SourceType>ElectronicSource</b:SourceType>
    <b:Guid>{E9EE7B1F-F937-4DBB-8292-DD960524276C}</b:Guid>
    <b:Title>Safety Data Sheet 2,4,6-TNT</b:Title>
    <b:Year>2019</b:Year>
    <b:Publisher>Chemos</b:Publisher>
    <b:Author>
      <b:Author>
        <b:Corporate>Chemos</b:Corporate>
      </b:Author>
    </b:Author>
    <b:RefOrder>25</b:RefOrder>
  </b:Source>
  <b:Source>
    <b:Tag>Che14</b:Tag>
    <b:SourceType>ElectronicSource</b:SourceType>
    <b:Guid>{9C5A1906-723B-497B-81FD-19B17C226105}</b:Guid>
    <b:Author>
      <b:Author>
        <b:Corporate>Chem Service</b:Corporate>
      </b:Author>
    </b:Author>
    <b:Title>Safety Data Sheet 2,4-DNT</b:Title>
    <b:Publisher>Chem Service</b:Publisher>
    <b:Year>2014</b:Year>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AD2DA-F81D-46C3-8CE0-21D354CC5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1224</TotalTime>
  <Pages>17</Pages>
  <Words>3951</Words>
  <Characters>22526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OME level 4: ACDA4019 Principles of OME</dc:subject>
  <dc:creator>Thomas Caswell AWE</dc:creator>
  <cp:keywords/>
  <dc:description/>
  <cp:lastModifiedBy>Thomas Caswell</cp:lastModifiedBy>
  <cp:revision>512</cp:revision>
  <dcterms:created xsi:type="dcterms:W3CDTF">2023-06-26T10:07:00Z</dcterms:created>
  <dcterms:modified xsi:type="dcterms:W3CDTF">2023-06-30T07:12:00Z</dcterms:modified>
</cp:coreProperties>
</file>