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b/>
              <w:bCs/>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17907AEC" w:rsidR="007D1947" w:rsidRDefault="00473D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473D8F">
                <w:rPr>
                  <w:rFonts w:ascii="Times New Roman" w:hAnsi="Times New Roman"/>
                  <w:b/>
                  <w:bCs/>
                  <w:sz w:val="40"/>
                  <w:szCs w:val="40"/>
                </w:rPr>
                <w:t>Financial Management for the Hotel Industry</w:t>
              </w:r>
            </w:p>
          </w:sdtContent>
        </w:sdt>
        <w:sdt>
          <w:sdtPr>
            <w:rPr>
              <w:rFonts w:ascii="Times New Roman" w:hAnsi="Times New Roman"/>
              <w:b/>
              <w:bCs/>
              <w:sz w:val="40"/>
              <w:szCs w:val="40"/>
              <w:shd w:val="clear" w:color="auto" w:fill="FFFFFF"/>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75E2F32B" w:rsidR="007D1947" w:rsidRDefault="00473D8F">
              <w:pPr>
                <w:pStyle w:val="NoSpacing"/>
                <w:jc w:val="center"/>
                <w:rPr>
                  <w:color w:val="5B9BD5" w:themeColor="accent1"/>
                  <w:sz w:val="28"/>
                  <w:szCs w:val="28"/>
                </w:rPr>
              </w:pPr>
              <w:r w:rsidRPr="00473D8F">
                <w:rPr>
                  <w:rFonts w:ascii="Times New Roman" w:hAnsi="Times New Roman"/>
                  <w:b/>
                  <w:bCs/>
                  <w:sz w:val="40"/>
                  <w:szCs w:val="40"/>
                  <w:shd w:val="clear" w:color="auto" w:fill="FFFFFF"/>
                </w:rPr>
                <w:t>Ass-2</w:t>
              </w:r>
            </w:p>
          </w:sdtContent>
        </w:sdt>
        <w:p w14:paraId="0E730CF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77777777" w:rsidR="007D1947" w:rsidRDefault="007D1947" w:rsidP="007D1947">
          <w:pPr>
            <w:pStyle w:val="Heading1"/>
          </w:pPr>
          <w:r>
            <w:br w:type="page"/>
          </w:r>
          <w:bookmarkStart w:id="0" w:name="_Toc120216054"/>
          <w:r>
            <w:lastRenderedPageBreak/>
            <w:t>Executive Summary</w:t>
          </w:r>
          <w:bookmarkEnd w:id="0"/>
        </w:p>
        <w:p w14:paraId="4780E186" w14:textId="77777777" w:rsidR="003B65DB" w:rsidRDefault="003B65DB" w:rsidP="003B65DB">
          <w:pPr>
            <w:rPr>
              <w:lang w:val="en-US"/>
            </w:rPr>
          </w:pPr>
          <w:r>
            <w:rPr>
              <w:lang w:val="en-US"/>
            </w:rPr>
            <w:t xml:space="preserve">The report has </w:t>
          </w:r>
          <w:proofErr w:type="spellStart"/>
          <w:r>
            <w:rPr>
              <w:lang w:val="en-US"/>
            </w:rPr>
            <w:t>analysed</w:t>
          </w:r>
          <w:proofErr w:type="spellEnd"/>
          <w:r>
            <w:rPr>
              <w:lang w:val="en-US"/>
            </w:rPr>
            <w:t xml:space="preserve"> the business performance of Marriot International Inc. The report has interpreted the financial report of the respective hotel by comparing the business data for 2020 and 2021. Moreover, it has described various important financial ratios of the respective business by providing relevant charts and graphs in the report. Apart from that, some controls of ratio analysis have been highlighted along with their significance in the decision-making of the business. The </w:t>
          </w:r>
          <w:proofErr w:type="spellStart"/>
          <w:r>
            <w:rPr>
              <w:lang w:val="en-US"/>
            </w:rPr>
            <w:t>analysation</w:t>
          </w:r>
          <w:proofErr w:type="spellEnd"/>
          <w:r>
            <w:rPr>
              <w:lang w:val="en-US"/>
            </w:rPr>
            <w:t xml:space="preserve"> of the ratio helps the respective hotel management to understand the fluctuations of the business during that time period.  </w:t>
          </w:r>
        </w:p>
        <w:p w14:paraId="319933FB" w14:textId="77777777" w:rsidR="007D1947" w:rsidRDefault="007D1947"/>
        <w:p w14:paraId="5D6BF5EE" w14:textId="77777777" w:rsidR="007D1947" w:rsidRDefault="007D1947"/>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24983E97" w14:textId="77777777" w:rsidR="007D1947" w:rsidRDefault="007D1947"/>
        <w:p w14:paraId="7FA5F72D" w14:textId="77777777" w:rsidR="007D1947" w:rsidRDefault="007D1947"/>
        <w:p w14:paraId="1D086EC3" w14:textId="77777777" w:rsidR="007D1947" w:rsidRDefault="007D1947"/>
        <w:p w14:paraId="678DFA97" w14:textId="77777777" w:rsidR="007D1947" w:rsidRDefault="007D1947"/>
        <w:p w14:paraId="4CD36532" w14:textId="77777777" w:rsidR="007D1947" w:rsidRDefault="007D1947"/>
        <w:p w14:paraId="64DE100B" w14:textId="77777777" w:rsidR="007D1947" w:rsidRDefault="007D1947"/>
        <w:p w14:paraId="361A70E1" w14:textId="77777777" w:rsidR="007D1947" w:rsidRDefault="007D1947"/>
        <w:p w14:paraId="2F693D62" w14:textId="77777777" w:rsidR="007D1947" w:rsidRDefault="007D1947"/>
        <w:p w14:paraId="7364A3AD" w14:textId="77777777" w:rsidR="007D1947" w:rsidRDefault="007D1947"/>
        <w:p w14:paraId="76E82432" w14:textId="77777777" w:rsidR="007D1947" w:rsidRDefault="007D1947"/>
        <w:p w14:paraId="42C1983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Default="007D1947">
              <w:pPr>
                <w:pStyle w:val="TOCHeading"/>
              </w:pPr>
              <w:r>
                <w:t>Table of Contents</w:t>
              </w:r>
            </w:p>
            <w:p w14:paraId="48208D4C" w14:textId="00AFBBC0" w:rsidR="003B65DB" w:rsidRDefault="007D1947">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20216054" w:history="1">
                <w:r w:rsidR="003B65DB" w:rsidRPr="009E78D1">
                  <w:rPr>
                    <w:rStyle w:val="Hyperlink"/>
                    <w:noProof/>
                  </w:rPr>
                  <w:t>Executive Summary</w:t>
                </w:r>
                <w:r w:rsidR="003B65DB">
                  <w:rPr>
                    <w:noProof/>
                    <w:webHidden/>
                  </w:rPr>
                  <w:tab/>
                </w:r>
                <w:r w:rsidR="003B65DB">
                  <w:rPr>
                    <w:noProof/>
                    <w:webHidden/>
                  </w:rPr>
                  <w:fldChar w:fldCharType="begin"/>
                </w:r>
                <w:r w:rsidR="003B65DB">
                  <w:rPr>
                    <w:noProof/>
                    <w:webHidden/>
                  </w:rPr>
                  <w:instrText xml:space="preserve"> PAGEREF _Toc120216054 \h </w:instrText>
                </w:r>
                <w:r w:rsidR="003B65DB">
                  <w:rPr>
                    <w:noProof/>
                    <w:webHidden/>
                  </w:rPr>
                </w:r>
                <w:r w:rsidR="003B65DB">
                  <w:rPr>
                    <w:noProof/>
                    <w:webHidden/>
                  </w:rPr>
                  <w:fldChar w:fldCharType="separate"/>
                </w:r>
                <w:r w:rsidR="003B65DB">
                  <w:rPr>
                    <w:noProof/>
                    <w:webHidden/>
                  </w:rPr>
                  <w:t>1</w:t>
                </w:r>
                <w:r w:rsidR="003B65DB">
                  <w:rPr>
                    <w:noProof/>
                    <w:webHidden/>
                  </w:rPr>
                  <w:fldChar w:fldCharType="end"/>
                </w:r>
              </w:hyperlink>
            </w:p>
            <w:p w14:paraId="23D983DD" w14:textId="1F452C3C" w:rsidR="003B65DB" w:rsidRDefault="003B65DB">
              <w:pPr>
                <w:pStyle w:val="TOC1"/>
                <w:tabs>
                  <w:tab w:val="right" w:leader="dot" w:pos="9016"/>
                </w:tabs>
                <w:rPr>
                  <w:rFonts w:eastAsiaTheme="minorEastAsia"/>
                  <w:noProof/>
                  <w:lang w:val="en-IN" w:eastAsia="en-IN"/>
                </w:rPr>
              </w:pPr>
              <w:hyperlink w:anchor="_Toc120216055" w:history="1">
                <w:r w:rsidRPr="009E78D1">
                  <w:rPr>
                    <w:rStyle w:val="Hyperlink"/>
                    <w:noProof/>
                  </w:rPr>
                  <w:t>Introduction</w:t>
                </w:r>
                <w:r>
                  <w:rPr>
                    <w:noProof/>
                    <w:webHidden/>
                  </w:rPr>
                  <w:tab/>
                </w:r>
                <w:r>
                  <w:rPr>
                    <w:noProof/>
                    <w:webHidden/>
                  </w:rPr>
                  <w:fldChar w:fldCharType="begin"/>
                </w:r>
                <w:r>
                  <w:rPr>
                    <w:noProof/>
                    <w:webHidden/>
                  </w:rPr>
                  <w:instrText xml:space="preserve"> PAGEREF _Toc120216055 \h </w:instrText>
                </w:r>
                <w:r>
                  <w:rPr>
                    <w:noProof/>
                    <w:webHidden/>
                  </w:rPr>
                </w:r>
                <w:r>
                  <w:rPr>
                    <w:noProof/>
                    <w:webHidden/>
                  </w:rPr>
                  <w:fldChar w:fldCharType="separate"/>
                </w:r>
                <w:r>
                  <w:rPr>
                    <w:noProof/>
                    <w:webHidden/>
                  </w:rPr>
                  <w:t>3</w:t>
                </w:r>
                <w:r>
                  <w:rPr>
                    <w:noProof/>
                    <w:webHidden/>
                  </w:rPr>
                  <w:fldChar w:fldCharType="end"/>
                </w:r>
              </w:hyperlink>
            </w:p>
            <w:p w14:paraId="6AA4744C" w14:textId="01F3DE11" w:rsidR="003B65DB" w:rsidRDefault="003B65DB">
              <w:pPr>
                <w:pStyle w:val="TOC1"/>
                <w:tabs>
                  <w:tab w:val="right" w:leader="dot" w:pos="9016"/>
                </w:tabs>
                <w:rPr>
                  <w:rFonts w:eastAsiaTheme="minorEastAsia"/>
                  <w:noProof/>
                  <w:lang w:val="en-IN" w:eastAsia="en-IN"/>
                </w:rPr>
              </w:pPr>
              <w:hyperlink w:anchor="_Toc120216056" w:history="1">
                <w:r w:rsidRPr="009E78D1">
                  <w:rPr>
                    <w:rStyle w:val="Hyperlink"/>
                    <w:noProof/>
                  </w:rPr>
                  <w:t>Financial Analysis Trends</w:t>
                </w:r>
                <w:r>
                  <w:rPr>
                    <w:noProof/>
                    <w:webHidden/>
                  </w:rPr>
                  <w:tab/>
                </w:r>
                <w:r>
                  <w:rPr>
                    <w:noProof/>
                    <w:webHidden/>
                  </w:rPr>
                  <w:fldChar w:fldCharType="begin"/>
                </w:r>
                <w:r>
                  <w:rPr>
                    <w:noProof/>
                    <w:webHidden/>
                  </w:rPr>
                  <w:instrText xml:space="preserve"> PAGEREF _Toc120216056 \h </w:instrText>
                </w:r>
                <w:r>
                  <w:rPr>
                    <w:noProof/>
                    <w:webHidden/>
                  </w:rPr>
                </w:r>
                <w:r>
                  <w:rPr>
                    <w:noProof/>
                    <w:webHidden/>
                  </w:rPr>
                  <w:fldChar w:fldCharType="separate"/>
                </w:r>
                <w:r>
                  <w:rPr>
                    <w:noProof/>
                    <w:webHidden/>
                  </w:rPr>
                  <w:t>4</w:t>
                </w:r>
                <w:r>
                  <w:rPr>
                    <w:noProof/>
                    <w:webHidden/>
                  </w:rPr>
                  <w:fldChar w:fldCharType="end"/>
                </w:r>
              </w:hyperlink>
            </w:p>
            <w:p w14:paraId="420E7E98" w14:textId="7B9B8606" w:rsidR="003B65DB" w:rsidRDefault="003B65DB">
              <w:pPr>
                <w:pStyle w:val="TOC2"/>
                <w:tabs>
                  <w:tab w:val="right" w:leader="dot" w:pos="9016"/>
                </w:tabs>
                <w:rPr>
                  <w:rFonts w:eastAsiaTheme="minorEastAsia"/>
                  <w:noProof/>
                  <w:lang w:val="en-IN" w:eastAsia="en-IN"/>
                </w:rPr>
              </w:pPr>
              <w:hyperlink w:anchor="_Toc120216057" w:history="1">
                <w:r w:rsidRPr="009E78D1">
                  <w:rPr>
                    <w:rStyle w:val="Hyperlink"/>
                    <w:noProof/>
                  </w:rPr>
                  <w:t>Profitability</w:t>
                </w:r>
                <w:r>
                  <w:rPr>
                    <w:noProof/>
                    <w:webHidden/>
                  </w:rPr>
                  <w:tab/>
                </w:r>
                <w:r>
                  <w:rPr>
                    <w:noProof/>
                    <w:webHidden/>
                  </w:rPr>
                  <w:fldChar w:fldCharType="begin"/>
                </w:r>
                <w:r>
                  <w:rPr>
                    <w:noProof/>
                    <w:webHidden/>
                  </w:rPr>
                  <w:instrText xml:space="preserve"> PAGEREF _Toc120216057 \h </w:instrText>
                </w:r>
                <w:r>
                  <w:rPr>
                    <w:noProof/>
                    <w:webHidden/>
                  </w:rPr>
                </w:r>
                <w:r>
                  <w:rPr>
                    <w:noProof/>
                    <w:webHidden/>
                  </w:rPr>
                  <w:fldChar w:fldCharType="separate"/>
                </w:r>
                <w:r>
                  <w:rPr>
                    <w:noProof/>
                    <w:webHidden/>
                  </w:rPr>
                  <w:t>4</w:t>
                </w:r>
                <w:r>
                  <w:rPr>
                    <w:noProof/>
                    <w:webHidden/>
                  </w:rPr>
                  <w:fldChar w:fldCharType="end"/>
                </w:r>
              </w:hyperlink>
            </w:p>
            <w:p w14:paraId="411B7824" w14:textId="2A37574B" w:rsidR="003B65DB" w:rsidRDefault="003B65DB">
              <w:pPr>
                <w:pStyle w:val="TOC2"/>
                <w:tabs>
                  <w:tab w:val="right" w:leader="dot" w:pos="9016"/>
                </w:tabs>
                <w:rPr>
                  <w:rFonts w:eastAsiaTheme="minorEastAsia"/>
                  <w:noProof/>
                  <w:lang w:val="en-IN" w:eastAsia="en-IN"/>
                </w:rPr>
              </w:pPr>
              <w:hyperlink w:anchor="_Toc120216058" w:history="1">
                <w:r w:rsidRPr="009E78D1">
                  <w:rPr>
                    <w:rStyle w:val="Hyperlink"/>
                    <w:noProof/>
                  </w:rPr>
                  <w:t>Liquidity</w:t>
                </w:r>
                <w:r>
                  <w:rPr>
                    <w:noProof/>
                    <w:webHidden/>
                  </w:rPr>
                  <w:tab/>
                </w:r>
                <w:r>
                  <w:rPr>
                    <w:noProof/>
                    <w:webHidden/>
                  </w:rPr>
                  <w:fldChar w:fldCharType="begin"/>
                </w:r>
                <w:r>
                  <w:rPr>
                    <w:noProof/>
                    <w:webHidden/>
                  </w:rPr>
                  <w:instrText xml:space="preserve"> PAGEREF _Toc120216058 \h </w:instrText>
                </w:r>
                <w:r>
                  <w:rPr>
                    <w:noProof/>
                    <w:webHidden/>
                  </w:rPr>
                </w:r>
                <w:r>
                  <w:rPr>
                    <w:noProof/>
                    <w:webHidden/>
                  </w:rPr>
                  <w:fldChar w:fldCharType="separate"/>
                </w:r>
                <w:r>
                  <w:rPr>
                    <w:noProof/>
                    <w:webHidden/>
                  </w:rPr>
                  <w:t>5</w:t>
                </w:r>
                <w:r>
                  <w:rPr>
                    <w:noProof/>
                    <w:webHidden/>
                  </w:rPr>
                  <w:fldChar w:fldCharType="end"/>
                </w:r>
              </w:hyperlink>
            </w:p>
            <w:p w14:paraId="55DCDEA2" w14:textId="05CAB7CD" w:rsidR="003B65DB" w:rsidRDefault="003B65DB">
              <w:pPr>
                <w:pStyle w:val="TOC2"/>
                <w:tabs>
                  <w:tab w:val="right" w:leader="dot" w:pos="9016"/>
                </w:tabs>
                <w:rPr>
                  <w:rFonts w:eastAsiaTheme="minorEastAsia"/>
                  <w:noProof/>
                  <w:lang w:val="en-IN" w:eastAsia="en-IN"/>
                </w:rPr>
              </w:pPr>
              <w:hyperlink w:anchor="_Toc120216059" w:history="1">
                <w:r w:rsidRPr="009E78D1">
                  <w:rPr>
                    <w:rStyle w:val="Hyperlink"/>
                    <w:noProof/>
                  </w:rPr>
                  <w:t>Gearing</w:t>
                </w:r>
                <w:r>
                  <w:rPr>
                    <w:noProof/>
                    <w:webHidden/>
                  </w:rPr>
                  <w:tab/>
                </w:r>
                <w:r>
                  <w:rPr>
                    <w:noProof/>
                    <w:webHidden/>
                  </w:rPr>
                  <w:fldChar w:fldCharType="begin"/>
                </w:r>
                <w:r>
                  <w:rPr>
                    <w:noProof/>
                    <w:webHidden/>
                  </w:rPr>
                  <w:instrText xml:space="preserve"> PAGEREF _Toc120216059 \h </w:instrText>
                </w:r>
                <w:r>
                  <w:rPr>
                    <w:noProof/>
                    <w:webHidden/>
                  </w:rPr>
                </w:r>
                <w:r>
                  <w:rPr>
                    <w:noProof/>
                    <w:webHidden/>
                  </w:rPr>
                  <w:fldChar w:fldCharType="separate"/>
                </w:r>
                <w:r>
                  <w:rPr>
                    <w:noProof/>
                    <w:webHidden/>
                  </w:rPr>
                  <w:t>7</w:t>
                </w:r>
                <w:r>
                  <w:rPr>
                    <w:noProof/>
                    <w:webHidden/>
                  </w:rPr>
                  <w:fldChar w:fldCharType="end"/>
                </w:r>
              </w:hyperlink>
            </w:p>
            <w:p w14:paraId="1555D9BA" w14:textId="22D7A5CA" w:rsidR="003B65DB" w:rsidRDefault="003B65DB">
              <w:pPr>
                <w:pStyle w:val="TOC1"/>
                <w:tabs>
                  <w:tab w:val="right" w:leader="dot" w:pos="9016"/>
                </w:tabs>
                <w:rPr>
                  <w:rFonts w:eastAsiaTheme="minorEastAsia"/>
                  <w:noProof/>
                  <w:lang w:val="en-IN" w:eastAsia="en-IN"/>
                </w:rPr>
              </w:pPr>
              <w:hyperlink w:anchor="_Toc120216060" w:history="1">
                <w:r w:rsidRPr="009E78D1">
                  <w:rPr>
                    <w:rStyle w:val="Hyperlink"/>
                    <w:noProof/>
                  </w:rPr>
                  <w:t>Knowledge from Ratio Analysis</w:t>
                </w:r>
                <w:r>
                  <w:rPr>
                    <w:noProof/>
                    <w:webHidden/>
                  </w:rPr>
                  <w:tab/>
                </w:r>
                <w:r>
                  <w:rPr>
                    <w:noProof/>
                    <w:webHidden/>
                  </w:rPr>
                  <w:fldChar w:fldCharType="begin"/>
                </w:r>
                <w:r>
                  <w:rPr>
                    <w:noProof/>
                    <w:webHidden/>
                  </w:rPr>
                  <w:instrText xml:space="preserve"> PAGEREF _Toc120216060 \h </w:instrText>
                </w:r>
                <w:r>
                  <w:rPr>
                    <w:noProof/>
                    <w:webHidden/>
                  </w:rPr>
                </w:r>
                <w:r>
                  <w:rPr>
                    <w:noProof/>
                    <w:webHidden/>
                  </w:rPr>
                  <w:fldChar w:fldCharType="separate"/>
                </w:r>
                <w:r>
                  <w:rPr>
                    <w:noProof/>
                    <w:webHidden/>
                  </w:rPr>
                  <w:t>7</w:t>
                </w:r>
                <w:r>
                  <w:rPr>
                    <w:noProof/>
                    <w:webHidden/>
                  </w:rPr>
                  <w:fldChar w:fldCharType="end"/>
                </w:r>
              </w:hyperlink>
            </w:p>
            <w:p w14:paraId="198E6520" w14:textId="628BDB32" w:rsidR="003B65DB" w:rsidRDefault="003B65DB">
              <w:pPr>
                <w:pStyle w:val="TOC1"/>
                <w:tabs>
                  <w:tab w:val="right" w:leader="dot" w:pos="9016"/>
                </w:tabs>
                <w:rPr>
                  <w:rFonts w:eastAsiaTheme="minorEastAsia"/>
                  <w:noProof/>
                  <w:lang w:val="en-IN" w:eastAsia="en-IN"/>
                </w:rPr>
              </w:pPr>
              <w:hyperlink w:anchor="_Toc120216061" w:history="1">
                <w:r w:rsidRPr="009E78D1">
                  <w:rPr>
                    <w:rStyle w:val="Hyperlink"/>
                    <w:noProof/>
                  </w:rPr>
                  <w:t>Benefits and Limitations of Ratio Analysis</w:t>
                </w:r>
                <w:r>
                  <w:rPr>
                    <w:noProof/>
                    <w:webHidden/>
                  </w:rPr>
                  <w:tab/>
                </w:r>
                <w:r>
                  <w:rPr>
                    <w:noProof/>
                    <w:webHidden/>
                  </w:rPr>
                  <w:fldChar w:fldCharType="begin"/>
                </w:r>
                <w:r>
                  <w:rPr>
                    <w:noProof/>
                    <w:webHidden/>
                  </w:rPr>
                  <w:instrText xml:space="preserve"> PAGEREF _Toc120216061 \h </w:instrText>
                </w:r>
                <w:r>
                  <w:rPr>
                    <w:noProof/>
                    <w:webHidden/>
                  </w:rPr>
                </w:r>
                <w:r>
                  <w:rPr>
                    <w:noProof/>
                    <w:webHidden/>
                  </w:rPr>
                  <w:fldChar w:fldCharType="separate"/>
                </w:r>
                <w:r>
                  <w:rPr>
                    <w:noProof/>
                    <w:webHidden/>
                  </w:rPr>
                  <w:t>9</w:t>
                </w:r>
                <w:r>
                  <w:rPr>
                    <w:noProof/>
                    <w:webHidden/>
                  </w:rPr>
                  <w:fldChar w:fldCharType="end"/>
                </w:r>
              </w:hyperlink>
            </w:p>
            <w:p w14:paraId="06CA4B14" w14:textId="7E015381" w:rsidR="003B65DB" w:rsidRDefault="003B65DB">
              <w:pPr>
                <w:pStyle w:val="TOC2"/>
                <w:tabs>
                  <w:tab w:val="right" w:leader="dot" w:pos="9016"/>
                </w:tabs>
                <w:rPr>
                  <w:rFonts w:eastAsiaTheme="minorEastAsia"/>
                  <w:noProof/>
                  <w:lang w:val="en-IN" w:eastAsia="en-IN"/>
                </w:rPr>
              </w:pPr>
              <w:hyperlink w:anchor="_Toc120216062" w:history="1">
                <w:r w:rsidRPr="009E78D1">
                  <w:rPr>
                    <w:rStyle w:val="Hyperlink"/>
                    <w:noProof/>
                  </w:rPr>
                  <w:t>The usefulness of ratio analysis in decision-making</w:t>
                </w:r>
                <w:r>
                  <w:rPr>
                    <w:noProof/>
                    <w:webHidden/>
                  </w:rPr>
                  <w:tab/>
                </w:r>
                <w:r>
                  <w:rPr>
                    <w:noProof/>
                    <w:webHidden/>
                  </w:rPr>
                  <w:fldChar w:fldCharType="begin"/>
                </w:r>
                <w:r>
                  <w:rPr>
                    <w:noProof/>
                    <w:webHidden/>
                  </w:rPr>
                  <w:instrText xml:space="preserve"> PAGEREF _Toc120216062 \h </w:instrText>
                </w:r>
                <w:r>
                  <w:rPr>
                    <w:noProof/>
                    <w:webHidden/>
                  </w:rPr>
                </w:r>
                <w:r>
                  <w:rPr>
                    <w:noProof/>
                    <w:webHidden/>
                  </w:rPr>
                  <w:fldChar w:fldCharType="separate"/>
                </w:r>
                <w:r>
                  <w:rPr>
                    <w:noProof/>
                    <w:webHidden/>
                  </w:rPr>
                  <w:t>9</w:t>
                </w:r>
                <w:r>
                  <w:rPr>
                    <w:noProof/>
                    <w:webHidden/>
                  </w:rPr>
                  <w:fldChar w:fldCharType="end"/>
                </w:r>
              </w:hyperlink>
            </w:p>
            <w:p w14:paraId="19AEF890" w14:textId="5AB13929" w:rsidR="003B65DB" w:rsidRDefault="003B65DB">
              <w:pPr>
                <w:pStyle w:val="TOC2"/>
                <w:tabs>
                  <w:tab w:val="right" w:leader="dot" w:pos="9016"/>
                </w:tabs>
                <w:rPr>
                  <w:rFonts w:eastAsiaTheme="minorEastAsia"/>
                  <w:noProof/>
                  <w:lang w:val="en-IN" w:eastAsia="en-IN"/>
                </w:rPr>
              </w:pPr>
              <w:hyperlink w:anchor="_Toc120216063" w:history="1">
                <w:r w:rsidRPr="009E78D1">
                  <w:rPr>
                    <w:rStyle w:val="Hyperlink"/>
                    <w:noProof/>
                  </w:rPr>
                  <w:t>Downsides of ratio analysis</w:t>
                </w:r>
                <w:r>
                  <w:rPr>
                    <w:noProof/>
                    <w:webHidden/>
                  </w:rPr>
                  <w:tab/>
                </w:r>
                <w:r>
                  <w:rPr>
                    <w:noProof/>
                    <w:webHidden/>
                  </w:rPr>
                  <w:fldChar w:fldCharType="begin"/>
                </w:r>
                <w:r>
                  <w:rPr>
                    <w:noProof/>
                    <w:webHidden/>
                  </w:rPr>
                  <w:instrText xml:space="preserve"> PAGEREF _Toc120216063 \h </w:instrText>
                </w:r>
                <w:r>
                  <w:rPr>
                    <w:noProof/>
                    <w:webHidden/>
                  </w:rPr>
                </w:r>
                <w:r>
                  <w:rPr>
                    <w:noProof/>
                    <w:webHidden/>
                  </w:rPr>
                  <w:fldChar w:fldCharType="separate"/>
                </w:r>
                <w:r>
                  <w:rPr>
                    <w:noProof/>
                    <w:webHidden/>
                  </w:rPr>
                  <w:t>9</w:t>
                </w:r>
                <w:r>
                  <w:rPr>
                    <w:noProof/>
                    <w:webHidden/>
                  </w:rPr>
                  <w:fldChar w:fldCharType="end"/>
                </w:r>
              </w:hyperlink>
            </w:p>
            <w:p w14:paraId="68826BED" w14:textId="440600C5" w:rsidR="003B65DB" w:rsidRDefault="003B65DB">
              <w:pPr>
                <w:pStyle w:val="TOC1"/>
                <w:tabs>
                  <w:tab w:val="right" w:leader="dot" w:pos="9016"/>
                </w:tabs>
                <w:rPr>
                  <w:rFonts w:eastAsiaTheme="minorEastAsia"/>
                  <w:noProof/>
                  <w:lang w:val="en-IN" w:eastAsia="en-IN"/>
                </w:rPr>
              </w:pPr>
              <w:hyperlink w:anchor="_Toc120216064" w:history="1">
                <w:r w:rsidRPr="009E78D1">
                  <w:rPr>
                    <w:rStyle w:val="Hyperlink"/>
                    <w:noProof/>
                  </w:rPr>
                  <w:t>Conclusion (average of 10% of word count)</w:t>
                </w:r>
                <w:r>
                  <w:rPr>
                    <w:noProof/>
                    <w:webHidden/>
                  </w:rPr>
                  <w:tab/>
                </w:r>
                <w:r>
                  <w:rPr>
                    <w:noProof/>
                    <w:webHidden/>
                  </w:rPr>
                  <w:fldChar w:fldCharType="begin"/>
                </w:r>
                <w:r>
                  <w:rPr>
                    <w:noProof/>
                    <w:webHidden/>
                  </w:rPr>
                  <w:instrText xml:space="preserve"> PAGEREF _Toc120216064 \h </w:instrText>
                </w:r>
                <w:r>
                  <w:rPr>
                    <w:noProof/>
                    <w:webHidden/>
                  </w:rPr>
                </w:r>
                <w:r>
                  <w:rPr>
                    <w:noProof/>
                    <w:webHidden/>
                  </w:rPr>
                  <w:fldChar w:fldCharType="separate"/>
                </w:r>
                <w:r>
                  <w:rPr>
                    <w:noProof/>
                    <w:webHidden/>
                  </w:rPr>
                  <w:t>10</w:t>
                </w:r>
                <w:r>
                  <w:rPr>
                    <w:noProof/>
                    <w:webHidden/>
                  </w:rPr>
                  <w:fldChar w:fldCharType="end"/>
                </w:r>
              </w:hyperlink>
            </w:p>
            <w:p w14:paraId="6E73451A" w14:textId="6E9006E1" w:rsidR="003B65DB" w:rsidRDefault="003B65DB">
              <w:pPr>
                <w:pStyle w:val="TOC1"/>
                <w:tabs>
                  <w:tab w:val="right" w:leader="dot" w:pos="9016"/>
                </w:tabs>
                <w:rPr>
                  <w:rFonts w:eastAsiaTheme="minorEastAsia"/>
                  <w:noProof/>
                  <w:lang w:val="en-IN" w:eastAsia="en-IN"/>
                </w:rPr>
              </w:pPr>
              <w:hyperlink w:anchor="_Toc120216065" w:history="1">
                <w:r w:rsidRPr="009E78D1">
                  <w:rPr>
                    <w:rStyle w:val="Hyperlink"/>
                    <w:noProof/>
                  </w:rPr>
                  <w:t>Bibliography</w:t>
                </w:r>
                <w:r>
                  <w:rPr>
                    <w:noProof/>
                    <w:webHidden/>
                  </w:rPr>
                  <w:tab/>
                </w:r>
                <w:r>
                  <w:rPr>
                    <w:noProof/>
                    <w:webHidden/>
                  </w:rPr>
                  <w:fldChar w:fldCharType="begin"/>
                </w:r>
                <w:r>
                  <w:rPr>
                    <w:noProof/>
                    <w:webHidden/>
                  </w:rPr>
                  <w:instrText xml:space="preserve"> PAGEREF _Toc120216065 \h </w:instrText>
                </w:r>
                <w:r>
                  <w:rPr>
                    <w:noProof/>
                    <w:webHidden/>
                  </w:rPr>
                </w:r>
                <w:r>
                  <w:rPr>
                    <w:noProof/>
                    <w:webHidden/>
                  </w:rPr>
                  <w:fldChar w:fldCharType="separate"/>
                </w:r>
                <w:r>
                  <w:rPr>
                    <w:noProof/>
                    <w:webHidden/>
                  </w:rPr>
                  <w:t>11</w:t>
                </w:r>
                <w:r>
                  <w:rPr>
                    <w:noProof/>
                    <w:webHidden/>
                  </w:rPr>
                  <w:fldChar w:fldCharType="end"/>
                </w:r>
              </w:hyperlink>
            </w:p>
            <w:p w14:paraId="5849B348" w14:textId="572EE6C3" w:rsidR="007D1947" w:rsidRDefault="007D1947">
              <w:r>
                <w:rPr>
                  <w:b/>
                  <w:bCs/>
                  <w:noProof/>
                </w:rPr>
                <w:fldChar w:fldCharType="end"/>
              </w:r>
              <w:r w:rsidR="00115B96">
                <w:rPr>
                  <w:b/>
                  <w:bCs/>
                  <w:noProof/>
                </w:rPr>
                <w:t>UPDATE TABLE FREQUENTLY – CHECK IT HAS BEEN UPDATED PRIOR TO SUBMISSION</w:t>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38BD64A9" w14:textId="77777777" w:rsidR="007D1947" w:rsidRDefault="007D1947"/>
        <w:p w14:paraId="54CB868D" w14:textId="77777777" w:rsidR="007D1947" w:rsidRDefault="007D1947"/>
        <w:p w14:paraId="1EF5C34A" w14:textId="77777777" w:rsidR="007D1947" w:rsidRDefault="007D1947"/>
        <w:p w14:paraId="5551AF38" w14:textId="77777777" w:rsidR="007D1947" w:rsidRDefault="007D1947"/>
        <w:p w14:paraId="39BBE02B" w14:textId="77777777" w:rsidR="007D1947" w:rsidRDefault="007D1947"/>
        <w:p w14:paraId="7793AFE1" w14:textId="77777777" w:rsidR="007D1947" w:rsidRDefault="007D1947"/>
        <w:p w14:paraId="77CF37E8" w14:textId="77777777" w:rsidR="007D1947" w:rsidRDefault="007D1947"/>
        <w:p w14:paraId="63A0B225" w14:textId="77777777" w:rsidR="007D1947" w:rsidRDefault="007D1947"/>
        <w:p w14:paraId="26DF20D1" w14:textId="77777777" w:rsidR="007D1947" w:rsidRDefault="007D1947"/>
        <w:p w14:paraId="2926D74B" w14:textId="77777777" w:rsidR="007D1947" w:rsidRDefault="007D1947"/>
        <w:p w14:paraId="521E26EC" w14:textId="77777777" w:rsidR="007D1947" w:rsidRDefault="007D1947" w:rsidP="007D1947">
          <w:pPr>
            <w:pStyle w:val="Heading1"/>
          </w:pPr>
          <w:bookmarkStart w:id="1" w:name="_Toc120216055"/>
          <w:r>
            <w:lastRenderedPageBreak/>
            <w:t>Introduction</w:t>
          </w:r>
          <w:bookmarkEnd w:id="1"/>
        </w:p>
        <w:p w14:paraId="69C7FAEE" w14:textId="77777777" w:rsidR="007D1947" w:rsidRDefault="007D1947" w:rsidP="007D1947"/>
        <w:p w14:paraId="4A42DB55" w14:textId="77777777" w:rsidR="003B65DB" w:rsidRDefault="003B65DB" w:rsidP="003B65DB">
          <w:r>
            <w:rPr>
              <w:lang w:val="en-IN"/>
            </w:rPr>
            <w:t xml:space="preserve">The particular report will portray various operations of the hotel management that is very crucial for running the entire business successfully and smoothly. The report will focus on the requirements such as effective decisions for generating more revenues, reducing additional costs and many other similar activities of hotel management in the context of </w:t>
          </w:r>
          <w:r>
            <w:t xml:space="preserve">Marriott International, Inc. It is an American multinational hospitality company and the respective company is headquartered in Bethesda, Maryland. The aforesaid company is committed to several essential activities such as operating, licensing timeshare and residential properties, franchising and so on. The respective company was established by J. Willard Marriot and Alice Marriott in the year 1927 in Washington. The highest hotel chain in the United States has 30 brands along with 8000 numbers of properties in 131 countries. The amount of total income in 2021 was around </w:t>
          </w:r>
          <w:r w:rsidRPr="0073224A">
            <w:t>US$1.10 billion</w:t>
          </w:r>
          <w:r>
            <w:rPr>
              <w:rFonts w:ascii="Arial" w:hAnsi="Arial" w:cs="Arial"/>
              <w:color w:val="000000"/>
              <w:sz w:val="18"/>
              <w:szCs w:val="18"/>
              <w:shd w:val="clear" w:color="auto" w:fill="F8F9FA"/>
            </w:rPr>
            <w:t xml:space="preserve"> </w:t>
          </w:r>
          <w:r w:rsidRPr="0073224A">
            <w:t>in the context of the m</w:t>
          </w:r>
          <w:r>
            <w:t>en</w:t>
          </w:r>
          <w:r w:rsidRPr="0073224A">
            <w:t>tioned company.</w:t>
          </w:r>
          <w:r>
            <w:rPr>
              <w:rFonts w:ascii="Arial" w:hAnsi="Arial" w:cs="Arial"/>
              <w:color w:val="000000"/>
              <w:sz w:val="18"/>
              <w:szCs w:val="18"/>
              <w:shd w:val="clear" w:color="auto" w:fill="F8F9FA"/>
            </w:rPr>
            <w:t xml:space="preserve"> </w:t>
          </w:r>
          <w:r w:rsidRPr="000A776A">
            <w:t xml:space="preserve">The particular report will evaluate the financial </w:t>
          </w:r>
          <w:r>
            <w:t>statements</w:t>
          </w:r>
          <w:r w:rsidRPr="000A776A">
            <w:t xml:space="preserve"> </w:t>
          </w:r>
          <w:r>
            <w:t xml:space="preserve">on the basis of the performance of the respective hotel chain in 2021 as well as 2020. It will also provide the analysis of various kinds of financial ratios by inserting relevant diagrams and charts over the particular accounting period. Moreover, the downsides of the ratio illustration of the Marriot along with the preparation of financial statements that help in the decision-making system for the mentioned company that will be demonstrated in the report.  </w:t>
          </w:r>
        </w:p>
        <w:p w14:paraId="21842701" w14:textId="687FFD88" w:rsidR="004A11F6" w:rsidRDefault="003B65DB" w:rsidP="007D1947">
          <w:r>
            <w:br w:type="page"/>
          </w:r>
        </w:p>
        <w:p w14:paraId="65D911F3" w14:textId="77777777" w:rsidR="004A11F6" w:rsidRDefault="004D519C" w:rsidP="004D519C">
          <w:pPr>
            <w:pStyle w:val="Heading1"/>
          </w:pPr>
          <w:bookmarkStart w:id="2" w:name="_Toc120216056"/>
          <w:r>
            <w:lastRenderedPageBreak/>
            <w:t>Financial Analysis Trends</w:t>
          </w:r>
          <w:bookmarkEnd w:id="2"/>
        </w:p>
        <w:p w14:paraId="53928725" w14:textId="03D76E74" w:rsidR="00284F1F" w:rsidRDefault="003B65DB" w:rsidP="00284F1F">
          <w:r>
            <w:t xml:space="preserve">The analysis and evaluation of the overall financial performance in the context of Marriott company is demonstrated with the estimation in the below portion;  </w:t>
          </w:r>
        </w:p>
        <w:p w14:paraId="4DC6FCCD" w14:textId="77777777" w:rsidR="004D519C" w:rsidRDefault="004D519C" w:rsidP="004D519C">
          <w:pPr>
            <w:pStyle w:val="Heading2"/>
          </w:pPr>
          <w:bookmarkStart w:id="3" w:name="_Toc120216057"/>
          <w:r>
            <w:t>Profitability</w:t>
          </w:r>
          <w:bookmarkEnd w:id="3"/>
        </w:p>
        <w:p w14:paraId="0DF6367F" w14:textId="77777777" w:rsidR="003B65DB" w:rsidRDefault="003B65DB" w:rsidP="003B65DB">
          <w:r>
            <w:t>It acts as the essential measure that aids the management professional in the business to take quality decisions of generating more revenues. The respective hotel business can make profits by identifying the expenditures over a particular time span. It is an effective measurement that can evaluate the capacities of the above-mentioned company (</w:t>
          </w:r>
          <w:proofErr w:type="spellStart"/>
          <w:r>
            <w:rPr>
              <w:shd w:val="clear" w:color="auto" w:fill="FFFFFF"/>
            </w:rPr>
            <w:t>Agusta</w:t>
          </w:r>
          <w:proofErr w:type="spellEnd"/>
          <w:r>
            <w:rPr>
              <w:shd w:val="clear" w:color="auto" w:fill="FFFFFF"/>
            </w:rPr>
            <w:t xml:space="preserve"> et al.,2018)</w:t>
          </w:r>
          <w:r>
            <w:t xml:space="preserve">. </w:t>
          </w:r>
        </w:p>
        <w:p w14:paraId="39956FB8" w14:textId="77777777" w:rsidR="003B65DB" w:rsidRPr="003E0A9B" w:rsidRDefault="003B65DB" w:rsidP="003B65DB">
          <w:pPr>
            <w:rPr>
              <w:b/>
              <w:bCs/>
              <w:i/>
              <w:iCs/>
            </w:rPr>
          </w:pPr>
          <w:r w:rsidRPr="003E0A9B">
            <w:rPr>
              <w:b/>
              <w:bCs/>
              <w:i/>
              <w:iCs/>
            </w:rPr>
            <w:t xml:space="preserve">Operational profit ratio </w:t>
          </w:r>
        </w:p>
        <w:p w14:paraId="34EBB5ED" w14:textId="77777777" w:rsidR="003B65DB" w:rsidRDefault="003B65DB" w:rsidP="003B65DB">
          <w:r>
            <w:t>The particular ratio in business is the estimation of the amount of money. The calculation of the specific ratio is very essential for Marriot International Inc. while making money from the business operations. The outcome of the ratio can highlight the financial sustainability that comes from the basic operations of the business to any taxation and financial repercussions (</w:t>
          </w:r>
          <w:proofErr w:type="spellStart"/>
          <w:r>
            <w:rPr>
              <w:shd w:val="clear" w:color="auto" w:fill="FFFFFF"/>
            </w:rPr>
            <w:t>Miransyah</w:t>
          </w:r>
          <w:proofErr w:type="spellEnd"/>
          <w:r>
            <w:rPr>
              <w:shd w:val="clear" w:color="auto" w:fill="FFFFFF"/>
            </w:rPr>
            <w:t xml:space="preserve"> et al.,2021)</w:t>
          </w:r>
          <w:r>
            <w:t xml:space="preserve">. The operational ratio within profit can determine the actual amount of profit of the respective company on the basis of the number of sales.  </w:t>
          </w:r>
        </w:p>
        <w:tbl>
          <w:tblPr>
            <w:tblStyle w:val="GridTable4-Accent2"/>
            <w:tblW w:w="0" w:type="auto"/>
            <w:tblLook w:val="04A0" w:firstRow="1" w:lastRow="0" w:firstColumn="1" w:lastColumn="0" w:noHBand="0" w:noVBand="1"/>
          </w:tblPr>
          <w:tblGrid>
            <w:gridCol w:w="3023"/>
            <w:gridCol w:w="2995"/>
            <w:gridCol w:w="2998"/>
          </w:tblGrid>
          <w:tr w:rsidR="003B65DB" w14:paraId="65C8B5CE" w14:textId="77777777" w:rsidTr="00826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1AF071C" w14:textId="77777777" w:rsidR="003B65DB" w:rsidRPr="003805B5" w:rsidRDefault="003B65DB" w:rsidP="008266F5">
                <w:pPr>
                  <w:rPr>
                    <w:rFonts w:cs="Times New Roman"/>
                  </w:rPr>
                </w:pPr>
                <w:r w:rsidRPr="003805B5">
                  <w:rPr>
                    <w:rFonts w:cs="Times New Roman"/>
                  </w:rPr>
                  <w:t xml:space="preserve">Name of the ratio </w:t>
                </w:r>
              </w:p>
            </w:tc>
            <w:tc>
              <w:tcPr>
                <w:tcW w:w="3117" w:type="dxa"/>
              </w:tcPr>
              <w:p w14:paraId="42B097FC" w14:textId="77777777" w:rsidR="003B65DB" w:rsidRPr="003805B5"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3805B5">
                  <w:rPr>
                    <w:rFonts w:cs="Times New Roman"/>
                  </w:rPr>
                  <w:t>2020</w:t>
                </w:r>
              </w:p>
            </w:tc>
            <w:tc>
              <w:tcPr>
                <w:tcW w:w="3117" w:type="dxa"/>
              </w:tcPr>
              <w:p w14:paraId="0BC37E15" w14:textId="77777777" w:rsidR="003B65DB" w:rsidRPr="003805B5"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3805B5">
                  <w:rPr>
                    <w:rFonts w:cs="Times New Roman"/>
                  </w:rPr>
                  <w:t>2021</w:t>
                </w:r>
              </w:p>
            </w:tc>
          </w:tr>
          <w:tr w:rsidR="003B65DB" w14:paraId="4260F98C" w14:textId="77777777" w:rsidTr="00826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FF3994B" w14:textId="77777777" w:rsidR="003B65DB" w:rsidRPr="003805B5" w:rsidRDefault="003B65DB" w:rsidP="008266F5">
                <w:pPr>
                  <w:rPr>
                    <w:rFonts w:cs="Times New Roman"/>
                  </w:rPr>
                </w:pPr>
                <w:r w:rsidRPr="003805B5">
                  <w:rPr>
                    <w:rFonts w:cs="Times New Roman"/>
                  </w:rPr>
                  <w:t xml:space="preserve">Operating profit ratio </w:t>
                </w:r>
              </w:p>
            </w:tc>
            <w:tc>
              <w:tcPr>
                <w:tcW w:w="3117" w:type="dxa"/>
              </w:tcPr>
              <w:p w14:paraId="1F4CBCF2" w14:textId="77777777" w:rsidR="003B65DB" w:rsidRPr="003805B5"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3805B5">
                  <w:rPr>
                    <w:rFonts w:cs="Times New Roman"/>
                  </w:rPr>
                  <w:t>0.79</w:t>
                </w:r>
              </w:p>
            </w:tc>
            <w:tc>
              <w:tcPr>
                <w:tcW w:w="3117" w:type="dxa"/>
              </w:tcPr>
              <w:p w14:paraId="5DF95C90" w14:textId="77777777" w:rsidR="003B65DB" w:rsidRPr="003805B5"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3805B5">
                  <w:rPr>
                    <w:rFonts w:cs="Times New Roman"/>
                  </w:rPr>
                  <w:t>12.62</w:t>
                </w:r>
              </w:p>
            </w:tc>
          </w:tr>
        </w:tbl>
        <w:p w14:paraId="1D5245A8" w14:textId="77777777" w:rsidR="003B65DB" w:rsidRDefault="003B65DB" w:rsidP="003B65DB"/>
        <w:p w14:paraId="7846F0AE" w14:textId="77777777" w:rsidR="003B65DB" w:rsidRDefault="003B65DB" w:rsidP="003B65DB">
          <w:pPr>
            <w:jc w:val="center"/>
          </w:pPr>
          <w:r>
            <w:rPr>
              <w:noProof/>
            </w:rPr>
            <w:drawing>
              <wp:inline distT="0" distB="0" distL="0" distR="0" wp14:anchorId="403EF4A2" wp14:editId="4A3BB016">
                <wp:extent cx="4572000" cy="2743200"/>
                <wp:effectExtent l="0" t="0" r="0" b="0"/>
                <wp:docPr id="1" name="Chart 1">
                  <a:extLst xmlns:a="http://schemas.openxmlformats.org/drawingml/2006/main">
                    <a:ext uri="{FF2B5EF4-FFF2-40B4-BE49-F238E27FC236}">
                      <a16:creationId xmlns:a16="http://schemas.microsoft.com/office/drawing/2014/main" id="{CA4A0A59-DA04-E8BB-9FA9-D93E813FB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8C3B52" w14:textId="77777777" w:rsidR="003B65DB" w:rsidRPr="00CE777D" w:rsidRDefault="003B65DB" w:rsidP="003B65DB">
          <w:pPr>
            <w:jc w:val="center"/>
            <w:rPr>
              <w:b/>
              <w:bCs/>
            </w:rPr>
          </w:pPr>
          <w:r>
            <w:rPr>
              <w:b/>
              <w:bCs/>
            </w:rPr>
            <w:t>Source: Author</w:t>
          </w:r>
        </w:p>
        <w:p w14:paraId="22CC9939" w14:textId="77777777" w:rsidR="003B65DB" w:rsidRDefault="003B65DB" w:rsidP="003B65DB">
          <w:r w:rsidRPr="002C31CE">
            <w:t xml:space="preserve">The </w:t>
          </w:r>
          <w:r>
            <w:t xml:space="preserve">results of the operating profit ratio from the above table are showing that 12.62 in 2021 and 0.79 in the year 2020. It indicates that the rapid growth of the business has been seen in the year 2021 as the respective ratio is more in this year. Therefore, the company increases its ability to get more profits by enhancing sales during that specific timeframe. </w:t>
          </w:r>
        </w:p>
        <w:p w14:paraId="1E1EF0C8" w14:textId="77777777" w:rsidR="003B65DB" w:rsidRPr="003E0A9B" w:rsidRDefault="003B65DB" w:rsidP="003B65DB">
          <w:pPr>
            <w:rPr>
              <w:b/>
              <w:bCs/>
              <w:i/>
              <w:iCs/>
            </w:rPr>
          </w:pPr>
          <w:r w:rsidRPr="003E0A9B">
            <w:rPr>
              <w:b/>
              <w:bCs/>
              <w:i/>
              <w:iCs/>
            </w:rPr>
            <w:t xml:space="preserve">Gross profit ratio </w:t>
          </w:r>
        </w:p>
        <w:p w14:paraId="2407F0AA" w14:textId="77777777" w:rsidR="003B65DB" w:rsidRDefault="003B65DB" w:rsidP="003B65DB">
          <w:r>
            <w:t xml:space="preserve">The aforesaid ratio is defined as the profitability metric computed as the gross margin to net sales. The gross profit ratio demonstrates the abilities of the respective company in generating profits after the deduction of direct cost </w:t>
          </w:r>
          <w:sdt>
            <w:sdtPr>
              <w:id w:val="1030690737"/>
              <w:citation/>
            </w:sdtPr>
            <w:sdtContent>
              <w:r>
                <w:fldChar w:fldCharType="begin"/>
              </w:r>
              <w:r>
                <w:rPr>
                  <w:lang w:val="en-IN"/>
                </w:rPr>
                <w:instrText xml:space="preserve"> CITATION acc2231 \l 16393 </w:instrText>
              </w:r>
              <w:r>
                <w:fldChar w:fldCharType="separate"/>
              </w:r>
              <w:r w:rsidRPr="00D25239">
                <w:rPr>
                  <w:noProof/>
                  <w:lang w:val="en-IN"/>
                </w:rPr>
                <w:t>(accountingtools, 2022)</w:t>
              </w:r>
              <w:r>
                <w:fldChar w:fldCharType="end"/>
              </w:r>
            </w:sdtContent>
          </w:sdt>
          <w:r>
            <w:t xml:space="preserve">. The simple metric of gross profit is </w:t>
          </w:r>
          <w:r>
            <w:lastRenderedPageBreak/>
            <w:t>computed in the income statement of the company after the deduction of the cost of selling goods from the overall sales. The high-profit margin addresses more capabilities for the respective company Marriot International Inc.</w:t>
          </w:r>
        </w:p>
        <w:tbl>
          <w:tblPr>
            <w:tblStyle w:val="GridTable4-Accent2"/>
            <w:tblW w:w="0" w:type="auto"/>
            <w:tblLook w:val="04A0" w:firstRow="1" w:lastRow="0" w:firstColumn="1" w:lastColumn="0" w:noHBand="0" w:noVBand="1"/>
          </w:tblPr>
          <w:tblGrid>
            <w:gridCol w:w="3006"/>
            <w:gridCol w:w="3005"/>
            <w:gridCol w:w="3005"/>
          </w:tblGrid>
          <w:tr w:rsidR="003B65DB" w14:paraId="11B73790" w14:textId="77777777" w:rsidTr="00826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FA87296" w14:textId="77777777" w:rsidR="003B65DB" w:rsidRPr="00921F92" w:rsidRDefault="003B65DB" w:rsidP="008266F5">
                <w:pPr>
                  <w:rPr>
                    <w:rFonts w:cs="Times New Roman"/>
                  </w:rPr>
                </w:pPr>
                <w:r w:rsidRPr="00921F92">
                  <w:rPr>
                    <w:rFonts w:cs="Times New Roman"/>
                  </w:rPr>
                  <w:t xml:space="preserve">Name of the ratio </w:t>
                </w:r>
              </w:p>
            </w:tc>
            <w:tc>
              <w:tcPr>
                <w:tcW w:w="3117" w:type="dxa"/>
              </w:tcPr>
              <w:p w14:paraId="5C40D39C" w14:textId="77777777" w:rsidR="003B65DB" w:rsidRPr="00921F92"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921F92">
                  <w:rPr>
                    <w:rFonts w:cs="Times New Roman"/>
                  </w:rPr>
                  <w:t>2020</w:t>
                </w:r>
              </w:p>
            </w:tc>
            <w:tc>
              <w:tcPr>
                <w:tcW w:w="3117" w:type="dxa"/>
              </w:tcPr>
              <w:p w14:paraId="3E02EFD3" w14:textId="77777777" w:rsidR="003B65DB" w:rsidRPr="00921F92"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921F92">
                  <w:rPr>
                    <w:rFonts w:cs="Times New Roman"/>
                  </w:rPr>
                  <w:t>2021</w:t>
                </w:r>
              </w:p>
            </w:tc>
          </w:tr>
          <w:tr w:rsidR="003B65DB" w14:paraId="71F8DA69" w14:textId="77777777" w:rsidTr="00826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CDB54D9" w14:textId="77777777" w:rsidR="003B65DB" w:rsidRPr="00921F92" w:rsidRDefault="003B65DB" w:rsidP="008266F5">
                <w:pPr>
                  <w:rPr>
                    <w:rFonts w:cs="Times New Roman"/>
                  </w:rPr>
                </w:pPr>
                <w:r w:rsidRPr="00921F92">
                  <w:rPr>
                    <w:rFonts w:cs="Times New Roman"/>
                  </w:rPr>
                  <w:t>Gross profit ratio</w:t>
                </w:r>
              </w:p>
            </w:tc>
            <w:tc>
              <w:tcPr>
                <w:tcW w:w="3117" w:type="dxa"/>
              </w:tcPr>
              <w:p w14:paraId="4552D1E3" w14:textId="77777777" w:rsidR="003B65DB" w:rsidRPr="00921F92"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921F92">
                  <w:rPr>
                    <w:rFonts w:cs="Times New Roman"/>
                  </w:rPr>
                  <w:t>13.80</w:t>
                </w:r>
              </w:p>
            </w:tc>
            <w:tc>
              <w:tcPr>
                <w:tcW w:w="3117" w:type="dxa"/>
              </w:tcPr>
              <w:p w14:paraId="154ACF21" w14:textId="77777777" w:rsidR="003B65DB" w:rsidRPr="00921F92"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921F92">
                  <w:rPr>
                    <w:rFonts w:cs="Times New Roman"/>
                  </w:rPr>
                  <w:t>20.21</w:t>
                </w:r>
              </w:p>
            </w:tc>
          </w:tr>
        </w:tbl>
        <w:p w14:paraId="72DFDB89" w14:textId="77777777" w:rsidR="003B65DB" w:rsidRDefault="003B65DB" w:rsidP="003B65DB">
          <w:pPr>
            <w:rPr>
              <w:b/>
              <w:bCs/>
            </w:rPr>
          </w:pPr>
        </w:p>
        <w:p w14:paraId="10F61E78" w14:textId="77777777" w:rsidR="003B65DB" w:rsidRDefault="003B65DB" w:rsidP="003B65DB">
          <w:pPr>
            <w:jc w:val="center"/>
            <w:rPr>
              <w:b/>
              <w:bCs/>
            </w:rPr>
          </w:pPr>
          <w:r>
            <w:rPr>
              <w:noProof/>
            </w:rPr>
            <w:drawing>
              <wp:inline distT="0" distB="0" distL="0" distR="0" wp14:anchorId="6EDF0F89" wp14:editId="7E63E8E9">
                <wp:extent cx="4572000" cy="2743200"/>
                <wp:effectExtent l="0" t="0" r="0" b="0"/>
                <wp:docPr id="3" name="Chart 3">
                  <a:extLst xmlns:a="http://schemas.openxmlformats.org/drawingml/2006/main">
                    <a:ext uri="{FF2B5EF4-FFF2-40B4-BE49-F238E27FC236}">
                      <a16:creationId xmlns:a16="http://schemas.microsoft.com/office/drawing/2014/main" id="{5B8E7778-29DF-C8C2-3FD3-3F7AF4AD0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FB9345" w14:textId="77777777" w:rsidR="003B65DB" w:rsidRDefault="003B65DB" w:rsidP="003B65DB">
          <w:pPr>
            <w:jc w:val="center"/>
            <w:rPr>
              <w:b/>
              <w:bCs/>
            </w:rPr>
          </w:pPr>
          <w:r>
            <w:rPr>
              <w:b/>
              <w:bCs/>
            </w:rPr>
            <w:t>Source: Author</w:t>
          </w:r>
        </w:p>
        <w:p w14:paraId="65DD10AC" w14:textId="07A541AA" w:rsidR="004D519C" w:rsidRDefault="003B65DB" w:rsidP="004D519C">
          <w:r>
            <w:t>As per the above calculation, the value of this ratio of the respective hotel chain in the years 2020 and 2021 was 13.80 % and 20.21 % respectively. It shows that in the graph in 2021 the profitability ratio is greater than in another year so the above-mentioned company has more efficiency in generating revenues after the withdrawal of the cost of goods that have been sold.</w:t>
          </w:r>
        </w:p>
        <w:p w14:paraId="6CD58C45" w14:textId="77777777" w:rsidR="004D519C" w:rsidRDefault="004D519C" w:rsidP="004D519C">
          <w:pPr>
            <w:pStyle w:val="Heading2"/>
          </w:pPr>
          <w:bookmarkStart w:id="4" w:name="_Toc120216058"/>
          <w:r>
            <w:t>Liquidity</w:t>
          </w:r>
          <w:bookmarkEnd w:id="4"/>
        </w:p>
        <w:p w14:paraId="017C2631" w14:textId="77777777" w:rsidR="003B65DB" w:rsidRDefault="003B65DB" w:rsidP="003B65DB">
          <w:r>
            <w:t xml:space="preserve">The respective financial measurement is used to estimate the abilities of the debtor to pay present debt obligations apart from increasing the external capital </w:t>
          </w:r>
          <w:sdt>
            <w:sdtPr>
              <w:id w:val="-1711489672"/>
              <w:citation/>
            </w:sdtPr>
            <w:sdtContent>
              <w:r>
                <w:fldChar w:fldCharType="begin"/>
              </w:r>
              <w:r>
                <w:rPr>
                  <w:lang w:val="en-IN"/>
                </w:rPr>
                <w:instrText xml:space="preserve"> CITATION cor2238 \l 16393 </w:instrText>
              </w:r>
              <w:r>
                <w:fldChar w:fldCharType="separate"/>
              </w:r>
              <w:r w:rsidRPr="006C6B7C">
                <w:rPr>
                  <w:noProof/>
                  <w:lang w:val="en-IN"/>
                </w:rPr>
                <w:t>(corporatefinanceinstitute, 2022)</w:t>
              </w:r>
              <w:r>
                <w:fldChar w:fldCharType="end"/>
              </w:r>
            </w:sdtContent>
          </w:sdt>
          <w:r>
            <w:t xml:space="preserve">. It reflects the capabilities of the respective hotel company while paying MOS and debt obligations with the help of aforesaid metrics including quick ratio, current ratio and the ratio of operating cash flow. </w:t>
          </w:r>
        </w:p>
        <w:p w14:paraId="12D1E4F8" w14:textId="77777777" w:rsidR="003B65DB" w:rsidRDefault="003B65DB" w:rsidP="003B65DB">
          <w:pPr>
            <w:rPr>
              <w:b/>
              <w:bCs/>
              <w:i/>
              <w:iCs/>
            </w:rPr>
          </w:pPr>
          <w:r w:rsidRPr="00611841">
            <w:rPr>
              <w:b/>
              <w:bCs/>
              <w:i/>
              <w:iCs/>
            </w:rPr>
            <w:t>Current ratio</w:t>
          </w:r>
        </w:p>
        <w:p w14:paraId="1949B64B" w14:textId="77777777" w:rsidR="003B65DB" w:rsidRPr="00FE2CCE" w:rsidRDefault="003B65DB" w:rsidP="003B65DB">
          <w:r>
            <w:t xml:space="preserve">The particular ratio is one kind of liquidity ratio that highlights the capabilities of the respective hospitality company while repaying short-term basis loans with the help of its current assets within the upcoming year </w:t>
          </w:r>
          <w:sdt>
            <w:sdtPr>
              <w:id w:val="674298020"/>
              <w:citation/>
            </w:sdtPr>
            <w:sdtContent>
              <w:r>
                <w:fldChar w:fldCharType="begin"/>
              </w:r>
              <w:r>
                <w:rPr>
                  <w:lang w:val="en-IN"/>
                </w:rPr>
                <w:instrText xml:space="preserve"> CITATION cor2237 \l 16393 </w:instrText>
              </w:r>
              <w:r>
                <w:fldChar w:fldCharType="separate"/>
              </w:r>
              <w:r w:rsidRPr="004F25B7">
                <w:rPr>
                  <w:noProof/>
                  <w:lang w:val="en-IN"/>
                </w:rPr>
                <w:t>(corporatefinanceinstitute, 2022)</w:t>
              </w:r>
              <w:r>
                <w:fldChar w:fldCharType="end"/>
              </w:r>
            </w:sdtContent>
          </w:sdt>
          <w:r>
            <w:t xml:space="preserve">. It allows the company to understand the financial health of the business and raise the liquidity of current assets to set payables and debt. </w:t>
          </w:r>
        </w:p>
        <w:tbl>
          <w:tblPr>
            <w:tblStyle w:val="GridTable4-Accent2"/>
            <w:tblW w:w="0" w:type="auto"/>
            <w:tblLook w:val="04A0" w:firstRow="1" w:lastRow="0" w:firstColumn="1" w:lastColumn="0" w:noHBand="0" w:noVBand="1"/>
          </w:tblPr>
          <w:tblGrid>
            <w:gridCol w:w="3016"/>
            <w:gridCol w:w="3000"/>
            <w:gridCol w:w="3000"/>
          </w:tblGrid>
          <w:tr w:rsidR="003B65DB" w14:paraId="7305AC54" w14:textId="77777777" w:rsidTr="00826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BE32311" w14:textId="77777777" w:rsidR="003B65DB" w:rsidRPr="00611841" w:rsidRDefault="003B65DB" w:rsidP="008266F5">
                <w:pPr>
                  <w:rPr>
                    <w:rFonts w:cs="Times New Roman"/>
                  </w:rPr>
                </w:pPr>
                <w:r w:rsidRPr="00611841">
                  <w:rPr>
                    <w:rFonts w:cs="Times New Roman"/>
                  </w:rPr>
                  <w:t xml:space="preserve">Name of the ratio </w:t>
                </w:r>
              </w:p>
            </w:tc>
            <w:tc>
              <w:tcPr>
                <w:tcW w:w="3117" w:type="dxa"/>
              </w:tcPr>
              <w:p w14:paraId="13C50DC5" w14:textId="77777777" w:rsidR="003B65DB" w:rsidRPr="00611841"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611841">
                  <w:rPr>
                    <w:rFonts w:cs="Times New Roman"/>
                  </w:rPr>
                  <w:t>2020</w:t>
                </w:r>
              </w:p>
            </w:tc>
            <w:tc>
              <w:tcPr>
                <w:tcW w:w="3117" w:type="dxa"/>
              </w:tcPr>
              <w:p w14:paraId="09ADFE69" w14:textId="77777777" w:rsidR="003B65DB" w:rsidRPr="00611841" w:rsidRDefault="003B65DB" w:rsidP="008266F5">
                <w:pPr>
                  <w:cnfStyle w:val="100000000000" w:firstRow="1" w:lastRow="0" w:firstColumn="0" w:lastColumn="0" w:oddVBand="0" w:evenVBand="0" w:oddHBand="0" w:evenHBand="0" w:firstRowFirstColumn="0" w:firstRowLastColumn="0" w:lastRowFirstColumn="0" w:lastRowLastColumn="0"/>
                  <w:rPr>
                    <w:rFonts w:cs="Times New Roman"/>
                  </w:rPr>
                </w:pPr>
                <w:r w:rsidRPr="00611841">
                  <w:rPr>
                    <w:rFonts w:cs="Times New Roman"/>
                  </w:rPr>
                  <w:t>2021</w:t>
                </w:r>
              </w:p>
            </w:tc>
          </w:tr>
          <w:tr w:rsidR="003B65DB" w14:paraId="66151088" w14:textId="77777777" w:rsidTr="00826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BB0F678" w14:textId="77777777" w:rsidR="003B65DB" w:rsidRPr="00611841" w:rsidRDefault="003B65DB" w:rsidP="008266F5">
                <w:pPr>
                  <w:rPr>
                    <w:rFonts w:cs="Times New Roman"/>
                  </w:rPr>
                </w:pPr>
                <w:r w:rsidRPr="00611841">
                  <w:rPr>
                    <w:rFonts w:cs="Times New Roman"/>
                  </w:rPr>
                  <w:t>Current ratio</w:t>
                </w:r>
              </w:p>
            </w:tc>
            <w:tc>
              <w:tcPr>
                <w:tcW w:w="3117" w:type="dxa"/>
              </w:tcPr>
              <w:p w14:paraId="0EEC3F6D" w14:textId="77777777" w:rsidR="003B65DB" w:rsidRPr="00611841"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611841">
                  <w:rPr>
                    <w:rFonts w:cs="Times New Roman"/>
                  </w:rPr>
                  <w:t>0.49</w:t>
                </w:r>
              </w:p>
            </w:tc>
            <w:tc>
              <w:tcPr>
                <w:tcW w:w="3117" w:type="dxa"/>
              </w:tcPr>
              <w:p w14:paraId="1849E64F" w14:textId="77777777" w:rsidR="003B65DB" w:rsidRPr="00611841" w:rsidRDefault="003B65DB" w:rsidP="008266F5">
                <w:pPr>
                  <w:cnfStyle w:val="000000100000" w:firstRow="0" w:lastRow="0" w:firstColumn="0" w:lastColumn="0" w:oddVBand="0" w:evenVBand="0" w:oddHBand="1" w:evenHBand="0" w:firstRowFirstColumn="0" w:firstRowLastColumn="0" w:lastRowFirstColumn="0" w:lastRowLastColumn="0"/>
                  <w:rPr>
                    <w:rFonts w:cs="Times New Roman"/>
                  </w:rPr>
                </w:pPr>
                <w:r w:rsidRPr="00611841">
                  <w:rPr>
                    <w:rFonts w:cs="Times New Roman"/>
                  </w:rPr>
                  <w:t>0.56</w:t>
                </w:r>
              </w:p>
            </w:tc>
          </w:tr>
        </w:tbl>
        <w:p w14:paraId="51281536" w14:textId="77777777" w:rsidR="003B65DB" w:rsidRDefault="003B65DB" w:rsidP="003B65DB"/>
        <w:p w14:paraId="09C2905D" w14:textId="77777777" w:rsidR="003B65DB" w:rsidRDefault="003B65DB" w:rsidP="003B65DB">
          <w:pPr>
            <w:jc w:val="center"/>
          </w:pPr>
          <w:r>
            <w:rPr>
              <w:noProof/>
            </w:rPr>
            <w:lastRenderedPageBreak/>
            <w:drawing>
              <wp:inline distT="0" distB="0" distL="0" distR="0" wp14:anchorId="792B9C35" wp14:editId="1914A7CD">
                <wp:extent cx="4572000" cy="2743200"/>
                <wp:effectExtent l="0" t="0" r="0" b="0"/>
                <wp:docPr id="4" name="Chart 4">
                  <a:extLst xmlns:a="http://schemas.openxmlformats.org/drawingml/2006/main">
                    <a:ext uri="{FF2B5EF4-FFF2-40B4-BE49-F238E27FC236}">
                      <a16:creationId xmlns:a16="http://schemas.microsoft.com/office/drawing/2014/main" id="{59589949-6519-F08B-F85B-2ECE0C91F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28E7CD" w14:textId="77777777" w:rsidR="003B65DB" w:rsidRPr="00E60E86" w:rsidRDefault="003B65DB" w:rsidP="003B65DB">
          <w:pPr>
            <w:jc w:val="center"/>
            <w:rPr>
              <w:b/>
              <w:bCs/>
            </w:rPr>
          </w:pPr>
          <w:r>
            <w:rPr>
              <w:b/>
              <w:bCs/>
            </w:rPr>
            <w:t>Source: Author</w:t>
          </w:r>
        </w:p>
        <w:p w14:paraId="245156CD" w14:textId="77777777" w:rsidR="003B65DB" w:rsidRDefault="003B65DB" w:rsidP="003B65DB">
          <w:r>
            <w:t xml:space="preserve">It can be stated that from the estimation of the current ratio, the aforesaid company has the capacity to clear all debts within less time duration as the value of the respective ratio is showing 0.56 in 2021. It highlights the inclination of the graph during the specific time period.  </w:t>
          </w:r>
        </w:p>
        <w:p w14:paraId="5F7BBA35" w14:textId="77777777" w:rsidR="003B65DB" w:rsidRPr="00AF3B50" w:rsidRDefault="003B65DB" w:rsidP="003B65DB">
          <w:pPr>
            <w:rPr>
              <w:b/>
              <w:bCs/>
            </w:rPr>
          </w:pPr>
          <w:r w:rsidRPr="00611841">
            <w:rPr>
              <w:b/>
              <w:bCs/>
              <w:i/>
              <w:iCs/>
            </w:rPr>
            <w:t xml:space="preserve">Quick ratio </w:t>
          </w:r>
        </w:p>
        <w:p w14:paraId="28A364E3" w14:textId="77777777" w:rsidR="003B65DB" w:rsidRDefault="003B65DB" w:rsidP="003B65DB">
          <w:r>
            <w:t xml:space="preserve">The particular ratio can estimate the capacities of the respective company while paying short-term basis obligations with the assistance of liquid assets </w:t>
          </w:r>
          <w:sdt>
            <w:sdtPr>
              <w:id w:val="755095309"/>
              <w:citation/>
            </w:sdtPr>
            <w:sdtContent>
              <w:r>
                <w:fldChar w:fldCharType="begin"/>
              </w:r>
              <w:r>
                <w:rPr>
                  <w:lang w:val="en-IN"/>
                </w:rPr>
                <w:instrText xml:space="preserve"> CITATION acc2229 \l 16393 </w:instrText>
              </w:r>
              <w:r>
                <w:fldChar w:fldCharType="separate"/>
              </w:r>
              <w:r w:rsidRPr="00681767">
                <w:rPr>
                  <w:noProof/>
                  <w:lang w:val="en-IN"/>
                </w:rPr>
                <w:t>(accountingtools, 2022)</w:t>
              </w:r>
              <w:r>
                <w:fldChar w:fldCharType="end"/>
              </w:r>
            </w:sdtContent>
          </w:sdt>
          <w:r>
            <w:t xml:space="preserve">. This accounting ratio usually measures the liquidity of Marriot International Inc. which assist the company to transform quick cash into cash instantly. </w:t>
          </w:r>
        </w:p>
        <w:tbl>
          <w:tblPr>
            <w:tblStyle w:val="GridTable4-Accent2"/>
            <w:tblW w:w="0" w:type="auto"/>
            <w:tblLook w:val="04A0" w:firstRow="1" w:lastRow="0" w:firstColumn="1" w:lastColumn="0" w:noHBand="0" w:noVBand="1"/>
          </w:tblPr>
          <w:tblGrid>
            <w:gridCol w:w="3010"/>
            <w:gridCol w:w="3003"/>
            <w:gridCol w:w="3003"/>
          </w:tblGrid>
          <w:tr w:rsidR="003B65DB" w14:paraId="287F75AB" w14:textId="77777777" w:rsidTr="00826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F6225F1" w14:textId="77777777" w:rsidR="003B65DB" w:rsidRDefault="003B65DB" w:rsidP="008266F5">
                <w:r>
                  <w:t xml:space="preserve">Name of the ratio </w:t>
                </w:r>
              </w:p>
            </w:tc>
            <w:tc>
              <w:tcPr>
                <w:tcW w:w="3117" w:type="dxa"/>
              </w:tcPr>
              <w:p w14:paraId="13566159" w14:textId="77777777" w:rsidR="003B65DB" w:rsidRDefault="003B65DB" w:rsidP="008266F5">
                <w:pPr>
                  <w:cnfStyle w:val="100000000000" w:firstRow="1" w:lastRow="0" w:firstColumn="0" w:lastColumn="0" w:oddVBand="0" w:evenVBand="0" w:oddHBand="0" w:evenHBand="0" w:firstRowFirstColumn="0" w:firstRowLastColumn="0" w:lastRowFirstColumn="0" w:lastRowLastColumn="0"/>
                </w:pPr>
                <w:r>
                  <w:t>2020</w:t>
                </w:r>
              </w:p>
            </w:tc>
            <w:tc>
              <w:tcPr>
                <w:tcW w:w="3117" w:type="dxa"/>
              </w:tcPr>
              <w:p w14:paraId="73E16227" w14:textId="77777777" w:rsidR="003B65DB" w:rsidRDefault="003B65DB" w:rsidP="008266F5">
                <w:pPr>
                  <w:cnfStyle w:val="100000000000" w:firstRow="1" w:lastRow="0" w:firstColumn="0" w:lastColumn="0" w:oddVBand="0" w:evenVBand="0" w:oddHBand="0" w:evenHBand="0" w:firstRowFirstColumn="0" w:firstRowLastColumn="0" w:lastRowFirstColumn="0" w:lastRowLastColumn="0"/>
                </w:pPr>
                <w:r>
                  <w:t>2021</w:t>
                </w:r>
              </w:p>
            </w:tc>
          </w:tr>
          <w:tr w:rsidR="003B65DB" w14:paraId="01B63BB3" w14:textId="77777777" w:rsidTr="00826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CD1F292" w14:textId="77777777" w:rsidR="003B65DB" w:rsidRPr="00C06D52" w:rsidRDefault="003B65DB" w:rsidP="008266F5">
                <w:r>
                  <w:t xml:space="preserve">Quick </w:t>
                </w:r>
                <w:r w:rsidRPr="00C06D52">
                  <w:t>ratio</w:t>
                </w:r>
              </w:p>
            </w:tc>
            <w:tc>
              <w:tcPr>
                <w:tcW w:w="3117" w:type="dxa"/>
              </w:tcPr>
              <w:p w14:paraId="5D538F86" w14:textId="77777777" w:rsidR="003B65DB" w:rsidRDefault="003B65DB" w:rsidP="008266F5">
                <w:pPr>
                  <w:cnfStyle w:val="000000100000" w:firstRow="0" w:lastRow="0" w:firstColumn="0" w:lastColumn="0" w:oddVBand="0" w:evenVBand="0" w:oddHBand="1" w:evenHBand="0" w:firstRowFirstColumn="0" w:firstRowLastColumn="0" w:lastRowFirstColumn="0" w:lastRowLastColumn="0"/>
                </w:pPr>
                <w:r>
                  <w:t>0.49</w:t>
                </w:r>
              </w:p>
            </w:tc>
            <w:tc>
              <w:tcPr>
                <w:tcW w:w="3117" w:type="dxa"/>
              </w:tcPr>
              <w:p w14:paraId="69B5E244" w14:textId="77777777" w:rsidR="003B65DB" w:rsidRDefault="003B65DB" w:rsidP="008266F5">
                <w:pPr>
                  <w:cnfStyle w:val="000000100000" w:firstRow="0" w:lastRow="0" w:firstColumn="0" w:lastColumn="0" w:oddVBand="0" w:evenVBand="0" w:oddHBand="1" w:evenHBand="0" w:firstRowFirstColumn="0" w:firstRowLastColumn="0" w:lastRowFirstColumn="0" w:lastRowLastColumn="0"/>
                </w:pPr>
                <w:r>
                  <w:t>0.56</w:t>
                </w:r>
              </w:p>
            </w:tc>
          </w:tr>
        </w:tbl>
        <w:p w14:paraId="471CF235" w14:textId="77777777" w:rsidR="003B65DB" w:rsidRDefault="003B65DB" w:rsidP="003B65DB"/>
        <w:p w14:paraId="3C84AD3A" w14:textId="77777777" w:rsidR="003B65DB" w:rsidRDefault="003B65DB" w:rsidP="003B65DB">
          <w:pPr>
            <w:jc w:val="center"/>
          </w:pPr>
          <w:r>
            <w:rPr>
              <w:noProof/>
            </w:rPr>
            <w:drawing>
              <wp:inline distT="0" distB="0" distL="0" distR="0" wp14:anchorId="48761167" wp14:editId="74868384">
                <wp:extent cx="4572000" cy="2743200"/>
                <wp:effectExtent l="0" t="0" r="0" b="0"/>
                <wp:docPr id="5" name="Chart 5">
                  <a:extLst xmlns:a="http://schemas.openxmlformats.org/drawingml/2006/main">
                    <a:ext uri="{FF2B5EF4-FFF2-40B4-BE49-F238E27FC236}">
                      <a16:creationId xmlns:a16="http://schemas.microsoft.com/office/drawing/2014/main" id="{59C27623-4104-BBDA-4260-FE9F77E8F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8F66FF9" w14:textId="77777777" w:rsidR="003B65DB" w:rsidRPr="00E60E86" w:rsidRDefault="003B65DB" w:rsidP="003B65DB">
          <w:pPr>
            <w:jc w:val="center"/>
            <w:rPr>
              <w:b/>
              <w:bCs/>
            </w:rPr>
          </w:pPr>
          <w:r>
            <w:rPr>
              <w:b/>
              <w:bCs/>
            </w:rPr>
            <w:t>Source: Author</w:t>
          </w:r>
        </w:p>
        <w:p w14:paraId="2284BB4D" w14:textId="66A30191" w:rsidR="003B65DB" w:rsidRPr="003B65DB" w:rsidRDefault="003B65DB" w:rsidP="003B65DB">
          <w:r>
            <w:lastRenderedPageBreak/>
            <w:t xml:space="preserve">The quick ratio of the aforementioned company from the above calculation is shown that 0.49 and 0.56 in 2020 and 2021 respectively. The current ratio and the quick ratio of the hospitality company have similar values as per the financial report based on the performance in the context of Marriot International Inc. The slope of the quick ratio is high in 2021 as per the graphical representation. </w:t>
          </w:r>
        </w:p>
        <w:p w14:paraId="76DC4E55" w14:textId="6994A4A4" w:rsidR="004D519C" w:rsidRDefault="004D519C" w:rsidP="004D519C">
          <w:pPr>
            <w:pStyle w:val="Heading2"/>
          </w:pPr>
          <w:bookmarkStart w:id="5" w:name="_Toc120216059"/>
          <w:r w:rsidRPr="004D519C">
            <w:t>Gearing</w:t>
          </w:r>
          <w:bookmarkEnd w:id="5"/>
        </w:p>
        <w:p w14:paraId="089A4A48" w14:textId="77777777" w:rsidR="003B65DB" w:rsidRDefault="003B65DB" w:rsidP="003B65DB">
          <w:r>
            <w:t xml:space="preserve">It is the crucial ratio in accounting that can estimate the financial leverage of the respective hospitality company that derives from the capital structure of the business </w:t>
          </w:r>
          <w:sdt>
            <w:sdtPr>
              <w:id w:val="510566813"/>
              <w:citation/>
            </w:sdtPr>
            <w:sdtContent>
              <w:r>
                <w:fldChar w:fldCharType="begin"/>
              </w:r>
              <w:r>
                <w:rPr>
                  <w:lang w:val="en-IN"/>
                </w:rPr>
                <w:instrText xml:space="preserve"> CITATION acc2230 \l 16393 </w:instrText>
              </w:r>
              <w:r>
                <w:fldChar w:fldCharType="separate"/>
              </w:r>
              <w:r w:rsidRPr="007B15FC">
                <w:rPr>
                  <w:noProof/>
                  <w:lang w:val="en-IN"/>
                </w:rPr>
                <w:t>(accountingtools, 2022)</w:t>
              </w:r>
              <w:r>
                <w:fldChar w:fldCharType="end"/>
              </w:r>
            </w:sdtContent>
          </w:sdt>
          <w:r>
            <w:t xml:space="preserve">. The gearing ratio is beneficial for the company as it can understand the liquidity condition of the business and its financial stability on a long-term basis. </w:t>
          </w:r>
          <w:r>
            <w:tab/>
          </w:r>
        </w:p>
        <w:tbl>
          <w:tblPr>
            <w:tblStyle w:val="GridTable4-Accent2"/>
            <w:tblW w:w="0" w:type="auto"/>
            <w:tblLook w:val="04A0" w:firstRow="1" w:lastRow="0" w:firstColumn="1" w:lastColumn="0" w:noHBand="0" w:noVBand="1"/>
          </w:tblPr>
          <w:tblGrid>
            <w:gridCol w:w="3015"/>
            <w:gridCol w:w="3002"/>
            <w:gridCol w:w="2999"/>
          </w:tblGrid>
          <w:tr w:rsidR="003B65DB" w14:paraId="49AA5251" w14:textId="77777777" w:rsidTr="00826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2206E9F" w14:textId="77777777" w:rsidR="003B65DB" w:rsidRDefault="003B65DB" w:rsidP="008266F5">
                <w:r>
                  <w:t xml:space="preserve">Name of the ratio </w:t>
                </w:r>
              </w:p>
            </w:tc>
            <w:tc>
              <w:tcPr>
                <w:tcW w:w="3117" w:type="dxa"/>
              </w:tcPr>
              <w:p w14:paraId="514081A8" w14:textId="77777777" w:rsidR="003B65DB" w:rsidRDefault="003B65DB" w:rsidP="008266F5">
                <w:pPr>
                  <w:cnfStyle w:val="100000000000" w:firstRow="1" w:lastRow="0" w:firstColumn="0" w:lastColumn="0" w:oddVBand="0" w:evenVBand="0" w:oddHBand="0" w:evenHBand="0" w:firstRowFirstColumn="0" w:firstRowLastColumn="0" w:lastRowFirstColumn="0" w:lastRowLastColumn="0"/>
                </w:pPr>
                <w:r>
                  <w:t>2020</w:t>
                </w:r>
              </w:p>
            </w:tc>
            <w:tc>
              <w:tcPr>
                <w:tcW w:w="3117" w:type="dxa"/>
              </w:tcPr>
              <w:p w14:paraId="32BAF734" w14:textId="77777777" w:rsidR="003B65DB" w:rsidRDefault="003B65DB" w:rsidP="008266F5">
                <w:pPr>
                  <w:cnfStyle w:val="100000000000" w:firstRow="1" w:lastRow="0" w:firstColumn="0" w:lastColumn="0" w:oddVBand="0" w:evenVBand="0" w:oddHBand="0" w:evenHBand="0" w:firstRowFirstColumn="0" w:firstRowLastColumn="0" w:lastRowFirstColumn="0" w:lastRowLastColumn="0"/>
                </w:pPr>
                <w:r>
                  <w:t>2021</w:t>
                </w:r>
              </w:p>
            </w:tc>
          </w:tr>
          <w:tr w:rsidR="003B65DB" w14:paraId="0B5A1C65" w14:textId="77777777" w:rsidTr="00826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624D1C2" w14:textId="77777777" w:rsidR="003B65DB" w:rsidRPr="00C06D52" w:rsidRDefault="003B65DB" w:rsidP="008266F5">
                <w:r>
                  <w:t xml:space="preserve">Gearing </w:t>
                </w:r>
                <w:r w:rsidRPr="00C06D52">
                  <w:t>ratio</w:t>
                </w:r>
              </w:p>
            </w:tc>
            <w:tc>
              <w:tcPr>
                <w:tcW w:w="3117" w:type="dxa"/>
              </w:tcPr>
              <w:p w14:paraId="6D8FBB44" w14:textId="77777777" w:rsidR="003B65DB" w:rsidRDefault="003B65DB" w:rsidP="008266F5">
                <w:pPr>
                  <w:cnfStyle w:val="000000100000" w:firstRow="0" w:lastRow="0" w:firstColumn="0" w:lastColumn="0" w:oddVBand="0" w:evenVBand="0" w:oddHBand="1" w:evenHBand="0" w:firstRowFirstColumn="0" w:firstRowLastColumn="0" w:lastRowFirstColumn="0" w:lastRowLastColumn="0"/>
                </w:pPr>
                <w:r>
                  <w:t>24.13</w:t>
                </w:r>
              </w:p>
            </w:tc>
            <w:tc>
              <w:tcPr>
                <w:tcW w:w="3117" w:type="dxa"/>
              </w:tcPr>
              <w:p w14:paraId="3E101DF5" w14:textId="77777777" w:rsidR="003B65DB" w:rsidRDefault="003B65DB" w:rsidP="008266F5">
                <w:pPr>
                  <w:cnfStyle w:val="000000100000" w:firstRow="0" w:lastRow="0" w:firstColumn="0" w:lastColumn="0" w:oddVBand="0" w:evenVBand="0" w:oddHBand="1" w:evenHBand="0" w:firstRowFirstColumn="0" w:firstRowLastColumn="0" w:lastRowFirstColumn="0" w:lastRowLastColumn="0"/>
                </w:pPr>
                <w:r>
                  <w:t>7.16</w:t>
                </w:r>
              </w:p>
            </w:tc>
          </w:tr>
        </w:tbl>
        <w:p w14:paraId="1B0000BF" w14:textId="77777777" w:rsidR="003B65DB" w:rsidRDefault="003B65DB" w:rsidP="003B65DB">
          <w:pPr>
            <w:jc w:val="center"/>
          </w:pPr>
        </w:p>
        <w:p w14:paraId="6A295FBF" w14:textId="77777777" w:rsidR="003B65DB" w:rsidRDefault="003B65DB" w:rsidP="003B65DB">
          <w:pPr>
            <w:jc w:val="center"/>
          </w:pPr>
          <w:r>
            <w:rPr>
              <w:noProof/>
            </w:rPr>
            <w:drawing>
              <wp:inline distT="0" distB="0" distL="0" distR="0" wp14:anchorId="112564CC" wp14:editId="62989397">
                <wp:extent cx="4572000" cy="2743200"/>
                <wp:effectExtent l="0" t="0" r="0" b="0"/>
                <wp:docPr id="6" name="Chart 6">
                  <a:extLst xmlns:a="http://schemas.openxmlformats.org/drawingml/2006/main">
                    <a:ext uri="{FF2B5EF4-FFF2-40B4-BE49-F238E27FC236}">
                      <a16:creationId xmlns:a16="http://schemas.microsoft.com/office/drawing/2014/main" id="{3D0AA272-BD93-9322-EF0E-2D0C8EF11D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04B23B6" w14:textId="77777777" w:rsidR="003B65DB" w:rsidRPr="00E60E86" w:rsidRDefault="003B65DB" w:rsidP="003B65DB">
          <w:pPr>
            <w:jc w:val="center"/>
            <w:rPr>
              <w:b/>
              <w:bCs/>
            </w:rPr>
          </w:pPr>
          <w:r>
            <w:rPr>
              <w:b/>
              <w:bCs/>
            </w:rPr>
            <w:t>Source: Author</w:t>
          </w:r>
        </w:p>
        <w:p w14:paraId="067D1BA5" w14:textId="449A2BFF" w:rsidR="003B65DB" w:rsidRPr="003B65DB" w:rsidRDefault="003B65DB" w:rsidP="003B65DB">
          <w:r>
            <w:t xml:space="preserve">The above graphical demonstration highlights that the gearing ratio is high and the value is 24.13 in the year 2020. The respective company had efficiencies while paying borrowed funds to equity during the particular time period. </w:t>
          </w:r>
        </w:p>
        <w:p w14:paraId="6D469E22" w14:textId="77777777" w:rsidR="00AA2A91" w:rsidRDefault="00AA2A91" w:rsidP="00AA2A91">
          <w:pPr>
            <w:pStyle w:val="Heading1"/>
          </w:pPr>
          <w:bookmarkStart w:id="6" w:name="_Toc120216060"/>
          <w:r>
            <w:t>Knowledge from Ratio Analysis</w:t>
          </w:r>
          <w:bookmarkEnd w:id="6"/>
        </w:p>
        <w:p w14:paraId="4DC48188" w14:textId="77777777" w:rsidR="003B65DB" w:rsidRDefault="003B65DB" w:rsidP="003B65DB">
          <w:pPr>
            <w:rPr>
              <w:lang w:val="en-US"/>
            </w:rPr>
          </w:pPr>
          <w:r>
            <w:rPr>
              <w:lang w:val="en-US"/>
            </w:rPr>
            <w:t>The ratio analysis plays a vital role in interpreting the overall results and financial status of the mentioned company. It provides the information in detail regarding the profitability, capabilities and liquidity of the aforementioned hospitality company</w:t>
          </w:r>
          <w:r w:rsidRPr="00F357FE">
            <w:rPr>
              <w:lang w:val="en-US"/>
            </w:rPr>
            <w:t xml:space="preserve"> </w:t>
          </w:r>
          <w:sdt>
            <w:sdtPr>
              <w:rPr>
                <w:lang w:val="en-US"/>
              </w:rPr>
              <w:id w:val="-781950988"/>
              <w:citation/>
            </w:sdtPr>
            <w:sdtContent>
              <w:r>
                <w:rPr>
                  <w:lang w:val="en-US"/>
                </w:rPr>
                <w:fldChar w:fldCharType="begin"/>
              </w:r>
              <w:r>
                <w:rPr>
                  <w:lang w:val="en-US"/>
                </w:rPr>
                <w:instrText xml:space="preserve"> CITATION bbc2222 \l 1033 </w:instrText>
              </w:r>
              <w:r>
                <w:rPr>
                  <w:lang w:val="en-US"/>
                </w:rPr>
                <w:fldChar w:fldCharType="separate"/>
              </w:r>
              <w:r w:rsidRPr="00810B88">
                <w:rPr>
                  <w:noProof/>
                  <w:lang w:val="en-US"/>
                </w:rPr>
                <w:t>(bbc, 2022)</w:t>
              </w:r>
              <w:r>
                <w:rPr>
                  <w:lang w:val="en-US"/>
                </w:rPr>
                <w:fldChar w:fldCharType="end"/>
              </w:r>
            </w:sdtContent>
          </w:sdt>
          <w:r>
            <w:rPr>
              <w:lang w:val="en-US"/>
            </w:rPr>
            <w:t xml:space="preserve">. The formation of financial statements on the basis of accounting ratios enables the manager to make quality decisions. </w:t>
          </w:r>
        </w:p>
        <w:p w14:paraId="06AA292F" w14:textId="77777777" w:rsidR="003B65DB" w:rsidRPr="0022322C" w:rsidRDefault="003B65DB" w:rsidP="003B65DB">
          <w:pPr>
            <w:rPr>
              <w:i/>
              <w:iCs/>
              <w:lang w:val="en-US"/>
            </w:rPr>
          </w:pPr>
          <w:r w:rsidRPr="0022322C">
            <w:rPr>
              <w:i/>
              <w:iCs/>
              <w:u w:val="single"/>
              <w:lang w:val="en-US"/>
            </w:rPr>
            <w:t>Highlights p</w:t>
          </w:r>
          <w:r>
            <w:rPr>
              <w:i/>
              <w:iCs/>
              <w:u w:val="single"/>
              <w:lang w:val="en-US"/>
            </w:rPr>
            <w:t xml:space="preserve">revious </w:t>
          </w:r>
          <w:r w:rsidRPr="0022322C">
            <w:rPr>
              <w:i/>
              <w:iCs/>
              <w:u w:val="single"/>
              <w:lang w:val="en-US"/>
            </w:rPr>
            <w:t>information</w:t>
          </w:r>
        </w:p>
        <w:p w14:paraId="48FA9D55" w14:textId="77777777" w:rsidR="003B65DB" w:rsidRDefault="003B65DB" w:rsidP="003B65DB">
          <w:pPr>
            <w:rPr>
              <w:lang w:val="en-US"/>
            </w:rPr>
          </w:pPr>
          <w:r>
            <w:rPr>
              <w:lang w:val="en-US"/>
            </w:rPr>
            <w:t>The analysis of financial ratio demonstrates only historical information about the business and it is one of the notable drawbacks of the respective business. Therefore, the senior managers of the respective company Marriott International Inc. will be able to find several problems while estimating the reports due to the lack of relevant current data. It creates difficulties to show the future performance of the respective company.</w:t>
          </w:r>
        </w:p>
        <w:p w14:paraId="517294A1" w14:textId="77777777" w:rsidR="003B65DB" w:rsidRPr="00591CA0" w:rsidRDefault="003B65DB" w:rsidP="003B65DB">
          <w:pPr>
            <w:rPr>
              <w:i/>
              <w:iCs/>
              <w:lang w:val="en-US"/>
            </w:rPr>
          </w:pPr>
          <w:r w:rsidRPr="00591CA0">
            <w:rPr>
              <w:i/>
              <w:iCs/>
              <w:u w:val="single"/>
              <w:lang w:val="en-US"/>
            </w:rPr>
            <w:lastRenderedPageBreak/>
            <w:t>Manipulation of the financial report</w:t>
          </w:r>
        </w:p>
        <w:p w14:paraId="7B2F394D" w14:textId="77777777" w:rsidR="003B65DB" w:rsidRDefault="003B65DB" w:rsidP="00AA2A91">
          <w:pPr>
            <w:rPr>
              <w:lang w:val="en-US"/>
            </w:rPr>
          </w:pPr>
          <w:r>
            <w:rPr>
              <w:lang w:val="en-US"/>
            </w:rPr>
            <w:t>There are high chances of manipulating the data of the financial report in the context of the aforementioned company while preparing the financial statements. Therefore, the owner of Marriot International Inc. can face issues in terms of getting the good and original performance of the business due to a lack of transparency in handling financial information (</w:t>
          </w:r>
          <w:r>
            <w:rPr>
              <w:shd w:val="clear" w:color="auto" w:fill="FFFFFF"/>
            </w:rPr>
            <w:t>Palepu et al.,2020)</w:t>
          </w:r>
          <w:r>
            <w:rPr>
              <w:lang w:val="en-US"/>
            </w:rPr>
            <w:t>.</w:t>
          </w:r>
        </w:p>
        <w:p w14:paraId="5B8F93E0" w14:textId="77777777" w:rsidR="003B65DB" w:rsidRPr="001D6784" w:rsidRDefault="003B65DB" w:rsidP="003B65DB">
          <w:pPr>
            <w:rPr>
              <w:b/>
              <w:bCs/>
              <w:u w:val="single"/>
              <w:lang w:val="en-US"/>
            </w:rPr>
          </w:pPr>
          <w:bookmarkStart w:id="7" w:name="_Hlk119609564"/>
          <w:r>
            <w:rPr>
              <w:b/>
              <w:bCs/>
              <w:u w:val="single"/>
              <w:lang w:val="en-US"/>
            </w:rPr>
            <w:t xml:space="preserve">Effect of ratio analysis from </w:t>
          </w:r>
          <w:r w:rsidRPr="001D6784">
            <w:rPr>
              <w:b/>
              <w:bCs/>
              <w:u w:val="single"/>
              <w:lang w:val="en-US"/>
            </w:rPr>
            <w:t>the financial statement for the respective Hotel Management</w:t>
          </w:r>
        </w:p>
        <w:p w14:paraId="2E28E120" w14:textId="77777777" w:rsidR="003B65DB" w:rsidRDefault="003B65DB" w:rsidP="003B65DB">
          <w:pPr>
            <w:rPr>
              <w:lang w:val="en-US"/>
            </w:rPr>
          </w:pPr>
          <w:r>
            <w:rPr>
              <w:lang w:val="en-US"/>
            </w:rPr>
            <w:t>The evaluation of the ratio is very essential for hotel management in order to increase the efficiency level and productivity of the respective company. The management team follows these numerical financial metrics to determine the final financial outcome of the aforesaid company over the particular accounting period (</w:t>
          </w:r>
          <w:proofErr w:type="spellStart"/>
          <w:r>
            <w:rPr>
              <w:shd w:val="clear" w:color="auto" w:fill="FFFFFF"/>
            </w:rPr>
            <w:t>Uwalomwa</w:t>
          </w:r>
          <w:proofErr w:type="spellEnd"/>
          <w:r>
            <w:rPr>
              <w:shd w:val="clear" w:color="auto" w:fill="FFFFFF"/>
            </w:rPr>
            <w:t xml:space="preserve"> et al.,2018)</w:t>
          </w:r>
          <w:r>
            <w:rPr>
              <w:lang w:val="en-US"/>
            </w:rPr>
            <w:t xml:space="preserve">. Moreover, the company is able to take some required decisions to establish a competitive advantage in the market. The respective hospitality company can also understand the actual capabilities when generating a high number of earnings. </w:t>
          </w:r>
        </w:p>
        <w:p w14:paraId="71515FEA" w14:textId="77777777" w:rsidR="003B65DB" w:rsidRPr="0020533A" w:rsidRDefault="003B65DB" w:rsidP="003B65DB">
          <w:pPr>
            <w:rPr>
              <w:i/>
              <w:iCs/>
              <w:lang w:val="en-US"/>
            </w:rPr>
          </w:pPr>
          <w:r>
            <w:rPr>
              <w:i/>
              <w:iCs/>
              <w:u w:val="single"/>
              <w:lang w:val="en-US"/>
            </w:rPr>
            <w:t xml:space="preserve">Assists to know </w:t>
          </w:r>
          <w:r w:rsidRPr="0020533A">
            <w:rPr>
              <w:i/>
              <w:iCs/>
              <w:u w:val="single"/>
              <w:lang w:val="en-US"/>
            </w:rPr>
            <w:t xml:space="preserve">the </w:t>
          </w:r>
          <w:r>
            <w:rPr>
              <w:i/>
              <w:iCs/>
              <w:u w:val="single"/>
              <w:lang w:val="en-US"/>
            </w:rPr>
            <w:t xml:space="preserve">actual </w:t>
          </w:r>
          <w:r w:rsidRPr="0020533A">
            <w:rPr>
              <w:i/>
              <w:iCs/>
              <w:u w:val="single"/>
              <w:lang w:val="en-US"/>
            </w:rPr>
            <w:t>performance of the company</w:t>
          </w:r>
        </w:p>
        <w:p w14:paraId="59D9854C" w14:textId="77777777" w:rsidR="003B65DB" w:rsidRDefault="003B65DB" w:rsidP="003B65DB">
          <w:pPr>
            <w:rPr>
              <w:lang w:val="en-US"/>
            </w:rPr>
          </w:pPr>
          <w:r>
            <w:rPr>
              <w:lang w:val="en-US"/>
            </w:rPr>
            <w:t xml:space="preserve">The ratio analysis is required to get insights into detailed information on the performance of the respective hotel management. For instance, the respective company has earned profit margins of -2.5258 and 7.931in 2020 and 2021 respectively with the help of financial reports. </w:t>
          </w:r>
        </w:p>
        <w:p w14:paraId="08DBA707" w14:textId="77777777" w:rsidR="003B65DB" w:rsidRPr="00762292" w:rsidRDefault="003B65DB" w:rsidP="003B65DB">
          <w:pPr>
            <w:rPr>
              <w:i/>
              <w:iCs/>
              <w:lang w:val="en-US"/>
            </w:rPr>
          </w:pPr>
          <w:r w:rsidRPr="00762292">
            <w:rPr>
              <w:i/>
              <w:iCs/>
              <w:u w:val="single"/>
              <w:lang w:val="en-US"/>
            </w:rPr>
            <w:t>Helps in comparing the financial reports</w:t>
          </w:r>
        </w:p>
        <w:p w14:paraId="6F79F50F" w14:textId="6DA37907" w:rsidR="00AA2A91" w:rsidRPr="003B65DB" w:rsidRDefault="003B65DB" w:rsidP="003B65DB">
          <w:pPr>
            <w:rPr>
              <w:lang w:val="en-US"/>
            </w:rPr>
          </w:pPr>
          <w:r w:rsidRPr="00E915D0">
            <w:rPr>
              <w:lang w:val="en-IN" w:eastAsia="en-IN"/>
            </w:rPr>
            <w:t>The comparison of the financial report over the particular timespan can be carried out by analysing and reviewing the final outcome of ratios. For instance, the total income of the respective hospitality company in 2020 and 2021 was about $-267 and $ 1099 respectively. Apart from that, the gross profit of the company is determined as $1459 in 2020 and $2801 in 2021</w:t>
          </w:r>
          <w:r>
            <w:rPr>
              <w:lang w:val="en-IN" w:eastAsia="en-IN"/>
            </w:rPr>
            <w:t xml:space="preserve"> (</w:t>
          </w:r>
          <w:r>
            <w:rPr>
              <w:shd w:val="clear" w:color="auto" w:fill="FFFFFF"/>
            </w:rPr>
            <w:t>Husna et al.,2019)</w:t>
          </w:r>
          <w:r w:rsidRPr="00E915D0">
            <w:rPr>
              <w:lang w:val="en-IN" w:eastAsia="en-IN"/>
            </w:rPr>
            <w:t>. Therefore, it can be said that in 2021 Marriot International Inc. got achieved more revenues by performing actively as compared to 2020 and the reason for the fluctuation is the low level of performance due to Covid-19. After the pandemic, the company has enhanced its business operations to get a greater number of net profits in 2021.</w:t>
          </w:r>
          <w:bookmarkEnd w:id="7"/>
          <w:r>
            <w:rPr>
              <w:lang w:val="en-US"/>
            </w:rPr>
            <w:br w:type="page"/>
          </w:r>
        </w:p>
        <w:p w14:paraId="34BB229B" w14:textId="3B642FA4" w:rsidR="00AA2A91" w:rsidRDefault="00AA2A91" w:rsidP="00AA2A91">
          <w:pPr>
            <w:pStyle w:val="Heading1"/>
          </w:pPr>
          <w:bookmarkStart w:id="8" w:name="_Toc120216061"/>
          <w:r>
            <w:lastRenderedPageBreak/>
            <w:t>Benefits and Limitations of Ratio Analysis</w:t>
          </w:r>
          <w:bookmarkEnd w:id="8"/>
        </w:p>
        <w:p w14:paraId="0D848853" w14:textId="1E87734A" w:rsidR="003B65DB" w:rsidRPr="003B65DB" w:rsidRDefault="003B65DB" w:rsidP="003B65DB">
          <w:pPr>
            <w:pStyle w:val="Heading2"/>
          </w:pPr>
          <w:bookmarkStart w:id="9" w:name="_Toc119610656"/>
          <w:bookmarkStart w:id="10" w:name="_Toc120214594"/>
          <w:bookmarkStart w:id="11" w:name="_Toc120216062"/>
          <w:r>
            <w:t>The usefulness of ratio analysis in</w:t>
          </w:r>
          <w:r w:rsidRPr="004034AD">
            <w:t xml:space="preserve"> decision</w:t>
          </w:r>
          <w:r>
            <w:t>-</w:t>
          </w:r>
          <w:r w:rsidRPr="004034AD">
            <w:t>making</w:t>
          </w:r>
          <w:bookmarkEnd w:id="9"/>
          <w:bookmarkEnd w:id="10"/>
          <w:bookmarkEnd w:id="11"/>
        </w:p>
        <w:p w14:paraId="1E9E0D09" w14:textId="77777777" w:rsidR="003B65DB" w:rsidRDefault="003B65DB" w:rsidP="003B65DB">
          <w:pPr>
            <w:rPr>
              <w:lang w:val="en-US"/>
            </w:rPr>
          </w:pPr>
          <w:r>
            <w:rPr>
              <w:lang w:val="en-US"/>
            </w:rPr>
            <w:t xml:space="preserve">The </w:t>
          </w:r>
          <w:proofErr w:type="spellStart"/>
          <w:r>
            <w:rPr>
              <w:lang w:val="en-US"/>
            </w:rPr>
            <w:t>analysation</w:t>
          </w:r>
          <w:proofErr w:type="spellEnd"/>
          <w:r>
            <w:rPr>
              <w:lang w:val="en-US"/>
            </w:rPr>
            <w:t xml:space="preserve"> of ratios is defined as the mathematical computation that represents the value of the financial statements in the context of the respective company. It is used to calculate the wide range of productivity in the hotel business. Several significances in taking decisions have been stated as follows;</w:t>
          </w:r>
        </w:p>
        <w:p w14:paraId="3066D0E9" w14:textId="77777777" w:rsidR="003B65DB" w:rsidRDefault="003B65DB" w:rsidP="003B65DB">
          <w:pPr>
            <w:rPr>
              <w:lang w:val="en-US"/>
            </w:rPr>
          </w:pPr>
          <w:r>
            <w:rPr>
              <w:lang w:val="en-US"/>
            </w:rPr>
            <w:t>1. The accounting ratio assists management professionals in taking critical and quality decisions while investors invest their capital in particular projects. The proper evaluation of the ratio helps to accomplish this. The investor can understand the financial position from the preparation of the financial statements including balance sheet, income and expenses status (</w:t>
          </w:r>
          <w:r>
            <w:rPr>
              <w:shd w:val="clear" w:color="auto" w:fill="FFFFFF"/>
            </w:rPr>
            <w:t>Palepu et al.,2020)</w:t>
          </w:r>
          <w:r>
            <w:rPr>
              <w:lang w:val="en-US"/>
            </w:rPr>
            <w:t xml:space="preserve">. </w:t>
          </w:r>
        </w:p>
        <w:p w14:paraId="73694EC9" w14:textId="77777777" w:rsidR="003B65DB" w:rsidRDefault="003B65DB" w:rsidP="003B65DB">
          <w:pPr>
            <w:rPr>
              <w:lang w:val="en-US"/>
            </w:rPr>
          </w:pPr>
          <w:r>
            <w:rPr>
              <w:lang w:val="en-US"/>
            </w:rPr>
            <w:t xml:space="preserve">2. The </w:t>
          </w:r>
          <w:proofErr w:type="spellStart"/>
          <w:r>
            <w:rPr>
              <w:lang w:val="en-US"/>
            </w:rPr>
            <w:t>analysation</w:t>
          </w:r>
          <w:proofErr w:type="spellEnd"/>
          <w:r>
            <w:rPr>
              <w:lang w:val="en-US"/>
            </w:rPr>
            <w:t xml:space="preserve"> of the financial ratio enables the respective company to understand the competition in the market. The manager of the company will be able to take necessary decisions from the financial status that assist the business in generating a good number of incomes. </w:t>
          </w:r>
        </w:p>
        <w:p w14:paraId="2A00748D" w14:textId="77777777" w:rsidR="003B65DB" w:rsidRDefault="003B65DB" w:rsidP="003B65DB">
          <w:pPr>
            <w:pStyle w:val="Heading2"/>
          </w:pPr>
          <w:bookmarkStart w:id="12" w:name="_Toc119610657"/>
          <w:bookmarkStart w:id="13" w:name="_Toc120214595"/>
          <w:bookmarkStart w:id="14" w:name="_Toc120216063"/>
          <w:r>
            <w:t xml:space="preserve">Downsides </w:t>
          </w:r>
          <w:r w:rsidRPr="00DE4E86">
            <w:t>of ratio analysis</w:t>
          </w:r>
          <w:bookmarkEnd w:id="12"/>
          <w:bookmarkEnd w:id="13"/>
          <w:bookmarkEnd w:id="14"/>
        </w:p>
        <w:p w14:paraId="6E83FEB1" w14:textId="77777777" w:rsidR="003B65DB" w:rsidRPr="00B81253" w:rsidRDefault="003B65DB" w:rsidP="003B65DB">
          <w:pPr>
            <w:rPr>
              <w:lang w:val="en-IN"/>
            </w:rPr>
          </w:pPr>
          <w:r>
            <w:rPr>
              <w:lang w:val="en-IN"/>
            </w:rPr>
            <w:t>1. The preparation of the financial statement is based on the past results of the respective company so the ratio analysis has been accomplished on the basis of the information of the past results. Therefore, it does not determine the future performance of the business</w:t>
          </w:r>
          <w:r w:rsidRPr="00366EAC">
            <w:rPr>
              <w:lang w:val="en-US"/>
            </w:rPr>
            <w:t xml:space="preserve"> </w:t>
          </w:r>
          <w:sdt>
            <w:sdtPr>
              <w:rPr>
                <w:lang w:val="en-US"/>
              </w:rPr>
              <w:id w:val="-762293389"/>
              <w:citation/>
            </w:sdtPr>
            <w:sdtContent>
              <w:r>
                <w:rPr>
                  <w:lang w:val="en-US"/>
                </w:rPr>
                <w:fldChar w:fldCharType="begin"/>
              </w:r>
              <w:r>
                <w:rPr>
                  <w:lang w:val="en-US"/>
                </w:rPr>
                <w:instrText xml:space="preserve"> CITATION cor2287 \l 1033 </w:instrText>
              </w:r>
              <w:r>
                <w:rPr>
                  <w:lang w:val="en-US"/>
                </w:rPr>
                <w:fldChar w:fldCharType="separate"/>
              </w:r>
              <w:r w:rsidRPr="00810B88">
                <w:rPr>
                  <w:noProof/>
                  <w:lang w:val="en-US"/>
                </w:rPr>
                <w:t>(corporatefinanceinstitute, 2022)</w:t>
              </w:r>
              <w:r>
                <w:rPr>
                  <w:lang w:val="en-US"/>
                </w:rPr>
                <w:fldChar w:fldCharType="end"/>
              </w:r>
            </w:sdtContent>
          </w:sdt>
          <w:r>
            <w:rPr>
              <w:lang w:val="en-IN"/>
            </w:rPr>
            <w:t xml:space="preserve">. </w:t>
          </w:r>
        </w:p>
        <w:p w14:paraId="58CEB25A" w14:textId="77777777" w:rsidR="003B65DB" w:rsidRDefault="003B65DB" w:rsidP="003B65DB">
          <w:pPr>
            <w:rPr>
              <w:lang w:val="en-US"/>
            </w:rPr>
          </w:pPr>
          <w:r>
            <w:rPr>
              <w:lang w:val="en-US"/>
            </w:rPr>
            <w:t xml:space="preserve">2. Another major drawback of the ratio analysis is it does not consider inflationary impacts while making financial statements. </w:t>
          </w:r>
        </w:p>
        <w:p w14:paraId="0C9D0FD3" w14:textId="77777777" w:rsidR="003B65DB" w:rsidRDefault="003B65DB" w:rsidP="003B65DB">
          <w:pPr>
            <w:rPr>
              <w:lang w:val="en-US"/>
            </w:rPr>
          </w:pPr>
          <w:r>
            <w:rPr>
              <w:lang w:val="en-US"/>
            </w:rPr>
            <w:t xml:space="preserve">3. If the aforementioned company focuses on the transformation of the accounting policies and regulations, then the financial reporting will be affected significantly. As a result, prime financial metrics while </w:t>
          </w:r>
          <w:proofErr w:type="spellStart"/>
          <w:r>
            <w:rPr>
              <w:lang w:val="en-US"/>
            </w:rPr>
            <w:t>analysing</w:t>
          </w:r>
          <w:proofErr w:type="spellEnd"/>
          <w:r>
            <w:rPr>
              <w:lang w:val="en-US"/>
            </w:rPr>
            <w:t xml:space="preserve"> ratios can be altered and it will demonstrate improper financial statements (</w:t>
          </w:r>
          <w:proofErr w:type="spellStart"/>
          <w:r>
            <w:rPr>
              <w:shd w:val="clear" w:color="auto" w:fill="FFFFFF"/>
            </w:rPr>
            <w:t>Svabova</w:t>
          </w:r>
          <w:proofErr w:type="spellEnd"/>
          <w:r>
            <w:rPr>
              <w:shd w:val="clear" w:color="auto" w:fill="FFFFFF"/>
            </w:rPr>
            <w:t xml:space="preserve"> et al.,2020)</w:t>
          </w:r>
          <w:r>
            <w:rPr>
              <w:lang w:val="en-US"/>
            </w:rPr>
            <w:t xml:space="preserve">. </w:t>
          </w:r>
        </w:p>
        <w:p w14:paraId="1763236B" w14:textId="7C846A60" w:rsidR="00AA2A91" w:rsidRPr="003B65DB" w:rsidRDefault="003B65DB" w:rsidP="004D519C">
          <w:pPr>
            <w:rPr>
              <w:lang w:val="en-US"/>
            </w:rPr>
          </w:pPr>
          <w:r>
            <w:rPr>
              <w:lang w:val="en-US"/>
            </w:rPr>
            <w:br w:type="page"/>
          </w:r>
        </w:p>
        <w:p w14:paraId="515275D2" w14:textId="77777777" w:rsidR="00AA2A91" w:rsidRDefault="00AA2A91" w:rsidP="004D519C"/>
        <w:p w14:paraId="637ECABC" w14:textId="77777777" w:rsidR="00AA2A91" w:rsidRDefault="00AA2A91" w:rsidP="00AA2A91">
          <w:pPr>
            <w:pStyle w:val="Heading1"/>
          </w:pPr>
          <w:bookmarkStart w:id="15" w:name="_Toc120216064"/>
          <w:r>
            <w:t>Conclusion</w:t>
          </w:r>
          <w:r w:rsidR="00D854A5">
            <w:t xml:space="preserve"> </w:t>
          </w:r>
          <w:r w:rsidR="00D854A5" w:rsidRPr="00D854A5">
            <w:t>(average of 10% of word count)</w:t>
          </w:r>
          <w:bookmarkEnd w:id="15"/>
        </w:p>
        <w:p w14:paraId="12347926" w14:textId="77777777" w:rsidR="00AA2A91" w:rsidRDefault="00AA2A91" w:rsidP="00AA2A91"/>
        <w:p w14:paraId="40FB1C95" w14:textId="77777777" w:rsidR="003B65DB" w:rsidRDefault="003B65DB" w:rsidP="003B65DB">
          <w:pPr>
            <w:rPr>
              <w:lang w:val="en-US"/>
            </w:rPr>
          </w:pPr>
          <w:r>
            <w:rPr>
              <w:lang w:val="en-US"/>
            </w:rPr>
            <w:t xml:space="preserve">The particular report has </w:t>
          </w:r>
          <w:proofErr w:type="spellStart"/>
          <w:r>
            <w:rPr>
              <w:lang w:val="en-US"/>
            </w:rPr>
            <w:t>analysed</w:t>
          </w:r>
          <w:proofErr w:type="spellEnd"/>
          <w:r>
            <w:rPr>
              <w:lang w:val="en-US"/>
            </w:rPr>
            <w:t xml:space="preserve"> several financial ratios on the basis of the performance of the business operations of Marriot International Inc. The estimation of those ratios assists the respective company to get a clear view of the financial health by comparing the business activities of 2021 and 2020. The detailed evaluation of the ratio from the financial reports has been illustrated by inserting graphs. The financial trends within the overall hotel industry can be identified from the interpretation of the ratio of the respective company. Moreover, the fluctuations of the respective hotel business operations within the particular time period have been outlined from the demerits of anlysation of the information of financial statements. Furthermore, the report has portrayed the significance of the critical analysis of ratio while making effective decisions for the hotel management for further progress. </w:t>
          </w:r>
        </w:p>
        <w:p w14:paraId="7B690C88" w14:textId="77777777" w:rsidR="00AA2A91" w:rsidRDefault="00AA2A91" w:rsidP="00AA2A91"/>
        <w:p w14:paraId="0812BA51" w14:textId="77777777" w:rsidR="00AA2A91" w:rsidRDefault="00AA2A91" w:rsidP="00AA2A91"/>
        <w:p w14:paraId="51827809" w14:textId="77777777" w:rsidR="00AA2A91" w:rsidRDefault="00AA2A91" w:rsidP="00AA2A91"/>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77777777" w:rsidR="00AA2A91" w:rsidRPr="00AA2A91" w:rsidRDefault="00AA2A91" w:rsidP="00AA2A91">
          <w:pPr>
            <w:pStyle w:val="Heading1"/>
          </w:pPr>
          <w:bookmarkStart w:id="16" w:name="_Toc120216065"/>
          <w:r>
            <w:lastRenderedPageBreak/>
            <w:t>Bibliography</w:t>
          </w:r>
          <w:bookmarkEnd w:id="16"/>
        </w:p>
        <w:p w14:paraId="2354BBC4" w14:textId="77777777" w:rsidR="004A11F6" w:rsidRPr="007D1947" w:rsidRDefault="004A11F6" w:rsidP="007D1947"/>
        <w:p w14:paraId="51B97BCC" w14:textId="186ED258" w:rsidR="003B65DB" w:rsidRPr="003A2FE2" w:rsidRDefault="00000000" w:rsidP="003B65DB">
          <w:pPr>
            <w:rPr>
              <w:shd w:val="clear" w:color="auto" w:fill="FFFFFF"/>
            </w:rPr>
          </w:pPr>
          <w:r w:rsidR="003B65DB" w:rsidRPr="003B65DB">
            <w:rPr>
              <w:shd w:val="clear" w:color="auto" w:fill="FFFFFF"/>
            </w:rPr>
            <w:t xml:space="preserve"> </w:t>
          </w:r>
          <w:proofErr w:type="spellStart"/>
          <w:r w:rsidR="003B65DB" w:rsidRPr="003A2FE2">
            <w:rPr>
              <w:shd w:val="clear" w:color="auto" w:fill="FFFFFF"/>
            </w:rPr>
            <w:t>accountingtools</w:t>
          </w:r>
          <w:proofErr w:type="spellEnd"/>
          <w:r w:rsidR="003B65DB" w:rsidRPr="003A2FE2">
            <w:rPr>
              <w:shd w:val="clear" w:color="auto" w:fill="FFFFFF"/>
            </w:rPr>
            <w:t xml:space="preserve">, </w:t>
          </w:r>
          <w:r w:rsidR="003B65DB">
            <w:rPr>
              <w:shd w:val="clear" w:color="auto" w:fill="FFFFFF"/>
            </w:rPr>
            <w:t>(</w:t>
          </w:r>
          <w:r w:rsidR="003B65DB" w:rsidRPr="003A2FE2">
            <w:rPr>
              <w:shd w:val="clear" w:color="auto" w:fill="FFFFFF"/>
            </w:rPr>
            <w:t>2022</w:t>
          </w:r>
          <w:r w:rsidR="003B65DB">
            <w:rPr>
              <w:shd w:val="clear" w:color="auto" w:fill="FFFFFF"/>
            </w:rPr>
            <w:t>)</w:t>
          </w:r>
          <w:r w:rsidR="003B65DB" w:rsidRPr="003A2FE2">
            <w:rPr>
              <w:shd w:val="clear" w:color="auto" w:fill="FFFFFF"/>
            </w:rPr>
            <w:t xml:space="preserve">. Gearing ratio definition. [Online] Available at: </w:t>
          </w:r>
          <w:proofErr w:type="gramStart"/>
          <w:r w:rsidR="003B65DB" w:rsidRPr="003A2FE2">
            <w:rPr>
              <w:shd w:val="clear" w:color="auto" w:fill="FFFFFF"/>
            </w:rPr>
            <w:t>https://www.accountingtools.com/articles/gearing-ratio[</w:t>
          </w:r>
          <w:proofErr w:type="gramEnd"/>
          <w:r w:rsidR="003B65DB" w:rsidRPr="003A2FE2">
            <w:rPr>
              <w:shd w:val="clear" w:color="auto" w:fill="FFFFFF"/>
            </w:rPr>
            <w:t>Accessed 24 November 2022].</w:t>
          </w:r>
        </w:p>
      </w:sdtContent>
    </w:sdt>
    <w:p w14:paraId="53CF17F3" w14:textId="77777777" w:rsidR="003B65DB" w:rsidRPr="003A2FE2" w:rsidRDefault="003B65DB" w:rsidP="003B65DB">
      <w:pPr>
        <w:rPr>
          <w:shd w:val="clear" w:color="auto" w:fill="FFFFFF"/>
        </w:rPr>
      </w:pPr>
      <w:proofErr w:type="spellStart"/>
      <w:r w:rsidRPr="003A2FE2">
        <w:rPr>
          <w:shd w:val="clear" w:color="auto" w:fill="FFFFFF"/>
        </w:rPr>
        <w:t>accountingtools</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Gross profit ratio | Gross profit equation. [Online] Available at: </w:t>
      </w:r>
      <w:proofErr w:type="gramStart"/>
      <w:r w:rsidRPr="003A2FE2">
        <w:rPr>
          <w:shd w:val="clear" w:color="auto" w:fill="FFFFFF"/>
        </w:rPr>
        <w:t>https://www.accountingtools.com/articles/gross-profit-ratio-gross-profit-equation[</w:t>
      </w:r>
      <w:proofErr w:type="gramEnd"/>
      <w:r w:rsidRPr="003A2FE2">
        <w:rPr>
          <w:shd w:val="clear" w:color="auto" w:fill="FFFFFF"/>
        </w:rPr>
        <w:t>Accessed 23 November 2022].</w:t>
      </w:r>
    </w:p>
    <w:p w14:paraId="4AD6B31F" w14:textId="77777777" w:rsidR="003B65DB" w:rsidRPr="003A2FE2" w:rsidRDefault="003B65DB" w:rsidP="003B65DB">
      <w:pPr>
        <w:rPr>
          <w:shd w:val="clear" w:color="auto" w:fill="FFFFFF"/>
        </w:rPr>
      </w:pPr>
      <w:proofErr w:type="spellStart"/>
      <w:r w:rsidRPr="003A2FE2">
        <w:rPr>
          <w:shd w:val="clear" w:color="auto" w:fill="FFFFFF"/>
        </w:rPr>
        <w:t>accountingtools</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Quick ratio definition. [Online] Available at: </w:t>
      </w:r>
      <w:proofErr w:type="gramStart"/>
      <w:r w:rsidRPr="003A2FE2">
        <w:rPr>
          <w:shd w:val="clear" w:color="auto" w:fill="FFFFFF"/>
        </w:rPr>
        <w:t>https://www.accountingtools.com/articles/quick-ratio-acid-ratio-liquidity-ratio[</w:t>
      </w:r>
      <w:proofErr w:type="gramEnd"/>
      <w:r w:rsidRPr="003A2FE2">
        <w:rPr>
          <w:shd w:val="clear" w:color="auto" w:fill="FFFFFF"/>
        </w:rPr>
        <w:t>Accessed 24 November 2022].</w:t>
      </w:r>
    </w:p>
    <w:p w14:paraId="29A2910B" w14:textId="77777777" w:rsidR="003B65DB" w:rsidRDefault="003B65DB" w:rsidP="003B65DB">
      <w:pPr>
        <w:rPr>
          <w:shd w:val="clear" w:color="auto" w:fill="FFFFFF"/>
        </w:rPr>
      </w:pPr>
      <w:proofErr w:type="spellStart"/>
      <w:r>
        <w:rPr>
          <w:shd w:val="clear" w:color="auto" w:fill="FFFFFF"/>
        </w:rPr>
        <w:t>Agusta</w:t>
      </w:r>
      <w:proofErr w:type="spellEnd"/>
      <w:r>
        <w:rPr>
          <w:shd w:val="clear" w:color="auto" w:fill="FFFFFF"/>
        </w:rPr>
        <w:t xml:space="preserve">, R.F. and </w:t>
      </w:r>
      <w:proofErr w:type="spellStart"/>
      <w:r>
        <w:rPr>
          <w:shd w:val="clear" w:color="auto" w:fill="FFFFFF"/>
        </w:rPr>
        <w:t>Hati</w:t>
      </w:r>
      <w:proofErr w:type="spellEnd"/>
      <w:r>
        <w:rPr>
          <w:shd w:val="clear" w:color="auto" w:fill="FFFFFF"/>
        </w:rPr>
        <w:t>, S.W., (2018). Calculation of liquidity, solvency and profitability ratio in manufacturing company. </w:t>
      </w:r>
      <w:r>
        <w:rPr>
          <w:i/>
          <w:iCs/>
          <w:shd w:val="clear" w:color="auto" w:fill="FFFFFF"/>
        </w:rPr>
        <w:t>Journal of Applied Accounting and Taxation</w:t>
      </w:r>
      <w:r>
        <w:rPr>
          <w:shd w:val="clear" w:color="auto" w:fill="FFFFFF"/>
        </w:rPr>
        <w:t>, </w:t>
      </w:r>
      <w:r>
        <w:rPr>
          <w:i/>
          <w:iCs/>
          <w:shd w:val="clear" w:color="auto" w:fill="FFFFFF"/>
        </w:rPr>
        <w:t>3</w:t>
      </w:r>
      <w:r>
        <w:rPr>
          <w:shd w:val="clear" w:color="auto" w:fill="FFFFFF"/>
        </w:rPr>
        <w:t>(2), pp.110-116.</w:t>
      </w:r>
    </w:p>
    <w:p w14:paraId="5CA3123C" w14:textId="77777777" w:rsidR="003B65DB" w:rsidRPr="003A2FE2" w:rsidRDefault="003B65DB" w:rsidP="003B65DB">
      <w:pPr>
        <w:rPr>
          <w:shd w:val="clear" w:color="auto" w:fill="FFFFFF"/>
        </w:rPr>
      </w:pPr>
      <w:proofErr w:type="spellStart"/>
      <w:r w:rsidRPr="003A2FE2">
        <w:rPr>
          <w:shd w:val="clear" w:color="auto" w:fill="FFFFFF"/>
        </w:rPr>
        <w:t>bbc</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Ratios. [Online] Available at: </w:t>
      </w:r>
      <w:proofErr w:type="gramStart"/>
      <w:r w:rsidRPr="003A2FE2">
        <w:rPr>
          <w:shd w:val="clear" w:color="auto" w:fill="FFFFFF"/>
        </w:rPr>
        <w:t>https://www.bbc.co.uk/bitesize/guides/zrxn47h/revision/5#:~:text=ratio%20analysis%20information%20is%20historic,human%20element%20of%20a%20firm[</w:t>
      </w:r>
      <w:proofErr w:type="gramEnd"/>
      <w:r w:rsidRPr="003A2FE2">
        <w:rPr>
          <w:shd w:val="clear" w:color="auto" w:fill="FFFFFF"/>
        </w:rPr>
        <w:t xml:space="preserve">Accessed </w:t>
      </w:r>
      <w:r>
        <w:rPr>
          <w:shd w:val="clear" w:color="auto" w:fill="FFFFFF"/>
        </w:rPr>
        <w:t>24</w:t>
      </w:r>
      <w:r w:rsidRPr="003A2FE2">
        <w:rPr>
          <w:shd w:val="clear" w:color="auto" w:fill="FFFFFF"/>
        </w:rPr>
        <w:t xml:space="preserve"> November 2022].</w:t>
      </w:r>
    </w:p>
    <w:p w14:paraId="76FF6D52" w14:textId="77777777" w:rsidR="003B65DB" w:rsidRPr="003A2FE2" w:rsidRDefault="003B65DB" w:rsidP="003B65DB">
      <w:pPr>
        <w:rPr>
          <w:shd w:val="clear" w:color="auto" w:fill="FFFFFF"/>
        </w:rPr>
      </w:pPr>
      <w:proofErr w:type="spellStart"/>
      <w:r w:rsidRPr="003A2FE2">
        <w:rPr>
          <w:shd w:val="clear" w:color="auto" w:fill="FFFFFF"/>
        </w:rPr>
        <w:t>corporatefinanceinstitute</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Current Ratio Formula. [Online] Available at: </w:t>
      </w:r>
      <w:proofErr w:type="gramStart"/>
      <w:r w:rsidRPr="003A2FE2">
        <w:rPr>
          <w:shd w:val="clear" w:color="auto" w:fill="FFFFFF"/>
        </w:rPr>
        <w:t>https://corporatefinanceinstitute.com/resources/accounting/current-ratio-formula/[</w:t>
      </w:r>
      <w:proofErr w:type="gramEnd"/>
      <w:r w:rsidRPr="003A2FE2">
        <w:rPr>
          <w:shd w:val="clear" w:color="auto" w:fill="FFFFFF"/>
        </w:rPr>
        <w:t>Accessed 24 November 2022].</w:t>
      </w:r>
    </w:p>
    <w:p w14:paraId="4011E7B6" w14:textId="77777777" w:rsidR="003B65DB" w:rsidRPr="003A2FE2" w:rsidRDefault="003B65DB" w:rsidP="003B65DB">
      <w:pPr>
        <w:rPr>
          <w:shd w:val="clear" w:color="auto" w:fill="FFFFFF"/>
        </w:rPr>
      </w:pPr>
      <w:proofErr w:type="spellStart"/>
      <w:r w:rsidRPr="003A2FE2">
        <w:rPr>
          <w:shd w:val="clear" w:color="auto" w:fill="FFFFFF"/>
        </w:rPr>
        <w:t>corporatefinanceinstitute</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Limitations of Ratio Analysis. [Online] Available at: </w:t>
      </w:r>
      <w:proofErr w:type="gramStart"/>
      <w:r w:rsidRPr="003A2FE2">
        <w:rPr>
          <w:shd w:val="clear" w:color="auto" w:fill="FFFFFF"/>
        </w:rPr>
        <w:t>https://corporatefinanceinstitute.com/resources/accounting/limitations-ratio-analysis/[</w:t>
      </w:r>
      <w:proofErr w:type="gramEnd"/>
      <w:r w:rsidRPr="003A2FE2">
        <w:rPr>
          <w:shd w:val="clear" w:color="auto" w:fill="FFFFFF"/>
        </w:rPr>
        <w:t xml:space="preserve">Accessed </w:t>
      </w:r>
      <w:r>
        <w:rPr>
          <w:shd w:val="clear" w:color="auto" w:fill="FFFFFF"/>
        </w:rPr>
        <w:t>2</w:t>
      </w:r>
      <w:r w:rsidRPr="003A2FE2">
        <w:rPr>
          <w:shd w:val="clear" w:color="auto" w:fill="FFFFFF"/>
        </w:rPr>
        <w:t>6 November 2022].</w:t>
      </w:r>
    </w:p>
    <w:p w14:paraId="09F313F4" w14:textId="77777777" w:rsidR="003B65DB" w:rsidRPr="003A2FE2" w:rsidRDefault="003B65DB" w:rsidP="003B65DB">
      <w:pPr>
        <w:rPr>
          <w:shd w:val="clear" w:color="auto" w:fill="FFFFFF"/>
        </w:rPr>
      </w:pPr>
      <w:proofErr w:type="spellStart"/>
      <w:r w:rsidRPr="003A2FE2">
        <w:rPr>
          <w:shd w:val="clear" w:color="auto" w:fill="FFFFFF"/>
        </w:rPr>
        <w:t>corporatefinanceinstitute</w:t>
      </w:r>
      <w:proofErr w:type="spellEnd"/>
      <w:r w:rsidRPr="003A2FE2">
        <w:rPr>
          <w:shd w:val="clear" w:color="auto" w:fill="FFFFFF"/>
        </w:rPr>
        <w:t xml:space="preserve">, </w:t>
      </w:r>
      <w:r>
        <w:rPr>
          <w:shd w:val="clear" w:color="auto" w:fill="FFFFFF"/>
        </w:rPr>
        <w:t>(</w:t>
      </w:r>
      <w:r w:rsidRPr="003A2FE2">
        <w:rPr>
          <w:shd w:val="clear" w:color="auto" w:fill="FFFFFF"/>
        </w:rPr>
        <w:t>2022</w:t>
      </w:r>
      <w:r>
        <w:rPr>
          <w:shd w:val="clear" w:color="auto" w:fill="FFFFFF"/>
        </w:rPr>
        <w:t>)</w:t>
      </w:r>
      <w:r w:rsidRPr="003A2FE2">
        <w:rPr>
          <w:shd w:val="clear" w:color="auto" w:fill="FFFFFF"/>
        </w:rPr>
        <w:t xml:space="preserve">. Liquidity Ratio. [Online] Available at: </w:t>
      </w:r>
      <w:proofErr w:type="gramStart"/>
      <w:r w:rsidRPr="003A2FE2">
        <w:rPr>
          <w:shd w:val="clear" w:color="auto" w:fill="FFFFFF"/>
        </w:rPr>
        <w:t>https://corporatefinanceinstitute.com/resources/accounting/liquidity-ratio/[</w:t>
      </w:r>
      <w:proofErr w:type="gramEnd"/>
      <w:r w:rsidRPr="003A2FE2">
        <w:rPr>
          <w:shd w:val="clear" w:color="auto" w:fill="FFFFFF"/>
        </w:rPr>
        <w:t>Accessed 23 November 2022].</w:t>
      </w:r>
    </w:p>
    <w:p w14:paraId="4D511B28" w14:textId="77777777" w:rsidR="003B65DB" w:rsidRDefault="003B65DB" w:rsidP="003B65DB">
      <w:pPr>
        <w:rPr>
          <w:shd w:val="clear" w:color="auto" w:fill="FFFFFF"/>
        </w:rPr>
      </w:pPr>
      <w:r>
        <w:rPr>
          <w:shd w:val="clear" w:color="auto" w:fill="FFFFFF"/>
        </w:rPr>
        <w:t xml:space="preserve">Husna, A. and Satria, I., (2019). Effects of return on asset, debt to asset ratio, current ratio, firm size, and dividend </w:t>
      </w:r>
      <w:proofErr w:type="spellStart"/>
      <w:r>
        <w:rPr>
          <w:shd w:val="clear" w:color="auto" w:fill="FFFFFF"/>
        </w:rPr>
        <w:t>payout</w:t>
      </w:r>
      <w:proofErr w:type="spellEnd"/>
      <w:r>
        <w:rPr>
          <w:shd w:val="clear" w:color="auto" w:fill="FFFFFF"/>
        </w:rPr>
        <w:t xml:space="preserve"> ratio on firm value. </w:t>
      </w:r>
      <w:r>
        <w:rPr>
          <w:i/>
          <w:iCs/>
          <w:shd w:val="clear" w:color="auto" w:fill="FFFFFF"/>
        </w:rPr>
        <w:t>International Journal of Economics and Financial Issues</w:t>
      </w:r>
      <w:r>
        <w:rPr>
          <w:shd w:val="clear" w:color="auto" w:fill="FFFFFF"/>
        </w:rPr>
        <w:t>, </w:t>
      </w:r>
      <w:r>
        <w:rPr>
          <w:i/>
          <w:iCs/>
          <w:shd w:val="clear" w:color="auto" w:fill="FFFFFF"/>
        </w:rPr>
        <w:t>9</w:t>
      </w:r>
      <w:r>
        <w:rPr>
          <w:shd w:val="clear" w:color="auto" w:fill="FFFFFF"/>
        </w:rPr>
        <w:t>(5), p.50.</w:t>
      </w:r>
    </w:p>
    <w:p w14:paraId="3B8BAB1E" w14:textId="77777777" w:rsidR="003B65DB" w:rsidRDefault="003B65DB" w:rsidP="003B65DB">
      <w:pPr>
        <w:rPr>
          <w:shd w:val="clear" w:color="auto" w:fill="FFFFFF"/>
        </w:rPr>
      </w:pPr>
      <w:proofErr w:type="spellStart"/>
      <w:r>
        <w:rPr>
          <w:shd w:val="clear" w:color="auto" w:fill="FFFFFF"/>
        </w:rPr>
        <w:t>Miransyah</w:t>
      </w:r>
      <w:proofErr w:type="spellEnd"/>
      <w:r>
        <w:rPr>
          <w:shd w:val="clear" w:color="auto" w:fill="FFFFFF"/>
        </w:rPr>
        <w:t xml:space="preserve">, G.G. and </w:t>
      </w:r>
      <w:proofErr w:type="spellStart"/>
      <w:r>
        <w:rPr>
          <w:shd w:val="clear" w:color="auto" w:fill="FFFFFF"/>
        </w:rPr>
        <w:t>Dempo</w:t>
      </w:r>
      <w:proofErr w:type="spellEnd"/>
      <w:r>
        <w:rPr>
          <w:shd w:val="clear" w:color="auto" w:fill="FFFFFF"/>
        </w:rPr>
        <w:t xml:space="preserve">, S.R.S., (2021). Profitability Ratio Analysis at PT. </w:t>
      </w:r>
      <w:proofErr w:type="spellStart"/>
      <w:r>
        <w:rPr>
          <w:shd w:val="clear" w:color="auto" w:fill="FFFFFF"/>
        </w:rPr>
        <w:t>Medikaloka</w:t>
      </w:r>
      <w:proofErr w:type="spellEnd"/>
      <w:r>
        <w:rPr>
          <w:shd w:val="clear" w:color="auto" w:fill="FFFFFF"/>
        </w:rPr>
        <w:t xml:space="preserve"> Hermina, TBK. </w:t>
      </w:r>
      <w:r>
        <w:rPr>
          <w:i/>
          <w:iCs/>
          <w:shd w:val="clear" w:color="auto" w:fill="FFFFFF"/>
        </w:rPr>
        <w:t>BINA BANGSA INTERNATIONAL JOURNAL OF BUSINESS AND MANAGEMENT</w:t>
      </w:r>
      <w:r>
        <w:rPr>
          <w:shd w:val="clear" w:color="auto" w:fill="FFFFFF"/>
        </w:rPr>
        <w:t>, </w:t>
      </w:r>
      <w:r>
        <w:rPr>
          <w:i/>
          <w:iCs/>
          <w:shd w:val="clear" w:color="auto" w:fill="FFFFFF"/>
        </w:rPr>
        <w:t>1</w:t>
      </w:r>
      <w:r>
        <w:rPr>
          <w:shd w:val="clear" w:color="auto" w:fill="FFFFFF"/>
        </w:rPr>
        <w:t>(1), pp.60-67.</w:t>
      </w:r>
    </w:p>
    <w:p w14:paraId="783072B7" w14:textId="77777777" w:rsidR="003B65DB" w:rsidRDefault="003B65DB" w:rsidP="003B65DB">
      <w:pPr>
        <w:rPr>
          <w:shd w:val="clear" w:color="auto" w:fill="FFFFFF"/>
        </w:rPr>
      </w:pPr>
      <w:r>
        <w:rPr>
          <w:shd w:val="clear" w:color="auto" w:fill="FFFFFF"/>
        </w:rPr>
        <w:t xml:space="preserve">Palepu, K.G., Healy, P.M., Wright, S., Bradbury, M. and </w:t>
      </w:r>
      <w:proofErr w:type="spellStart"/>
      <w:r>
        <w:rPr>
          <w:shd w:val="clear" w:color="auto" w:fill="FFFFFF"/>
        </w:rPr>
        <w:t>Coulton</w:t>
      </w:r>
      <w:proofErr w:type="spellEnd"/>
      <w:r>
        <w:rPr>
          <w:shd w:val="clear" w:color="auto" w:fill="FFFFFF"/>
        </w:rPr>
        <w:t>, J., (2020). </w:t>
      </w:r>
      <w:r>
        <w:rPr>
          <w:i/>
          <w:iCs/>
          <w:shd w:val="clear" w:color="auto" w:fill="FFFFFF"/>
        </w:rPr>
        <w:t>Business analysis and valuation: Using financial statements</w:t>
      </w:r>
      <w:r>
        <w:rPr>
          <w:shd w:val="clear" w:color="auto" w:fill="FFFFFF"/>
        </w:rPr>
        <w:t>. Cengage AU.</w:t>
      </w:r>
    </w:p>
    <w:p w14:paraId="75ADC7FE" w14:textId="77777777" w:rsidR="003B65DB" w:rsidRDefault="003B65DB" w:rsidP="003B65DB">
      <w:pPr>
        <w:rPr>
          <w:shd w:val="clear" w:color="auto" w:fill="FFFFFF"/>
        </w:rPr>
      </w:pPr>
      <w:proofErr w:type="spellStart"/>
      <w:r>
        <w:rPr>
          <w:shd w:val="clear" w:color="auto" w:fill="FFFFFF"/>
        </w:rPr>
        <w:t>Svabova</w:t>
      </w:r>
      <w:proofErr w:type="spellEnd"/>
      <w:r>
        <w:rPr>
          <w:shd w:val="clear" w:color="auto" w:fill="FFFFFF"/>
        </w:rPr>
        <w:t xml:space="preserve">, L., </w:t>
      </w:r>
      <w:proofErr w:type="spellStart"/>
      <w:r>
        <w:rPr>
          <w:shd w:val="clear" w:color="auto" w:fill="FFFFFF"/>
        </w:rPr>
        <w:t>Kramarova</w:t>
      </w:r>
      <w:proofErr w:type="spellEnd"/>
      <w:r>
        <w:rPr>
          <w:shd w:val="clear" w:color="auto" w:fill="FFFFFF"/>
        </w:rPr>
        <w:t xml:space="preserve">, K., </w:t>
      </w:r>
      <w:proofErr w:type="spellStart"/>
      <w:r>
        <w:rPr>
          <w:shd w:val="clear" w:color="auto" w:fill="FFFFFF"/>
        </w:rPr>
        <w:t>Chutka</w:t>
      </w:r>
      <w:proofErr w:type="spellEnd"/>
      <w:r>
        <w:rPr>
          <w:shd w:val="clear" w:color="auto" w:fill="FFFFFF"/>
        </w:rPr>
        <w:t xml:space="preserve">, J. and </w:t>
      </w:r>
      <w:proofErr w:type="spellStart"/>
      <w:r>
        <w:rPr>
          <w:shd w:val="clear" w:color="auto" w:fill="FFFFFF"/>
        </w:rPr>
        <w:t>Strakova</w:t>
      </w:r>
      <w:proofErr w:type="spellEnd"/>
      <w:r>
        <w:rPr>
          <w:shd w:val="clear" w:color="auto" w:fill="FFFFFF"/>
        </w:rPr>
        <w:t>, L., (2020). Detecting earnings manipulation and fraudulent financial reporting in Slovakia. </w:t>
      </w:r>
      <w:proofErr w:type="spellStart"/>
      <w:r>
        <w:rPr>
          <w:i/>
          <w:iCs/>
          <w:shd w:val="clear" w:color="auto" w:fill="FFFFFF"/>
        </w:rPr>
        <w:t>Oeconomia</w:t>
      </w:r>
      <w:proofErr w:type="spellEnd"/>
      <w:r>
        <w:rPr>
          <w:i/>
          <w:iCs/>
          <w:shd w:val="clear" w:color="auto" w:fill="FFFFFF"/>
        </w:rPr>
        <w:t xml:space="preserve"> </w:t>
      </w:r>
      <w:proofErr w:type="spellStart"/>
      <w:r>
        <w:rPr>
          <w:i/>
          <w:iCs/>
          <w:shd w:val="clear" w:color="auto" w:fill="FFFFFF"/>
        </w:rPr>
        <w:t>Copernicana</w:t>
      </w:r>
      <w:proofErr w:type="spellEnd"/>
      <w:r>
        <w:rPr>
          <w:shd w:val="clear" w:color="auto" w:fill="FFFFFF"/>
        </w:rPr>
        <w:t>, </w:t>
      </w:r>
      <w:r>
        <w:rPr>
          <w:i/>
          <w:iCs/>
          <w:shd w:val="clear" w:color="auto" w:fill="FFFFFF"/>
        </w:rPr>
        <w:t>11</w:t>
      </w:r>
      <w:r>
        <w:rPr>
          <w:shd w:val="clear" w:color="auto" w:fill="FFFFFF"/>
        </w:rPr>
        <w:t>(3), pp.485-508.</w:t>
      </w:r>
    </w:p>
    <w:p w14:paraId="26DE62AC" w14:textId="77777777" w:rsidR="003B65DB" w:rsidRDefault="003B65DB" w:rsidP="003B65DB">
      <w:pPr>
        <w:rPr>
          <w:shd w:val="clear" w:color="auto" w:fill="FFFFFF"/>
        </w:rPr>
      </w:pPr>
      <w:proofErr w:type="spellStart"/>
      <w:r>
        <w:rPr>
          <w:shd w:val="clear" w:color="auto" w:fill="FFFFFF"/>
        </w:rPr>
        <w:t>Uwalomwa</w:t>
      </w:r>
      <w:proofErr w:type="spellEnd"/>
      <w:r>
        <w:rPr>
          <w:shd w:val="clear" w:color="auto" w:fill="FFFFFF"/>
        </w:rPr>
        <w:t xml:space="preserve">, U., </w:t>
      </w:r>
      <w:proofErr w:type="spellStart"/>
      <w:r>
        <w:rPr>
          <w:shd w:val="clear" w:color="auto" w:fill="FFFFFF"/>
        </w:rPr>
        <w:t>Eluyela</w:t>
      </w:r>
      <w:proofErr w:type="spellEnd"/>
      <w:r>
        <w:rPr>
          <w:shd w:val="clear" w:color="auto" w:fill="FFFFFF"/>
        </w:rPr>
        <w:t xml:space="preserve">, F.D., </w:t>
      </w:r>
      <w:proofErr w:type="spellStart"/>
      <w:r>
        <w:rPr>
          <w:shd w:val="clear" w:color="auto" w:fill="FFFFFF"/>
        </w:rPr>
        <w:t>Olubukola</w:t>
      </w:r>
      <w:proofErr w:type="spellEnd"/>
      <w:r>
        <w:rPr>
          <w:shd w:val="clear" w:color="auto" w:fill="FFFFFF"/>
        </w:rPr>
        <w:t xml:space="preserve">, R.U., </w:t>
      </w:r>
      <w:proofErr w:type="spellStart"/>
      <w:r>
        <w:rPr>
          <w:shd w:val="clear" w:color="auto" w:fill="FFFFFF"/>
        </w:rPr>
        <w:t>Obarakpo</w:t>
      </w:r>
      <w:proofErr w:type="spellEnd"/>
      <w:r>
        <w:rPr>
          <w:shd w:val="clear" w:color="auto" w:fill="FFFFFF"/>
        </w:rPr>
        <w:t xml:space="preserve">, T. and </w:t>
      </w:r>
      <w:proofErr w:type="spellStart"/>
      <w:r>
        <w:rPr>
          <w:shd w:val="clear" w:color="auto" w:fill="FFFFFF"/>
        </w:rPr>
        <w:t>Falola</w:t>
      </w:r>
      <w:proofErr w:type="spellEnd"/>
      <w:r>
        <w:rPr>
          <w:shd w:val="clear" w:color="auto" w:fill="FFFFFF"/>
        </w:rPr>
        <w:t>, I., (2018). Corporate governance and quality of financial statements: A study of listed Nigerian banks. </w:t>
      </w:r>
      <w:r>
        <w:rPr>
          <w:i/>
          <w:iCs/>
          <w:shd w:val="clear" w:color="auto" w:fill="FFFFFF"/>
        </w:rPr>
        <w:t xml:space="preserve">Banks and Bank </w:t>
      </w:r>
      <w:proofErr w:type="gramStart"/>
      <w:r>
        <w:rPr>
          <w:i/>
          <w:iCs/>
          <w:shd w:val="clear" w:color="auto" w:fill="FFFFFF"/>
        </w:rPr>
        <w:t>Systems,</w:t>
      </w:r>
      <w:r>
        <w:rPr>
          <w:shd w:val="clear" w:color="auto" w:fill="FFFFFF"/>
        </w:rPr>
        <w:t>,</w:t>
      </w:r>
      <w:proofErr w:type="gramEnd"/>
      <w:r>
        <w:rPr>
          <w:shd w:val="clear" w:color="auto" w:fill="FFFFFF"/>
        </w:rPr>
        <w:t> </w:t>
      </w:r>
      <w:r>
        <w:rPr>
          <w:i/>
          <w:iCs/>
          <w:shd w:val="clear" w:color="auto" w:fill="FFFFFF"/>
        </w:rPr>
        <w:t>13</w:t>
      </w:r>
      <w:r>
        <w:rPr>
          <w:shd w:val="clear" w:color="auto" w:fill="FFFFFF"/>
        </w:rPr>
        <w:t>(3), pp.12-23.</w:t>
      </w:r>
    </w:p>
    <w:sdt>
      <w:sdtPr>
        <w:id w:val="1823155583"/>
        <w:docPartObj>
          <w:docPartGallery w:val="Bibliographies"/>
          <w:docPartUnique/>
        </w:docPartObj>
      </w:sdtPr>
      <w:sdtContent>
        <w:p w14:paraId="3C7C1CA7" w14:textId="77777777" w:rsidR="003B65DB" w:rsidRPr="003A2FE2" w:rsidRDefault="003B65DB" w:rsidP="003B65DB">
          <w:pPr>
            <w:pStyle w:val="Heading1"/>
          </w:pPr>
        </w:p>
      </w:sdtContent>
    </w:sdt>
    <w:p w14:paraId="04B40B59" w14:textId="0064070B"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84F1F"/>
    <w:rsid w:val="00324CCD"/>
    <w:rsid w:val="003B65DB"/>
    <w:rsid w:val="00473D8F"/>
    <w:rsid w:val="004A11F6"/>
    <w:rsid w:val="004D519C"/>
    <w:rsid w:val="00536706"/>
    <w:rsid w:val="007D1947"/>
    <w:rsid w:val="007F63D7"/>
    <w:rsid w:val="00AA2A91"/>
    <w:rsid w:val="00C71FB5"/>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GridTable4-Accent2">
    <w:name w:val="Grid Table 4 Accent 2"/>
    <w:basedOn w:val="TableNormal"/>
    <w:uiPriority w:val="49"/>
    <w:rsid w:val="003B65DB"/>
    <w:pPr>
      <w:spacing w:after="0" w:line="240" w:lineRule="auto"/>
    </w:pPr>
    <w:rPr>
      <w:rFonts w:ascii="Times New Roman" w:hAnsi="Times New Roman"/>
      <w:sz w:val="24"/>
      <w:szCs w:val="24"/>
      <w:lang w:val="en-IN"/>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Operating profit ratio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Sheet1!$C$3:$D$3</c:f>
              <c:numCache>
                <c:formatCode>General</c:formatCode>
                <c:ptCount val="2"/>
                <c:pt idx="0">
                  <c:v>2020</c:v>
                </c:pt>
                <c:pt idx="1">
                  <c:v>2021</c:v>
                </c:pt>
              </c:numCache>
            </c:numRef>
          </c:cat>
          <c:val>
            <c:numRef>
              <c:f>Sheet1!$C$4:$D$4</c:f>
              <c:numCache>
                <c:formatCode>General</c:formatCode>
                <c:ptCount val="2"/>
                <c:pt idx="0">
                  <c:v>0.79</c:v>
                </c:pt>
                <c:pt idx="1">
                  <c:v>12.62</c:v>
                </c:pt>
              </c:numCache>
            </c:numRef>
          </c:val>
          <c:extLst>
            <c:ext xmlns:c16="http://schemas.microsoft.com/office/drawing/2014/chart" uri="{C3380CC4-5D6E-409C-BE32-E72D297353CC}">
              <c16:uniqueId val="{00000000-9115-4BBF-A5EB-02DBF750C496}"/>
            </c:ext>
          </c:extLst>
        </c:ser>
        <c:dLbls>
          <c:dLblPos val="outEnd"/>
          <c:showLegendKey val="0"/>
          <c:showVal val="1"/>
          <c:showCatName val="0"/>
          <c:showSerName val="0"/>
          <c:showPercent val="0"/>
          <c:showBubbleSize val="0"/>
        </c:dLbls>
        <c:gapWidth val="100"/>
        <c:overlap val="-24"/>
        <c:axId val="420097360"/>
        <c:axId val="420095392"/>
      </c:barChart>
      <c:catAx>
        <c:axId val="42009736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yars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095392"/>
        <c:crosses val="autoZero"/>
        <c:auto val="1"/>
        <c:lblAlgn val="ctr"/>
        <c:lblOffset val="100"/>
        <c:noMultiLvlLbl val="0"/>
      </c:catAx>
      <c:valAx>
        <c:axId val="42009539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Profit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009736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Gross profit ratio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Sheet1!$C$20:$D$20</c:f>
              <c:numCache>
                <c:formatCode>General</c:formatCode>
                <c:ptCount val="2"/>
                <c:pt idx="0">
                  <c:v>2020</c:v>
                </c:pt>
                <c:pt idx="1">
                  <c:v>2021</c:v>
                </c:pt>
              </c:numCache>
            </c:numRef>
          </c:cat>
          <c:val>
            <c:numRef>
              <c:f>Sheet1!$C$21:$D$21</c:f>
              <c:numCache>
                <c:formatCode>General</c:formatCode>
                <c:ptCount val="2"/>
                <c:pt idx="0">
                  <c:v>13.8</c:v>
                </c:pt>
                <c:pt idx="1">
                  <c:v>20.21</c:v>
                </c:pt>
              </c:numCache>
            </c:numRef>
          </c:val>
          <c:extLst>
            <c:ext xmlns:c16="http://schemas.microsoft.com/office/drawing/2014/chart" uri="{C3380CC4-5D6E-409C-BE32-E72D297353CC}">
              <c16:uniqueId val="{00000000-C0DE-41C7-A5C1-86FFC11D259E}"/>
            </c:ext>
          </c:extLst>
        </c:ser>
        <c:dLbls>
          <c:dLblPos val="outEnd"/>
          <c:showLegendKey val="0"/>
          <c:showVal val="1"/>
          <c:showCatName val="0"/>
          <c:showSerName val="0"/>
          <c:showPercent val="0"/>
          <c:showBubbleSize val="0"/>
        </c:dLbls>
        <c:gapWidth val="100"/>
        <c:overlap val="-24"/>
        <c:axId val="336736936"/>
        <c:axId val="336734640"/>
      </c:barChart>
      <c:catAx>
        <c:axId val="3367369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6734640"/>
        <c:crosses val="autoZero"/>
        <c:auto val="1"/>
        <c:lblAlgn val="ctr"/>
        <c:lblOffset val="100"/>
        <c:noMultiLvlLbl val="0"/>
      </c:catAx>
      <c:valAx>
        <c:axId val="3367346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Profit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67369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Sheet1!$C$34:$D$34</c:f>
              <c:numCache>
                <c:formatCode>General</c:formatCode>
                <c:ptCount val="2"/>
                <c:pt idx="0">
                  <c:v>2020</c:v>
                </c:pt>
                <c:pt idx="1">
                  <c:v>2021</c:v>
                </c:pt>
              </c:numCache>
            </c:numRef>
          </c:cat>
          <c:val>
            <c:numRef>
              <c:f>Sheet1!$C$35:$D$35</c:f>
              <c:numCache>
                <c:formatCode>General</c:formatCode>
                <c:ptCount val="2"/>
                <c:pt idx="0">
                  <c:v>0.49</c:v>
                </c:pt>
                <c:pt idx="1">
                  <c:v>0.56000000000000005</c:v>
                </c:pt>
              </c:numCache>
            </c:numRef>
          </c:val>
          <c:extLst>
            <c:ext xmlns:c16="http://schemas.microsoft.com/office/drawing/2014/chart" uri="{C3380CC4-5D6E-409C-BE32-E72D297353CC}">
              <c16:uniqueId val="{00000000-D842-41FF-8D89-526603F0FF3E}"/>
            </c:ext>
          </c:extLst>
        </c:ser>
        <c:dLbls>
          <c:dLblPos val="outEnd"/>
          <c:showLegendKey val="0"/>
          <c:showVal val="1"/>
          <c:showCatName val="0"/>
          <c:showSerName val="0"/>
          <c:showPercent val="0"/>
          <c:showBubbleSize val="0"/>
        </c:dLbls>
        <c:gapWidth val="100"/>
        <c:overlap val="-24"/>
        <c:axId val="336742184"/>
        <c:axId val="336744152"/>
      </c:barChart>
      <c:catAx>
        <c:axId val="33674218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6744152"/>
        <c:crosses val="autoZero"/>
        <c:auto val="1"/>
        <c:lblAlgn val="ctr"/>
        <c:lblOffset val="100"/>
        <c:noMultiLvlLbl val="0"/>
      </c:catAx>
      <c:valAx>
        <c:axId val="3367441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current ratio</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674218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Sheet1!$C$50:$D$50</c:f>
              <c:numCache>
                <c:formatCode>General</c:formatCode>
                <c:ptCount val="2"/>
                <c:pt idx="0">
                  <c:v>2020</c:v>
                </c:pt>
                <c:pt idx="1">
                  <c:v>2021</c:v>
                </c:pt>
              </c:numCache>
            </c:numRef>
          </c:cat>
          <c:val>
            <c:numRef>
              <c:f>Sheet1!$C$51:$D$51</c:f>
              <c:numCache>
                <c:formatCode>General</c:formatCode>
                <c:ptCount val="2"/>
                <c:pt idx="0">
                  <c:v>0.49</c:v>
                </c:pt>
                <c:pt idx="1">
                  <c:v>0.56000000000000005</c:v>
                </c:pt>
              </c:numCache>
            </c:numRef>
          </c:val>
          <c:extLst>
            <c:ext xmlns:c16="http://schemas.microsoft.com/office/drawing/2014/chart" uri="{C3380CC4-5D6E-409C-BE32-E72D297353CC}">
              <c16:uniqueId val="{00000000-7227-4972-AB85-D99F992B4952}"/>
            </c:ext>
          </c:extLst>
        </c:ser>
        <c:dLbls>
          <c:dLblPos val="outEnd"/>
          <c:showLegendKey val="0"/>
          <c:showVal val="1"/>
          <c:showCatName val="0"/>
          <c:showSerName val="0"/>
          <c:showPercent val="0"/>
          <c:showBubbleSize val="0"/>
        </c:dLbls>
        <c:gapWidth val="100"/>
        <c:overlap val="-24"/>
        <c:axId val="419795424"/>
        <c:axId val="419793128"/>
      </c:barChart>
      <c:catAx>
        <c:axId val="4197954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9793128"/>
        <c:crosses val="autoZero"/>
        <c:auto val="1"/>
        <c:lblAlgn val="ctr"/>
        <c:lblOffset val="100"/>
        <c:noMultiLvlLbl val="0"/>
      </c:catAx>
      <c:valAx>
        <c:axId val="4197931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Quick ratio</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97954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Gearing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Sheet1!$C$64:$D$64</c:f>
              <c:numCache>
                <c:formatCode>General</c:formatCode>
                <c:ptCount val="2"/>
                <c:pt idx="0">
                  <c:v>2020</c:v>
                </c:pt>
                <c:pt idx="1">
                  <c:v>2021</c:v>
                </c:pt>
              </c:numCache>
            </c:numRef>
          </c:cat>
          <c:val>
            <c:numRef>
              <c:f>Sheet1!$C$65:$D$65</c:f>
              <c:numCache>
                <c:formatCode>General</c:formatCode>
                <c:ptCount val="2"/>
                <c:pt idx="0">
                  <c:v>24.13</c:v>
                </c:pt>
                <c:pt idx="1">
                  <c:v>7.16</c:v>
                </c:pt>
              </c:numCache>
            </c:numRef>
          </c:val>
          <c:extLst>
            <c:ext xmlns:c16="http://schemas.microsoft.com/office/drawing/2014/chart" uri="{C3380CC4-5D6E-409C-BE32-E72D297353CC}">
              <c16:uniqueId val="{00000000-33A7-4D2C-B7F4-4A5972385059}"/>
            </c:ext>
          </c:extLst>
        </c:ser>
        <c:dLbls>
          <c:dLblPos val="inEnd"/>
          <c:showLegendKey val="0"/>
          <c:showVal val="1"/>
          <c:showCatName val="0"/>
          <c:showSerName val="0"/>
          <c:showPercent val="0"/>
          <c:showBubbleSize val="0"/>
        </c:dLbls>
        <c:gapWidth val="100"/>
        <c:overlap val="-24"/>
        <c:axId val="338365696"/>
        <c:axId val="338363072"/>
      </c:barChart>
      <c:catAx>
        <c:axId val="33836569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8363072"/>
        <c:crosses val="autoZero"/>
        <c:auto val="1"/>
        <c:lblAlgn val="ctr"/>
        <c:lblOffset val="100"/>
        <c:noMultiLvlLbl val="0"/>
      </c:catAx>
      <c:valAx>
        <c:axId val="33836307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Gearing ratio</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836569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 w:val="00F92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acc2231</b:Tag>
    <b:SourceType>InternetSite</b:SourceType>
    <b:Guid>{A423A046-CC51-4647-B529-BEE0E4A82326}</b:Guid>
    <b:Author>
      <b:Author>
        <b:Corporate>accountingtools</b:Corporate>
      </b:Author>
    </b:Author>
    <b:Title>Gross profit ratio | Gross profit equation</b:Title>
    <b:Year>2022</b:Year>
    <b:YearAccessed>2022</b:YearAccessed>
    <b:MonthAccessed>November</b:MonthAccessed>
    <b:DayAccessed>23</b:DayAccessed>
    <b:URL>https://www.accountingtools.com/articles/gross-profit-ratio-gross-profit-equation</b:URL>
    <b:RefOrder>1</b:RefOrder>
  </b:Source>
  <b:Source>
    <b:Tag>cor2238</b:Tag>
    <b:SourceType>InternetSite</b:SourceType>
    <b:Guid>{8581E8AA-F1F3-4596-9126-0B63A929B657}</b:Guid>
    <b:Author>
      <b:Author>
        <b:Corporate>corporatefinanceinstitute</b:Corporate>
      </b:Author>
    </b:Author>
    <b:Title>Liquidity Ratio</b:Title>
    <b:Year>2022</b:Year>
    <b:YearAccessed>2022</b:YearAccessed>
    <b:MonthAccessed>November</b:MonthAccessed>
    <b:DayAccessed>23</b:DayAccessed>
    <b:URL>https://corporatefinanceinstitute.com/resources/accounting/liquidity-ratio/</b:URL>
    <b:RefOrder>2</b:RefOrder>
  </b:Source>
  <b:Source>
    <b:Tag>cor2237</b:Tag>
    <b:SourceType>InternetSite</b:SourceType>
    <b:Guid>{46690A59-EB40-4417-8BC4-20FA9A2AF587}</b:Guid>
    <b:Author>
      <b:Author>
        <b:Corporate>corporatefinanceinstitute</b:Corporate>
      </b:Author>
    </b:Author>
    <b:Title>Current Ratio Formula</b:Title>
    <b:Year>2022</b:Year>
    <b:YearAccessed>2022</b:YearAccessed>
    <b:MonthAccessed>November</b:MonthAccessed>
    <b:DayAccessed>24</b:DayAccessed>
    <b:URL>https://corporatefinanceinstitute.com/resources/accounting/current-ratio-formula/</b:URL>
    <b:RefOrder>3</b:RefOrder>
  </b:Source>
  <b:Source>
    <b:Tag>acc2229</b:Tag>
    <b:SourceType>InternetSite</b:SourceType>
    <b:Guid>{CDA4B58D-FFC1-422D-B935-94250B3814A5}</b:Guid>
    <b:Author>
      <b:Author>
        <b:Corporate>accountingtools</b:Corporate>
      </b:Author>
    </b:Author>
    <b:Title>Quick ratio definition</b:Title>
    <b:Year>2022</b:Year>
    <b:YearAccessed>2022</b:YearAccessed>
    <b:MonthAccessed>November</b:MonthAccessed>
    <b:DayAccessed>24</b:DayAccessed>
    <b:URL>https://www.accountingtools.com/articles/quick-ratio-acid-ratio-liquidity-ratio</b:URL>
    <b:RefOrder>4</b:RefOrder>
  </b:Source>
  <b:Source>
    <b:Tag>acc2230</b:Tag>
    <b:SourceType>InternetSite</b:SourceType>
    <b:Guid>{5EF5775F-8A43-4537-BB38-A032278B46FD}</b:Guid>
    <b:Author>
      <b:Author>
        <b:Corporate>accountingtools</b:Corporate>
      </b:Author>
    </b:Author>
    <b:Title>Gearing ratio definition</b:Title>
    <b:Year>2022</b:Year>
    <b:YearAccessed>2022</b:YearAccessed>
    <b:MonthAccessed>November</b:MonthAccessed>
    <b:DayAccessed>24</b:DayAccessed>
    <b:URL>https://www.accountingtools.com/articles/gearing-ratio</b:URL>
    <b:RefOrder>5</b:RefOrder>
  </b:Source>
  <b:Source>
    <b:Tag>bbc2222</b:Tag>
    <b:SourceType>InternetSite</b:SourceType>
    <b:Guid>{1553FA17-2EF0-43D3-8AAB-6A63570D3419}</b:Guid>
    <b:Author>
      <b:Author>
        <b:Corporate>bbc</b:Corporate>
      </b:Author>
    </b:Author>
    <b:Title>Ratios</b:Title>
    <b:Year>2022</b:Year>
    <b:YearAccessed>2022</b:YearAccessed>
    <b:MonthAccessed>November</b:MonthAccessed>
    <b:DayAccessed>16</b:DayAccessed>
    <b:URL>https://www.bbc.co.uk/bitesize/guides/zrxn47h/revision/5#:~:text=ratio%20analysis%20information%20is%20historic,human%20element%20of%20a%20firm</b:URL>
    <b:RefOrder>6</b:RefOrder>
  </b:Source>
  <b:Source>
    <b:Tag>cor2287</b:Tag>
    <b:SourceType>InternetSite</b:SourceType>
    <b:Guid>{34F71006-4687-46F9-967F-ADF644F4D9C7}</b:Guid>
    <b:Author>
      <b:Author>
        <b:Corporate>corporatefinanceinstitute</b:Corporate>
      </b:Author>
    </b:Author>
    <b:Title>Limitations of Ratio Analysis</b:Title>
    <b:Year>2022</b:Year>
    <b:YearAccessed>2022</b:YearAccessed>
    <b:MonthAccessed>November</b:MonthAccessed>
    <b:DayAccessed>16</b:DayAccessed>
    <b:URL>https://corporatefinanceinstitute.com/resources/accounting/limitations-ratio-analysis/</b:URL>
    <b:RefOrder>7</b:RefOrder>
  </b:Source>
</b:Sources>
</file>

<file path=customXml/itemProps1.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2938D5-1D4B-4CCA-96E4-5497AFB97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2596</Words>
  <Characters>14800</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Ass-2</dc:subject>
  <dc:creator>Marie Pitson</dc:creator>
  <cp:keywords/>
  <dc:description/>
  <cp:lastModifiedBy>dell</cp:lastModifiedBy>
  <cp:revision>4</cp:revision>
  <dcterms:created xsi:type="dcterms:W3CDTF">2022-11-24T15:33:00Z</dcterms:created>
  <dcterms:modified xsi:type="dcterms:W3CDTF">2022-11-24T15:34:00Z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