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DD5969" w:rsidP="41E84A1D" w:rsidRDefault="00DD5969" w14:paraId="5B9AE89A" w14:noSpellErr="1" w14:textId="0F732ECF">
      <w:pPr>
        <w:spacing w:before="212" w:line="360" w:lineRule="auto"/>
        <w:jc w:val="center"/>
        <w:rPr>
          <w:rFonts w:ascii="Arial"/>
          <w:b w:val="1"/>
          <w:bCs w:val="1"/>
          <w:sz w:val="56"/>
          <w:szCs w:val="56"/>
        </w:rPr>
      </w:pPr>
      <w:r w:rsidR="00DD5969">
        <w:drawing>
          <wp:inline wp14:editId="2A4A2E19" wp14:anchorId="508580CF">
            <wp:extent cx="3524324" cy="1404938"/>
            <wp:effectExtent l="0" t="0" r="0" b="5080"/>
            <wp:docPr id="4" name="Picture 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4"/>
                    <pic:cNvPicPr/>
                  </pic:nvPicPr>
                  <pic:blipFill>
                    <a:blip r:embed="Rf0126389cf2541b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24324" cy="1404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00375B" w:rsidR="00DD5969" w:rsidP="465E4A66" w:rsidRDefault="00DD5969" w14:paraId="7EE9271E" w14:textId="59C6386F">
      <w:pPr>
        <w:spacing w:before="212" w:line="360" w:lineRule="auto"/>
        <w:rPr>
          <w:rFonts w:ascii="Arial"/>
          <w:b w:val="1"/>
          <w:bCs w:val="1"/>
          <w:sz w:val="48"/>
          <w:szCs w:val="48"/>
          <w:lang w:val="fr-FR"/>
        </w:rPr>
      </w:pPr>
      <w:r w:rsidRPr="465E4A66" w:rsidR="00DD5969">
        <w:rPr>
          <w:rFonts w:ascii="Arial"/>
          <w:b w:val="1"/>
          <w:bCs w:val="1"/>
          <w:sz w:val="48"/>
          <w:szCs w:val="48"/>
        </w:rPr>
        <w:t xml:space="preserve">MODULE </w:t>
      </w:r>
      <w:r w:rsidRPr="465E4A66" w:rsidR="00DD5969">
        <w:rPr>
          <w:rFonts w:ascii="Arial"/>
          <w:b w:val="1"/>
          <w:bCs w:val="1"/>
          <w:sz w:val="48"/>
          <w:szCs w:val="48"/>
        </w:rPr>
        <w:t>CODE:</w:t>
      </w:r>
      <w:r w:rsidRPr="465E4A66" w:rsidR="0007198D">
        <w:rPr>
          <w:rFonts w:ascii="Arial"/>
          <w:b w:val="1"/>
          <w:bCs w:val="1"/>
          <w:sz w:val="48"/>
          <w:szCs w:val="48"/>
        </w:rPr>
        <w:t xml:space="preserve"> </w:t>
      </w:r>
      <w:r w:rsidRPr="465E4A66" w:rsidR="0000375B">
        <w:rPr>
          <w:rFonts w:ascii="Arial"/>
          <w:b w:val="1"/>
          <w:bCs w:val="1"/>
          <w:sz w:val="48"/>
          <w:szCs w:val="48"/>
        </w:rPr>
        <w:t>EC</w:t>
      </w:r>
      <w:r w:rsidRPr="465E4A66" w:rsidR="0000375B">
        <w:rPr>
          <w:rFonts w:ascii="Arial"/>
          <w:b w:val="1"/>
          <w:bCs w:val="1"/>
          <w:sz w:val="48"/>
          <w:szCs w:val="48"/>
        </w:rPr>
        <w:t>AD</w:t>
      </w:r>
      <w:r w:rsidRPr="465E4A66" w:rsidR="0007198D">
        <w:rPr>
          <w:rFonts w:ascii="Arial"/>
          <w:b w:val="1"/>
          <w:bCs w:val="1"/>
          <w:sz w:val="48"/>
          <w:szCs w:val="48"/>
        </w:rPr>
        <w:t>5</w:t>
      </w:r>
      <w:r w:rsidRPr="465E4A66" w:rsidR="0000375B">
        <w:rPr>
          <w:rFonts w:ascii="Arial"/>
          <w:b w:val="1"/>
          <w:bCs w:val="1"/>
          <w:sz w:val="48"/>
          <w:szCs w:val="48"/>
        </w:rPr>
        <w:t>01</w:t>
      </w:r>
      <w:r w:rsidRPr="465E4A66" w:rsidR="329454A2">
        <w:rPr>
          <w:rFonts w:ascii="Arial"/>
          <w:b w:val="1"/>
          <w:bCs w:val="1"/>
          <w:sz w:val="48"/>
          <w:szCs w:val="48"/>
        </w:rPr>
        <w:t>5</w:t>
      </w:r>
    </w:p>
    <w:p w:rsidR="465E4A66" w:rsidP="465E4A66" w:rsidRDefault="465E4A66" w14:paraId="75E5CC66" w14:textId="59C13EE3">
      <w:pPr>
        <w:spacing w:before="212" w:line="360" w:lineRule="auto"/>
        <w:rPr>
          <w:rFonts w:ascii="Arial"/>
          <w:b w:val="1"/>
          <w:bCs w:val="1"/>
          <w:sz w:val="48"/>
          <w:szCs w:val="48"/>
        </w:rPr>
      </w:pPr>
    </w:p>
    <w:p w:rsidR="329454A2" w:rsidP="465E4A66" w:rsidRDefault="329454A2" w14:paraId="3143C114" w14:textId="3BD0436F">
      <w:pPr>
        <w:pStyle w:val="Normal"/>
        <w:spacing w:before="212" w:line="360" w:lineRule="auto"/>
        <w:rPr>
          <w:rFonts w:ascii="Arial"/>
          <w:b w:val="1"/>
          <w:bCs w:val="1"/>
          <w:sz w:val="48"/>
          <w:szCs w:val="48"/>
          <w:lang w:val="fr-FR"/>
        </w:rPr>
      </w:pPr>
      <w:r w:rsidRPr="5555D98A" w:rsidR="329454A2">
        <w:rPr>
          <w:rFonts w:ascii="Arial"/>
          <w:b w:val="1"/>
          <w:bCs w:val="1"/>
          <w:sz w:val="48"/>
          <w:szCs w:val="48"/>
        </w:rPr>
        <w:t xml:space="preserve">Assignment Title: Deepening Practice ALN – Part </w:t>
      </w:r>
      <w:r w:rsidRPr="5555D98A" w:rsidR="45938FC5">
        <w:rPr>
          <w:rFonts w:ascii="Arial"/>
          <w:b w:val="1"/>
          <w:bCs w:val="1"/>
          <w:sz w:val="48"/>
          <w:szCs w:val="48"/>
        </w:rPr>
        <w:t>2 Video</w:t>
      </w:r>
    </w:p>
    <w:p w:rsidRPr="0000375B" w:rsidR="00347EA1" w:rsidP="465E4A66" w:rsidRDefault="00347EA1" w14:paraId="5051A2D5" w14:textId="77777777" w14:noSpellErr="1">
      <w:pPr>
        <w:spacing w:before="212" w:line="360" w:lineRule="auto"/>
        <w:rPr>
          <w:rFonts w:ascii="Arial"/>
          <w:b w:val="1"/>
          <w:bCs w:val="1"/>
          <w:sz w:val="48"/>
          <w:szCs w:val="48"/>
          <w:lang w:val="fr-FR"/>
        </w:rPr>
      </w:pPr>
    </w:p>
    <w:p w:rsidRPr="00DD5969" w:rsidR="00DD5969" w:rsidP="465E4A66" w:rsidRDefault="00DD5969" w14:paraId="7681432B" w14:textId="0CBD9AAC">
      <w:pPr>
        <w:spacing w:before="3" w:line="360" w:lineRule="auto"/>
        <w:rPr>
          <w:rFonts w:ascii="Arial"/>
          <w:b w:val="1"/>
          <w:bCs w:val="1"/>
          <w:sz w:val="48"/>
          <w:szCs w:val="48"/>
        </w:rPr>
      </w:pPr>
      <w:r w:rsidRPr="465E4A66" w:rsidR="00DD5969">
        <w:rPr>
          <w:rFonts w:ascii="Arial"/>
          <w:b w:val="1"/>
          <w:bCs w:val="1"/>
          <w:sz w:val="48"/>
          <w:szCs w:val="48"/>
        </w:rPr>
        <w:t>STUDENT NAME:</w:t>
      </w:r>
      <w:r w:rsidRPr="465E4A66" w:rsidR="439569BD">
        <w:rPr>
          <w:rFonts w:ascii="Arial"/>
          <w:b w:val="1"/>
          <w:bCs w:val="1"/>
          <w:sz w:val="48"/>
          <w:szCs w:val="48"/>
        </w:rPr>
        <w:t xml:space="preserve"> Keira Wickham</w:t>
      </w:r>
    </w:p>
    <w:p w:rsidRPr="00DD5969" w:rsidR="00DD5969" w:rsidP="465E4A66" w:rsidRDefault="00DD5969" w14:paraId="0D16D138" w14:textId="77777777" w14:noSpellErr="1">
      <w:pPr>
        <w:spacing w:before="3" w:line="360" w:lineRule="auto"/>
        <w:rPr>
          <w:rFonts w:ascii="Arial"/>
          <w:b w:val="1"/>
          <w:bCs w:val="1"/>
          <w:sz w:val="48"/>
          <w:szCs w:val="48"/>
        </w:rPr>
      </w:pPr>
    </w:p>
    <w:p w:rsidRPr="00DD5969" w:rsidR="00DD5969" w:rsidP="465E4A66" w:rsidRDefault="00DD5969" w14:paraId="18107AFF" w14:textId="75DF1D7A">
      <w:pPr>
        <w:spacing w:before="3" w:line="360" w:lineRule="auto"/>
        <w:rPr>
          <w:rFonts w:ascii="Arial"/>
          <w:b w:val="1"/>
          <w:bCs w:val="1"/>
          <w:sz w:val="48"/>
          <w:szCs w:val="48"/>
        </w:rPr>
      </w:pPr>
      <w:r w:rsidRPr="41E84A1D" w:rsidR="00DD5969">
        <w:rPr>
          <w:rFonts w:ascii="Arial"/>
          <w:b w:val="1"/>
          <w:bCs w:val="1"/>
          <w:sz w:val="48"/>
          <w:szCs w:val="48"/>
        </w:rPr>
        <w:t xml:space="preserve">STUDENT </w:t>
      </w:r>
      <w:r w:rsidRPr="41E84A1D" w:rsidR="007203C3">
        <w:rPr>
          <w:rFonts w:ascii="Arial"/>
          <w:b w:val="1"/>
          <w:bCs w:val="1"/>
          <w:sz w:val="48"/>
          <w:szCs w:val="48"/>
        </w:rPr>
        <w:t>NUMBER</w:t>
      </w:r>
      <w:r w:rsidRPr="41E84A1D" w:rsidR="00DD5969">
        <w:rPr>
          <w:rFonts w:ascii="Arial"/>
          <w:b w:val="1"/>
          <w:bCs w:val="1"/>
          <w:sz w:val="48"/>
          <w:szCs w:val="48"/>
        </w:rPr>
        <w:t>:</w:t>
      </w:r>
      <w:r w:rsidRPr="41E84A1D" w:rsidR="23CB0EAC">
        <w:rPr>
          <w:rFonts w:ascii="Arial"/>
          <w:b w:val="1"/>
          <w:bCs w:val="1"/>
          <w:sz w:val="48"/>
          <w:szCs w:val="48"/>
        </w:rPr>
        <w:t xml:space="preserve"> 2300800</w:t>
      </w:r>
    </w:p>
    <w:p w:rsidR="41E84A1D" w:rsidP="41E84A1D" w:rsidRDefault="41E84A1D" w14:paraId="26C05BC9" w14:textId="1A516EBE">
      <w:pPr>
        <w:spacing w:before="3" w:line="360" w:lineRule="auto"/>
        <w:rPr>
          <w:rFonts w:ascii="Arial"/>
          <w:b w:val="1"/>
          <w:bCs w:val="1"/>
          <w:sz w:val="48"/>
          <w:szCs w:val="48"/>
        </w:rPr>
      </w:pPr>
    </w:p>
    <w:p w:rsidR="23CB0EAC" w:rsidP="41E84A1D" w:rsidRDefault="23CB0EAC" w14:paraId="3D81674C" w14:textId="713278D1">
      <w:pPr>
        <w:pStyle w:val="Normal"/>
        <w:spacing w:before="3" w:line="360" w:lineRule="auto"/>
        <w:rPr>
          <w:rFonts w:ascii="Arial"/>
          <w:b w:val="1"/>
          <w:bCs w:val="1"/>
          <w:sz w:val="48"/>
          <w:szCs w:val="48"/>
        </w:rPr>
      </w:pPr>
      <w:r w:rsidRPr="41E84A1D" w:rsidR="23CB0EAC">
        <w:rPr>
          <w:rFonts w:ascii="Arial"/>
          <w:b w:val="1"/>
          <w:bCs w:val="1"/>
          <w:sz w:val="48"/>
          <w:szCs w:val="48"/>
        </w:rPr>
        <w:t>BA Primary Education (QTS)</w:t>
      </w:r>
    </w:p>
    <w:p w:rsidR="465E4A66" w:rsidP="465E4A66" w:rsidRDefault="465E4A66" w14:paraId="072F8415" w14:textId="52863745">
      <w:pPr>
        <w:pStyle w:val="Normal"/>
        <w:spacing w:line="360" w:lineRule="auto"/>
        <w:rPr>
          <w:b w:val="1"/>
          <w:bCs w:val="1"/>
          <w:sz w:val="32"/>
          <w:szCs w:val="32"/>
          <w:u w:val="single"/>
        </w:rPr>
      </w:pPr>
    </w:p>
    <w:p w:rsidRPr="00E243A8" w:rsidR="00B103B9" w:rsidP="465E4A66" w:rsidRDefault="00B103B9" w14:paraId="4C9C9B74" w14:textId="55DE7A0C">
      <w:pPr>
        <w:pStyle w:val="Normal"/>
        <w:spacing w:line="360" w:lineRule="auto"/>
        <w:rPr>
          <w:b w:val="1"/>
          <w:bCs w:val="1"/>
          <w:sz w:val="32"/>
          <w:szCs w:val="32"/>
          <w:u w:val="single"/>
        </w:rPr>
      </w:pPr>
      <w:r w:rsidRPr="465E4A66" w:rsidR="00B103B9">
        <w:rPr>
          <w:b w:val="1"/>
          <w:bCs w:val="1"/>
          <w:sz w:val="32"/>
          <w:szCs w:val="32"/>
          <w:u w:val="single"/>
        </w:rPr>
        <w:t>AI Acknowledgement</w:t>
      </w:r>
    </w:p>
    <w:p w:rsidR="00B103B9" w:rsidP="465E4A66" w:rsidRDefault="00B103B9" w14:paraId="5A38292B" w14:textId="77777777" w14:noSpellErr="1">
      <w:pPr>
        <w:spacing w:line="360" w:lineRule="auto"/>
      </w:pPr>
    </w:p>
    <w:p w:rsidR="00E243A8" w:rsidP="465E4A66" w:rsidRDefault="00E243A8" w14:paraId="4EE20A6B" w14:textId="77777777" w14:noSpellErr="1">
      <w:pPr>
        <w:spacing w:line="360" w:lineRule="auto"/>
      </w:pPr>
      <w:r w:rsidR="00E243A8">
        <w:rPr/>
        <w:t xml:space="preserve">I confirm that I have not used any AI tools in the research and creation of this assignment. </w:t>
      </w:r>
    </w:p>
    <w:p w:rsidR="00C2550A" w:rsidP="465E4A66" w:rsidRDefault="00E243A8" w14:paraId="768557CB" w14:textId="77777777" w14:noSpellErr="1">
      <w:pPr>
        <w:spacing w:line="360" w:lineRule="auto"/>
      </w:pPr>
      <w:r w:rsidR="00E243A8">
        <w:rPr/>
        <w:t xml:space="preserve">I confirm that I have not presented any AI generated materials as my own work. </w:t>
      </w:r>
    </w:p>
    <w:p w:rsidRPr="00DD5969" w:rsidR="00E10797" w:rsidP="465E4A66" w:rsidRDefault="00E10797" w14:paraId="0ADC06E9" w14:textId="233A1A58">
      <w:pPr>
        <w:spacing w:line="360" w:lineRule="auto"/>
      </w:pPr>
      <w:r w:rsidR="00E243A8">
        <w:rPr/>
        <w:t xml:space="preserve">I confirm </w:t>
      </w:r>
      <w:r w:rsidR="00C2550A">
        <w:rPr/>
        <w:t xml:space="preserve">that </w:t>
      </w:r>
      <w:r w:rsidR="00E243A8">
        <w:rPr/>
        <w:t>I have copies of my drafts, notes, and other resources I used, which I may be asked to provide in evidence.</w:t>
      </w:r>
    </w:p>
    <w:p w:rsidR="0000375B" w:rsidP="465E4A66" w:rsidRDefault="0000375B" w14:paraId="2F521E63" w14:noSpellErr="1" w14:textId="03216394">
      <w:pPr>
        <w:pStyle w:val="Normal"/>
        <w:spacing w:line="360" w:lineRule="auto"/>
        <w:rPr>
          <w:sz w:val="16"/>
          <w:szCs w:val="16"/>
        </w:rPr>
      </w:pPr>
    </w:p>
    <w:p w:rsidR="0000375B" w:rsidP="465E4A66" w:rsidRDefault="0000375B" w14:paraId="36D1742B" w14:textId="77777777" w14:noSpellErr="1">
      <w:pPr>
        <w:spacing w:line="360" w:lineRule="auto"/>
        <w:rPr>
          <w:sz w:val="16"/>
          <w:szCs w:val="16"/>
        </w:rPr>
      </w:pPr>
    </w:p>
    <w:p w:rsidR="0000375B" w:rsidP="465E4A66" w:rsidRDefault="0000375B" w14:paraId="17A7A376" w14:textId="3BE950A6">
      <w:pPr>
        <w:spacing w:line="360" w:lineRule="auto"/>
        <w:rPr>
          <w:b w:val="1"/>
          <w:bCs w:val="1"/>
        </w:rPr>
      </w:pPr>
      <w:r w:rsidRPr="41E84A1D" w:rsidR="0000375B">
        <w:rPr>
          <w:b w:val="1"/>
          <w:bCs w:val="1"/>
        </w:rPr>
        <w:t xml:space="preserve">Targets from my </w:t>
      </w:r>
      <w:r w:rsidRPr="41E84A1D" w:rsidR="0000375B">
        <w:rPr>
          <w:b w:val="1"/>
          <w:bCs w:val="1"/>
        </w:rPr>
        <w:t>previous</w:t>
      </w:r>
      <w:r w:rsidRPr="41E84A1D" w:rsidR="0000375B">
        <w:rPr>
          <w:b w:val="1"/>
          <w:bCs w:val="1"/>
        </w:rPr>
        <w:t xml:space="preserve"> assignment</w:t>
      </w:r>
    </w:p>
    <w:tbl>
      <w:tblPr>
        <w:tblStyle w:val="TableGrid"/>
        <w:tblW w:w="9015" w:type="dxa"/>
        <w:tblLook w:val="04A0" w:firstRow="1" w:lastRow="0" w:firstColumn="1" w:lastColumn="0" w:noHBand="0" w:noVBand="1"/>
      </w:tblPr>
      <w:tblGrid>
        <w:gridCol w:w="3005"/>
        <w:gridCol w:w="3005"/>
        <w:gridCol w:w="3005"/>
      </w:tblGrid>
      <w:tr w:rsidR="0000375B" w:rsidTr="5555D98A" w14:paraId="551E84E1" w14:textId="77777777">
        <w:trPr>
          <w:trHeight w:val="300"/>
        </w:trPr>
        <w:tc>
          <w:tcPr>
            <w:tcW w:w="3005" w:type="dxa"/>
            <w:tcMar/>
          </w:tcPr>
          <w:p w:rsidRPr="0000375B" w:rsidR="0000375B" w:rsidP="465E4A66" w:rsidRDefault="0000375B" w14:paraId="672FF086" w14:textId="0519C987">
            <w:pPr>
              <w:spacing w:line="360" w:lineRule="auto"/>
              <w:rPr>
                <w:b w:val="1"/>
                <w:bCs w:val="1"/>
              </w:rPr>
            </w:pPr>
            <w:r w:rsidRPr="465E4A66" w:rsidR="0000375B">
              <w:rPr>
                <w:b w:val="1"/>
                <w:bCs w:val="1"/>
              </w:rPr>
              <w:t>Target</w:t>
            </w:r>
            <w:r w:rsidRPr="465E4A66" w:rsidR="45AC36C3">
              <w:rPr>
                <w:b w:val="1"/>
                <w:bCs w:val="1"/>
              </w:rPr>
              <w:t xml:space="preserve">s from </w:t>
            </w:r>
            <w:r w:rsidRPr="465E4A66" w:rsidR="45AC36C3">
              <w:rPr>
                <w:b w:val="1"/>
                <w:bCs w:val="1"/>
              </w:rPr>
              <w:t>previous</w:t>
            </w:r>
            <w:r w:rsidRPr="465E4A66" w:rsidR="45AC36C3">
              <w:rPr>
                <w:b w:val="1"/>
                <w:bCs w:val="1"/>
              </w:rPr>
              <w:t xml:space="preserve"> module</w:t>
            </w:r>
          </w:p>
        </w:tc>
        <w:tc>
          <w:tcPr>
            <w:tcW w:w="3005" w:type="dxa"/>
            <w:tcMar/>
          </w:tcPr>
          <w:p w:rsidRPr="0000375B" w:rsidR="0000375B" w:rsidP="465E4A66" w:rsidRDefault="0000375B" w14:paraId="352B31B4" w14:textId="443B9DC6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</w:pPr>
            <w:r w:rsidRPr="465E4A66" w:rsidR="45AC36C3">
              <w:rPr>
                <w:b w:val="1"/>
                <w:bCs w:val="1"/>
              </w:rPr>
              <w:t>How I have worked on these</w:t>
            </w:r>
          </w:p>
        </w:tc>
        <w:tc>
          <w:tcPr>
            <w:tcW w:w="3005" w:type="dxa"/>
            <w:tcMar/>
          </w:tcPr>
          <w:p w:rsidR="45AC36C3" w:rsidP="465E4A66" w:rsidRDefault="45AC36C3" w14:paraId="73823F8A" w14:textId="023C8D4F">
            <w:pPr>
              <w:pStyle w:val="Normal"/>
              <w:spacing w:line="360" w:lineRule="auto"/>
              <w:rPr>
                <w:b w:val="1"/>
                <w:bCs w:val="1"/>
              </w:rPr>
            </w:pPr>
            <w:r w:rsidRPr="465E4A66" w:rsidR="45AC36C3">
              <w:rPr>
                <w:b w:val="1"/>
                <w:bCs w:val="1"/>
              </w:rPr>
              <w:t>An example can be seen on...</w:t>
            </w:r>
          </w:p>
        </w:tc>
      </w:tr>
      <w:tr w:rsidR="0000375B" w:rsidTr="5555D98A" w14:paraId="0DC71ABF" w14:textId="77777777">
        <w:trPr>
          <w:trHeight w:val="3450"/>
        </w:trPr>
        <w:tc>
          <w:tcPr>
            <w:tcW w:w="3005" w:type="dxa"/>
            <w:tcMar/>
          </w:tcPr>
          <w:p w:rsidR="0000375B" w:rsidP="5555D98A" w:rsidRDefault="0000375B" w14:paraId="52EB84A3" w14:textId="77777777" w14:noSpellErr="1">
            <w:pPr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  <w:p w:rsidR="0000375B" w:rsidP="5555D98A" w:rsidRDefault="0000375B" w14:paraId="76BEE28D" w14:textId="68C4B6F2">
            <w:pPr>
              <w:shd w:val="clear" w:color="auto" w:fill="FFFFFF" w:themeFill="background1"/>
              <w:spacing w:before="0" w:beforeAutospacing="off" w:after="0" w:afterAutospacing="off"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555D98A" w:rsidR="39D687A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Ensure you avoid descriptive writing, aim to be critical and analytical. </w:t>
            </w:r>
          </w:p>
          <w:p w:rsidR="0000375B" w:rsidP="5555D98A" w:rsidRDefault="0000375B" w14:paraId="0EDC9850" w14:textId="785E8729">
            <w:pPr>
              <w:spacing w:before="0" w:beforeAutospacing="off" w:after="0" w:afterAutospacing="off" w:line="360" w:lineRule="auto"/>
              <w:rPr>
                <w:rFonts w:ascii="Aptos" w:hAnsi="Aptos" w:eastAsia="Aptos" w:cs="Aptos" w:asciiTheme="minorAscii" w:hAnsiTheme="minorAscii" w:eastAsiaTheme="minorAscii" w:cstheme="minorAsci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3005" w:type="dxa"/>
            <w:tcMar/>
          </w:tcPr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2795"/>
            </w:tblGrid>
            <w:tr w:rsidR="41E84A1D" w:rsidTr="5555D98A" w14:paraId="2FE10161">
              <w:trPr>
                <w:trHeight w:val="300"/>
              </w:trPr>
              <w:tc>
                <w:tcPr>
                  <w:tcW w:w="2795" w:type="dxa"/>
                  <w:tcMar/>
                  <w:vAlign w:val="center"/>
                </w:tcPr>
                <w:p w:rsidR="41E84A1D" w:rsidP="5555D98A" w:rsidRDefault="41E84A1D" w14:paraId="098A0CC1" w14:textId="37CB6632">
                  <w:pPr>
                    <w:rPr>
                      <w:rFonts w:ascii="Aptos" w:hAnsi="Aptos" w:eastAsia="Aptos" w:cs="Aptos" w:asciiTheme="minorAscii" w:hAnsiTheme="minorAscii" w:eastAsiaTheme="minorAscii" w:cstheme="minorAscii"/>
                      <w:b w:val="0"/>
                      <w:bCs w:val="0"/>
                      <w:color w:val="000000" w:themeColor="text1" w:themeTint="FF" w:themeShade="FF"/>
                      <w:sz w:val="24"/>
                      <w:szCs w:val="24"/>
                    </w:rPr>
                  </w:pPr>
                  <w:r w:rsidRPr="5555D98A" w:rsidR="646A1408">
                    <w:rPr>
                      <w:rFonts w:ascii="Aptos" w:hAnsi="Aptos" w:eastAsia="Aptos" w:cs="Aptos" w:asciiTheme="minorAscii" w:hAnsiTheme="minorAscii" w:eastAsiaTheme="minorAscii" w:cstheme="minorAscii"/>
                      <w:b w:val="0"/>
                      <w:bCs w:val="0"/>
                      <w:color w:val="000000" w:themeColor="text1" w:themeTint="FF" w:themeShade="FF"/>
                      <w:sz w:val="24"/>
                      <w:szCs w:val="24"/>
                    </w:rPr>
                    <w:t xml:space="preserve">I critically examined how policy shaped inclusive practice, rather than just stating what the policies are. </w:t>
                  </w:r>
                </w:p>
              </w:tc>
            </w:tr>
            <w:tr w:rsidR="5555D98A" w:rsidTr="5555D98A" w14:paraId="61BC53A3">
              <w:trPr>
                <w:trHeight w:val="300"/>
              </w:trPr>
              <w:tc>
                <w:tcPr>
                  <w:tcW w:w="2795" w:type="dxa"/>
                  <w:tcMar/>
                  <w:vAlign w:val="center"/>
                </w:tcPr>
                <w:tbl>
                  <w:tblPr>
                    <w:tblStyle w:val="TableNormal"/>
                    <w:tblW w:w="0" w:type="auto"/>
                    <w:tblLayout w:type="fixed"/>
                    <w:tblLook w:val="06A0" w:firstRow="1" w:lastRow="0" w:firstColumn="1" w:lastColumn="0" w:noHBand="1" w:noVBand="1"/>
                  </w:tblPr>
                  <w:tblGrid>
                    <w:gridCol w:w="2585"/>
                  </w:tblGrid>
                  <w:tr w:rsidR="5555D98A" w:rsidTr="5555D98A" w14:paraId="44A67F32">
                    <w:trPr>
                      <w:trHeight w:val="300"/>
                    </w:trPr>
                    <w:tc>
                      <w:tcPr>
                        <w:tcW w:w="2585" w:type="dxa"/>
                        <w:tcMar/>
                        <w:vAlign w:val="center"/>
                      </w:tcPr>
                      <w:p w:rsidR="5555D98A" w:rsidP="5555D98A" w:rsidRDefault="5555D98A" w14:paraId="4AB947A1" w14:textId="0191D720">
                        <w:pPr>
                          <w:rPr>
                            <w:rFonts w:ascii="Aptos" w:hAnsi="Aptos" w:eastAsia="Aptos" w:cs="Aptos" w:asciiTheme="minorAscii" w:hAnsiTheme="minorAscii" w:eastAsiaTheme="minorAscii" w:cstheme="minorAscii"/>
                            <w:color w:val="000000" w:themeColor="text1" w:themeTint="FF" w:themeShade="FF"/>
                            <w:sz w:val="24"/>
                            <w:szCs w:val="24"/>
                          </w:rPr>
                        </w:pPr>
                      </w:p>
                    </w:tc>
                  </w:tr>
                </w:tbl>
                <w:p w:rsidR="5555D98A" w:rsidP="5555D98A" w:rsidRDefault="5555D98A" w14:paraId="5B6D7ECB" w14:textId="3A78C561">
                  <w:pPr>
                    <w:spacing w:before="0" w:beforeAutospacing="off" w:after="0" w:afterAutospacing="off"/>
                    <w:rPr>
                      <w:rFonts w:ascii="Aptos" w:hAnsi="Aptos" w:eastAsia="Aptos" w:cs="Aptos" w:asciiTheme="minorAscii" w:hAnsiTheme="minorAscii" w:eastAsiaTheme="minorAscii" w:cstheme="minorAscii"/>
                      <w:i w:val="0"/>
                      <w:iCs w:val="0"/>
                      <w:color w:val="000000" w:themeColor="text1" w:themeTint="FF" w:themeShade="FF"/>
                      <w:sz w:val="24"/>
                      <w:szCs w:val="24"/>
                    </w:rPr>
                  </w:pPr>
                </w:p>
              </w:tc>
            </w:tr>
          </w:tbl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2795"/>
            </w:tblGrid>
            <w:tr w:rsidR="5555D98A" w:rsidTr="5555D98A" w14:paraId="4E025AD6">
              <w:trPr>
                <w:trHeight w:val="300"/>
              </w:trPr>
              <w:tc>
                <w:tcPr>
                  <w:tcW w:w="2795" w:type="dxa"/>
                  <w:tcMar/>
                  <w:vAlign w:val="center"/>
                </w:tcPr>
                <w:p w:rsidR="5555D98A" w:rsidP="5555D98A" w:rsidRDefault="5555D98A" w14:paraId="540A47F5" w14:textId="1DE2FA10">
                  <w:pPr>
                    <w:rPr>
                      <w:rFonts w:ascii="Aptos" w:hAnsi="Aptos" w:eastAsia="Aptos" w:cs="Aptos" w:asciiTheme="minorAscii" w:hAnsiTheme="minorAscii" w:eastAsiaTheme="minorAscii" w:cstheme="minorAscii"/>
                      <w:color w:val="000000" w:themeColor="text1" w:themeTint="FF" w:themeShade="FF"/>
                      <w:sz w:val="24"/>
                      <w:szCs w:val="24"/>
                    </w:rPr>
                  </w:pPr>
                </w:p>
              </w:tc>
            </w:tr>
          </w:tbl>
          <w:p w:rsidR="0000375B" w:rsidP="5555D98A" w:rsidRDefault="0000375B" w14:paraId="3FCBF01B" w14:textId="0C81D13A">
            <w:pPr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3005" w:type="dxa"/>
            <w:tcMar/>
          </w:tcPr>
          <w:p w:rsidR="465E4A66" w:rsidP="5555D98A" w:rsidRDefault="465E4A66" w14:paraId="1E8DA619" w14:textId="10D3425A">
            <w:pPr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555D98A" w:rsidR="5E7BB2B1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 discuss how the ALN Code and UNCRC influence classroom inclusion and link them to the Four Purposes, drawing on Welsh Government</w:t>
            </w:r>
            <w:r w:rsidRPr="5555D98A" w:rsidR="5270D3DE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</w:tc>
      </w:tr>
      <w:tr w:rsidR="0000375B" w:rsidTr="5555D98A" w14:paraId="2411A5A2" w14:textId="77777777">
        <w:trPr>
          <w:trHeight w:val="300"/>
        </w:trPr>
        <w:tc>
          <w:tcPr>
            <w:tcW w:w="3005" w:type="dxa"/>
            <w:tcMar/>
          </w:tcPr>
          <w:p w:rsidR="0000375B" w:rsidP="5555D98A" w:rsidRDefault="0000375B" w14:paraId="4A120529" w14:textId="77777777" w14:noSpellErr="1">
            <w:pPr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  <w:p w:rsidR="0000375B" w:rsidP="5555D98A" w:rsidRDefault="0000375B" w14:paraId="73ED8D37" w14:textId="5AA4391A">
            <w:pPr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555D98A" w:rsidR="39D687A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Consider using multiple sources to support similar points more robustly.</w:t>
            </w:r>
          </w:p>
          <w:p w:rsidR="0000375B" w:rsidP="5555D98A" w:rsidRDefault="0000375B" w14:paraId="2A59CA2F" w14:textId="77777777" w14:noSpellErr="1">
            <w:pPr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3005" w:type="dxa"/>
            <w:tcMar/>
          </w:tcPr>
          <w:p w:rsidR="0000375B" w:rsidP="5555D98A" w:rsidRDefault="0000375B" w14:paraId="51AE3AC6" w14:textId="6AF592CD">
            <w:pPr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555D98A" w:rsidR="5956FB98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 used more than one source to support key points. This gave a fuller picture and showed a balanced understanding.</w:t>
            </w:r>
          </w:p>
        </w:tc>
        <w:tc>
          <w:tcPr>
            <w:tcW w:w="3005" w:type="dxa"/>
            <w:tcMar/>
          </w:tcPr>
          <w:p w:rsidR="465E4A66" w:rsidP="5555D98A" w:rsidRDefault="465E4A66" w14:paraId="38386BD8" w14:textId="7DEAA314">
            <w:pPr>
              <w:spacing w:line="360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555D98A" w:rsidR="5956FB98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ADHD is defined using both APA (2013) and NHS Wales (2023), combining academic and national views.</w:t>
            </w:r>
          </w:p>
        </w:tc>
      </w:tr>
    </w:tbl>
    <w:p w:rsidR="000C541C" w:rsidP="41E84A1D" w:rsidRDefault="000C541C" w14:paraId="5144E418" w14:noSpellErr="1" w14:textId="7D4FFD94">
      <w:pPr>
        <w:pStyle w:val="Normal"/>
        <w:spacing w:line="360" w:lineRule="auto"/>
        <w:rPr>
          <w:sz w:val="16"/>
          <w:szCs w:val="16"/>
        </w:rPr>
      </w:pPr>
    </w:p>
    <w:p w:rsidRPr="00B103B9" w:rsidR="0000375B" w:rsidP="5555D98A" w:rsidRDefault="0000375B" w14:paraId="11C9FBA2" w14:textId="478B6C52">
      <w:pPr>
        <w:pStyle w:val="Normal"/>
        <w:spacing w:line="360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555D98A" w:rsidR="16A2B3E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 to video:</w:t>
      </w:r>
    </w:p>
    <w:p w:rsidR="16A2B3E7" w:rsidP="5555D98A" w:rsidRDefault="16A2B3E7" w14:paraId="3F4A9228" w14:textId="36742448">
      <w:pPr>
        <w:spacing w:line="360" w:lineRule="auto"/>
        <w:jc w:val="left"/>
      </w:pPr>
      <w:hyperlink r:id="Rbfe02e151d2b4032">
        <w:r w:rsidRPr="5555D98A" w:rsidR="16A2B3E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Keira Wickham - ECAD5015 - Part 2.webm</w:t>
        </w:r>
      </w:hyperlink>
    </w:p>
    <w:p w:rsidR="5555D98A" w:rsidP="5555D98A" w:rsidRDefault="5555D98A" w14:paraId="50FCB588" w14:textId="2AD9A5A2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6A2B3E7" w:rsidP="5555D98A" w:rsidRDefault="16A2B3E7" w14:paraId="60AD64F8" w14:textId="42163765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5555D98A" w:rsidR="16A2B3E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Reference List</w:t>
      </w:r>
    </w:p>
    <w:p w:rsidR="16A2B3E7" w:rsidP="5555D98A" w:rsidRDefault="16A2B3E7" w14:paraId="76EE51F2" w14:textId="02A5BEE4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ADHD Foundation (2023) Resources for Schools. Available at: </w:t>
      </w:r>
      <w:hyperlink r:id="R5242f829e94849b7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https://www.adhdfoundation.org.uk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10 May 2025).</w:t>
      </w:r>
    </w:p>
    <w:p w:rsidR="16A2B3E7" w:rsidP="5555D98A" w:rsidRDefault="16A2B3E7" w14:paraId="04E8DFCF" w14:textId="1C93FDD2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ADHD Training Australia (2023) ADHD Resources – Guides, Tips, and Support Materials [online image]. Available at: </w:t>
      </w:r>
      <w:hyperlink r:id="R1aaca27493884acc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https://adhdta.com.au/wp-content/uploads/2023/10/adhd-resources-1.webp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03A4E343" w14:textId="407146F0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Addison, J., Jones, R. and West, M. (2019) Creating a Learning Environment for Children with ADHD. London: SAGE.</w:t>
      </w:r>
    </w:p>
    <w:p w:rsidR="16A2B3E7" w:rsidP="5555D98A" w:rsidRDefault="16A2B3E7" w14:paraId="0D062134" w14:textId="1E2712DD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American Psychiatric Association (APA) (2013) Diagnostic and Statistical Manual of Mental Disorders. 5th 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Arlington, VA: APA.</w:t>
      </w:r>
    </w:p>
    <w:p w:rsidR="16A2B3E7" w:rsidP="5555D98A" w:rsidRDefault="16A2B3E7" w14:paraId="2DB1B537" w14:textId="6F09E79D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Brightwheel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(n.d.) How to Use Positive Reinforcement in the Classroom [online image]. Available at: </w:t>
      </w:r>
      <w:hyperlink r:id="R1efc3cc7703540ab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https://mybrightwheel.com/hubfs/positive-reinforcement-in-the-classroom-1_11zon.jpg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42F4AA05" w14:textId="3FDEE0F2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CHADD (2022) Understanding ADHD. Available at: </w:t>
      </w:r>
      <w:hyperlink r:id="Rbdb33f2e4ffb4680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https://chadd.org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10 May 2025).</w:t>
      </w:r>
    </w:p>
    <w:p w:rsidR="16A2B3E7" w:rsidP="5555D98A" w:rsidRDefault="16A2B3E7" w14:paraId="741999E6" w14:textId="0C8ADD7A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Complete Children’s Health (2023) Managing children at school with ADHD [online image]. Available at: </w:t>
      </w:r>
      <w:hyperlink r:id="R55c464fac15d4614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https://www.completechildrenshealth.com.au/wp-content/uploads/2023/02/istockphoto-1193554821-170667a.jpg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2F8282C7" w14:textId="658C8647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Cooper, P. and 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Bilton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K. (2020) ADHD: Strategies for Teachers and Parents. 2nd 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London: Routledge.</w:t>
      </w:r>
    </w:p>
    <w:p w:rsidR="16A2B3E7" w:rsidP="5555D98A" w:rsidRDefault="16A2B3E7" w14:paraId="7DD9BC05" w14:textId="14EEAC95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Curriculum for Wales (n.d.) Ysgol 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Penygloddfa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 image]. Available at: </w:t>
      </w:r>
      <w:hyperlink r:id="R0bce515aa9ae4b3a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https://static.wixstatic.com/media/cfc5ad_c8f581708f4f4048b6ec721385219f76~mv2.jpeg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34A5ED56" w14:textId="1EDF1A45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DfE (2021) Teacher Handbook: SEND. London: Department 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Education.</w:t>
      </w:r>
    </w:p>
    <w:p w:rsidR="16A2B3E7" w:rsidP="5555D98A" w:rsidRDefault="16A2B3E7" w14:paraId="2CCADE6A" w14:textId="41ED1AE2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Edutopia (2024) Incorporating Brain Breaks for Different Classroom Needs [online image]. Available at: </w:t>
      </w:r>
      <w:hyperlink r:id="R09b94c9d9fff4a44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https://wpvip.edutopia.org/wp-content/uploads/2024/02/hero_blog_student-engagement_k-12_illustration_iStock_2006472690_studiogstock.jpg?w=2880&amp;quality=85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1C1C434E" w14:textId="74C2E397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 Workforce Council (EWC) (2022) Professional Standards for Teaching and Leadership in Wales. Cardiff: EWC.</w:t>
      </w:r>
    </w:p>
    <w:p w:rsidR="16A2B3E7" w:rsidP="5555D98A" w:rsidRDefault="16A2B3E7" w14:paraId="5ECFFF4D" w14:textId="3572364A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Estyn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 The 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additional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learning needs system: Progress of schools, 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settings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local authorities in supporting pupils with 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additional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learning needs. Available at: </w:t>
      </w:r>
      <w:hyperlink r:id="Red9925955bd74c7e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https://estyn.gov.wales/app/uploads/2024/12/The-additional-learning-needs-system.pdf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0199FA81" w14:textId="7D1D73A8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Focus Pediatrics (n.d.) Is it ADD or ADHD? [online image]. Available at: </w:t>
      </w:r>
      <w:hyperlink r:id="Rfeea8ea68c2e497d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https://static.wixstatic.com/media/ba8449_7540afe4b8f94c49908fae6ea6cab6eb~mv2.jpeg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6BBFC872" w14:textId="7F807021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Florian, L. and Spratt, J. (2013) ‘Enacting inclusion: a framework for interrogating inclusive practice’, European Journal of Special Needs Education, 28(2), pp. 119–135.</w:t>
      </w:r>
    </w:p>
    <w:p w:rsidR="16A2B3E7" w:rsidP="5555D98A" w:rsidRDefault="16A2B3E7" w14:paraId="713225B6" w14:textId="16F94EEB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Fun and Function (2024) Do Wiggle Cushions Really Help Kids With ADHD? [online image]. Available at: </w:t>
      </w:r>
      <w:hyperlink r:id="R5d76f250e0bc4089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https://funandfunction.com/media/wysiwyg/2024/CF7467_sit-a_round_cushion_active_01_1.jpg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53EA07D3" w14:textId="589767FD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Goally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 What is the Difference Between ADHD and Bad Behavior? [online image]. Available at: </w:t>
      </w:r>
      <w:hyperlink r:id="R6cb699784b23422f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https://getgoally.com/wp-content/uploads/2024/01/Screenshot-2024-01-18-at-1.33.11%E2%80%AFPM.png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27DAE322" w14:textId="5C0C04D0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Learning Policy Institute (n.d.) Preparing Teachers to Support Social and Emotional Learning [online image]. Available at: </w:t>
      </w:r>
      <w:hyperlink r:id="Rda062beeb9574af4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https://learningpolicyinstitute.org/sites/default/files/styles/facebook/public/teaser-images/SEL_CaseStudies_SJSU_Lakewood_Teaser_920x513.jpg?h=d012c590&amp;itok=nhzBKpWD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30A4CB26" w14:textId="28B9E9D9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NHS Wales (2023) ADHD in Children. Available at: </w:t>
      </w:r>
      <w:hyperlink r:id="R300306cb787e4638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https://www.wales.nhs.uk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9 May 2025).</w:t>
      </w:r>
    </w:p>
    <w:p w:rsidR="16A2B3E7" w:rsidP="5555D98A" w:rsidRDefault="16A2B3E7" w14:paraId="4CE3024D" w14:textId="5C76D02E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Norwich, B. and Eaton, A. (2015) ‘The new special educational needs (SEN) legislation in England and implications for policy: opportunities for professional learning’, British Journal of Educational Studies, 63(1), pp. 1–19.</w:t>
      </w:r>
    </w:p>
    <w:p w:rsidR="16A2B3E7" w:rsidP="5555D98A" w:rsidRDefault="16A2B3E7" w14:paraId="08CD6138" w14:textId="1AC217FE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Ofsted (2019) Supporting SEND in Schools. Manchester: Ofsted.</w:t>
      </w:r>
    </w:p>
    <w:p w:rsidR="16A2B3E7" w:rsidP="5555D98A" w:rsidRDefault="16A2B3E7" w14:paraId="5237D45A" w14:textId="5E6068E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Reid, G. (2021) Inclusive Teaching for Pupils with Neurodevelopmental Differences. London: SAGE.</w:t>
      </w:r>
    </w:p>
    <w:p w:rsidR="16A2B3E7" w:rsidP="5555D98A" w:rsidRDefault="16A2B3E7" w14:paraId="21D56C3A" w14:textId="09843201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Stella Rachel (2025) A warm and inclusive classroom where parents, teachers and caregivers collaborate to support children with special needs [online image]. Available at: </w:t>
      </w:r>
      <w:hyperlink r:id="R3bd7f2304e924b57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https://stellarachel.com/wp-content/uploads/2025/01/DALL%C2%B7E-2025-01-30-21.30.44-A-warm-and-inclusive-classroom-where-parents-teachers-and-caregivers-collaborate-to-support-children-with-special-needs.-The-scene-features-a-friend.webp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110DD77C" w14:textId="0C6210B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Teacher.org (2017) 5 Questions That Help Build Our Reflective Capacity [online image]. Available at: </w:t>
      </w:r>
      <w:hyperlink r:id="R8935942861814fab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https://www.teacher.org/wp-content/uploads/2017/10/Reflection.jpg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2F6FF45C" w14:textId="74BCC3AC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TeacherToolkit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(2015) Teacher Stress [online image]. Available at: </w:t>
      </w:r>
      <w:hyperlink r:id="R75bf7f85a4884117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https://www.teachertoolkit.co.uk/wp-content/uploads/2015/04/frazzledteacher.jpg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7092AB2C" w14:textId="5392B77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ADHD Centre (2023) </w:t>
      </w:r>
      <w:r w:rsidRPr="5555D98A" w:rsidR="16A2B3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Understanding ADHD: The 3 Different Types and Their Symptoms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39d47531f01c435d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https://www.adhdcentre.co.uk/understanding-adhd-the-3-different-types-and-their-symptoms/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 </w:t>
      </w:r>
    </w:p>
    <w:p w:rsidR="16A2B3E7" w:rsidP="5555D98A" w:rsidRDefault="16A2B3E7" w14:paraId="63BDF228" w14:textId="4D2FBF17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Social Emotional Teacher (2023) Effectively Implement a Calm Corner in your Classroom in 6 Steps [online image]. Available at: </w:t>
      </w:r>
      <w:hyperlink r:id="Rfb47fa2709154c16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https://i0.wp.com/www.thesocialemotionalteacher.com/wp-content/uploads/2023/06/0F36DF3D-3B36-442C-8E96-94ACA10F2373-2.jpg?fit=640%2C640&amp;ssl=1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15706669" w14:textId="2F447BD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(2017) Professional standards for teaching and leadership. Cardiff: Welsh Government. Available at: </w:t>
      </w:r>
      <w:hyperlink r:id="R11447536d02947c4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https://hwb.gov.wales/api/storage/19bc948b-8a3f-41e0-944a-7bf2cadf7d18/professional-standards-for-teaching-and-leadership-interactive-pdf-for-pc.pdf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17 May 2025).</w:t>
      </w:r>
    </w:p>
    <w:p w:rsidR="16A2B3E7" w:rsidP="5555D98A" w:rsidRDefault="16A2B3E7" w14:paraId="6FED8242" w14:textId="4E8F263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(2018) </w:t>
      </w:r>
      <w:r w:rsidRPr="5555D98A" w:rsidR="16A2B3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Additional Learning Needs and Education Tribunal (Wales) Act 2018</w:t>
      </w: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685f4c5c95384fdc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https://www.legislation.gov.uk/anaw/2018/2/contents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19 May 2025).</w:t>
      </w:r>
    </w:p>
    <w:p w:rsidR="16A2B3E7" w:rsidP="5555D98A" w:rsidRDefault="16A2B3E7" w14:paraId="422D2ADA" w14:textId="038D28BD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Welsh Government (2021a) Additional Learning Needs Code for Wales. Cardiff: Welsh Government.</w:t>
      </w:r>
    </w:p>
    <w:p w:rsidR="16A2B3E7" w:rsidP="5555D98A" w:rsidRDefault="16A2B3E7" w14:paraId="300C19F0" w14:textId="3B40A35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Welsh Government (2021b) Professional Learning Entitlement for Teachers. Cardiff: Welsh Government.</w:t>
      </w:r>
    </w:p>
    <w:p w:rsidR="16A2B3E7" w:rsidP="5555D98A" w:rsidRDefault="16A2B3E7" w14:paraId="6EA95055" w14:textId="6D6251A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Welsh Government (2022) Curriculum for Wales Guidance. Cardiff: Welsh Government.</w:t>
      </w:r>
    </w:p>
    <w:p w:rsidR="16A2B3E7" w:rsidP="5555D98A" w:rsidRDefault="16A2B3E7" w14:paraId="65249E43" w14:textId="08C8B3AF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Ysgol Clywedog (2019) New Welsh Government ALN Bill Consultation Open [online image]. Available at: </w:t>
      </w:r>
      <w:hyperlink r:id="Rfaa33c59e0e5407c">
        <w:r w:rsidRPr="5555D98A" w:rsidR="16A2B3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https://clywedog.org/wp-content/uploads/2019/02/IMG_2721.jpg</w:t>
        </w:r>
      </w:hyperlink>
      <w:r w:rsidRPr="5555D98A" w:rsidR="16A2B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17 May 2025).</w:t>
      </w:r>
    </w:p>
    <w:p w:rsidR="5555D98A" w:rsidP="5555D98A" w:rsidRDefault="5555D98A" w14:paraId="3EC651CB" w14:textId="028514D3">
      <w:pPr>
        <w:spacing w:before="240" w:beforeAutospacing="off" w:after="240" w:afterAutospacing="off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555D98A" w:rsidP="5555D98A" w:rsidRDefault="5555D98A" w14:paraId="66901E2D" w14:textId="02759865">
      <w:pPr>
        <w:ind w:left="0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</w:p>
    <w:p w:rsidR="5555D98A" w:rsidP="5555D98A" w:rsidRDefault="5555D98A" w14:paraId="707614BB" w14:textId="12407BB4">
      <w:pPr>
        <w:pStyle w:val="Normal"/>
        <w:spacing w:line="360" w:lineRule="auto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</w:p>
    <w:p w:rsidR="5555D98A" w:rsidP="5555D98A" w:rsidRDefault="5555D98A" w14:paraId="0CE7B89B" w14:textId="065053BF">
      <w:pPr>
        <w:pStyle w:val="Normal"/>
        <w:spacing w:line="36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sectPr w:rsidRPr="00B103B9" w:rsidR="0000375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7198D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00F934CF"/>
    <w:rsid w:val="0183399D"/>
    <w:rsid w:val="02D3270F"/>
    <w:rsid w:val="03694C45"/>
    <w:rsid w:val="069F1AA1"/>
    <w:rsid w:val="07A418FA"/>
    <w:rsid w:val="07C22EB7"/>
    <w:rsid w:val="093508B5"/>
    <w:rsid w:val="0A83BA0B"/>
    <w:rsid w:val="0D5C168C"/>
    <w:rsid w:val="0E0380F2"/>
    <w:rsid w:val="0E0380F2"/>
    <w:rsid w:val="1129FFEA"/>
    <w:rsid w:val="138034DF"/>
    <w:rsid w:val="140F5D2E"/>
    <w:rsid w:val="16A2B3E7"/>
    <w:rsid w:val="17215B02"/>
    <w:rsid w:val="1ABA85C3"/>
    <w:rsid w:val="208321F9"/>
    <w:rsid w:val="225C04E3"/>
    <w:rsid w:val="22AD37D1"/>
    <w:rsid w:val="23CB0EAC"/>
    <w:rsid w:val="2485BD93"/>
    <w:rsid w:val="25129F70"/>
    <w:rsid w:val="2DA555AE"/>
    <w:rsid w:val="2E06BADD"/>
    <w:rsid w:val="2FFB2280"/>
    <w:rsid w:val="302BCE61"/>
    <w:rsid w:val="30AA99EC"/>
    <w:rsid w:val="31F3A4CD"/>
    <w:rsid w:val="329454A2"/>
    <w:rsid w:val="33D520A2"/>
    <w:rsid w:val="352B168B"/>
    <w:rsid w:val="364DEE5C"/>
    <w:rsid w:val="39497DC2"/>
    <w:rsid w:val="39D687AA"/>
    <w:rsid w:val="3BC146E4"/>
    <w:rsid w:val="3BE6C14A"/>
    <w:rsid w:val="3C3BE1DB"/>
    <w:rsid w:val="414BE48D"/>
    <w:rsid w:val="41E84A1D"/>
    <w:rsid w:val="439569BD"/>
    <w:rsid w:val="44F213A8"/>
    <w:rsid w:val="45938FC5"/>
    <w:rsid w:val="45AC36C3"/>
    <w:rsid w:val="465E4A66"/>
    <w:rsid w:val="473C648B"/>
    <w:rsid w:val="498F8DD0"/>
    <w:rsid w:val="4AF44EC7"/>
    <w:rsid w:val="4CB5C0D2"/>
    <w:rsid w:val="4D5B5B97"/>
    <w:rsid w:val="4E5EE39B"/>
    <w:rsid w:val="4F65B281"/>
    <w:rsid w:val="4FA58CB4"/>
    <w:rsid w:val="4FA58CB4"/>
    <w:rsid w:val="525A5BE3"/>
    <w:rsid w:val="5270D3DE"/>
    <w:rsid w:val="548FC35E"/>
    <w:rsid w:val="5555D98A"/>
    <w:rsid w:val="5956FB98"/>
    <w:rsid w:val="59F96889"/>
    <w:rsid w:val="5C773323"/>
    <w:rsid w:val="5E7BB2B1"/>
    <w:rsid w:val="6025689E"/>
    <w:rsid w:val="62FC6C2C"/>
    <w:rsid w:val="639EBF4A"/>
    <w:rsid w:val="646A1408"/>
    <w:rsid w:val="68667184"/>
    <w:rsid w:val="68BF1CB5"/>
    <w:rsid w:val="69FC5E63"/>
    <w:rsid w:val="6A45D6CA"/>
    <w:rsid w:val="6A606EAD"/>
    <w:rsid w:val="6EE9BBAA"/>
    <w:rsid w:val="708EC3BA"/>
    <w:rsid w:val="71984EB9"/>
    <w:rsid w:val="7209840D"/>
    <w:rsid w:val="7B02AE85"/>
    <w:rsid w:val="7BDF2EC1"/>
    <w:rsid w:val="7ED47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465E4A66"/>
    <w:rPr>
      <w:noProof w:val="0"/>
    </w:rPr>
  </w:style>
  <w:style w:type="paragraph" w:styleId="Heading1">
    <w:uiPriority w:val="9"/>
    <w:name w:val="heading 1"/>
    <w:basedOn w:val="Normal"/>
    <w:next w:val="Normal"/>
    <w:link w:val="Heading1Char"/>
    <w:qFormat/>
    <w:rsid w:val="465E4A66"/>
    <w:rPr>
      <w:rFonts w:ascii="Aptos Display" w:hAnsi="Aptos Display" w:eastAsia="等线 Light" w:cs="Times New Roman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semiHidden/>
    <w:unhideWhenUsed/>
    <w:link w:val="Heading2Char"/>
    <w:qFormat/>
    <w:rsid w:val="465E4A66"/>
    <w:rPr>
      <w:rFonts w:ascii="Aptos Display" w:hAnsi="Aptos Display" w:eastAsia="等线 Light" w:cs="Times New Roman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semiHidden/>
    <w:unhideWhenUsed/>
    <w:link w:val="Heading3Char"/>
    <w:qFormat/>
    <w:rsid w:val="465E4A66"/>
    <w:rPr>
      <w:rFonts w:eastAsia="等线 Light" w:cs="Times New Roman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semiHidden/>
    <w:unhideWhenUsed/>
    <w:link w:val="Heading4Char"/>
    <w:qFormat/>
    <w:rsid w:val="465E4A66"/>
    <w:rPr>
      <w:rFonts w:eastAsia="等线 Light" w:cs="Times New Roman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semiHidden/>
    <w:unhideWhenUsed/>
    <w:link w:val="Heading5Char"/>
    <w:qFormat/>
    <w:rsid w:val="465E4A66"/>
    <w:rPr>
      <w:rFonts w:eastAsia="等线 Light" w:cs="Times New Roman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semiHidden/>
    <w:unhideWhenUsed/>
    <w:link w:val="Heading6Char"/>
    <w:qFormat/>
    <w:rsid w:val="465E4A66"/>
    <w:rPr>
      <w:rFonts w:eastAsia="等线 Light" w:cs="Times New Roman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semiHidden/>
    <w:unhideWhenUsed/>
    <w:link w:val="Heading7Char"/>
    <w:qFormat/>
    <w:rsid w:val="465E4A66"/>
    <w:rPr>
      <w:rFonts w:eastAsia="等线 Light" w:cs="Times New Roman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semiHidden/>
    <w:unhideWhenUsed/>
    <w:link w:val="Heading8Char"/>
    <w:qFormat/>
    <w:rsid w:val="465E4A66"/>
    <w:rPr>
      <w:rFonts w:eastAsia="等线 Light" w:cs="Times New Roman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semiHidden/>
    <w:unhideWhenUsed/>
    <w:link w:val="Heading9Char"/>
    <w:qFormat/>
    <w:rsid w:val="465E4A66"/>
    <w:rPr>
      <w:rFonts w:eastAsia="等线 Light" w:cs="Times New Roman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C68CB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C68CB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uiPriority w:val="10"/>
    <w:name w:val="Title"/>
    <w:basedOn w:val="Normal"/>
    <w:next w:val="Normal"/>
    <w:link w:val="TitleChar"/>
    <w:qFormat/>
    <w:rsid w:val="465E4A66"/>
    <w:rPr>
      <w:rFonts w:ascii="Aptos Display" w:hAnsi="Aptos Display" w:eastAsia="等线 Light" w:cs="Times New Roman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TitleChar" w:customStyle="1">
    <w:name w:val="Title Char"/>
    <w:basedOn w:val="DefaultParagraphFont"/>
    <w:link w:val="Title"/>
    <w:uiPriority w:val="10"/>
    <w:rsid w:val="000C68C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uiPriority w:val="11"/>
    <w:name w:val="Subtitle"/>
    <w:basedOn w:val="Normal"/>
    <w:next w:val="Normal"/>
    <w:link w:val="SubtitleChar"/>
    <w:qFormat/>
    <w:rsid w:val="465E4A66"/>
    <w:rPr>
      <w:rFonts w:eastAsia="等线 Light" w:cs="Times New Roman" w:eastAsiaTheme="majorEastAsia" w:cstheme="majorBidi"/>
      <w:color w:val="595959" w:themeColor="text1" w:themeTint="A6" w:themeShade="FF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uiPriority w:val="29"/>
    <w:name w:val="Quote"/>
    <w:basedOn w:val="Normal"/>
    <w:next w:val="Normal"/>
    <w:link w:val="QuoteChar"/>
    <w:qFormat/>
    <w:rsid w:val="465E4A66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QuoteChar" w:customStyle="1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uiPriority w:val="34"/>
    <w:name w:val="List Paragraph"/>
    <w:basedOn w:val="Normal"/>
    <w:qFormat/>
    <w:rsid w:val="465E4A66"/>
    <w:pPr>
      <w:spacing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65E4A66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uiPriority w:val="99"/>
    <w:name w:val="Hyperlink"/>
    <w:basedOn w:val="DefaultParagraphFont"/>
    <w:unhideWhenUsed/>
    <w:rsid w:val="465E4A6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/media/image7.png" Id="Rf0126389cf2541ba" /><Relationship Type="http://schemas.openxmlformats.org/officeDocument/2006/relationships/hyperlink" Target="https://uowtsd-my.sharepoint.com/:v:/g/personal/2300800_student_uwtsd_ac_uk/EWDkAONu3hFMht9XMx3o3dcBft1p95aYTrH6icz-nkVRAg?nav=eyJyZWZlcnJhbEluZm8iOnsicmVmZXJyYWxBcHAiOiJPbmVEcml2ZUZvckJ1c2luZXNzIiwicmVmZXJyYWxBcHBQbGF0Zm9ybSI6IldlYiIsInJlZmVycmFsTW9kZSI6InZpZXciLCJyZWZlcnJhbFZpZXciOiJNeUZpbGVzTGlua0NvcHkifX0&amp;e=sh2IkZ" TargetMode="External" Id="Rbfe02e151d2b4032" /><Relationship Type="http://schemas.openxmlformats.org/officeDocument/2006/relationships/hyperlink" Target="https://www.adhdfoundation.org.uk/" TargetMode="External" Id="R5242f829e94849b7" /><Relationship Type="http://schemas.openxmlformats.org/officeDocument/2006/relationships/hyperlink" Target="https://adhdta.com.au/wp-content/uploads/2023/10/adhd-resources-1.webp" TargetMode="External" Id="R1aaca27493884acc" /><Relationship Type="http://schemas.openxmlformats.org/officeDocument/2006/relationships/hyperlink" Target="https://mybrightwheel.com/hubfs/positive-reinforcement-in-the-classroom-1_11zon.jpg" TargetMode="External" Id="R1efc3cc7703540ab" /><Relationship Type="http://schemas.openxmlformats.org/officeDocument/2006/relationships/hyperlink" Target="https://chadd.org/" TargetMode="External" Id="Rbdb33f2e4ffb4680" /><Relationship Type="http://schemas.openxmlformats.org/officeDocument/2006/relationships/hyperlink" Target="https://www.completechildrenshealth.com.au/wp-content/uploads/2023/02/istockphoto-1193554821-170667a.jpg" TargetMode="External" Id="R55c464fac15d4614" /><Relationship Type="http://schemas.openxmlformats.org/officeDocument/2006/relationships/hyperlink" Target="https://static.wixstatic.com/media/cfc5ad_c8f581708f4f4048b6ec721385219f76~mv2.jpeg" TargetMode="External" Id="R0bce515aa9ae4b3a" /><Relationship Type="http://schemas.openxmlformats.org/officeDocument/2006/relationships/hyperlink" Target="https://wpvip.edutopia.org/wp-content/uploads/2024/02/hero_blog_student-engagement_k-12_illustration_iStock_2006472690_studiogstock.jpg?w=2880&amp;quality=85" TargetMode="External" Id="R09b94c9d9fff4a44" /><Relationship Type="http://schemas.openxmlformats.org/officeDocument/2006/relationships/hyperlink" Target="https://estyn.gov.wales/app/uploads/2024/12/The-additional-learning-needs-system.pdf" TargetMode="External" Id="Red9925955bd74c7e" /><Relationship Type="http://schemas.openxmlformats.org/officeDocument/2006/relationships/hyperlink" Target="https://static.wixstatic.com/media/ba8449_7540afe4b8f94c49908fae6ea6cab6eb~mv2.jpeg" TargetMode="External" Id="Rfeea8ea68c2e497d" /><Relationship Type="http://schemas.openxmlformats.org/officeDocument/2006/relationships/hyperlink" Target="https://funandfunction.com/media/wysiwyg/2024/CF7467_sit-a_round_cushion_active_01_1.jpg" TargetMode="External" Id="R5d76f250e0bc4089" /><Relationship Type="http://schemas.openxmlformats.org/officeDocument/2006/relationships/hyperlink" Target="https://getgoally.com/wp-content/uploads/2024/01/Screenshot-2024-01-18-at-1.33.11%E2%80%AFPM.png" TargetMode="External" Id="R6cb699784b23422f" /><Relationship Type="http://schemas.openxmlformats.org/officeDocument/2006/relationships/hyperlink" Target="https://learningpolicyinstitute.org/sites/default/files/styles/facebook/public/teaser-images/SEL_CaseStudies_SJSU_Lakewood_Teaser_920x513.jpg?h=d012c590&amp;itok=nhzBKpWD" TargetMode="External" Id="Rda062beeb9574af4" /><Relationship Type="http://schemas.openxmlformats.org/officeDocument/2006/relationships/hyperlink" Target="https://www.wales.nhs.uk/" TargetMode="External" Id="R300306cb787e4638" /><Relationship Type="http://schemas.openxmlformats.org/officeDocument/2006/relationships/hyperlink" Target="https://stellarachel.com/wp-content/uploads/2025/01/DALL%C2%B7E-2025-01-30-21.30.44-A-warm-and-inclusive-classroom-where-parents-teachers-and-caregivers-collaborate-to-support-children-with-special-needs.-The-scene-features-a-friend.webp" TargetMode="External" Id="R3bd7f2304e924b57" /><Relationship Type="http://schemas.openxmlformats.org/officeDocument/2006/relationships/hyperlink" Target="https://www.teacher.org/wp-content/uploads/2017/10/Reflection.jpg" TargetMode="External" Id="R8935942861814fab" /><Relationship Type="http://schemas.openxmlformats.org/officeDocument/2006/relationships/hyperlink" Target="https://www.teachertoolkit.co.uk/wp-content/uploads/2015/04/frazzledteacher.jpg" TargetMode="External" Id="R75bf7f85a4884117" /><Relationship Type="http://schemas.openxmlformats.org/officeDocument/2006/relationships/hyperlink" Target="https://www.adhdcentre.co.uk/understanding-adhd-the-3-different-types-and-their-symptoms/" TargetMode="External" Id="R39d47531f01c435d" /><Relationship Type="http://schemas.openxmlformats.org/officeDocument/2006/relationships/hyperlink" Target="https://i0.wp.com/www.thesocialemotionalteacher.com/wp-content/uploads/2023/06/0F36DF3D-3B36-442C-8E96-94ACA10F2373-2.jpg?fit=640%2C640&amp;ssl=1" TargetMode="External" Id="Rfb47fa2709154c16" /><Relationship Type="http://schemas.openxmlformats.org/officeDocument/2006/relationships/hyperlink" Target="https://hwb.gov.wales/api/storage/19bc948b-8a3f-41e0-944a-7bf2cadf7d18/professional-standards-for-teaching-and-leadership-interactive-pdf-for-pc.pdf" TargetMode="External" Id="R11447536d02947c4" /><Relationship Type="http://schemas.openxmlformats.org/officeDocument/2006/relationships/hyperlink" Target="https://www.legislation.gov.uk/anaw/2018/2/contents" TargetMode="External" Id="R685f4c5c95384fdc" /><Relationship Type="http://schemas.openxmlformats.org/officeDocument/2006/relationships/hyperlink" Target="https://clywedog.org/wp-content/uploads/2019/02/IMG_2721.jpg" TargetMode="External" Id="Rfaa33c59e0e5407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Catherine Morgan</dc:creator>
  <keywords/>
  <dc:description/>
  <lastModifiedBy>Keira Wickham (2300800)</lastModifiedBy>
  <revision>8</revision>
  <dcterms:created xsi:type="dcterms:W3CDTF">2025-03-20T11:28:00.0000000Z</dcterms:created>
  <dcterms:modified xsi:type="dcterms:W3CDTF">2025-05-19T19:46:21.5656454Z</dcterms:modified>
</coreProperties>
</file>