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45BBFC" w14:textId="34692882" w:rsidR="00322627" w:rsidRDefault="004D3DDF" w:rsidP="00D03A51">
      <w:pPr>
        <w:spacing w:line="360" w:lineRule="auto"/>
        <w:jc w:val="both"/>
        <w:rPr>
          <w:rFonts w:ascii="Arial" w:hAnsi="Arial" w:cs="Arial"/>
          <w:sz w:val="24"/>
          <w:szCs w:val="24"/>
          <w:lang w:val="cy-GB"/>
        </w:rPr>
      </w:pPr>
      <w:r>
        <w:rPr>
          <w:rFonts w:ascii="Arial" w:hAnsi="Arial" w:cs="Arial"/>
          <w:sz w:val="24"/>
          <w:szCs w:val="24"/>
          <w:lang w:val="cy-GB"/>
        </w:rPr>
        <w:t>Cyhoeddir y cysyniad gyntaf o asesu ar gyfer dysgu gan Black a William (1998) lle nodir y mai’r bont rhwng addysgu a dysgu yw hi. Pwysleisir bod angen ffordd o asesu er mwyn i athrawon gweld cynnydd a gwendidau disgyblion er mwyn gallu addasu i gyrraedd anghenion unigolion. Ar y llaw arall nodir hefyd un broblem sydd yn codi yw bod plant wedyn yn cael eu cymharu â'i gilydd o fewn dosbarth yn lle edrych ar ddatblygiad unigolyn (Black a William, 1998, t.4). Ni chewch ddiffyniad cytûn ar beth yw asesu ar gyfer dysgu oherwydd caiff ei ddiffinio yn wahanol gan y damcaniaethwyr. Dengys hyn bod asesu ar gyfer dysgu yn meddwl gwahanol bethau i bobl. Diffinnir gan Lywodraeth Cymru (2017) fel rhywbeth sydd yn helpu athrawon darganfod y ffordd orau o symud disgyblion ymlaen yn eu dysgu. Ymhelaetha wrth nodi dylai’r broses wella dysgu'r myfyrwyr, addysgu athrawon a dealltwriaeth rhieni. Dadleua Holt (1964, dyfynnwyd yn Costley, 2011, t.5) bod asesu plant yn niweidio cyflwr emosiynol unigolyn ac felly datblygir y cysyniad o ysgolion dyneiddiol lle caiff y plant dewis os maent eisiau cael eu hasesu a phryd. Atgyfnerthir hyn gan Black a William wrth bennu bod angen defnyddio strategaethau sydd ddim yn effeithio lles a hunan-barch plentyn ac felly dylid cynnwys y plant fel rhan o’r broses gan ganolbwyntio ar y rhinweddau da o fewn y gwaith ac yna cynnig ffordd i symud ymlaen (Black a William, 1998, t.6)</w:t>
      </w:r>
    </w:p>
    <w:p w14:paraId="2972C47A" w14:textId="3338CBA3" w:rsidR="00D03A51" w:rsidRDefault="008854A8" w:rsidP="00D03A51">
      <w:pPr>
        <w:spacing w:line="360" w:lineRule="auto"/>
        <w:jc w:val="both"/>
        <w:rPr>
          <w:rFonts w:ascii="Arial" w:hAnsi="Arial" w:cs="Arial"/>
          <w:sz w:val="24"/>
          <w:szCs w:val="24"/>
          <w:lang w:val="cy-GB"/>
        </w:rPr>
      </w:pPr>
      <w:r>
        <w:rPr>
          <w:rFonts w:ascii="Arial" w:hAnsi="Arial" w:cs="Arial"/>
          <w:sz w:val="24"/>
          <w:szCs w:val="24"/>
          <w:lang w:val="cy-GB"/>
        </w:rPr>
        <w:t>Gwelir asesu ar gyfer dysgu fel agwedd bwysig o ddysgu ac addysgu o fewn ysgolion oherwydd mae’n datblygu gallu’r dysgwyr i hunanasesu fel y gallant adfyfyrio a rheoli eu hunain (Grŵp Diwygio Asesu, 2002). Wrth ystyried hyn yn amlwg felly mae angen i asesu ar gyfer dysgu chwarae rôl ganolog o fewn y dosbarth. Y cwestiwn felly ydy a yw hyn wir yn digwydd ar hyn o bryd ac a yw’n effeithiol? Dadleua Estyn (2011, dyfynnwyd yn Evans, 2011) nad yw hyn yn digwydd ac nid oes dystiolaeth i ddangos bod asesu ar gyfer dysgu wedi gwella marciau profion plant. Pwysleisir nid oes dilyniant gan ysgolion oherwydd diffyg dibenion clir gan y Llywodraeth ac i sicrhau effeithiolrwydd asesu ar gyfer dysgu o fewn ysgolion rhaid cymhwyso technegau'r rhaglen yng nghyd-destun cwricwlwm sydd wedi'i gynllunio i ddatblygu medrau disgyblion yn gynyddol. Atgyfnerthir hyn gan Donaldson (2015) lle awgryma bod angen i ysgolion creu cysylltiadau rhwng y pedwar diben a bwriadau o fewn y dosbarth. Dengys hyn bod angen continwwm rhwng ysgolion yn cynnwys ysgol gynradd ac uwchradd ac wrth i gwricwlwm Dyfodol Llwyddiannus cael eu gweithredu caniatawyr hyn i asesu ar gyfer dysgu cael eu hymgorffori i’r addysgu mewn ffordd effeithiol lle mae’r disgyblion a’r athrawon yn buddio.</w:t>
      </w:r>
    </w:p>
    <w:p w14:paraId="0966AA3F" w14:textId="34A0BB89" w:rsidR="00763068" w:rsidRDefault="004D3DDF" w:rsidP="00763068">
      <w:pPr>
        <w:spacing w:line="360" w:lineRule="auto"/>
        <w:jc w:val="both"/>
        <w:rPr>
          <w:rFonts w:ascii="Arial" w:hAnsi="Arial" w:cs="Arial"/>
          <w:sz w:val="24"/>
          <w:szCs w:val="24"/>
          <w:lang w:val="cy-GB"/>
        </w:rPr>
      </w:pPr>
      <w:r>
        <w:rPr>
          <w:rFonts w:ascii="Arial" w:hAnsi="Arial" w:cs="Arial"/>
          <w:sz w:val="24"/>
          <w:szCs w:val="24"/>
          <w:lang w:val="cy-GB"/>
        </w:rPr>
        <w:lastRenderedPageBreak/>
        <w:t>Rhannir asesu i ddau brif ran sef; ffurfiannol sef rhywbeth parhaus lle mae’r plant yn gwybod sut i wella a chrynodol megis defnyddio profion ar ddiwedd thema i asesu. Anghytuna rhai oherwydd eu bod yn rhy hwyr erbyn hyn i gael cynnydd o’r marciau (Black a William, 1998, t.12-13). Er bod pwyslais gan athrawon i gael tystiolaeth o asesu’r plant noda Donaldson (2015, t.74) i asesu beth sy’n bwysig ac esbonio’n glir i’r plant y rhesymau dros asesu. Wrth ystyried hyn awgryma Clarke (2001) bod plant fel planhigion; nad yw profi a mesur y plant yn gwella eu gallu rhaid newid yr amodau maent yn eu haddysgu mewn er mwyn gwella. Atgyfnertha gwaith Malaguzzi (1963) hyn wrth i’r plant arwain y dysgu mewn ysgolion Reggio Emilia ac ystyrier yr amgylchedd dysgu fel y trydydd athro ac ystyrier fel rôl ganolog o ddatblygiad addysgiadol y disgyblion (Malaguzzi, 1963, dyfynnwyd yn Pound, 2006, t.52).</w:t>
      </w:r>
    </w:p>
    <w:p w14:paraId="3D0C051A" w14:textId="54D47BB3" w:rsidR="00763068" w:rsidRDefault="004D3DDF" w:rsidP="00763068">
      <w:pPr>
        <w:spacing w:line="360" w:lineRule="auto"/>
        <w:jc w:val="both"/>
        <w:rPr>
          <w:rFonts w:ascii="Arial" w:hAnsi="Arial" w:cs="Arial"/>
          <w:sz w:val="24"/>
          <w:szCs w:val="24"/>
          <w:lang w:val="cy-GB"/>
        </w:rPr>
      </w:pPr>
      <w:r>
        <w:rPr>
          <w:rFonts w:ascii="Arial" w:hAnsi="Arial" w:cs="Arial"/>
          <w:sz w:val="24"/>
          <w:szCs w:val="24"/>
          <w:lang w:val="cy-GB"/>
        </w:rPr>
        <w:t>Caiff asesu ar gyfer dysgu eu rhannu i bedwar prif elfen sef; rhannu meini prawf, cwestiynu effeithiol, adborth o ansawdd ac asesu cyfoedion/hunan asesu. Daw nifer o strategaethau amrywiol o dan yr elfennau yma megis o ran yr elfen rhannu meini prawf gellir rhannu nod y wers yn y cyflwyniad neu greu tabl meini prawf fel strategaeth. Ystyrier defnyddio ffyn lolipop neu roi amser meddwl penodol fel rhai strategaethau effeithiol i gyd-fynd â’r elfen cwestiynu effeithiol. Ar gyfartaledd 0.7 eiliad yn unig mae athrawon yn rhoi fel amser meddwl dengys ystadegau bod angen rhoi o leiaf 10 eiliad er mwyn i’r disgyblion ddod i gasgliad (Stahl, 1994, dyfynnwyd yn Garling a Irvine, 2015.) Gellir rhoi adborth o ansawdd drwy ddefnyddio strategaethau megis dwy seren a dymuniad a rhoi targedau personol. Yn olaf daw’r elfen asesu cyfoedion/hunan asesu lle cei ddefnyddio strategaethau megis pennau lliw i farcio, pwyntiau dojo neu restr wirio. Yn yr aseiniad hwn canolbwyntir ar yr elfen rhannu meini prawf gan ddefnyddio’r strategaeth creu tabl meini prawf llwyddiant. Treialwyd hyn gyda dosbarth o 29 o blant.</w:t>
      </w:r>
    </w:p>
    <w:p w14:paraId="2E1E5579" w14:textId="6C63C49E" w:rsidR="00DE114B" w:rsidRDefault="008854A8" w:rsidP="00763068">
      <w:pPr>
        <w:spacing w:line="360" w:lineRule="auto"/>
        <w:jc w:val="both"/>
        <w:rPr>
          <w:rFonts w:ascii="Arial" w:hAnsi="Arial" w:cs="Arial"/>
          <w:sz w:val="24"/>
          <w:szCs w:val="24"/>
          <w:lang w:val="cy-GB"/>
        </w:rPr>
      </w:pPr>
      <w:r>
        <w:rPr>
          <w:rFonts w:ascii="Arial" w:hAnsi="Arial" w:cs="Arial"/>
          <w:sz w:val="24"/>
          <w:szCs w:val="24"/>
          <w:lang w:val="cy-GB"/>
        </w:rPr>
        <w:t xml:space="preserve">Dyffinir yr awdur meini prawf llwyddiant fel adnodd gweledol i strwythuro gwaith am y wers yna. Atgyfnerthir hyn gan ddyfyniad Stiggins (2004, t.57) sef ‘most pupils can hit the targets if they can see it clearly and it stays still.’ Dengys hyn bod yn fedr allweddol o’r wers i gael tabl meini prawf er mwyn i’r disgyblion llwyddo. Chwaraeir rhannu meini prawf rôl ganolog o ran cyraeddiadau’r plant wrth iddynt wybod sut maent yn gallu llwyddo o fewn y wers ac yna gwirio os maent wedi cyrraedd y nod ar ddiwedd y wers. Pwysleisia Sadler (1998) bod angen i blant fod yn rhan o’r broses creu meini prawf llwyddiant er mwyn gwneud y gwaith yn berthnasol iddyn nhw a hefyd iddynt ddeall yn </w:t>
      </w:r>
      <w:r>
        <w:rPr>
          <w:rFonts w:ascii="Arial" w:hAnsi="Arial" w:cs="Arial"/>
          <w:sz w:val="24"/>
          <w:szCs w:val="24"/>
          <w:lang w:val="cy-GB"/>
        </w:rPr>
        <w:lastRenderedPageBreak/>
        <w:t>llawn beth sydd angen eu gwneud. Dadleua Hattie (2008, dyfynnwyd yn Smythe, 2009) nid meini prawf llwyddiant yw’r strategaeth fwyaf effeithiol oherwydd mae’n cyfyngu unigrwydd a chreadigrwydd ac os ydych yn ei ddefnyddio pwysleisia bod angen sicrhau bod y disgyblion yn gwerthfawrogi’r angen i fod yn unigryw wrth gyflwyno eu gwaith.</w:t>
      </w:r>
    </w:p>
    <w:p w14:paraId="1A888A14" w14:textId="1142FA91" w:rsidR="000C3C6A" w:rsidRDefault="000C3C6A" w:rsidP="00763068">
      <w:pPr>
        <w:spacing w:line="360" w:lineRule="auto"/>
        <w:jc w:val="both"/>
        <w:rPr>
          <w:rFonts w:ascii="Arial" w:hAnsi="Arial" w:cs="Arial"/>
          <w:sz w:val="24"/>
          <w:szCs w:val="24"/>
          <w:lang w:val="cy-GB"/>
        </w:rPr>
      </w:pPr>
      <w:r>
        <w:rPr>
          <w:noProof/>
        </w:rPr>
        <w:drawing>
          <wp:anchor distT="0" distB="0" distL="114300" distR="114300" simplePos="0" relativeHeight="251658240" behindDoc="0" locked="0" layoutInCell="1" allowOverlap="1" wp14:anchorId="21E1D0A9" wp14:editId="17907F1D">
            <wp:simplePos x="0" y="0"/>
            <wp:positionH relativeFrom="margin">
              <wp:posOffset>-152400</wp:posOffset>
            </wp:positionH>
            <wp:positionV relativeFrom="paragraph">
              <wp:posOffset>3914775</wp:posOffset>
            </wp:positionV>
            <wp:extent cx="3686175" cy="2519680"/>
            <wp:effectExtent l="0" t="0" r="9525" b="0"/>
            <wp:wrapSquare wrapText="bothSides"/>
            <wp:docPr id="1" name="Picture 1" descr="Image result for maslow hierarchy of needs 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slow hierarchy of needs book"/>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r="16475"/>
                    <a:stretch/>
                  </pic:blipFill>
                  <pic:spPr bwMode="auto">
                    <a:xfrm>
                      <a:off x="0" y="0"/>
                      <a:ext cx="3686175" cy="25196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854A8" w:rsidRPr="008854A8">
        <w:rPr>
          <w:rFonts w:ascii="Arial" w:hAnsi="Arial" w:cs="Arial"/>
          <w:sz w:val="24"/>
          <w:szCs w:val="24"/>
          <w:lang w:val="cy-GB"/>
        </w:rPr>
        <w:t xml:space="preserve"> </w:t>
      </w:r>
      <w:r w:rsidR="008854A8">
        <w:rPr>
          <w:rFonts w:ascii="Arial" w:hAnsi="Arial" w:cs="Arial"/>
          <w:sz w:val="24"/>
          <w:szCs w:val="24"/>
          <w:lang w:val="cy-GB"/>
        </w:rPr>
        <w:t>Profwyd yr awdur ar brofiad addysgu bod creu tabl meini prawf yn gweithio ond hefyd daw rhwystrau wrth wneud hyn yn enwedig yn y dosbarth derbyn. Rhaid treialu’r strategaeth nifer o weithiau er mwyn cael tystiolaeth ddibynadwy ac felly ar yr arsylwad cyntaf roedd nifer o bethau wedi codi wrth greu meini prawf llwyddiant yn y cyflwyniad i ddosbarth derbyn. Gwelwyd yr awdur bod iaith lafar nifer o’r plant ddim yn ddigon gyfoethog i allu adrodd beth allant wneud i lwyddo yn y dasg. I ddod dros y broblem rhoddwyd dewis i’r plant megis ‘oes angen cofio rhoi bwlch bys rhwng pob gair neu ydym ni’n ysgrifennu heb fwlch?’ Defnyddiwyd yr athrawes techneg Bruner (1964) yma sef scaffaldio’r dysgu trwy fwydo’r wybodaeth ond sicrhau bod y disgyblion dal yn gorfod meddwl a dewis ateb. Strategaeth gwaith dosbarth cyfan oedd creu tabl meini prawf llwyddiant o fewn y dosbarth hwn ar y bwrdd gwyn rhyngweithiol lle'r oedd y plant yna yn dod ar ddiwedd y wers i liwio eu hwyneb yn wyrdd, melyn, coch yn dibynnu os maent yn creu bod nhw wedi ateb gofynion y meini prawf llwyddiant. Gwelwyd yr awdur bod hwn yn ffordd effeithiol o i’r plant fynegi eu teimladau am y wers ond wedi dweud hyn nid oedd y plant eisiau rhoi wyneb coch i’w hun.</w:t>
      </w:r>
    </w:p>
    <w:p w14:paraId="62FC23BD" w14:textId="2CE5E3BB" w:rsidR="003D15AF" w:rsidRDefault="008854A8" w:rsidP="001452AD">
      <w:pPr>
        <w:spacing w:line="360" w:lineRule="auto"/>
        <w:jc w:val="both"/>
        <w:rPr>
          <w:rFonts w:ascii="Arial" w:hAnsi="Arial" w:cs="Arial"/>
          <w:sz w:val="24"/>
          <w:szCs w:val="24"/>
          <w:lang w:val="cy-GB"/>
        </w:rPr>
      </w:pPr>
      <w:r>
        <w:rPr>
          <w:rFonts w:ascii="Arial" w:hAnsi="Arial" w:cs="Arial"/>
          <w:sz w:val="24"/>
          <w:szCs w:val="24"/>
          <w:lang w:val="cy-GB"/>
        </w:rPr>
        <w:t xml:space="preserve">Wrth edrych ar waith Maslow (1943) dengys bod angen i blant gael y pum haen hyn er mwyn dechrau datblygu’n academaidd. Gwelir bod parch yn un o’r haenau hyn sydd yn pwysleisio’r pwysigrwydd o ymateb yn sensitif wrth wneud hyn. Ni all y plant ddatblygu os mae eu hunan-fry yn cael eu niweidio a gwelir yr awdur bod e’n allweddol felly i sicrhau amgylchedd dysgu lle mae’n iawn i wneud camgymeriadau neu i gael ateb yn anghywir. Cyfateba hyn â gwaith Dweck (2015) sef y cysyniad o gael ‘growth mindset’ lle nodir mai gwneud </w:t>
      </w:r>
      <w:r>
        <w:rPr>
          <w:rFonts w:ascii="Arial" w:hAnsi="Arial" w:cs="Arial"/>
          <w:sz w:val="24"/>
          <w:szCs w:val="24"/>
          <w:lang w:val="cy-GB"/>
        </w:rPr>
        <w:lastRenderedPageBreak/>
        <w:t>camgymeriadau yw’r pethau fwyaf defnyddiol i wneud er mwyn dysgu. Gwelir yr awdur felly'r pwysigrwydd o weithredu hyn o fewn y dosbarth. Sicrhawyd yr athrawes bod y plant yn deall ystyr y wynebau; gwyrdd, rydych wedi cyrraedd targedau’r wers, melyn rydych wedi cyrraedd rhai ond angen ymarfer i gyrraedd y rhai sydd ar ôl, ac yn olaf y wyneb coch. Pwysleisir gan yr awdur nid oes unrhyw beth yn bod i roi wyneb coch ac nad yw pawb yn mynd i ddeall popeth yn syth ond rhaid dyfalbarhau.</w:t>
      </w:r>
    </w:p>
    <w:p w14:paraId="1AA2CE06" w14:textId="5AA9EBF2" w:rsidR="001452AD" w:rsidRDefault="008854A8" w:rsidP="001452AD">
      <w:pPr>
        <w:spacing w:line="360" w:lineRule="auto"/>
        <w:jc w:val="both"/>
        <w:rPr>
          <w:rFonts w:ascii="Arial" w:hAnsi="Arial" w:cs="Arial"/>
          <w:sz w:val="24"/>
          <w:szCs w:val="24"/>
          <w:lang w:val="cy-GB"/>
        </w:rPr>
      </w:pPr>
      <w:r>
        <w:rPr>
          <w:rFonts w:ascii="Arial" w:hAnsi="Arial" w:cs="Arial"/>
          <w:sz w:val="24"/>
          <w:szCs w:val="24"/>
          <w:lang w:val="cy-GB"/>
        </w:rPr>
        <w:t>Wrth i’r awdur defnyddio’r strategaeth yn fwy aml ac yn addasu ar gyfer ei ddosbarth yna roedd y plant yn ymateb yn well megis roedden nhw’n gallu dechrau rhoi syniadau o dargedau'r wers ar lafar oherwydd maent wedi cael eu modelu o fewn y dosbarth yn gyson. Gwelwyd yr awdur ar brofiad addysgu er bod angen rhoi cyfle i’r plant ymuno i greu tabl meini prawf roedd hefyd angen cymryd arweiniad gan sicrhau bod y targedau yn ddigon heriol/ ddim yn rhy heriol. Defnyddiwyd y dechneg o dargedau CAMPUS sef; cyraeddadwy, amserol, mesuradwy, penodol, uchelgeisiol a synhwyrol. Cydnabydda’ Estyn (2018) ysgol sy’n defnyddio’r ffordd hyn o osod targedau fel arfer dda oherwydd mae’r disgyblion yn cymryd perchnogaeth o’u dysgu ac yn meithrin fwy o annibyniaeth wrth wneud hyn. Ymhelaetha wrth nodi bod y disgyblion yn fwy ymwybodol o beth yw dysgu da wrth ddefnyddio grid meini prawf llwyddiant a’r camau nesaf sydd angen iddynt gyflawni i gyrraedd safonau uwch.</w:t>
      </w:r>
    </w:p>
    <w:p w14:paraId="458E020C" w14:textId="00168E8D" w:rsidR="00AF3FFE" w:rsidRDefault="008854A8" w:rsidP="00763068">
      <w:pPr>
        <w:spacing w:line="360" w:lineRule="auto"/>
        <w:jc w:val="both"/>
        <w:rPr>
          <w:rFonts w:ascii="Arial" w:hAnsi="Arial" w:cs="Arial"/>
          <w:sz w:val="24"/>
          <w:szCs w:val="24"/>
          <w:lang w:val="cy-GB"/>
        </w:rPr>
      </w:pPr>
      <w:r>
        <w:rPr>
          <w:rFonts w:ascii="Arial" w:hAnsi="Arial" w:cs="Arial"/>
          <w:sz w:val="24"/>
          <w:szCs w:val="24"/>
          <w:lang w:val="cy-GB"/>
        </w:rPr>
        <w:t>Yn amlwg wrth ddefnyddio’r strategaeth yng Nghyfnod Allweddol 2 mae’n addasu i gyrraedd anghenion y plant. Noda Anderson (2018) nid yw plant yn cwblhau gwaith pan nad yw’r gwaith yn berthnasol iddyn nhw neu os does dim targedau cyraeddadwy gyda nhw i’w gwblhau. Awgryma bod rhoi dewis i blant wrth addysgu yn datblygu nifer o sgiliau yn ogystal â chynyddu eu cymhelliant i gwblhau tasg. Defnyddiwyd yr awdur felly'r wybodaeth hon wrth ddefnyddio’r strategaeth mewn cyfnod uwch a phenodi dewis o dargedau i’r plant. Rhannwyd yr athrawes y tabl i dair rhan; rhaid, dylai a gallai, dewis y plant felly ydyw hi i ddewis ba feini prawf maent yn mynd i anelu i gyrraedd. I fod yn seren maent yn dilyn y targedau rhaid, i fod yn bencampwr maent yn dilyn targedau dylai ac i fod yn ddisgybl rhagorol maent yn dilyn targedau gallai. Pwysleisia Sadler (1998) pwysigrwydd cofnodi meini prawf yng ngeiriau’r disgyblion oherwydd mae hyn yn sicrhau dealltwriaeth lwyr o’r gofynion oherwydd nhw sydd wedi creu’r tabl meini prawf gydag arweiniad yr athrawes. O ganlyniad i hon y disgyblion oedd yn penodi tri neu bedwar targed penodol i’r tair elfen o’r meini prawf sef rhaid, dylai a gallai ac yna’n dewis yr un maent yn mynd i anelu i gyrraedd.</w:t>
      </w:r>
    </w:p>
    <w:p w14:paraId="48B3B629" w14:textId="19158B17" w:rsidR="00042044" w:rsidRDefault="008854A8" w:rsidP="00763068">
      <w:pPr>
        <w:spacing w:line="360" w:lineRule="auto"/>
        <w:jc w:val="both"/>
        <w:rPr>
          <w:rFonts w:ascii="Arial" w:hAnsi="Arial" w:cs="Arial"/>
          <w:sz w:val="24"/>
          <w:szCs w:val="24"/>
          <w:lang w:val="cy-GB"/>
        </w:rPr>
      </w:pPr>
      <w:r>
        <w:rPr>
          <w:rFonts w:ascii="Arial" w:hAnsi="Arial" w:cs="Arial"/>
          <w:sz w:val="24"/>
          <w:szCs w:val="24"/>
          <w:lang w:val="cy-GB"/>
        </w:rPr>
        <w:lastRenderedPageBreak/>
        <w:t>Profwyd yr awdur ar brofiad addysgu drwy weithredu’r strategaeth yma yn gyson roedd cymhelliant y plant yn codi oherwydd nhw oedd yn gyfrifol am ddysgu eu hun. Wrth i’r plant ddewis y grid meini prawf maent yn mynd i anelu at i fod yn seren, pencampwr neu ddysgwr rhagorol cyfateba hyn gydag un o ddibenion Donaldson (2015) sef i fod yn ddysgwyr uchelgeisiol, galluog sy’n barod i ddysgu drwy gydol eu hoes. Gwelwyd yr awdur un broblem roedd yn codi wrth i’r plant ddewis y meini prawf roedden nhw fynd i ddilyn oedd roedd rhai yn ddi-galonu os nad oeddent yn cyrraedd y targedau i gyd. Awgryma Dweck (2015, dyfynnwyd yn Young, 2018) bod canmol plant am fod yn ddeallus yn hyrwyddo meddylfryd sefydlog ac mae’n llawer gwell i ganolbwyntio ar eu hymdrech neu strategaeth. Awgryma'r ffordd i roi hyder i blentyn sydd wedi ddi-galonu yw defnyddio’r gair ‘eto.’ Defnyddiwyd y dechneg yma gan yr awdur tuag at ddiwedd y profiad addysgu a gwelwyd ymateb sylweddol wrth y plant wrth iddynt nodi dydyn nhw ddim yn gallu gwneud rhywbeth mae’r athrawes yn ychwanegu ‘eto’ ac mae hyn yn rhoi’r hyder i’r plentyn ceisio er mwyn gallu cwblhau yn y dyfodol.</w:t>
      </w:r>
    </w:p>
    <w:p w14:paraId="36FD2219" w14:textId="298564C3" w:rsidR="00360887" w:rsidRDefault="008854A8" w:rsidP="00763068">
      <w:pPr>
        <w:spacing w:line="360" w:lineRule="auto"/>
        <w:jc w:val="both"/>
        <w:rPr>
          <w:rFonts w:ascii="Arial" w:hAnsi="Arial" w:cs="Arial"/>
          <w:sz w:val="24"/>
          <w:szCs w:val="24"/>
          <w:lang w:val="cy-GB"/>
        </w:rPr>
      </w:pPr>
      <w:r>
        <w:rPr>
          <w:rFonts w:ascii="Arial" w:hAnsi="Arial" w:cs="Arial"/>
          <w:sz w:val="24"/>
          <w:szCs w:val="24"/>
          <w:lang w:val="cy-GB"/>
        </w:rPr>
        <w:t>Achoswyd hyn broblem i’r awdur oherwydd o fewn ysgol profiad addysgu blwyddyn ddiwethaf caiff profiad gwahanol o ridiau meini prawf llwyddiant lle'r athrawes oedd yn rhoi rhai penodol allan i’r plant yn dibynnu ar eu gallu ac nid oedd y plant yn rhan o’r broses. Wrth feddwl am y profiad y flwyddyn hon gwelwyd yr awdur bod hwn yn cyfyngu plant ac yn gallu effeithio ar eu hunanhyder os maent yn gwybod na allan nhw anelu am y marciau uchaf mae eraill yn y dosbarth oherwydd nad yw hi’n dweud sut ar eu meini prawf nhw.</w:t>
      </w:r>
    </w:p>
    <w:p w14:paraId="1A9B93F8" w14:textId="1313A08E" w:rsidR="001C3F67" w:rsidRDefault="008854A8" w:rsidP="00763068">
      <w:pPr>
        <w:spacing w:line="360" w:lineRule="auto"/>
        <w:jc w:val="both"/>
        <w:rPr>
          <w:rFonts w:ascii="Arial" w:hAnsi="Arial" w:cs="Arial"/>
          <w:sz w:val="24"/>
          <w:szCs w:val="24"/>
          <w:lang w:val="cy-GB"/>
        </w:rPr>
      </w:pPr>
      <w:r>
        <w:rPr>
          <w:rFonts w:ascii="Arial" w:hAnsi="Arial" w:cs="Arial"/>
          <w:sz w:val="24"/>
          <w:szCs w:val="24"/>
          <w:lang w:val="cy-GB"/>
        </w:rPr>
        <w:t xml:space="preserve">Wrth feddwl am y dyfodol gwelir bod asesu ar gyfer dysgu yn allweddol i weld os mae’r plant wedi deall. Teimlir yr awdur bod angen cael strategaethau ysgol gyfan fel bod y plant yn cael dilyniant ac yn buddio o’r asesu yma. Atgyfnertha hyn gan Donaldson (2015, t.74) lle awgryma bod angen defnyddio amrywiaeth fawr o dechnegau a chynnwys y plant yn eu hasesu. Ceir cytundeb cyffredinol bod defnyddio strategaethau asesu ar gyfer dysgu yn gweithio ac felly teimlir dylai ysgolion canolbwyntio i weithredu’r rhain i gyd-fynd a dibenion Donaldson (2015), dewis strategaethau ysgol gyfan le mae dosbarthiadau i gyd yn eu defnyddio ac i ganolbwyntio ar gryfderau’r disgyblion yn lle asesu eu gwendidau yn rheolaidd. Fel y dywed Einstein ‘Everyone is a genuis. But if you judge a fish on it’s ability to climb a tree, it will live it’s whole life believing that it’s stupid.’ Daw hyn yn berthnasol wrth addysgu, rhaid addasu er mwyn </w:t>
      </w:r>
      <w:r>
        <w:rPr>
          <w:rFonts w:ascii="Arial" w:hAnsi="Arial" w:cs="Arial"/>
          <w:sz w:val="24"/>
          <w:szCs w:val="24"/>
          <w:lang w:val="cy-GB"/>
        </w:rPr>
        <w:lastRenderedPageBreak/>
        <w:t>gyrraedd anghenion pob unigolyn o fewn y dosbarth. Rôl yr athrawes yw hi felly i roi’r hyder yma i blant.</w:t>
      </w:r>
    </w:p>
    <w:p w14:paraId="6E4CBC9F" w14:textId="77777777" w:rsidR="004D3DDF" w:rsidRPr="00E81577" w:rsidRDefault="004D3DDF" w:rsidP="004D3DDF">
      <w:pPr>
        <w:jc w:val="center"/>
        <w:rPr>
          <w:rFonts w:ascii="Arial" w:hAnsi="Arial" w:cs="Arial"/>
          <w:b/>
          <w:sz w:val="24"/>
          <w:u w:val="single"/>
        </w:rPr>
      </w:pPr>
      <w:proofErr w:type="spellStart"/>
      <w:r>
        <w:rPr>
          <w:rFonts w:ascii="Arial" w:hAnsi="Arial" w:cs="Arial"/>
          <w:b/>
          <w:sz w:val="24"/>
          <w:u w:val="single"/>
        </w:rPr>
        <w:t>Rhestr</w:t>
      </w:r>
      <w:proofErr w:type="spellEnd"/>
      <w:r>
        <w:rPr>
          <w:rFonts w:ascii="Arial" w:hAnsi="Arial" w:cs="Arial"/>
          <w:b/>
          <w:sz w:val="24"/>
          <w:u w:val="single"/>
        </w:rPr>
        <w:t xml:space="preserve"> </w:t>
      </w:r>
      <w:proofErr w:type="spellStart"/>
      <w:r>
        <w:rPr>
          <w:rFonts w:ascii="Arial" w:hAnsi="Arial" w:cs="Arial"/>
          <w:b/>
          <w:sz w:val="24"/>
          <w:u w:val="single"/>
        </w:rPr>
        <w:t>Cyfeirnodi</w:t>
      </w:r>
      <w:proofErr w:type="spellEnd"/>
    </w:p>
    <w:p w14:paraId="10ED0DE9" w14:textId="77777777" w:rsidR="004D3DDF" w:rsidRDefault="004D3DDF" w:rsidP="004D3DDF">
      <w:pPr>
        <w:spacing w:line="276" w:lineRule="auto"/>
        <w:rPr>
          <w:rFonts w:ascii="Arial" w:hAnsi="Arial" w:cs="Arial"/>
          <w:sz w:val="24"/>
        </w:rPr>
      </w:pPr>
      <w:r>
        <w:rPr>
          <w:rFonts w:ascii="Arial" w:hAnsi="Arial" w:cs="Arial"/>
          <w:sz w:val="24"/>
        </w:rPr>
        <w:t xml:space="preserve">Anderson, M. (2018) </w:t>
      </w:r>
      <w:r>
        <w:rPr>
          <w:rFonts w:ascii="Arial" w:hAnsi="Arial" w:cs="Arial"/>
          <w:i/>
          <w:sz w:val="24"/>
        </w:rPr>
        <w:t xml:space="preserve">Learning to choose, choosing to learn. </w:t>
      </w:r>
      <w:proofErr w:type="spellStart"/>
      <w:r>
        <w:rPr>
          <w:rFonts w:ascii="Arial" w:hAnsi="Arial" w:cs="Arial"/>
          <w:sz w:val="24"/>
        </w:rPr>
        <w:t>Hawlfraint</w:t>
      </w:r>
      <w:proofErr w:type="spellEnd"/>
      <w:r>
        <w:rPr>
          <w:rFonts w:ascii="Arial" w:hAnsi="Arial" w:cs="Arial"/>
          <w:sz w:val="24"/>
        </w:rPr>
        <w:t xml:space="preserve"> ASCD.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hyperlink r:id="rId8" w:history="1">
        <w:r w:rsidRPr="00490549">
          <w:rPr>
            <w:rStyle w:val="Hyperlink"/>
            <w:rFonts w:ascii="Arial" w:hAnsi="Arial" w:cs="Arial"/>
            <w:sz w:val="24"/>
          </w:rPr>
          <w:t>http://www.ascd.org/publications/books/116015/chapters/The-Key-Benefits-of-Choice.aspx</w:t>
        </w:r>
      </w:hyperlink>
      <w:r>
        <w:rPr>
          <w:rFonts w:ascii="Arial" w:hAnsi="Arial" w:cs="Arial"/>
          <w:sz w:val="24"/>
        </w:rPr>
        <w:t xml:space="preserve"> [</w:t>
      </w:r>
      <w:proofErr w:type="spellStart"/>
      <w:r>
        <w:rPr>
          <w:rFonts w:ascii="Arial" w:hAnsi="Arial" w:cs="Arial"/>
          <w:sz w:val="24"/>
        </w:rPr>
        <w:t>Darllenwyd</w:t>
      </w:r>
      <w:proofErr w:type="spellEnd"/>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10 </w:t>
      </w:r>
      <w:proofErr w:type="spellStart"/>
      <w:r>
        <w:rPr>
          <w:rFonts w:ascii="Arial" w:hAnsi="Arial" w:cs="Arial"/>
          <w:sz w:val="24"/>
        </w:rPr>
        <w:t>Rhagfyr</w:t>
      </w:r>
      <w:proofErr w:type="spellEnd"/>
      <w:r>
        <w:rPr>
          <w:rFonts w:ascii="Arial" w:hAnsi="Arial" w:cs="Arial"/>
          <w:sz w:val="24"/>
        </w:rPr>
        <w:t xml:space="preserve"> 2018]</w:t>
      </w:r>
    </w:p>
    <w:p w14:paraId="713B57B8" w14:textId="77777777" w:rsidR="004D3DDF" w:rsidRDefault="004D3DDF" w:rsidP="004D3DDF">
      <w:pPr>
        <w:spacing w:line="276" w:lineRule="auto"/>
        <w:rPr>
          <w:rFonts w:ascii="Arial" w:hAnsi="Arial" w:cs="Arial"/>
          <w:sz w:val="24"/>
        </w:rPr>
      </w:pPr>
      <w:r>
        <w:rPr>
          <w:rFonts w:ascii="Arial" w:hAnsi="Arial" w:cs="Arial"/>
          <w:sz w:val="24"/>
        </w:rPr>
        <w:t xml:space="preserve">Black, P a William, D. (1998) </w:t>
      </w:r>
      <w:r>
        <w:rPr>
          <w:rFonts w:ascii="Arial" w:hAnsi="Arial" w:cs="Arial"/>
          <w:i/>
          <w:sz w:val="24"/>
        </w:rPr>
        <w:t xml:space="preserve">Inside the Black Box: Raising standards through classroom assessment. </w:t>
      </w:r>
      <w:proofErr w:type="spellStart"/>
      <w:r>
        <w:rPr>
          <w:rFonts w:ascii="Arial" w:hAnsi="Arial" w:cs="Arial"/>
          <w:sz w:val="24"/>
        </w:rPr>
        <w:t>Hawlfraint</w:t>
      </w:r>
      <w:proofErr w:type="spellEnd"/>
      <w:r>
        <w:rPr>
          <w:rFonts w:ascii="Arial" w:hAnsi="Arial" w:cs="Arial"/>
          <w:sz w:val="24"/>
        </w:rPr>
        <w:t xml:space="preserve"> Phi Delta Kappa. </w:t>
      </w:r>
    </w:p>
    <w:p w14:paraId="0CA110E7" w14:textId="77777777" w:rsidR="004D3DDF" w:rsidRDefault="004D3DDF" w:rsidP="004D3DDF">
      <w:pPr>
        <w:spacing w:line="276" w:lineRule="auto"/>
        <w:rPr>
          <w:rFonts w:ascii="Arial" w:hAnsi="Arial" w:cs="Arial"/>
          <w:color w:val="000000"/>
          <w:sz w:val="24"/>
          <w:szCs w:val="19"/>
          <w:shd w:val="clear" w:color="auto" w:fill="FFFFFF"/>
        </w:rPr>
      </w:pPr>
      <w:r w:rsidRPr="008056A4">
        <w:rPr>
          <w:rFonts w:ascii="Arial" w:hAnsi="Arial" w:cs="Arial"/>
          <w:color w:val="000000"/>
          <w:sz w:val="24"/>
          <w:szCs w:val="19"/>
          <w:shd w:val="clear" w:color="auto" w:fill="FFFFFF"/>
        </w:rPr>
        <w:t>Clarke, S. (2001) </w:t>
      </w:r>
      <w:r w:rsidRPr="008056A4">
        <w:rPr>
          <w:rFonts w:ascii="Arial" w:hAnsi="Arial" w:cs="Arial"/>
          <w:i/>
          <w:iCs/>
          <w:color w:val="000000"/>
          <w:sz w:val="24"/>
          <w:szCs w:val="19"/>
          <w:bdr w:val="none" w:sz="0" w:space="0" w:color="auto" w:frame="1"/>
          <w:shd w:val="clear" w:color="auto" w:fill="FFFFFF"/>
        </w:rPr>
        <w:t>Unlocking formative assessment</w:t>
      </w:r>
      <w:r>
        <w:rPr>
          <w:rFonts w:ascii="Arial" w:hAnsi="Arial" w:cs="Arial"/>
          <w:i/>
          <w:iCs/>
          <w:color w:val="000000"/>
          <w:sz w:val="24"/>
          <w:szCs w:val="19"/>
          <w:bdr w:val="none" w:sz="0" w:space="0" w:color="auto" w:frame="1"/>
          <w:shd w:val="clear" w:color="auto" w:fill="FFFFFF"/>
        </w:rPr>
        <w:t xml:space="preserve">: </w:t>
      </w:r>
      <w:r w:rsidRPr="008056A4">
        <w:rPr>
          <w:rFonts w:ascii="Arial" w:hAnsi="Arial" w:cs="Arial"/>
          <w:i/>
          <w:iCs/>
          <w:color w:val="000000"/>
          <w:sz w:val="24"/>
          <w:szCs w:val="19"/>
          <w:bdr w:val="none" w:sz="0" w:space="0" w:color="auto" w:frame="1"/>
          <w:shd w:val="clear" w:color="auto" w:fill="FFFFFF"/>
        </w:rPr>
        <w:t>practical strategies for enhancing pupils' learning in the primary classroom</w:t>
      </w:r>
      <w:r>
        <w:rPr>
          <w:rFonts w:ascii="Arial" w:hAnsi="Arial" w:cs="Arial"/>
          <w:color w:val="000000"/>
          <w:sz w:val="24"/>
          <w:szCs w:val="19"/>
          <w:shd w:val="clear" w:color="auto" w:fill="FFFFFF"/>
        </w:rPr>
        <w:t xml:space="preserve">. </w:t>
      </w:r>
      <w:r w:rsidRPr="008056A4">
        <w:rPr>
          <w:rFonts w:ascii="Arial" w:hAnsi="Arial" w:cs="Arial"/>
          <w:color w:val="000000"/>
          <w:sz w:val="24"/>
          <w:szCs w:val="19"/>
          <w:shd w:val="clear" w:color="auto" w:fill="FFFFFF"/>
        </w:rPr>
        <w:t>London: Hodder &amp; Stoughton.</w:t>
      </w:r>
    </w:p>
    <w:p w14:paraId="1A12267E" w14:textId="77777777" w:rsidR="004D3DDF" w:rsidRDefault="004D3DDF" w:rsidP="004D3DDF">
      <w:pPr>
        <w:spacing w:line="276" w:lineRule="auto"/>
        <w:rPr>
          <w:rFonts w:ascii="Arial" w:hAnsi="Arial" w:cs="Arial"/>
          <w:sz w:val="24"/>
        </w:rPr>
      </w:pPr>
      <w:r>
        <w:rPr>
          <w:rFonts w:ascii="Arial" w:hAnsi="Arial" w:cs="Arial"/>
          <w:sz w:val="24"/>
        </w:rPr>
        <w:t xml:space="preserve">Costley, K. (2011) </w:t>
      </w:r>
      <w:r w:rsidRPr="00853B0C">
        <w:rPr>
          <w:rFonts w:ascii="Arial" w:hAnsi="Arial" w:cs="Arial"/>
          <w:i/>
          <w:sz w:val="24"/>
        </w:rPr>
        <w:t xml:space="preserve">Holt’s Theories in the 1970’s Ironically Become Predictions </w:t>
      </w:r>
      <w:proofErr w:type="gramStart"/>
      <w:r w:rsidRPr="00853B0C">
        <w:rPr>
          <w:rFonts w:ascii="Arial" w:hAnsi="Arial" w:cs="Arial"/>
          <w:i/>
          <w:sz w:val="24"/>
        </w:rPr>
        <w:t>For</w:t>
      </w:r>
      <w:proofErr w:type="gramEnd"/>
      <w:r w:rsidRPr="00853B0C">
        <w:rPr>
          <w:rFonts w:ascii="Arial" w:hAnsi="Arial" w:cs="Arial"/>
          <w:i/>
          <w:sz w:val="24"/>
        </w:rPr>
        <w:t xml:space="preserve"> The Next Century</w:t>
      </w:r>
      <w:r>
        <w:rPr>
          <w:rFonts w:ascii="Arial" w:hAnsi="Arial" w:cs="Arial"/>
          <w:i/>
          <w:sz w:val="24"/>
        </w:rPr>
        <w:t xml:space="preserve">. </w:t>
      </w:r>
      <w:proofErr w:type="spellStart"/>
      <w:r>
        <w:rPr>
          <w:rFonts w:ascii="Arial" w:hAnsi="Arial" w:cs="Arial"/>
          <w:sz w:val="24"/>
        </w:rPr>
        <w:t>Prifysgol</w:t>
      </w:r>
      <w:proofErr w:type="spellEnd"/>
      <w:r>
        <w:rPr>
          <w:rFonts w:ascii="Arial" w:hAnsi="Arial" w:cs="Arial"/>
          <w:sz w:val="24"/>
        </w:rPr>
        <w:t xml:space="preserve"> Arkansas Tech.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hyperlink r:id="rId9" w:history="1">
        <w:r w:rsidRPr="00AB611B">
          <w:rPr>
            <w:rStyle w:val="Hyperlink"/>
            <w:rFonts w:ascii="Arial" w:hAnsi="Arial" w:cs="Arial"/>
            <w:sz w:val="24"/>
          </w:rPr>
          <w:t>https://files.eric.ed.gov/fulltext/ED518082.pdf</w:t>
        </w:r>
      </w:hyperlink>
      <w:r>
        <w:rPr>
          <w:rFonts w:ascii="Arial" w:hAnsi="Arial" w:cs="Arial"/>
          <w:sz w:val="24"/>
        </w:rPr>
        <w:t xml:space="preserve"> [</w:t>
      </w:r>
      <w:proofErr w:type="spellStart"/>
      <w:r>
        <w:rPr>
          <w:rFonts w:ascii="Arial" w:hAnsi="Arial" w:cs="Arial"/>
          <w:sz w:val="24"/>
        </w:rPr>
        <w:t>Darllenwyd</w:t>
      </w:r>
      <w:proofErr w:type="spellEnd"/>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8 </w:t>
      </w:r>
      <w:proofErr w:type="spellStart"/>
      <w:r>
        <w:rPr>
          <w:rFonts w:ascii="Arial" w:hAnsi="Arial" w:cs="Arial"/>
          <w:sz w:val="24"/>
        </w:rPr>
        <w:t>Rhagfyr</w:t>
      </w:r>
      <w:proofErr w:type="spellEnd"/>
      <w:r>
        <w:rPr>
          <w:rFonts w:ascii="Arial" w:hAnsi="Arial" w:cs="Arial"/>
          <w:sz w:val="24"/>
        </w:rPr>
        <w:t xml:space="preserve"> 2018]</w:t>
      </w:r>
    </w:p>
    <w:p w14:paraId="455B6892" w14:textId="77777777" w:rsidR="004D3DDF" w:rsidRPr="00835688" w:rsidRDefault="004D3DDF" w:rsidP="004D3DDF">
      <w:pPr>
        <w:rPr>
          <w:rFonts w:ascii="Arial" w:hAnsi="Arial" w:cs="Arial"/>
          <w:sz w:val="24"/>
          <w:szCs w:val="24"/>
        </w:rPr>
      </w:pPr>
      <w:r w:rsidRPr="00835688">
        <w:rPr>
          <w:rFonts w:ascii="Arial" w:hAnsi="Arial" w:cs="Arial"/>
          <w:sz w:val="24"/>
          <w:szCs w:val="24"/>
        </w:rPr>
        <w:t xml:space="preserve">Donaldson, G. (2015) </w:t>
      </w:r>
      <w:proofErr w:type="spellStart"/>
      <w:r w:rsidRPr="00835688">
        <w:rPr>
          <w:rFonts w:ascii="Arial" w:hAnsi="Arial" w:cs="Arial"/>
          <w:i/>
          <w:sz w:val="24"/>
          <w:szCs w:val="24"/>
        </w:rPr>
        <w:t>Dyfodol</w:t>
      </w:r>
      <w:proofErr w:type="spellEnd"/>
      <w:r w:rsidRPr="00835688">
        <w:rPr>
          <w:rFonts w:ascii="Arial" w:hAnsi="Arial" w:cs="Arial"/>
          <w:i/>
          <w:sz w:val="24"/>
          <w:szCs w:val="24"/>
        </w:rPr>
        <w:t xml:space="preserve"> </w:t>
      </w:r>
      <w:proofErr w:type="spellStart"/>
      <w:r w:rsidRPr="00835688">
        <w:rPr>
          <w:rFonts w:ascii="Arial" w:hAnsi="Arial" w:cs="Arial"/>
          <w:i/>
          <w:sz w:val="24"/>
          <w:szCs w:val="24"/>
        </w:rPr>
        <w:t>Llwyddiannus</w:t>
      </w:r>
      <w:proofErr w:type="spellEnd"/>
      <w:r w:rsidRPr="00835688">
        <w:rPr>
          <w:rFonts w:ascii="Arial" w:hAnsi="Arial" w:cs="Arial"/>
          <w:i/>
          <w:sz w:val="24"/>
          <w:szCs w:val="24"/>
        </w:rPr>
        <w:t xml:space="preserve">. </w:t>
      </w:r>
      <w:proofErr w:type="spellStart"/>
      <w:r w:rsidRPr="00835688">
        <w:rPr>
          <w:rFonts w:ascii="Arial" w:hAnsi="Arial" w:cs="Arial"/>
          <w:sz w:val="24"/>
          <w:szCs w:val="24"/>
        </w:rPr>
        <w:t>Hawlfraint</w:t>
      </w:r>
      <w:proofErr w:type="spellEnd"/>
      <w:r w:rsidRPr="00835688">
        <w:rPr>
          <w:rFonts w:ascii="Arial" w:hAnsi="Arial" w:cs="Arial"/>
          <w:sz w:val="24"/>
          <w:szCs w:val="24"/>
        </w:rPr>
        <w:t xml:space="preserve"> y </w:t>
      </w:r>
      <w:proofErr w:type="spellStart"/>
      <w:r w:rsidRPr="00835688">
        <w:rPr>
          <w:rFonts w:ascii="Arial" w:hAnsi="Arial" w:cs="Arial"/>
          <w:sz w:val="24"/>
          <w:szCs w:val="24"/>
        </w:rPr>
        <w:t>Goron</w:t>
      </w:r>
      <w:proofErr w:type="spellEnd"/>
      <w:r w:rsidRPr="00835688">
        <w:rPr>
          <w:rFonts w:ascii="Arial" w:hAnsi="Arial" w:cs="Arial"/>
          <w:sz w:val="24"/>
          <w:szCs w:val="24"/>
        </w:rPr>
        <w:t xml:space="preserve">. </w:t>
      </w:r>
      <w:proofErr w:type="spellStart"/>
      <w:r w:rsidRPr="00835688">
        <w:rPr>
          <w:rFonts w:ascii="Arial" w:hAnsi="Arial" w:cs="Arial"/>
          <w:sz w:val="24"/>
          <w:szCs w:val="24"/>
        </w:rPr>
        <w:t>Ar</w:t>
      </w:r>
      <w:proofErr w:type="spellEnd"/>
      <w:r w:rsidRPr="00835688">
        <w:rPr>
          <w:rFonts w:ascii="Arial" w:hAnsi="Arial" w:cs="Arial"/>
          <w:sz w:val="24"/>
          <w:szCs w:val="24"/>
        </w:rPr>
        <w:t xml:space="preserve"> </w:t>
      </w:r>
      <w:proofErr w:type="spellStart"/>
      <w:r w:rsidRPr="00835688">
        <w:rPr>
          <w:rFonts w:ascii="Arial" w:hAnsi="Arial" w:cs="Arial"/>
          <w:sz w:val="24"/>
          <w:szCs w:val="24"/>
        </w:rPr>
        <w:t>gael</w:t>
      </w:r>
      <w:proofErr w:type="spellEnd"/>
      <w:r w:rsidRPr="00835688">
        <w:rPr>
          <w:rFonts w:ascii="Arial" w:hAnsi="Arial" w:cs="Arial"/>
          <w:sz w:val="24"/>
          <w:szCs w:val="24"/>
        </w:rPr>
        <w:t xml:space="preserve"> </w:t>
      </w:r>
      <w:proofErr w:type="spellStart"/>
      <w:r w:rsidRPr="00835688">
        <w:rPr>
          <w:rFonts w:ascii="Arial" w:hAnsi="Arial" w:cs="Arial"/>
          <w:sz w:val="24"/>
          <w:szCs w:val="24"/>
        </w:rPr>
        <w:t>yn</w:t>
      </w:r>
      <w:proofErr w:type="spellEnd"/>
      <w:r w:rsidRPr="00835688">
        <w:rPr>
          <w:rFonts w:ascii="Arial" w:hAnsi="Arial" w:cs="Arial"/>
          <w:sz w:val="24"/>
          <w:szCs w:val="24"/>
        </w:rPr>
        <w:t xml:space="preserve">: </w:t>
      </w:r>
      <w:hyperlink r:id="rId10" w:history="1">
        <w:r w:rsidRPr="00835688">
          <w:rPr>
            <w:rStyle w:val="Hyperlink"/>
            <w:rFonts w:ascii="Arial" w:hAnsi="Arial" w:cs="Arial"/>
            <w:sz w:val="24"/>
            <w:szCs w:val="24"/>
          </w:rPr>
          <w:t>https://gov.wales/docs/dcells/publications/150225-successful-futures-cy.pdf</w:t>
        </w:r>
      </w:hyperlink>
      <w:r w:rsidRPr="00835688">
        <w:rPr>
          <w:rFonts w:ascii="Arial" w:hAnsi="Arial" w:cs="Arial"/>
          <w:sz w:val="24"/>
          <w:szCs w:val="24"/>
        </w:rPr>
        <w:t xml:space="preserve"> [</w:t>
      </w:r>
      <w:proofErr w:type="spellStart"/>
      <w:r w:rsidRPr="00835688">
        <w:rPr>
          <w:rFonts w:ascii="Arial" w:hAnsi="Arial" w:cs="Arial"/>
          <w:sz w:val="24"/>
          <w:szCs w:val="24"/>
        </w:rPr>
        <w:t>Darllenwyd</w:t>
      </w:r>
      <w:proofErr w:type="spellEnd"/>
      <w:r w:rsidRPr="00835688">
        <w:rPr>
          <w:rFonts w:ascii="Arial" w:hAnsi="Arial" w:cs="Arial"/>
          <w:sz w:val="24"/>
          <w:szCs w:val="24"/>
        </w:rPr>
        <w:t xml:space="preserve"> </w:t>
      </w:r>
      <w:proofErr w:type="spellStart"/>
      <w:r w:rsidRPr="00835688">
        <w:rPr>
          <w:rFonts w:ascii="Arial" w:hAnsi="Arial" w:cs="Arial"/>
          <w:sz w:val="24"/>
          <w:szCs w:val="24"/>
        </w:rPr>
        <w:t>ar</w:t>
      </w:r>
      <w:proofErr w:type="spellEnd"/>
      <w:r w:rsidRPr="00835688">
        <w:rPr>
          <w:rFonts w:ascii="Arial" w:hAnsi="Arial" w:cs="Arial"/>
          <w:sz w:val="24"/>
          <w:szCs w:val="24"/>
        </w:rPr>
        <w:t xml:space="preserve">: </w:t>
      </w:r>
      <w:r>
        <w:rPr>
          <w:rFonts w:ascii="Arial" w:hAnsi="Arial" w:cs="Arial"/>
          <w:sz w:val="24"/>
          <w:szCs w:val="24"/>
        </w:rPr>
        <w:t xml:space="preserve">8 </w:t>
      </w:r>
      <w:proofErr w:type="spellStart"/>
      <w:r>
        <w:rPr>
          <w:rFonts w:ascii="Arial" w:hAnsi="Arial" w:cs="Arial"/>
          <w:sz w:val="24"/>
          <w:szCs w:val="24"/>
        </w:rPr>
        <w:t>Rhagfyr</w:t>
      </w:r>
      <w:proofErr w:type="spellEnd"/>
      <w:r w:rsidRPr="00835688">
        <w:rPr>
          <w:rFonts w:ascii="Arial" w:hAnsi="Arial" w:cs="Arial"/>
          <w:sz w:val="24"/>
          <w:szCs w:val="24"/>
        </w:rPr>
        <w:t xml:space="preserve"> 2018]</w:t>
      </w:r>
    </w:p>
    <w:p w14:paraId="5EC776BD" w14:textId="77777777" w:rsidR="004D3DDF" w:rsidRDefault="004D3DDF" w:rsidP="004D3DDF">
      <w:pPr>
        <w:spacing w:line="276" w:lineRule="auto"/>
        <w:rPr>
          <w:rFonts w:ascii="Arial" w:hAnsi="Arial" w:cs="Arial"/>
          <w:sz w:val="24"/>
        </w:rPr>
      </w:pPr>
      <w:r>
        <w:rPr>
          <w:rFonts w:ascii="Arial" w:hAnsi="Arial" w:cs="Arial"/>
          <w:sz w:val="24"/>
        </w:rPr>
        <w:t xml:space="preserve">Dweck, C. (2015) </w:t>
      </w:r>
      <w:r>
        <w:rPr>
          <w:rFonts w:ascii="Arial" w:hAnsi="Arial" w:cs="Arial"/>
          <w:i/>
          <w:sz w:val="24"/>
        </w:rPr>
        <w:t xml:space="preserve">A growth mindset means embracing challenge and mistakes. </w:t>
      </w:r>
      <w:r>
        <w:rPr>
          <w:rFonts w:ascii="Arial" w:hAnsi="Arial" w:cs="Arial"/>
          <w:sz w:val="24"/>
        </w:rPr>
        <w:t>[</w:t>
      </w:r>
      <w:proofErr w:type="spellStart"/>
      <w:r>
        <w:rPr>
          <w:rFonts w:ascii="Arial" w:hAnsi="Arial" w:cs="Arial"/>
          <w:sz w:val="24"/>
        </w:rPr>
        <w:t>fideo</w:t>
      </w:r>
      <w:proofErr w:type="spellEnd"/>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hyperlink r:id="rId11" w:history="1">
        <w:r w:rsidRPr="00490549">
          <w:rPr>
            <w:rStyle w:val="Hyperlink"/>
            <w:rFonts w:ascii="Arial" w:hAnsi="Arial" w:cs="Arial"/>
            <w:sz w:val="24"/>
          </w:rPr>
          <w:t>https://www.mindsetkit.org/topics/celebrate-mistakes/importance-of-mistakes</w:t>
        </w:r>
      </w:hyperlink>
      <w:r>
        <w:rPr>
          <w:rFonts w:ascii="Arial" w:hAnsi="Arial" w:cs="Arial"/>
          <w:sz w:val="24"/>
        </w:rPr>
        <w:t xml:space="preserve"> [</w:t>
      </w:r>
      <w:proofErr w:type="spellStart"/>
      <w:r>
        <w:rPr>
          <w:rFonts w:ascii="Arial" w:hAnsi="Arial" w:cs="Arial"/>
          <w:sz w:val="24"/>
        </w:rPr>
        <w:t>Mynediad</w:t>
      </w:r>
      <w:proofErr w:type="spellEnd"/>
      <w:r>
        <w:rPr>
          <w:rFonts w:ascii="Arial" w:hAnsi="Arial" w:cs="Arial"/>
          <w:sz w:val="24"/>
        </w:rPr>
        <w:t xml:space="preserve">: 10 </w:t>
      </w:r>
      <w:proofErr w:type="spellStart"/>
      <w:r>
        <w:rPr>
          <w:rFonts w:ascii="Arial" w:hAnsi="Arial" w:cs="Arial"/>
          <w:sz w:val="24"/>
        </w:rPr>
        <w:t>Rhagfyr</w:t>
      </w:r>
      <w:proofErr w:type="spellEnd"/>
      <w:r>
        <w:rPr>
          <w:rFonts w:ascii="Arial" w:hAnsi="Arial" w:cs="Arial"/>
          <w:sz w:val="24"/>
        </w:rPr>
        <w:t xml:space="preserve"> 2018]</w:t>
      </w:r>
    </w:p>
    <w:p w14:paraId="2523185D" w14:textId="77777777" w:rsidR="004D3DDF" w:rsidRDefault="004D3DDF" w:rsidP="004D3DDF">
      <w:pPr>
        <w:spacing w:line="276" w:lineRule="auto"/>
        <w:rPr>
          <w:rFonts w:ascii="Arial" w:hAnsi="Arial" w:cs="Arial"/>
          <w:sz w:val="24"/>
        </w:rPr>
      </w:pPr>
      <w:r>
        <w:rPr>
          <w:rFonts w:ascii="Arial" w:hAnsi="Arial" w:cs="Arial"/>
          <w:sz w:val="24"/>
        </w:rPr>
        <w:t xml:space="preserve">Estyn (2018) </w:t>
      </w:r>
      <w:proofErr w:type="spellStart"/>
      <w:r>
        <w:rPr>
          <w:rFonts w:ascii="Arial" w:hAnsi="Arial" w:cs="Arial"/>
          <w:i/>
          <w:sz w:val="24"/>
        </w:rPr>
        <w:t>Asesu</w:t>
      </w:r>
      <w:proofErr w:type="spellEnd"/>
      <w:r>
        <w:rPr>
          <w:rFonts w:ascii="Arial" w:hAnsi="Arial" w:cs="Arial"/>
          <w:i/>
          <w:sz w:val="24"/>
        </w:rPr>
        <w:t xml:space="preserve"> </w:t>
      </w:r>
      <w:proofErr w:type="spellStart"/>
      <w:r>
        <w:rPr>
          <w:rFonts w:ascii="Arial" w:hAnsi="Arial" w:cs="Arial"/>
          <w:i/>
          <w:sz w:val="24"/>
        </w:rPr>
        <w:t>ar</w:t>
      </w:r>
      <w:proofErr w:type="spellEnd"/>
      <w:r>
        <w:rPr>
          <w:rFonts w:ascii="Arial" w:hAnsi="Arial" w:cs="Arial"/>
          <w:i/>
          <w:sz w:val="24"/>
        </w:rPr>
        <w:t xml:space="preserve"> </w:t>
      </w:r>
      <w:proofErr w:type="spellStart"/>
      <w:r>
        <w:rPr>
          <w:rFonts w:ascii="Arial" w:hAnsi="Arial" w:cs="Arial"/>
          <w:i/>
          <w:sz w:val="24"/>
        </w:rPr>
        <w:t>gyfer</w:t>
      </w:r>
      <w:proofErr w:type="spellEnd"/>
      <w:r>
        <w:rPr>
          <w:rFonts w:ascii="Arial" w:hAnsi="Arial" w:cs="Arial"/>
          <w:i/>
          <w:sz w:val="24"/>
        </w:rPr>
        <w:t xml:space="preserve"> </w:t>
      </w:r>
      <w:proofErr w:type="spellStart"/>
      <w:r>
        <w:rPr>
          <w:rFonts w:ascii="Arial" w:hAnsi="Arial" w:cs="Arial"/>
          <w:i/>
          <w:sz w:val="24"/>
        </w:rPr>
        <w:t>dysgu</w:t>
      </w:r>
      <w:proofErr w:type="spellEnd"/>
      <w:r>
        <w:rPr>
          <w:rFonts w:ascii="Arial" w:hAnsi="Arial" w:cs="Arial"/>
          <w:i/>
          <w:sz w:val="24"/>
        </w:rPr>
        <w:t xml:space="preserve"> a </w:t>
      </w:r>
      <w:proofErr w:type="spellStart"/>
      <w:r>
        <w:rPr>
          <w:rFonts w:ascii="Arial" w:hAnsi="Arial" w:cs="Arial"/>
          <w:i/>
          <w:sz w:val="24"/>
        </w:rPr>
        <w:t>medrau</w:t>
      </w:r>
      <w:proofErr w:type="spellEnd"/>
      <w:r>
        <w:rPr>
          <w:rFonts w:ascii="Arial" w:hAnsi="Arial" w:cs="Arial"/>
          <w:i/>
          <w:sz w:val="24"/>
        </w:rPr>
        <w:t xml:space="preserve"> </w:t>
      </w:r>
      <w:proofErr w:type="spellStart"/>
      <w:r>
        <w:rPr>
          <w:rFonts w:ascii="Arial" w:hAnsi="Arial" w:cs="Arial"/>
          <w:i/>
          <w:sz w:val="24"/>
        </w:rPr>
        <w:t>meddwl</w:t>
      </w:r>
      <w:proofErr w:type="spellEnd"/>
      <w:r>
        <w:rPr>
          <w:rFonts w:ascii="Arial" w:hAnsi="Arial" w:cs="Arial"/>
          <w:i/>
          <w:sz w:val="24"/>
        </w:rPr>
        <w:t>.</w:t>
      </w:r>
      <w:r>
        <w:rPr>
          <w:rFonts w:ascii="Arial" w:hAnsi="Arial" w:cs="Arial"/>
          <w:sz w:val="24"/>
        </w:rPr>
        <w:t xml:space="preserve"> </w:t>
      </w:r>
      <w:proofErr w:type="spellStart"/>
      <w:r>
        <w:rPr>
          <w:rFonts w:ascii="Arial" w:hAnsi="Arial" w:cs="Arial"/>
          <w:sz w:val="24"/>
        </w:rPr>
        <w:t>Hawlfraint</w:t>
      </w:r>
      <w:proofErr w:type="spellEnd"/>
      <w:r>
        <w:rPr>
          <w:rFonts w:ascii="Arial" w:hAnsi="Arial" w:cs="Arial"/>
          <w:sz w:val="24"/>
        </w:rPr>
        <w:t xml:space="preserve"> y </w:t>
      </w:r>
      <w:proofErr w:type="spellStart"/>
      <w:r>
        <w:rPr>
          <w:rFonts w:ascii="Arial" w:hAnsi="Arial" w:cs="Arial"/>
          <w:sz w:val="24"/>
        </w:rPr>
        <w:t>Goron</w:t>
      </w:r>
      <w:proofErr w:type="spellEnd"/>
      <w:r>
        <w:rPr>
          <w:rFonts w:ascii="Arial" w:hAnsi="Arial" w:cs="Arial"/>
          <w:sz w:val="24"/>
        </w:rPr>
        <w:t xml:space="preserve">. </w:t>
      </w:r>
      <w:proofErr w:type="spellStart"/>
      <w:r>
        <w:rPr>
          <w:rFonts w:ascii="Arial" w:hAnsi="Arial" w:cs="Arial"/>
          <w:sz w:val="24"/>
        </w:rPr>
        <w:t>Caerdydd</w:t>
      </w:r>
      <w:proofErr w:type="spellEnd"/>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hyperlink r:id="rId12" w:history="1">
        <w:r w:rsidRPr="00490549">
          <w:rPr>
            <w:rStyle w:val="Hyperlink"/>
            <w:rFonts w:ascii="Arial" w:hAnsi="Arial" w:cs="Arial"/>
            <w:sz w:val="24"/>
          </w:rPr>
          <w:t>https://www.estyn.llyw.cymru/arfer-effeithiol/asesu-ar-gyfer-dysgu-medrau-meddwl</w:t>
        </w:r>
      </w:hyperlink>
      <w:r>
        <w:rPr>
          <w:rFonts w:ascii="Arial" w:hAnsi="Arial" w:cs="Arial"/>
          <w:sz w:val="24"/>
        </w:rPr>
        <w:t xml:space="preserve"> [</w:t>
      </w:r>
      <w:proofErr w:type="spellStart"/>
      <w:r>
        <w:rPr>
          <w:rFonts w:ascii="Arial" w:hAnsi="Arial" w:cs="Arial"/>
          <w:sz w:val="24"/>
        </w:rPr>
        <w:t>Darllenwyd</w:t>
      </w:r>
      <w:proofErr w:type="spellEnd"/>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10 </w:t>
      </w:r>
      <w:proofErr w:type="spellStart"/>
      <w:r>
        <w:rPr>
          <w:rFonts w:ascii="Arial" w:hAnsi="Arial" w:cs="Arial"/>
          <w:sz w:val="24"/>
        </w:rPr>
        <w:t>Rhagfyr</w:t>
      </w:r>
      <w:proofErr w:type="spellEnd"/>
      <w:r>
        <w:rPr>
          <w:rFonts w:ascii="Arial" w:hAnsi="Arial" w:cs="Arial"/>
          <w:sz w:val="24"/>
        </w:rPr>
        <w:t xml:space="preserve"> 2018]</w:t>
      </w:r>
    </w:p>
    <w:p w14:paraId="4E6A6A3F" w14:textId="77777777" w:rsidR="004D3DDF" w:rsidRDefault="004D3DDF" w:rsidP="004D3DDF">
      <w:pPr>
        <w:spacing w:line="276" w:lineRule="auto"/>
        <w:rPr>
          <w:rFonts w:ascii="Arial" w:hAnsi="Arial" w:cs="Arial"/>
          <w:sz w:val="24"/>
        </w:rPr>
      </w:pPr>
      <w:r>
        <w:rPr>
          <w:rFonts w:ascii="Arial" w:hAnsi="Arial" w:cs="Arial"/>
          <w:sz w:val="24"/>
        </w:rPr>
        <w:t xml:space="preserve">Evans, D. (2011) </w:t>
      </w:r>
      <w:r>
        <w:rPr>
          <w:rFonts w:ascii="Arial" w:hAnsi="Arial" w:cs="Arial"/>
          <w:i/>
          <w:sz w:val="24"/>
        </w:rPr>
        <w:t xml:space="preserve">Drive to boost thinking power deemed ineffective by Estyn. </w:t>
      </w:r>
      <w:proofErr w:type="spellStart"/>
      <w:r>
        <w:rPr>
          <w:rFonts w:ascii="Arial" w:hAnsi="Arial" w:cs="Arial"/>
          <w:sz w:val="24"/>
        </w:rPr>
        <w:t>Hawlfraint</w:t>
      </w:r>
      <w:proofErr w:type="spellEnd"/>
      <w:r>
        <w:rPr>
          <w:rFonts w:ascii="Arial" w:hAnsi="Arial" w:cs="Arial"/>
          <w:sz w:val="24"/>
        </w:rPr>
        <w:t xml:space="preserve"> TES. </w:t>
      </w:r>
      <w:proofErr w:type="spellStart"/>
      <w:r>
        <w:rPr>
          <w:rFonts w:ascii="Arial" w:hAnsi="Arial" w:cs="Arial"/>
          <w:sz w:val="24"/>
        </w:rPr>
        <w:t>Llundain</w:t>
      </w:r>
      <w:proofErr w:type="spellEnd"/>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hyperlink r:id="rId13" w:history="1">
        <w:r w:rsidRPr="009B7A6C">
          <w:rPr>
            <w:rStyle w:val="Hyperlink"/>
            <w:rFonts w:ascii="Arial" w:hAnsi="Arial" w:cs="Arial"/>
            <w:sz w:val="24"/>
          </w:rPr>
          <w:t>https://www.tes.com/news/drive-boost-thinking-power-deemed-ineffective-estyn-0</w:t>
        </w:r>
      </w:hyperlink>
      <w:r>
        <w:rPr>
          <w:rFonts w:ascii="Arial" w:hAnsi="Arial" w:cs="Arial"/>
          <w:sz w:val="24"/>
        </w:rPr>
        <w:t xml:space="preserve"> [</w:t>
      </w:r>
      <w:proofErr w:type="spellStart"/>
      <w:r>
        <w:rPr>
          <w:rFonts w:ascii="Arial" w:hAnsi="Arial" w:cs="Arial"/>
          <w:sz w:val="24"/>
        </w:rPr>
        <w:t>Darllenwyd</w:t>
      </w:r>
      <w:proofErr w:type="spellEnd"/>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8 </w:t>
      </w:r>
      <w:proofErr w:type="spellStart"/>
      <w:r>
        <w:rPr>
          <w:rFonts w:ascii="Arial" w:hAnsi="Arial" w:cs="Arial"/>
          <w:sz w:val="24"/>
        </w:rPr>
        <w:t>Rhagfyr</w:t>
      </w:r>
      <w:proofErr w:type="spellEnd"/>
      <w:r>
        <w:rPr>
          <w:rFonts w:ascii="Arial" w:hAnsi="Arial" w:cs="Arial"/>
          <w:sz w:val="24"/>
        </w:rPr>
        <w:t xml:space="preserve"> 2018]</w:t>
      </w:r>
    </w:p>
    <w:p w14:paraId="637AD125" w14:textId="77777777" w:rsidR="004D3DDF" w:rsidRDefault="004D3DDF" w:rsidP="004D3DDF">
      <w:pPr>
        <w:spacing w:line="276" w:lineRule="auto"/>
        <w:rPr>
          <w:rFonts w:ascii="Arial" w:hAnsi="Arial" w:cs="Arial"/>
          <w:sz w:val="24"/>
        </w:rPr>
      </w:pPr>
      <w:proofErr w:type="spellStart"/>
      <w:r>
        <w:rPr>
          <w:rFonts w:ascii="Arial" w:hAnsi="Arial" w:cs="Arial"/>
          <w:sz w:val="24"/>
        </w:rPr>
        <w:t>Garling</w:t>
      </w:r>
      <w:proofErr w:type="spellEnd"/>
      <w:r>
        <w:rPr>
          <w:rFonts w:ascii="Arial" w:hAnsi="Arial" w:cs="Arial"/>
          <w:sz w:val="24"/>
        </w:rPr>
        <w:t xml:space="preserve">, B </w:t>
      </w:r>
      <w:proofErr w:type="gramStart"/>
      <w:r>
        <w:rPr>
          <w:rFonts w:ascii="Arial" w:hAnsi="Arial" w:cs="Arial"/>
          <w:sz w:val="24"/>
        </w:rPr>
        <w:t>a</w:t>
      </w:r>
      <w:proofErr w:type="gramEnd"/>
      <w:r>
        <w:rPr>
          <w:rFonts w:ascii="Arial" w:hAnsi="Arial" w:cs="Arial"/>
          <w:sz w:val="24"/>
        </w:rPr>
        <w:t xml:space="preserve"> Irvine, A. (2015) </w:t>
      </w:r>
      <w:r>
        <w:rPr>
          <w:rFonts w:ascii="Arial" w:hAnsi="Arial" w:cs="Arial"/>
          <w:i/>
          <w:sz w:val="24"/>
        </w:rPr>
        <w:t xml:space="preserve">Questioning techniques for the classroom.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hyperlink r:id="rId14" w:history="1">
        <w:r w:rsidRPr="00490549">
          <w:rPr>
            <w:rStyle w:val="Hyperlink"/>
            <w:rFonts w:ascii="Arial" w:hAnsi="Arial" w:cs="Arial"/>
            <w:sz w:val="24"/>
          </w:rPr>
          <w:t>https://questioninganddiscussionforteaching.wordpress.com/wait-time/</w:t>
        </w:r>
      </w:hyperlink>
      <w:r>
        <w:rPr>
          <w:rFonts w:ascii="Arial" w:hAnsi="Arial" w:cs="Arial"/>
          <w:sz w:val="24"/>
        </w:rPr>
        <w:t xml:space="preserve"> [</w:t>
      </w:r>
      <w:proofErr w:type="spellStart"/>
      <w:r>
        <w:rPr>
          <w:rFonts w:ascii="Arial" w:hAnsi="Arial" w:cs="Arial"/>
          <w:sz w:val="24"/>
        </w:rPr>
        <w:t>Darllenwyd</w:t>
      </w:r>
      <w:proofErr w:type="spellEnd"/>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10 </w:t>
      </w:r>
      <w:proofErr w:type="spellStart"/>
      <w:r>
        <w:rPr>
          <w:rFonts w:ascii="Arial" w:hAnsi="Arial" w:cs="Arial"/>
          <w:sz w:val="24"/>
        </w:rPr>
        <w:t>Rhagfyr</w:t>
      </w:r>
      <w:proofErr w:type="spellEnd"/>
      <w:r>
        <w:rPr>
          <w:rFonts w:ascii="Arial" w:hAnsi="Arial" w:cs="Arial"/>
          <w:sz w:val="24"/>
        </w:rPr>
        <w:t xml:space="preserve"> 2018]</w:t>
      </w:r>
    </w:p>
    <w:p w14:paraId="79B6659C" w14:textId="77777777" w:rsidR="004D3DDF" w:rsidRDefault="004D3DDF" w:rsidP="004D3DDF">
      <w:pPr>
        <w:spacing w:line="276" w:lineRule="auto"/>
        <w:rPr>
          <w:rFonts w:ascii="Arial" w:hAnsi="Arial" w:cs="Arial"/>
          <w:sz w:val="24"/>
        </w:rPr>
      </w:pPr>
      <w:proofErr w:type="spellStart"/>
      <w:r>
        <w:rPr>
          <w:rFonts w:ascii="Arial" w:hAnsi="Arial" w:cs="Arial"/>
          <w:sz w:val="24"/>
        </w:rPr>
        <w:t>Grŵp</w:t>
      </w:r>
      <w:proofErr w:type="spellEnd"/>
      <w:r>
        <w:rPr>
          <w:rFonts w:ascii="Arial" w:hAnsi="Arial" w:cs="Arial"/>
          <w:sz w:val="24"/>
        </w:rPr>
        <w:t xml:space="preserve"> </w:t>
      </w:r>
      <w:proofErr w:type="spellStart"/>
      <w:r>
        <w:rPr>
          <w:rFonts w:ascii="Arial" w:hAnsi="Arial" w:cs="Arial"/>
          <w:sz w:val="24"/>
        </w:rPr>
        <w:t>Diwygio</w:t>
      </w:r>
      <w:proofErr w:type="spellEnd"/>
      <w:r>
        <w:rPr>
          <w:rFonts w:ascii="Arial" w:hAnsi="Arial" w:cs="Arial"/>
          <w:sz w:val="24"/>
        </w:rPr>
        <w:t xml:space="preserve"> </w:t>
      </w:r>
      <w:proofErr w:type="spellStart"/>
      <w:r>
        <w:rPr>
          <w:rFonts w:ascii="Arial" w:hAnsi="Arial" w:cs="Arial"/>
          <w:sz w:val="24"/>
        </w:rPr>
        <w:t>Asesu</w:t>
      </w:r>
      <w:proofErr w:type="spellEnd"/>
      <w:r>
        <w:rPr>
          <w:rFonts w:ascii="Arial" w:hAnsi="Arial" w:cs="Arial"/>
          <w:sz w:val="24"/>
        </w:rPr>
        <w:t xml:space="preserve"> (2002) </w:t>
      </w:r>
      <w:proofErr w:type="spellStart"/>
      <w:r>
        <w:rPr>
          <w:rFonts w:ascii="Arial" w:hAnsi="Arial" w:cs="Arial"/>
          <w:i/>
          <w:sz w:val="24"/>
        </w:rPr>
        <w:t>Asesu</w:t>
      </w:r>
      <w:proofErr w:type="spellEnd"/>
      <w:r>
        <w:rPr>
          <w:rFonts w:ascii="Arial" w:hAnsi="Arial" w:cs="Arial"/>
          <w:i/>
          <w:sz w:val="24"/>
        </w:rPr>
        <w:t xml:space="preserve"> </w:t>
      </w:r>
      <w:proofErr w:type="spellStart"/>
      <w:r>
        <w:rPr>
          <w:rFonts w:ascii="Arial" w:hAnsi="Arial" w:cs="Arial"/>
          <w:i/>
          <w:sz w:val="24"/>
        </w:rPr>
        <w:t>ar</w:t>
      </w:r>
      <w:proofErr w:type="spellEnd"/>
      <w:r>
        <w:rPr>
          <w:rFonts w:ascii="Arial" w:hAnsi="Arial" w:cs="Arial"/>
          <w:i/>
          <w:sz w:val="24"/>
        </w:rPr>
        <w:t xml:space="preserve"> </w:t>
      </w:r>
      <w:proofErr w:type="spellStart"/>
      <w:r>
        <w:rPr>
          <w:rFonts w:ascii="Arial" w:hAnsi="Arial" w:cs="Arial"/>
          <w:i/>
          <w:sz w:val="24"/>
        </w:rPr>
        <w:t>gyfer</w:t>
      </w:r>
      <w:proofErr w:type="spellEnd"/>
      <w:r>
        <w:rPr>
          <w:rFonts w:ascii="Arial" w:hAnsi="Arial" w:cs="Arial"/>
          <w:i/>
          <w:sz w:val="24"/>
        </w:rPr>
        <w:t xml:space="preserve"> </w:t>
      </w:r>
      <w:proofErr w:type="spellStart"/>
      <w:r>
        <w:rPr>
          <w:rFonts w:ascii="Arial" w:hAnsi="Arial" w:cs="Arial"/>
          <w:i/>
          <w:sz w:val="24"/>
        </w:rPr>
        <w:t>Dysgu</w:t>
      </w:r>
      <w:proofErr w:type="spellEnd"/>
      <w:r>
        <w:rPr>
          <w:rFonts w:ascii="Arial" w:hAnsi="Arial" w:cs="Arial"/>
          <w:i/>
          <w:sz w:val="24"/>
        </w:rPr>
        <w:t xml:space="preserve">: 10 </w:t>
      </w:r>
      <w:proofErr w:type="spellStart"/>
      <w:r>
        <w:rPr>
          <w:rFonts w:ascii="Arial" w:hAnsi="Arial" w:cs="Arial"/>
          <w:i/>
          <w:sz w:val="24"/>
        </w:rPr>
        <w:t>egwyddor</w:t>
      </w:r>
      <w:proofErr w:type="spellEnd"/>
      <w:r>
        <w:rPr>
          <w:rFonts w:ascii="Arial" w:hAnsi="Arial" w:cs="Arial"/>
          <w:i/>
          <w:sz w:val="24"/>
        </w:rPr>
        <w:t xml:space="preserve">. </w:t>
      </w:r>
      <w:r>
        <w:rPr>
          <w:rFonts w:ascii="Arial" w:hAnsi="Arial" w:cs="Arial"/>
          <w:sz w:val="24"/>
        </w:rPr>
        <w:t xml:space="preserve">Cymru. </w:t>
      </w:r>
      <w:proofErr w:type="spellStart"/>
      <w:r>
        <w:rPr>
          <w:rFonts w:ascii="Arial" w:hAnsi="Arial" w:cs="Arial"/>
          <w:sz w:val="24"/>
        </w:rPr>
        <w:t>Darllenwyd</w:t>
      </w:r>
      <w:proofErr w:type="spellEnd"/>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8 </w:t>
      </w:r>
      <w:proofErr w:type="spellStart"/>
      <w:r>
        <w:rPr>
          <w:rFonts w:ascii="Arial" w:hAnsi="Arial" w:cs="Arial"/>
          <w:sz w:val="24"/>
        </w:rPr>
        <w:t>Rhagfyr</w:t>
      </w:r>
      <w:proofErr w:type="spellEnd"/>
      <w:r>
        <w:rPr>
          <w:rFonts w:ascii="Arial" w:hAnsi="Arial" w:cs="Arial"/>
          <w:sz w:val="24"/>
        </w:rPr>
        <w:t xml:space="preserve"> 2018]</w:t>
      </w:r>
    </w:p>
    <w:p w14:paraId="65650476" w14:textId="77777777" w:rsidR="004D3DDF" w:rsidRDefault="004D3DDF" w:rsidP="004D3DDF">
      <w:pPr>
        <w:spacing w:line="276" w:lineRule="auto"/>
        <w:rPr>
          <w:rFonts w:ascii="Arial" w:hAnsi="Arial" w:cs="Arial"/>
          <w:sz w:val="24"/>
        </w:rPr>
      </w:pPr>
      <w:proofErr w:type="spellStart"/>
      <w:r>
        <w:rPr>
          <w:rFonts w:ascii="Arial" w:hAnsi="Arial" w:cs="Arial"/>
          <w:sz w:val="24"/>
        </w:rPr>
        <w:t>Llywodraeth</w:t>
      </w:r>
      <w:proofErr w:type="spellEnd"/>
      <w:r>
        <w:rPr>
          <w:rFonts w:ascii="Arial" w:hAnsi="Arial" w:cs="Arial"/>
          <w:sz w:val="24"/>
        </w:rPr>
        <w:t xml:space="preserve"> Cymru (2017) </w:t>
      </w:r>
      <w:proofErr w:type="spellStart"/>
      <w:r>
        <w:rPr>
          <w:rFonts w:ascii="Arial" w:hAnsi="Arial" w:cs="Arial"/>
          <w:i/>
          <w:sz w:val="24"/>
        </w:rPr>
        <w:t>Datganiad</w:t>
      </w:r>
      <w:proofErr w:type="spellEnd"/>
      <w:r>
        <w:rPr>
          <w:rFonts w:ascii="Arial" w:hAnsi="Arial" w:cs="Arial"/>
          <w:i/>
          <w:sz w:val="24"/>
        </w:rPr>
        <w:t xml:space="preserve"> </w:t>
      </w:r>
      <w:proofErr w:type="spellStart"/>
      <w:r>
        <w:rPr>
          <w:rFonts w:ascii="Arial" w:hAnsi="Arial" w:cs="Arial"/>
          <w:i/>
          <w:sz w:val="24"/>
        </w:rPr>
        <w:t>Ysgrifenedig-Asesu</w:t>
      </w:r>
      <w:proofErr w:type="spellEnd"/>
      <w:r>
        <w:rPr>
          <w:rFonts w:ascii="Arial" w:hAnsi="Arial" w:cs="Arial"/>
          <w:i/>
          <w:sz w:val="24"/>
        </w:rPr>
        <w:t xml:space="preserve"> </w:t>
      </w:r>
      <w:proofErr w:type="spellStart"/>
      <w:r>
        <w:rPr>
          <w:rFonts w:ascii="Arial" w:hAnsi="Arial" w:cs="Arial"/>
          <w:i/>
          <w:sz w:val="24"/>
        </w:rPr>
        <w:t>ar</w:t>
      </w:r>
      <w:proofErr w:type="spellEnd"/>
      <w:r>
        <w:rPr>
          <w:rFonts w:ascii="Arial" w:hAnsi="Arial" w:cs="Arial"/>
          <w:i/>
          <w:sz w:val="24"/>
        </w:rPr>
        <w:t xml:space="preserve"> </w:t>
      </w:r>
      <w:proofErr w:type="spellStart"/>
      <w:r>
        <w:rPr>
          <w:rFonts w:ascii="Arial" w:hAnsi="Arial" w:cs="Arial"/>
          <w:i/>
          <w:sz w:val="24"/>
        </w:rPr>
        <w:t>gyfer</w:t>
      </w:r>
      <w:proofErr w:type="spellEnd"/>
      <w:r>
        <w:rPr>
          <w:rFonts w:ascii="Arial" w:hAnsi="Arial" w:cs="Arial"/>
          <w:i/>
          <w:sz w:val="24"/>
        </w:rPr>
        <w:t xml:space="preserve"> </w:t>
      </w:r>
      <w:proofErr w:type="spellStart"/>
      <w:r>
        <w:rPr>
          <w:rFonts w:ascii="Arial" w:hAnsi="Arial" w:cs="Arial"/>
          <w:i/>
          <w:sz w:val="24"/>
        </w:rPr>
        <w:t>Dysgu</w:t>
      </w:r>
      <w:proofErr w:type="spellEnd"/>
      <w:r>
        <w:rPr>
          <w:rFonts w:ascii="Arial" w:hAnsi="Arial" w:cs="Arial"/>
          <w:i/>
          <w:sz w:val="24"/>
        </w:rPr>
        <w:t xml:space="preserve">. </w:t>
      </w:r>
      <w:proofErr w:type="spellStart"/>
      <w:r>
        <w:rPr>
          <w:rFonts w:ascii="Arial" w:hAnsi="Arial" w:cs="Arial"/>
          <w:sz w:val="24"/>
        </w:rPr>
        <w:t>Hawlfraint</w:t>
      </w:r>
      <w:proofErr w:type="spellEnd"/>
      <w:r>
        <w:rPr>
          <w:rFonts w:ascii="Arial" w:hAnsi="Arial" w:cs="Arial"/>
          <w:sz w:val="24"/>
        </w:rPr>
        <w:t xml:space="preserve"> y </w:t>
      </w:r>
      <w:proofErr w:type="spellStart"/>
      <w:r>
        <w:rPr>
          <w:rFonts w:ascii="Arial" w:hAnsi="Arial" w:cs="Arial"/>
          <w:sz w:val="24"/>
        </w:rPr>
        <w:t>Goron</w:t>
      </w:r>
      <w:proofErr w:type="spellEnd"/>
      <w:r>
        <w:rPr>
          <w:rFonts w:ascii="Arial" w:hAnsi="Arial" w:cs="Arial"/>
          <w:sz w:val="24"/>
        </w:rPr>
        <w:t xml:space="preserve">. </w:t>
      </w:r>
      <w:proofErr w:type="spellStart"/>
      <w:r>
        <w:rPr>
          <w:rFonts w:ascii="Arial" w:hAnsi="Arial" w:cs="Arial"/>
          <w:sz w:val="24"/>
        </w:rPr>
        <w:t>Caerdydd</w:t>
      </w:r>
      <w:proofErr w:type="spellEnd"/>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hyperlink r:id="rId15" w:history="1">
        <w:r w:rsidRPr="00AB611B">
          <w:rPr>
            <w:rStyle w:val="Hyperlink"/>
            <w:rFonts w:ascii="Arial" w:hAnsi="Arial" w:cs="Arial"/>
            <w:sz w:val="24"/>
          </w:rPr>
          <w:t>https://gov.wales/about/cabinet/cabinetstatements/2017/assforlearning/?lang=cy</w:t>
        </w:r>
      </w:hyperlink>
      <w:r>
        <w:rPr>
          <w:rFonts w:ascii="Arial" w:hAnsi="Arial" w:cs="Arial"/>
          <w:sz w:val="24"/>
        </w:rPr>
        <w:t xml:space="preserve"> [</w:t>
      </w:r>
      <w:proofErr w:type="spellStart"/>
      <w:r>
        <w:rPr>
          <w:rFonts w:ascii="Arial" w:hAnsi="Arial" w:cs="Arial"/>
          <w:sz w:val="24"/>
        </w:rPr>
        <w:t>Darllenwyd</w:t>
      </w:r>
      <w:proofErr w:type="spellEnd"/>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8 </w:t>
      </w:r>
      <w:proofErr w:type="spellStart"/>
      <w:r>
        <w:rPr>
          <w:rFonts w:ascii="Arial" w:hAnsi="Arial" w:cs="Arial"/>
          <w:sz w:val="24"/>
        </w:rPr>
        <w:t>Rhagfyr</w:t>
      </w:r>
      <w:proofErr w:type="spellEnd"/>
      <w:r>
        <w:rPr>
          <w:rFonts w:ascii="Arial" w:hAnsi="Arial" w:cs="Arial"/>
          <w:sz w:val="24"/>
        </w:rPr>
        <w:t xml:space="preserve"> 2018]</w:t>
      </w:r>
    </w:p>
    <w:p w14:paraId="6F690732" w14:textId="77777777" w:rsidR="004D3DDF" w:rsidRDefault="004D3DDF" w:rsidP="004D3DDF">
      <w:pPr>
        <w:spacing w:line="276" w:lineRule="auto"/>
        <w:rPr>
          <w:rFonts w:ascii="Arial" w:hAnsi="Arial" w:cs="Arial"/>
          <w:color w:val="000000"/>
          <w:sz w:val="24"/>
          <w:szCs w:val="19"/>
          <w:shd w:val="clear" w:color="auto" w:fill="FFFFFF"/>
        </w:rPr>
      </w:pPr>
      <w:r w:rsidRPr="008639EF">
        <w:rPr>
          <w:rFonts w:ascii="Arial" w:hAnsi="Arial" w:cs="Arial"/>
          <w:color w:val="000000"/>
          <w:sz w:val="24"/>
          <w:szCs w:val="19"/>
          <w:shd w:val="clear" w:color="auto" w:fill="FFFFFF"/>
        </w:rPr>
        <w:t>Pound, L.</w:t>
      </w:r>
      <w:r>
        <w:rPr>
          <w:rFonts w:ascii="Arial" w:hAnsi="Arial" w:cs="Arial"/>
          <w:color w:val="000000"/>
          <w:sz w:val="24"/>
          <w:szCs w:val="19"/>
          <w:shd w:val="clear" w:color="auto" w:fill="FFFFFF"/>
        </w:rPr>
        <w:t xml:space="preserve"> (</w:t>
      </w:r>
      <w:r w:rsidRPr="008639EF">
        <w:rPr>
          <w:rFonts w:ascii="Arial" w:hAnsi="Arial" w:cs="Arial"/>
          <w:color w:val="000000"/>
          <w:sz w:val="24"/>
          <w:szCs w:val="19"/>
          <w:shd w:val="clear" w:color="auto" w:fill="FFFFFF"/>
        </w:rPr>
        <w:t>2006</w:t>
      </w:r>
      <w:r>
        <w:rPr>
          <w:rFonts w:ascii="Arial" w:hAnsi="Arial" w:cs="Arial"/>
          <w:color w:val="000000"/>
          <w:sz w:val="24"/>
          <w:szCs w:val="19"/>
          <w:shd w:val="clear" w:color="auto" w:fill="FFFFFF"/>
        </w:rPr>
        <w:t>)</w:t>
      </w:r>
      <w:r w:rsidRPr="008639EF">
        <w:rPr>
          <w:rFonts w:ascii="Arial" w:hAnsi="Arial" w:cs="Arial"/>
          <w:color w:val="000000"/>
          <w:sz w:val="24"/>
          <w:szCs w:val="19"/>
          <w:shd w:val="clear" w:color="auto" w:fill="FFFFFF"/>
        </w:rPr>
        <w:t> </w:t>
      </w:r>
      <w:r w:rsidRPr="008639EF">
        <w:rPr>
          <w:rFonts w:ascii="Arial" w:hAnsi="Arial" w:cs="Arial"/>
          <w:i/>
          <w:iCs/>
          <w:color w:val="000000"/>
          <w:sz w:val="24"/>
          <w:szCs w:val="19"/>
          <w:bdr w:val="none" w:sz="0" w:space="0" w:color="auto" w:frame="1"/>
          <w:shd w:val="clear" w:color="auto" w:fill="FFFFFF"/>
        </w:rPr>
        <w:t>How children learn</w:t>
      </w:r>
      <w:r>
        <w:rPr>
          <w:rFonts w:ascii="Arial" w:hAnsi="Arial" w:cs="Arial"/>
          <w:color w:val="000000"/>
          <w:sz w:val="24"/>
          <w:szCs w:val="19"/>
          <w:shd w:val="clear" w:color="auto" w:fill="FFFFFF"/>
        </w:rPr>
        <w:t xml:space="preserve">. </w:t>
      </w:r>
      <w:proofErr w:type="spellStart"/>
      <w:r w:rsidRPr="008639EF">
        <w:rPr>
          <w:rFonts w:ascii="Arial" w:hAnsi="Arial" w:cs="Arial"/>
          <w:color w:val="000000"/>
          <w:sz w:val="24"/>
          <w:szCs w:val="19"/>
          <w:shd w:val="clear" w:color="auto" w:fill="FFFFFF"/>
        </w:rPr>
        <w:t>L</w:t>
      </w:r>
      <w:r>
        <w:rPr>
          <w:rFonts w:ascii="Arial" w:hAnsi="Arial" w:cs="Arial"/>
          <w:color w:val="000000"/>
          <w:sz w:val="24"/>
          <w:szCs w:val="19"/>
          <w:shd w:val="clear" w:color="auto" w:fill="FFFFFF"/>
        </w:rPr>
        <w:t>lundain</w:t>
      </w:r>
      <w:proofErr w:type="spellEnd"/>
      <w:r w:rsidRPr="008639EF">
        <w:rPr>
          <w:rFonts w:ascii="Arial" w:hAnsi="Arial" w:cs="Arial"/>
          <w:color w:val="000000"/>
          <w:sz w:val="24"/>
          <w:szCs w:val="19"/>
          <w:shd w:val="clear" w:color="auto" w:fill="FFFFFF"/>
        </w:rPr>
        <w:t>: Practical Pre-School Books.</w:t>
      </w:r>
    </w:p>
    <w:p w14:paraId="2B45EB52" w14:textId="77777777" w:rsidR="004D3DDF" w:rsidRDefault="004D3DDF" w:rsidP="004D3DDF">
      <w:pPr>
        <w:spacing w:line="276" w:lineRule="auto"/>
        <w:rPr>
          <w:rFonts w:ascii="Arial" w:hAnsi="Arial" w:cs="Arial"/>
          <w:sz w:val="24"/>
        </w:rPr>
      </w:pPr>
      <w:r>
        <w:rPr>
          <w:rFonts w:ascii="Arial" w:hAnsi="Arial" w:cs="Arial"/>
          <w:sz w:val="24"/>
        </w:rPr>
        <w:lastRenderedPageBreak/>
        <w:t xml:space="preserve">Sadler, R. (1998) </w:t>
      </w:r>
      <w:r>
        <w:rPr>
          <w:rFonts w:ascii="Arial" w:hAnsi="Arial" w:cs="Arial"/>
          <w:i/>
          <w:sz w:val="24"/>
        </w:rPr>
        <w:t xml:space="preserve">Letting students into the secret: Further steps in making criteria and standards work to improve learning. </w:t>
      </w:r>
      <w:r>
        <w:rPr>
          <w:rFonts w:ascii="Arial" w:hAnsi="Arial" w:cs="Arial"/>
          <w:sz w:val="24"/>
        </w:rPr>
        <w:t>Queensland.</w:t>
      </w:r>
    </w:p>
    <w:p w14:paraId="346180D5" w14:textId="77777777" w:rsidR="004D3DDF" w:rsidRDefault="004D3DDF" w:rsidP="004D3DDF">
      <w:pPr>
        <w:spacing w:line="276" w:lineRule="auto"/>
        <w:rPr>
          <w:rFonts w:ascii="Arial" w:hAnsi="Arial" w:cs="Arial"/>
          <w:sz w:val="24"/>
        </w:rPr>
      </w:pPr>
      <w:r>
        <w:rPr>
          <w:rFonts w:ascii="Arial" w:hAnsi="Arial" w:cs="Arial"/>
          <w:sz w:val="24"/>
        </w:rPr>
        <w:t xml:space="preserve">Smythe, K. (2009) ‘The Killing of Creativity by the technocrats,’ Kelvin Smythe [blog]. 25 </w:t>
      </w:r>
      <w:proofErr w:type="spellStart"/>
      <w:r>
        <w:rPr>
          <w:rFonts w:ascii="Arial" w:hAnsi="Arial" w:cs="Arial"/>
          <w:sz w:val="24"/>
        </w:rPr>
        <w:t>Mehefin</w:t>
      </w:r>
      <w:proofErr w:type="spellEnd"/>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w:t>
      </w:r>
      <w:r w:rsidRPr="000A31A6">
        <w:t xml:space="preserve"> </w:t>
      </w:r>
      <w:hyperlink r:id="rId16" w:history="1">
        <w:r w:rsidRPr="00490549">
          <w:rPr>
            <w:rStyle w:val="Hyperlink"/>
            <w:rFonts w:ascii="Arial" w:hAnsi="Arial" w:cs="Arial"/>
            <w:sz w:val="24"/>
          </w:rPr>
          <w:t>https://leading-learning.blogspot.com/2009/06/killing-of-creativity-by-technocrats.html</w:t>
        </w:r>
      </w:hyperlink>
      <w:r>
        <w:rPr>
          <w:rFonts w:ascii="Arial" w:hAnsi="Arial" w:cs="Arial"/>
          <w:sz w:val="24"/>
        </w:rPr>
        <w:t xml:space="preserve"> [</w:t>
      </w:r>
      <w:proofErr w:type="spellStart"/>
      <w:r>
        <w:rPr>
          <w:rFonts w:ascii="Arial" w:hAnsi="Arial" w:cs="Arial"/>
          <w:sz w:val="24"/>
        </w:rPr>
        <w:t>Darllenwyd</w:t>
      </w:r>
      <w:proofErr w:type="spellEnd"/>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10 </w:t>
      </w:r>
      <w:proofErr w:type="spellStart"/>
      <w:r>
        <w:rPr>
          <w:rFonts w:ascii="Arial" w:hAnsi="Arial" w:cs="Arial"/>
          <w:sz w:val="24"/>
        </w:rPr>
        <w:t>Rhagfyr</w:t>
      </w:r>
      <w:proofErr w:type="spellEnd"/>
      <w:r>
        <w:rPr>
          <w:rFonts w:ascii="Arial" w:hAnsi="Arial" w:cs="Arial"/>
          <w:sz w:val="24"/>
        </w:rPr>
        <w:t xml:space="preserve"> 2018]</w:t>
      </w:r>
    </w:p>
    <w:p w14:paraId="1B982F44" w14:textId="77777777" w:rsidR="004D3DDF" w:rsidRDefault="004D3DDF" w:rsidP="004D3DDF">
      <w:pPr>
        <w:spacing w:line="276" w:lineRule="auto"/>
        <w:rPr>
          <w:rFonts w:ascii="Arial" w:hAnsi="Arial" w:cs="Arial"/>
          <w:sz w:val="24"/>
        </w:rPr>
      </w:pPr>
      <w:proofErr w:type="spellStart"/>
      <w:r>
        <w:rPr>
          <w:rFonts w:ascii="Arial" w:hAnsi="Arial" w:cs="Arial"/>
          <w:sz w:val="24"/>
        </w:rPr>
        <w:t>Stiggins</w:t>
      </w:r>
      <w:proofErr w:type="spellEnd"/>
      <w:r>
        <w:rPr>
          <w:rFonts w:ascii="Arial" w:hAnsi="Arial" w:cs="Arial"/>
          <w:sz w:val="24"/>
        </w:rPr>
        <w:t xml:space="preserve">, R. (2004) Classroom assessments for children learning. </w:t>
      </w:r>
      <w:proofErr w:type="spellStart"/>
      <w:r>
        <w:rPr>
          <w:rFonts w:ascii="Arial" w:hAnsi="Arial" w:cs="Arial"/>
          <w:sz w:val="24"/>
        </w:rPr>
        <w:t>Hawlfraint</w:t>
      </w:r>
      <w:proofErr w:type="spellEnd"/>
      <w:r>
        <w:rPr>
          <w:rFonts w:ascii="Arial" w:hAnsi="Arial" w:cs="Arial"/>
          <w:sz w:val="24"/>
        </w:rPr>
        <w:t xml:space="preserve"> Assessment Training Institute. Portland. </w:t>
      </w:r>
    </w:p>
    <w:p w14:paraId="385A0CE9" w14:textId="77777777" w:rsidR="004D3DDF" w:rsidRDefault="004D3DDF" w:rsidP="004D3DDF">
      <w:pPr>
        <w:spacing w:line="276" w:lineRule="auto"/>
        <w:rPr>
          <w:rFonts w:ascii="Arial" w:hAnsi="Arial" w:cs="Arial"/>
          <w:sz w:val="24"/>
        </w:rPr>
      </w:pPr>
      <w:r>
        <w:rPr>
          <w:rFonts w:ascii="Arial" w:hAnsi="Arial" w:cs="Arial"/>
          <w:sz w:val="24"/>
        </w:rPr>
        <w:t xml:space="preserve">Young, K. (2018) </w:t>
      </w:r>
      <w:r>
        <w:rPr>
          <w:rFonts w:ascii="Arial" w:hAnsi="Arial" w:cs="Arial"/>
          <w:i/>
          <w:sz w:val="24"/>
        </w:rPr>
        <w:t>Positioning kids &amp; teens to thrive: 11 practical, powerful ways to build a growth mindset.</w:t>
      </w:r>
      <w:r>
        <w:rPr>
          <w:rFonts w:ascii="Arial" w:hAnsi="Arial" w:cs="Arial"/>
          <w:sz w:val="24"/>
        </w:rPr>
        <w:t xml:space="preserve"> </w:t>
      </w:r>
      <w:proofErr w:type="spellStart"/>
      <w:r>
        <w:rPr>
          <w:rFonts w:ascii="Arial" w:hAnsi="Arial" w:cs="Arial"/>
          <w:sz w:val="24"/>
        </w:rPr>
        <w:t>Hawlfraint</w:t>
      </w:r>
      <w:proofErr w:type="spellEnd"/>
      <w:r>
        <w:rPr>
          <w:rFonts w:ascii="Arial" w:hAnsi="Arial" w:cs="Arial"/>
          <w:sz w:val="24"/>
        </w:rPr>
        <w:t xml:space="preserve"> Excite Media.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hyperlink r:id="rId17" w:history="1">
        <w:r w:rsidRPr="00490549">
          <w:rPr>
            <w:rStyle w:val="Hyperlink"/>
            <w:rFonts w:ascii="Arial" w:hAnsi="Arial" w:cs="Arial"/>
            <w:sz w:val="24"/>
          </w:rPr>
          <w:t>https://www.heysigmund.com/positioning-kids-teens-thrive-11-practical-powerful-ways-build-growth-mindset/</w:t>
        </w:r>
      </w:hyperlink>
      <w:r>
        <w:rPr>
          <w:rFonts w:ascii="Arial" w:hAnsi="Arial" w:cs="Arial"/>
          <w:sz w:val="24"/>
        </w:rPr>
        <w:t xml:space="preserve"> [</w:t>
      </w:r>
      <w:proofErr w:type="spellStart"/>
      <w:r>
        <w:rPr>
          <w:rFonts w:ascii="Arial" w:hAnsi="Arial" w:cs="Arial"/>
          <w:sz w:val="24"/>
        </w:rPr>
        <w:t>Darllenwyd</w:t>
      </w:r>
      <w:proofErr w:type="spellEnd"/>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10 </w:t>
      </w:r>
      <w:proofErr w:type="spellStart"/>
      <w:r>
        <w:rPr>
          <w:rFonts w:ascii="Arial" w:hAnsi="Arial" w:cs="Arial"/>
          <w:sz w:val="24"/>
        </w:rPr>
        <w:t>Rhagfyr</w:t>
      </w:r>
      <w:proofErr w:type="spellEnd"/>
      <w:r>
        <w:rPr>
          <w:rFonts w:ascii="Arial" w:hAnsi="Arial" w:cs="Arial"/>
          <w:sz w:val="24"/>
        </w:rPr>
        <w:t xml:space="preserve"> 2018]</w:t>
      </w:r>
    </w:p>
    <w:p w14:paraId="71D8874D" w14:textId="77777777" w:rsidR="000F2E48" w:rsidRDefault="000F2E48" w:rsidP="00D03A51">
      <w:pPr>
        <w:spacing w:line="360" w:lineRule="auto"/>
        <w:jc w:val="both"/>
        <w:rPr>
          <w:highlight w:val="yellow"/>
        </w:rPr>
      </w:pPr>
      <w:bookmarkStart w:id="0" w:name="_GoBack"/>
      <w:bookmarkEnd w:id="0"/>
    </w:p>
    <w:p w14:paraId="5E6A4DC9" w14:textId="77777777" w:rsidR="004034D8" w:rsidRPr="00536384" w:rsidRDefault="004034D8" w:rsidP="00D03A51">
      <w:pPr>
        <w:spacing w:line="360" w:lineRule="auto"/>
        <w:jc w:val="both"/>
        <w:rPr>
          <w:rFonts w:ascii="Arial" w:hAnsi="Arial" w:cs="Arial"/>
          <w:sz w:val="24"/>
        </w:rPr>
      </w:pPr>
      <w:bookmarkStart w:id="1" w:name="cysill"/>
      <w:bookmarkEnd w:id="1"/>
    </w:p>
    <w:sectPr w:rsidR="004034D8" w:rsidRPr="00536384">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B89ACE" w14:textId="77777777" w:rsidR="008D4924" w:rsidRDefault="008D4924" w:rsidP="00622B82">
      <w:pPr>
        <w:spacing w:after="0" w:line="240" w:lineRule="auto"/>
      </w:pPr>
      <w:r>
        <w:separator/>
      </w:r>
    </w:p>
  </w:endnote>
  <w:endnote w:type="continuationSeparator" w:id="0">
    <w:p w14:paraId="1F1B1F19" w14:textId="77777777" w:rsidR="008D4924" w:rsidRDefault="008D4924" w:rsidP="00622B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FB6140" w14:textId="77777777" w:rsidR="008D4924" w:rsidRDefault="008D4924" w:rsidP="00622B82">
      <w:pPr>
        <w:spacing w:after="0" w:line="240" w:lineRule="auto"/>
      </w:pPr>
      <w:r>
        <w:separator/>
      </w:r>
    </w:p>
  </w:footnote>
  <w:footnote w:type="continuationSeparator" w:id="0">
    <w:p w14:paraId="765BB828" w14:textId="77777777" w:rsidR="008D4924" w:rsidRDefault="008D4924" w:rsidP="00622B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240B2E" w14:textId="3A778D0B" w:rsidR="00622B82" w:rsidRDefault="00622B82">
    <w:pPr>
      <w:pStyle w:val="Header"/>
    </w:pPr>
    <w:r>
      <w:t>1700307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0236B9"/>
    <w:multiLevelType w:val="multilevel"/>
    <w:tmpl w:val="224AD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C11243B"/>
    <w:multiLevelType w:val="multilevel"/>
    <w:tmpl w:val="323A4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2">
    <w:abstractNumId w:val="0"/>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3A51"/>
    <w:rsid w:val="00042044"/>
    <w:rsid w:val="000A3A1C"/>
    <w:rsid w:val="000C3C6A"/>
    <w:rsid w:val="000F2E48"/>
    <w:rsid w:val="001452AD"/>
    <w:rsid w:val="00145EA8"/>
    <w:rsid w:val="00161B1D"/>
    <w:rsid w:val="00183FA5"/>
    <w:rsid w:val="001C3F67"/>
    <w:rsid w:val="001D2569"/>
    <w:rsid w:val="001E6BF8"/>
    <w:rsid w:val="00254D4F"/>
    <w:rsid w:val="00295932"/>
    <w:rsid w:val="00322627"/>
    <w:rsid w:val="00360887"/>
    <w:rsid w:val="003D15AF"/>
    <w:rsid w:val="004034D8"/>
    <w:rsid w:val="004146FD"/>
    <w:rsid w:val="004D3DDF"/>
    <w:rsid w:val="004F18F6"/>
    <w:rsid w:val="00533612"/>
    <w:rsid w:val="00536384"/>
    <w:rsid w:val="00561F36"/>
    <w:rsid w:val="00622B82"/>
    <w:rsid w:val="00706896"/>
    <w:rsid w:val="00736DB9"/>
    <w:rsid w:val="0074579B"/>
    <w:rsid w:val="00763068"/>
    <w:rsid w:val="007A6443"/>
    <w:rsid w:val="007E0AFA"/>
    <w:rsid w:val="0083194A"/>
    <w:rsid w:val="008854A8"/>
    <w:rsid w:val="008D40D9"/>
    <w:rsid w:val="008D4924"/>
    <w:rsid w:val="008E332E"/>
    <w:rsid w:val="008E41CA"/>
    <w:rsid w:val="009964B6"/>
    <w:rsid w:val="009C30C6"/>
    <w:rsid w:val="00A025B0"/>
    <w:rsid w:val="00A542A4"/>
    <w:rsid w:val="00A8515E"/>
    <w:rsid w:val="00AF3FFE"/>
    <w:rsid w:val="00D03A51"/>
    <w:rsid w:val="00D47361"/>
    <w:rsid w:val="00D70919"/>
    <w:rsid w:val="00DA27EE"/>
    <w:rsid w:val="00DB3DD8"/>
    <w:rsid w:val="00DE114B"/>
    <w:rsid w:val="00E0592B"/>
    <w:rsid w:val="00ED1118"/>
    <w:rsid w:val="00F00DD9"/>
    <w:rsid w:val="00FA7F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16418"/>
  <w15:chartTrackingRefBased/>
  <w15:docId w15:val="{C2EA3182-BE46-472E-A3EA-47F5D1A396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2B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2B82"/>
  </w:style>
  <w:style w:type="paragraph" w:styleId="Footer">
    <w:name w:val="footer"/>
    <w:basedOn w:val="Normal"/>
    <w:link w:val="FooterChar"/>
    <w:uiPriority w:val="99"/>
    <w:unhideWhenUsed/>
    <w:rsid w:val="00622B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2B82"/>
  </w:style>
  <w:style w:type="character" w:styleId="Hyperlink">
    <w:name w:val="Hyperlink"/>
    <w:basedOn w:val="DefaultParagraphFont"/>
    <w:uiPriority w:val="99"/>
    <w:unhideWhenUsed/>
    <w:rsid w:val="004D3DD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84116562">
      <w:bodyDiv w:val="1"/>
      <w:marLeft w:val="0"/>
      <w:marRight w:val="0"/>
      <w:marTop w:val="0"/>
      <w:marBottom w:val="0"/>
      <w:divBdr>
        <w:top w:val="none" w:sz="0" w:space="0" w:color="auto"/>
        <w:left w:val="none" w:sz="0" w:space="0" w:color="auto"/>
        <w:bottom w:val="none" w:sz="0" w:space="0" w:color="auto"/>
        <w:right w:val="none" w:sz="0" w:space="0" w:color="auto"/>
      </w:divBdr>
    </w:div>
    <w:div w:id="2021732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scd.org/publications/books/116015/chapters/The-Key-Benefits-of-Choice.aspx" TargetMode="External"/><Relationship Id="rId13" Type="http://schemas.openxmlformats.org/officeDocument/2006/relationships/hyperlink" Target="https://www.tes.com/news/drive-boost-thinking-power-deemed-ineffective-estyn-0"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estyn.llyw.cymru/arfer-effeithiol/asesu-ar-gyfer-dysgu-medrau-meddwl" TargetMode="External"/><Relationship Id="rId17" Type="http://schemas.openxmlformats.org/officeDocument/2006/relationships/hyperlink" Target="https://www.heysigmund.com/positioning-kids-teens-thrive-11-practical-powerful-ways-build-growth-mindset/" TargetMode="External"/><Relationship Id="rId2" Type="http://schemas.openxmlformats.org/officeDocument/2006/relationships/styles" Target="styles.xml"/><Relationship Id="rId16" Type="http://schemas.openxmlformats.org/officeDocument/2006/relationships/hyperlink" Target="https://leading-learning.blogspot.com/2009/06/killing-of-creativity-by-technocrats.html"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indsetkit.org/topics/celebrate-mistakes/importance-of-mistakes" TargetMode="External"/><Relationship Id="rId5" Type="http://schemas.openxmlformats.org/officeDocument/2006/relationships/footnotes" Target="footnotes.xml"/><Relationship Id="rId15" Type="http://schemas.openxmlformats.org/officeDocument/2006/relationships/hyperlink" Target="https://gov.wales/about/cabinet/cabinetstatements/2017/assforlearning/?lang=cy" TargetMode="External"/><Relationship Id="rId10" Type="http://schemas.openxmlformats.org/officeDocument/2006/relationships/hyperlink" Target="https://gov.wales/docs/dcells/publications/150225-successful-futures-cy.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files.eric.ed.gov/fulltext/ED518082.pdf" TargetMode="External"/><Relationship Id="rId14" Type="http://schemas.openxmlformats.org/officeDocument/2006/relationships/hyperlink" Target="https://questioninganddiscussionforteaching.wordpress.com/wait-ti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443</TotalTime>
  <Pages>7</Pages>
  <Words>2487</Words>
  <Characters>14180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 Gerard</dc:creator>
  <cp:keywords/>
  <dc:description/>
  <cp:lastModifiedBy>Gwen Gerard</cp:lastModifiedBy>
  <cp:revision>9</cp:revision>
  <dcterms:created xsi:type="dcterms:W3CDTF">2018-12-08T12:09:00Z</dcterms:created>
  <dcterms:modified xsi:type="dcterms:W3CDTF">2018-12-10T16:50:00Z</dcterms:modified>
</cp:coreProperties>
</file>