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23283" w:rsidRPr="00E23283" w:rsidRDefault="00E23283" w:rsidP="00E23283">
      <w:pPr>
        <w:jc w:val="center"/>
        <w:rPr>
          <w:sz w:val="28"/>
          <w:szCs w:val="28"/>
        </w:rPr>
      </w:pPr>
      <w:r w:rsidRPr="00E23283">
        <w:rPr>
          <w:sz w:val="28"/>
          <w:szCs w:val="28"/>
        </w:rPr>
        <w:t>Attachment: Summary and Conclusions</w:t>
      </w:r>
    </w:p>
    <w:p w:rsidR="00D937CC" w:rsidRDefault="00E23283">
      <w:pPr>
        <w:rPr>
          <w:sz w:val="24"/>
          <w:szCs w:val="24"/>
        </w:rPr>
      </w:pPr>
      <w:r w:rsidRPr="00E23283">
        <w:rPr>
          <w:sz w:val="24"/>
          <w:szCs w:val="24"/>
        </w:rPr>
        <w:t>In your groups, discuss each theory or conclusion, filling each column as you work through.</w:t>
      </w:r>
      <w:r w:rsidR="00D937CC">
        <w:rPr>
          <w:sz w:val="24"/>
          <w:szCs w:val="24"/>
        </w:rPr>
        <w:t xml:space="preserve"> </w:t>
      </w:r>
    </w:p>
    <w:p w:rsidR="00E23283" w:rsidRDefault="00D937CC">
      <w:pPr>
        <w:rPr>
          <w:sz w:val="24"/>
          <w:szCs w:val="24"/>
        </w:rPr>
      </w:pPr>
      <w:r>
        <w:rPr>
          <w:sz w:val="24"/>
          <w:szCs w:val="24"/>
        </w:rPr>
        <w:t>What do you think of the following results or theories?</w:t>
      </w:r>
    </w:p>
    <w:p w:rsidR="00D937CC" w:rsidRDefault="00D937CC">
      <w:pPr>
        <w:rPr>
          <w:sz w:val="24"/>
          <w:szCs w:val="24"/>
        </w:rPr>
      </w:pPr>
      <w:r>
        <w:rPr>
          <w:sz w:val="24"/>
          <w:szCs w:val="24"/>
        </w:rPr>
        <w:t>Ensure each member of the group gives an opinion before writing your group conclusions.</w:t>
      </w:r>
    </w:p>
    <w:tbl>
      <w:tblPr>
        <w:tblStyle w:val="TableGrid"/>
        <w:tblW w:w="0" w:type="auto"/>
        <w:tblLook w:val="04A0"/>
      </w:tblPr>
      <w:tblGrid>
        <w:gridCol w:w="2093"/>
        <w:gridCol w:w="3576"/>
        <w:gridCol w:w="2835"/>
        <w:gridCol w:w="2835"/>
        <w:gridCol w:w="2835"/>
      </w:tblGrid>
      <w:tr w:rsidR="00E23283" w:rsidTr="00D937CC">
        <w:tc>
          <w:tcPr>
            <w:tcW w:w="2093" w:type="dxa"/>
          </w:tcPr>
          <w:p w:rsidR="00E23283" w:rsidRPr="00E23283" w:rsidRDefault="00E23283">
            <w:pPr>
              <w:rPr>
                <w:sz w:val="26"/>
                <w:szCs w:val="26"/>
              </w:rPr>
            </w:pPr>
            <w:r w:rsidRPr="00E23283">
              <w:rPr>
                <w:sz w:val="26"/>
                <w:szCs w:val="26"/>
              </w:rPr>
              <w:t>Theorist</w:t>
            </w:r>
            <w:r>
              <w:rPr>
                <w:sz w:val="26"/>
                <w:szCs w:val="26"/>
              </w:rPr>
              <w:t>/Source</w:t>
            </w:r>
          </w:p>
        </w:tc>
        <w:tc>
          <w:tcPr>
            <w:tcW w:w="3576" w:type="dxa"/>
          </w:tcPr>
          <w:p w:rsidR="00E23283" w:rsidRPr="00E23283" w:rsidRDefault="00E23283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Description of idea/theory</w:t>
            </w:r>
          </w:p>
        </w:tc>
        <w:tc>
          <w:tcPr>
            <w:tcW w:w="2835" w:type="dxa"/>
          </w:tcPr>
          <w:p w:rsidR="00E23283" w:rsidRPr="00E23283" w:rsidRDefault="00E23283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Reasons this could be true</w:t>
            </w:r>
          </w:p>
        </w:tc>
        <w:tc>
          <w:tcPr>
            <w:tcW w:w="2835" w:type="dxa"/>
          </w:tcPr>
          <w:p w:rsidR="00E23283" w:rsidRPr="00E23283" w:rsidRDefault="00E23283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Reasons this could be false</w:t>
            </w:r>
          </w:p>
        </w:tc>
        <w:tc>
          <w:tcPr>
            <w:tcW w:w="2835" w:type="dxa"/>
          </w:tcPr>
          <w:p w:rsidR="00E23283" w:rsidRPr="00E23283" w:rsidRDefault="00E23283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Group Conclusion</w:t>
            </w:r>
          </w:p>
        </w:tc>
      </w:tr>
      <w:tr w:rsidR="00E23283" w:rsidTr="00D937CC">
        <w:tc>
          <w:tcPr>
            <w:tcW w:w="2093" w:type="dxa"/>
          </w:tcPr>
          <w:p w:rsidR="00E23283" w:rsidRDefault="00E23283" w:rsidP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Freud </w:t>
            </w:r>
          </w:p>
        </w:tc>
        <w:tc>
          <w:tcPr>
            <w:tcW w:w="3576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Babies are initially attached to their mothers because they are a source of food (this is only a part of a complex state of affairs)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Strange Situation experiments </w:t>
            </w:r>
          </w:p>
        </w:tc>
        <w:tc>
          <w:tcPr>
            <w:tcW w:w="3576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American infants’ results could be indicator of all western babies (70% secure attachment, 15% anxious and resistant attachment and 15% anxious and avoidant attachment)</w:t>
            </w: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Ainsworth</w:t>
            </w:r>
          </w:p>
        </w:tc>
        <w:tc>
          <w:tcPr>
            <w:tcW w:w="3576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attachment of an infant to its mother or caregiver depends mainly on the sensitivity of the caregiver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Cross cultural studies</w:t>
            </w:r>
          </w:p>
        </w:tc>
        <w:tc>
          <w:tcPr>
            <w:tcW w:w="3576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Universal differences in attachment type probably depend on differences in mothering styles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E2328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lastRenderedPageBreak/>
              <w:t>Kagan</w:t>
            </w:r>
            <w:proofErr w:type="spellEnd"/>
            <w:r>
              <w:rPr>
                <w:sz w:val="24"/>
                <w:szCs w:val="24"/>
              </w:rPr>
              <w:t xml:space="preserve"> (Temperament </w:t>
            </w:r>
            <w:proofErr w:type="spellStart"/>
            <w:r>
              <w:rPr>
                <w:sz w:val="24"/>
                <w:szCs w:val="24"/>
              </w:rPr>
              <w:t>Hypothosis</w:t>
            </w:r>
            <w:proofErr w:type="spellEnd"/>
            <w:r>
              <w:rPr>
                <w:sz w:val="24"/>
                <w:szCs w:val="24"/>
              </w:rPr>
              <w:t xml:space="preserve">) </w:t>
            </w:r>
          </w:p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3576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Difference in attachment depends mainly on the infant’s temperament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E2328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Bowlby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3576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Infants who experience maternal deprivation are likely to suffer severe and irreversible problems with their intellectual, social and emotional development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E2328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Bowlby</w:t>
            </w:r>
            <w:proofErr w:type="spellEnd"/>
            <w:r>
              <w:rPr>
                <w:sz w:val="24"/>
                <w:szCs w:val="24"/>
              </w:rPr>
              <w:t xml:space="preserve"> (Theory of </w:t>
            </w:r>
            <w:proofErr w:type="spellStart"/>
            <w:r>
              <w:rPr>
                <w:sz w:val="24"/>
                <w:szCs w:val="24"/>
              </w:rPr>
              <w:t>Monotropy</w:t>
            </w:r>
            <w:proofErr w:type="spellEnd"/>
            <w:r>
              <w:rPr>
                <w:sz w:val="24"/>
                <w:szCs w:val="24"/>
              </w:rPr>
              <w:t>)</w:t>
            </w:r>
          </w:p>
        </w:tc>
        <w:tc>
          <w:tcPr>
            <w:tcW w:w="3576" w:type="dxa"/>
          </w:tcPr>
          <w:p w:rsidR="00E23283" w:rsidRDefault="00E23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Infants born with a tendency to attach to only one particular individual 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D937C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Work on </w:t>
            </w:r>
            <w:proofErr w:type="spellStart"/>
            <w:r>
              <w:rPr>
                <w:sz w:val="24"/>
                <w:szCs w:val="24"/>
              </w:rPr>
              <w:t>Bowlby’s</w:t>
            </w:r>
            <w:proofErr w:type="spellEnd"/>
            <w:r>
              <w:rPr>
                <w:sz w:val="24"/>
                <w:szCs w:val="24"/>
              </w:rPr>
              <w:t xml:space="preserve"> Theories</w:t>
            </w:r>
          </w:p>
        </w:tc>
        <w:tc>
          <w:tcPr>
            <w:tcW w:w="3576" w:type="dxa"/>
          </w:tcPr>
          <w:p w:rsidR="00E23283" w:rsidRDefault="00D937C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Adverse affects of maternal deprivation usually reversible; family unhappiness usually the problem; infants form a number of attachments 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D937C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Research </w:t>
            </w:r>
          </w:p>
        </w:tc>
        <w:tc>
          <w:tcPr>
            <w:tcW w:w="3576" w:type="dxa"/>
          </w:tcPr>
          <w:p w:rsidR="00E23283" w:rsidRDefault="00D937C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Divorce is usually followed by a ‘crisis phase’ (lasting one year), then an ‘adjustment phase’</w:t>
            </w:r>
          </w:p>
          <w:p w:rsidR="00D937CC" w:rsidRDefault="00D937CC">
            <w:pPr>
              <w:rPr>
                <w:sz w:val="24"/>
                <w:szCs w:val="24"/>
              </w:rPr>
            </w:pPr>
          </w:p>
          <w:p w:rsidR="00D937CC" w:rsidRDefault="00D937CC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  <w:tr w:rsidR="00E23283" w:rsidTr="00D937CC">
        <w:tc>
          <w:tcPr>
            <w:tcW w:w="2093" w:type="dxa"/>
          </w:tcPr>
          <w:p w:rsidR="00E23283" w:rsidRDefault="00D937C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Research on children’s day-care</w:t>
            </w:r>
          </w:p>
        </w:tc>
        <w:tc>
          <w:tcPr>
            <w:tcW w:w="3576" w:type="dxa"/>
          </w:tcPr>
          <w:p w:rsidR="00E23283" w:rsidRDefault="00D937C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Can have negative effects if: child is under one year; there is poor day care provision; the mother would prefer not to work; is single parent family; day time caregiver keeps changing</w:t>
            </w: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  <w:tc>
          <w:tcPr>
            <w:tcW w:w="2835" w:type="dxa"/>
          </w:tcPr>
          <w:p w:rsidR="00E23283" w:rsidRDefault="00E23283">
            <w:pPr>
              <w:rPr>
                <w:sz w:val="24"/>
                <w:szCs w:val="24"/>
              </w:rPr>
            </w:pPr>
          </w:p>
        </w:tc>
      </w:tr>
    </w:tbl>
    <w:p w:rsidR="00E23283" w:rsidRDefault="00E23283" w:rsidP="00D937CC"/>
    <w:sectPr w:rsidR="00E23283" w:rsidSect="00D937CC">
      <w:pgSz w:w="16838" w:h="11906" w:orient="landscape"/>
      <w:pgMar w:top="568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E23283"/>
    <w:rsid w:val="000F7AAD"/>
    <w:rsid w:val="00374E10"/>
    <w:rsid w:val="009D39B3"/>
    <w:rsid w:val="00B2617B"/>
    <w:rsid w:val="00D937CC"/>
    <w:rsid w:val="00E2328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617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2328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937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37C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280</Words>
  <Characters>1597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Tania Gulliford</dc:creator>
  <cp:lastModifiedBy>Tania Gulliford</cp:lastModifiedBy>
  <cp:revision>1</cp:revision>
  <cp:lastPrinted>2009-08-28T12:11:00Z</cp:lastPrinted>
  <dcterms:created xsi:type="dcterms:W3CDTF">2009-08-28T11:54:00Z</dcterms:created>
  <dcterms:modified xsi:type="dcterms:W3CDTF">2009-08-28T12:12:00Z</dcterms:modified>
</cp:coreProperties>
</file>