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384E99" w14:textId="68428177" w:rsidR="0094594F" w:rsidRPr="000A01D5" w:rsidRDefault="0094594F" w:rsidP="0094594F">
      <w:pPr>
        <w:rPr>
          <w:sz w:val="32"/>
          <w:szCs w:val="32"/>
        </w:rPr>
      </w:pPr>
      <w:r w:rsidRPr="000A01D5">
        <w:rPr>
          <w:sz w:val="32"/>
          <w:szCs w:val="32"/>
        </w:rPr>
        <w:t xml:space="preserve">Name: Zahra Shamrez Mahmood </w:t>
      </w:r>
    </w:p>
    <w:p w14:paraId="052C2D03" w14:textId="49B92701" w:rsidR="0094594F" w:rsidRPr="000A01D5" w:rsidRDefault="0094594F" w:rsidP="0094594F">
      <w:pPr>
        <w:rPr>
          <w:sz w:val="32"/>
          <w:szCs w:val="32"/>
        </w:rPr>
      </w:pPr>
      <w:r w:rsidRPr="000A01D5">
        <w:rPr>
          <w:sz w:val="32"/>
          <w:szCs w:val="32"/>
        </w:rPr>
        <w:t xml:space="preserve">Student Number: </w:t>
      </w:r>
      <w:r w:rsidR="002D3BAC" w:rsidRPr="000A01D5">
        <w:rPr>
          <w:sz w:val="32"/>
          <w:szCs w:val="32"/>
        </w:rPr>
        <w:t>2508995</w:t>
      </w:r>
    </w:p>
    <w:p w14:paraId="0AC76F03" w14:textId="77777777" w:rsidR="0094594F" w:rsidRPr="000A01D5" w:rsidRDefault="0094594F" w:rsidP="0094594F">
      <w:pPr>
        <w:rPr>
          <w:sz w:val="32"/>
          <w:szCs w:val="32"/>
        </w:rPr>
      </w:pPr>
      <w:r w:rsidRPr="000A01D5">
        <w:rPr>
          <w:sz w:val="32"/>
          <w:szCs w:val="32"/>
        </w:rPr>
        <w:t>Module Code: BMHP5016</w:t>
      </w:r>
    </w:p>
    <w:p w14:paraId="7CD1163E" w14:textId="77777777" w:rsidR="006903D0" w:rsidRPr="000A01D5" w:rsidRDefault="0094594F" w:rsidP="0094594F">
      <w:pPr>
        <w:rPr>
          <w:sz w:val="32"/>
          <w:szCs w:val="32"/>
        </w:rPr>
      </w:pPr>
      <w:r w:rsidRPr="000A01D5">
        <w:rPr>
          <w:sz w:val="32"/>
          <w:szCs w:val="32"/>
        </w:rPr>
        <w:t>Module Title: Principles of Health and Social Care Pra</w:t>
      </w:r>
    </w:p>
    <w:p w14:paraId="6FE0AB35" w14:textId="0F70012D" w:rsidR="006903D0" w:rsidRPr="000A01D5" w:rsidRDefault="006903D0" w:rsidP="0094594F">
      <w:pPr>
        <w:rPr>
          <w:sz w:val="32"/>
          <w:szCs w:val="32"/>
        </w:rPr>
      </w:pPr>
      <w:r w:rsidRPr="000A01D5">
        <w:rPr>
          <w:sz w:val="32"/>
          <w:szCs w:val="32"/>
        </w:rPr>
        <w:t xml:space="preserve">  </w:t>
      </w:r>
      <w:r w:rsidR="000A01D5" w:rsidRPr="000A01D5">
        <w:rPr>
          <w:sz w:val="32"/>
          <w:szCs w:val="32"/>
        </w:rPr>
        <w:t>Teacher Kennedy</w:t>
      </w:r>
      <w:r w:rsidRPr="000A01D5">
        <w:rPr>
          <w:sz w:val="32"/>
          <w:szCs w:val="32"/>
        </w:rPr>
        <w:t xml:space="preserve"> </w:t>
      </w:r>
      <w:proofErr w:type="spellStart"/>
      <w:r w:rsidRPr="000A01D5">
        <w:rPr>
          <w:sz w:val="32"/>
          <w:szCs w:val="32"/>
        </w:rPr>
        <w:t>Obohwemu</w:t>
      </w:r>
      <w:proofErr w:type="spellEnd"/>
    </w:p>
    <w:p w14:paraId="363EEC9E" w14:textId="7F5DC49E" w:rsidR="0094594F" w:rsidRPr="000A01D5" w:rsidRDefault="0094594F">
      <w:pPr>
        <w:rPr>
          <w:sz w:val="32"/>
          <w:szCs w:val="32"/>
        </w:rPr>
      </w:pPr>
      <w:r w:rsidRPr="000A01D5">
        <w:rPr>
          <w:sz w:val="32"/>
          <w:szCs w:val="32"/>
        </w:rPr>
        <w:t>Date: 23 September 2026</w:t>
      </w:r>
    </w:p>
    <w:p w14:paraId="613A9723" w14:textId="1FE8FAF5" w:rsidR="000A01D5" w:rsidRPr="000A01D5" w:rsidRDefault="000A01D5">
      <w:pPr>
        <w:rPr>
          <w:sz w:val="32"/>
          <w:szCs w:val="32"/>
        </w:rPr>
      </w:pPr>
      <w:r w:rsidRPr="000A01D5">
        <w:rPr>
          <w:sz w:val="32"/>
          <w:szCs w:val="32"/>
        </w:rPr>
        <w:t>University of Wales trinity saint david</w:t>
      </w:r>
    </w:p>
    <w:p w14:paraId="092205E2" w14:textId="77777777" w:rsidR="00490BA8" w:rsidRPr="006903D0" w:rsidRDefault="00490BA8">
      <w:pPr>
        <w:rPr>
          <w:sz w:val="22"/>
          <w:szCs w:val="22"/>
        </w:rPr>
      </w:pPr>
    </w:p>
    <w:p w14:paraId="6773AB06" w14:textId="77777777" w:rsidR="00490BA8" w:rsidRPr="006903D0" w:rsidRDefault="00490BA8">
      <w:pPr>
        <w:rPr>
          <w:sz w:val="22"/>
          <w:szCs w:val="22"/>
        </w:rPr>
      </w:pPr>
    </w:p>
    <w:p w14:paraId="310C2CEA" w14:textId="77777777" w:rsidR="00490BA8" w:rsidRDefault="00490BA8"/>
    <w:p w14:paraId="6C085CBE" w14:textId="77777777" w:rsidR="00490BA8" w:rsidRDefault="00490BA8"/>
    <w:p w14:paraId="40F81214" w14:textId="77777777" w:rsidR="00490BA8" w:rsidRDefault="00490BA8"/>
    <w:p w14:paraId="61DC202D" w14:textId="77777777" w:rsidR="00490BA8" w:rsidRDefault="00490BA8"/>
    <w:p w14:paraId="13EC72F7" w14:textId="77777777" w:rsidR="00490BA8" w:rsidRDefault="00490BA8"/>
    <w:p w14:paraId="21629150" w14:textId="77777777" w:rsidR="00490BA8" w:rsidRDefault="00490BA8"/>
    <w:p w14:paraId="4C8F906B" w14:textId="77777777" w:rsidR="00490BA8" w:rsidRDefault="00490BA8"/>
    <w:p w14:paraId="491A77B4" w14:textId="77777777" w:rsidR="00490BA8" w:rsidRDefault="00490BA8"/>
    <w:p w14:paraId="1842D8F9" w14:textId="77777777" w:rsidR="00490BA8" w:rsidRDefault="00490BA8"/>
    <w:p w14:paraId="7978F232" w14:textId="77777777" w:rsidR="00490BA8" w:rsidRDefault="00490BA8"/>
    <w:p w14:paraId="34D5306A" w14:textId="77777777" w:rsidR="00490BA8" w:rsidRDefault="00490BA8"/>
    <w:p w14:paraId="7E8047A3" w14:textId="77777777" w:rsidR="00490BA8" w:rsidRDefault="00490BA8"/>
    <w:p w14:paraId="6074B87C" w14:textId="77777777" w:rsidR="00494B30" w:rsidRDefault="00494B30"/>
    <w:p w14:paraId="531639D9" w14:textId="77777777" w:rsidR="00494B30" w:rsidRDefault="00494B30"/>
    <w:p w14:paraId="61544835" w14:textId="77777777" w:rsidR="00494B30" w:rsidRDefault="00494B30"/>
    <w:p w14:paraId="67000FC4" w14:textId="77777777" w:rsidR="00494B30" w:rsidRDefault="00494B30"/>
    <w:p w14:paraId="250D4CBB" w14:textId="77777777" w:rsidR="004B090A" w:rsidRDefault="004B090A">
      <w:r>
        <w:br w:type="page"/>
      </w:r>
    </w:p>
    <w:p w14:paraId="3FEB1CE4" w14:textId="6500A8C2" w:rsidR="003247BE" w:rsidRPr="00807603" w:rsidRDefault="003247BE" w:rsidP="003247BE">
      <w:pPr>
        <w:rPr>
          <w:b/>
          <w:bCs/>
          <w:sz w:val="22"/>
          <w:szCs w:val="22"/>
        </w:rPr>
      </w:pPr>
      <w:r w:rsidRPr="00807603">
        <w:rPr>
          <w:b/>
          <w:bCs/>
          <w:sz w:val="22"/>
          <w:szCs w:val="22"/>
        </w:rPr>
        <w:lastRenderedPageBreak/>
        <w:t xml:space="preserve">1. Introduction </w:t>
      </w:r>
    </w:p>
    <w:p w14:paraId="645770CF" w14:textId="77777777" w:rsidR="004B090A" w:rsidRDefault="003247BE" w:rsidP="00814025">
      <w:pPr>
        <w:spacing w:line="360" w:lineRule="auto"/>
        <w:rPr>
          <w:rFonts w:ascii="Arial" w:hAnsi="Arial" w:cs="Arial"/>
          <w:sz w:val="22"/>
          <w:szCs w:val="22"/>
        </w:rPr>
      </w:pPr>
      <w:r w:rsidRPr="00814025">
        <w:rPr>
          <w:rFonts w:ascii="Arial" w:hAnsi="Arial" w:cs="Arial"/>
          <w:sz w:val="22"/>
          <w:szCs w:val="22"/>
        </w:rPr>
        <w:t>Health and social care practice in the United Kingdom is founded on three core principles</w:t>
      </w:r>
      <w:r w:rsidR="002D3BAC" w:rsidRPr="00814025">
        <w:rPr>
          <w:rFonts w:ascii="Arial" w:hAnsi="Arial" w:cs="Arial"/>
          <w:sz w:val="22"/>
          <w:szCs w:val="22"/>
        </w:rPr>
        <w:t xml:space="preserve"> (</w:t>
      </w:r>
      <w:r w:rsidRPr="00814025">
        <w:rPr>
          <w:rFonts w:ascii="Arial" w:hAnsi="Arial" w:cs="Arial"/>
          <w:sz w:val="22"/>
          <w:szCs w:val="22"/>
        </w:rPr>
        <w:t>person</w:t>
      </w:r>
      <w:r w:rsidRPr="00814025">
        <w:rPr>
          <w:rFonts w:ascii="Cambria Math" w:hAnsi="Cambria Math" w:cs="Cambria Math"/>
          <w:sz w:val="22"/>
          <w:szCs w:val="22"/>
        </w:rPr>
        <w:t>‑</w:t>
      </w:r>
      <w:r w:rsidRPr="00814025">
        <w:rPr>
          <w:rFonts w:ascii="Arial" w:hAnsi="Arial" w:cs="Arial"/>
          <w:sz w:val="22"/>
          <w:szCs w:val="22"/>
        </w:rPr>
        <w:t>centred care, partnership working, and ethical practice</w:t>
      </w:r>
      <w:r w:rsidR="002D3BAC" w:rsidRPr="00814025">
        <w:rPr>
          <w:rFonts w:ascii="Arial" w:hAnsi="Arial" w:cs="Arial"/>
          <w:sz w:val="22"/>
          <w:szCs w:val="22"/>
        </w:rPr>
        <w:t xml:space="preserve">), </w:t>
      </w:r>
      <w:r w:rsidRPr="00814025">
        <w:rPr>
          <w:rFonts w:ascii="Arial" w:hAnsi="Arial" w:cs="Arial"/>
          <w:sz w:val="22"/>
          <w:szCs w:val="22"/>
        </w:rPr>
        <w:t>which together shape how services are delivered, experienced, and regulated. These principles are not merely professional ideals; they are embedded in legislation, policy, and professional codes of conduct, ensuring that care is safe, compassionate, and responsive to individual needs.</w:t>
      </w:r>
    </w:p>
    <w:p w14:paraId="2797DB92" w14:textId="4AC7B76D" w:rsidR="002D3BAC" w:rsidRPr="00814025" w:rsidRDefault="004B090A" w:rsidP="00814025">
      <w:pPr>
        <w:spacing w:line="360" w:lineRule="auto"/>
        <w:rPr>
          <w:rFonts w:ascii="Arial" w:hAnsi="Arial" w:cs="Arial"/>
          <w:sz w:val="22"/>
          <w:szCs w:val="22"/>
        </w:rPr>
      </w:pPr>
      <w:r>
        <w:rPr>
          <w:rFonts w:ascii="Arial" w:hAnsi="Arial" w:cs="Arial"/>
          <w:sz w:val="22"/>
          <w:szCs w:val="22"/>
        </w:rPr>
        <w:t>P</w:t>
      </w:r>
      <w:r w:rsidR="0052095F">
        <w:rPr>
          <w:rFonts w:ascii="Arial" w:hAnsi="Arial" w:cs="Arial"/>
          <w:sz w:val="22"/>
          <w:szCs w:val="22"/>
        </w:rPr>
        <w:t>erson</w:t>
      </w:r>
      <w:r>
        <w:rPr>
          <w:rFonts w:ascii="Arial" w:hAnsi="Arial" w:cs="Arial"/>
          <w:sz w:val="22"/>
          <w:szCs w:val="22"/>
        </w:rPr>
        <w:t>-</w:t>
      </w:r>
      <w:r w:rsidR="0052095F">
        <w:rPr>
          <w:rFonts w:ascii="Arial" w:hAnsi="Arial" w:cs="Arial"/>
          <w:sz w:val="22"/>
          <w:szCs w:val="22"/>
        </w:rPr>
        <w:t>centred care delivers measurable benefits. The care quality commission CQC,2023 found services rated outstanding for person centred had 38% lower avoidable hospital admissions and 27% higher staff retention than those rated requires improvement.</w:t>
      </w:r>
      <w:r w:rsidR="002D3BAC" w:rsidRPr="00814025">
        <w:rPr>
          <w:rFonts w:ascii="Arial" w:hAnsi="Arial" w:cs="Arial"/>
          <w:sz w:val="22"/>
          <w:szCs w:val="22"/>
        </w:rPr>
        <w:t xml:space="preserve"> </w:t>
      </w:r>
    </w:p>
    <w:p w14:paraId="08B675CF" w14:textId="353A7523" w:rsidR="00490BA8" w:rsidRPr="00814025" w:rsidRDefault="003247BE" w:rsidP="00814025">
      <w:pPr>
        <w:spacing w:line="360" w:lineRule="auto"/>
        <w:rPr>
          <w:rFonts w:ascii="Arial" w:hAnsi="Arial" w:cs="Arial"/>
          <w:sz w:val="22"/>
          <w:szCs w:val="22"/>
        </w:rPr>
      </w:pPr>
      <w:r w:rsidRPr="00814025">
        <w:rPr>
          <w:rFonts w:ascii="Arial" w:hAnsi="Arial" w:cs="Arial"/>
          <w:sz w:val="22"/>
          <w:szCs w:val="22"/>
        </w:rPr>
        <w:t>The purpose of this report is to examine these three principles in detail, exploring their theoretical basis, practical application, and significance in improving outcomes for service users and professionals alike. The report will then apply these principles to a real</w:t>
      </w:r>
      <w:r w:rsidRPr="00814025">
        <w:rPr>
          <w:rFonts w:ascii="Cambria Math" w:hAnsi="Cambria Math" w:cs="Cambria Math"/>
          <w:sz w:val="22"/>
          <w:szCs w:val="22"/>
        </w:rPr>
        <w:t>‑</w:t>
      </w:r>
      <w:r w:rsidRPr="00814025">
        <w:rPr>
          <w:rFonts w:ascii="Arial" w:hAnsi="Arial" w:cs="Arial"/>
          <w:sz w:val="22"/>
          <w:szCs w:val="22"/>
        </w:rPr>
        <w:t xml:space="preserve">world case </w:t>
      </w:r>
      <w:r w:rsidR="00814025" w:rsidRPr="00814025">
        <w:rPr>
          <w:rFonts w:ascii="Arial" w:hAnsi="Arial" w:cs="Arial"/>
          <w:sz w:val="22"/>
          <w:szCs w:val="22"/>
        </w:rPr>
        <w:t>study,</w:t>
      </w:r>
      <w:r w:rsidR="002D3BAC" w:rsidRPr="00814025">
        <w:rPr>
          <w:rFonts w:ascii="Arial" w:hAnsi="Arial" w:cs="Arial"/>
          <w:sz w:val="22"/>
          <w:szCs w:val="22"/>
        </w:rPr>
        <w:t xml:space="preserve"> </w:t>
      </w:r>
      <w:r w:rsidRPr="00814025">
        <w:rPr>
          <w:rFonts w:ascii="Arial" w:hAnsi="Arial" w:cs="Arial"/>
          <w:sz w:val="22"/>
          <w:szCs w:val="22"/>
        </w:rPr>
        <w:t>‘Joan’s Story’</w:t>
      </w:r>
      <w:r w:rsidR="002D3BAC" w:rsidRPr="00814025">
        <w:rPr>
          <w:rFonts w:ascii="Arial" w:hAnsi="Arial" w:cs="Arial"/>
          <w:sz w:val="22"/>
          <w:szCs w:val="22"/>
        </w:rPr>
        <w:t xml:space="preserve">, </w:t>
      </w:r>
      <w:r w:rsidRPr="00814025">
        <w:rPr>
          <w:rFonts w:ascii="Arial" w:hAnsi="Arial" w:cs="Arial"/>
          <w:sz w:val="22"/>
          <w:szCs w:val="22"/>
        </w:rPr>
        <w:t>demonstrating how person</w:t>
      </w:r>
      <w:r w:rsidRPr="00814025">
        <w:rPr>
          <w:rFonts w:ascii="Cambria Math" w:hAnsi="Cambria Math" w:cs="Cambria Math"/>
          <w:sz w:val="22"/>
          <w:szCs w:val="22"/>
        </w:rPr>
        <w:t>‑</w:t>
      </w:r>
      <w:r w:rsidRPr="00814025">
        <w:rPr>
          <w:rFonts w:ascii="Arial" w:hAnsi="Arial" w:cs="Arial"/>
          <w:sz w:val="22"/>
          <w:szCs w:val="22"/>
        </w:rPr>
        <w:t xml:space="preserve">centred approaches and collaborative working can transform a person’s health experience. Finally, it will provide personal reflection using Gibbs’ Reflective Cycle </w:t>
      </w:r>
      <w:r w:rsidR="002D3BAC" w:rsidRPr="00814025">
        <w:rPr>
          <w:rFonts w:ascii="Arial" w:hAnsi="Arial" w:cs="Arial"/>
          <w:sz w:val="22"/>
          <w:szCs w:val="22"/>
        </w:rPr>
        <w:t xml:space="preserve">() </w:t>
      </w:r>
      <w:r w:rsidRPr="00814025">
        <w:rPr>
          <w:rFonts w:ascii="Arial" w:hAnsi="Arial" w:cs="Arial"/>
          <w:sz w:val="22"/>
          <w:szCs w:val="22"/>
        </w:rPr>
        <w:t>to consider how these principles influence my own practice, identify strengths and areas for development, and outline a plan for ongoing professional growth. Through this structured reflection, the report will show how consistent application of these principles supports not only better care for individuals but also professional confidence, accountability, and continuous learning.</w:t>
      </w:r>
    </w:p>
    <w:p w14:paraId="7CB80072" w14:textId="158C38CF" w:rsidR="00E152DA" w:rsidRPr="00807603" w:rsidRDefault="00E152DA" w:rsidP="00814025">
      <w:pPr>
        <w:spacing w:line="360" w:lineRule="auto"/>
        <w:rPr>
          <w:rFonts w:ascii="Arial" w:hAnsi="Arial" w:cs="Arial"/>
          <w:b/>
          <w:bCs/>
          <w:sz w:val="22"/>
          <w:szCs w:val="22"/>
        </w:rPr>
      </w:pPr>
      <w:r w:rsidRPr="00807603">
        <w:rPr>
          <w:rFonts w:ascii="Arial" w:hAnsi="Arial" w:cs="Arial"/>
          <w:b/>
          <w:bCs/>
          <w:sz w:val="22"/>
          <w:szCs w:val="22"/>
        </w:rPr>
        <w:t>2. Task 1 — Reflection on the Importance of Principles</w:t>
      </w:r>
    </w:p>
    <w:p w14:paraId="32B3489C" w14:textId="319199F5" w:rsidR="00E152DA" w:rsidRPr="00807603" w:rsidRDefault="00E152DA" w:rsidP="00814025">
      <w:pPr>
        <w:spacing w:line="360" w:lineRule="auto"/>
        <w:rPr>
          <w:rFonts w:ascii="Arial" w:hAnsi="Arial" w:cs="Arial"/>
          <w:b/>
          <w:bCs/>
          <w:sz w:val="22"/>
          <w:szCs w:val="22"/>
        </w:rPr>
      </w:pPr>
      <w:r w:rsidRPr="00807603">
        <w:rPr>
          <w:rFonts w:ascii="Arial" w:hAnsi="Arial" w:cs="Arial"/>
          <w:b/>
          <w:bCs/>
          <w:sz w:val="22"/>
          <w:szCs w:val="22"/>
        </w:rPr>
        <w:t>Person</w:t>
      </w:r>
      <w:r w:rsidRPr="00807603">
        <w:rPr>
          <w:rFonts w:ascii="Cambria Math" w:hAnsi="Cambria Math" w:cs="Cambria Math"/>
          <w:b/>
          <w:bCs/>
          <w:sz w:val="22"/>
          <w:szCs w:val="22"/>
        </w:rPr>
        <w:t>‑</w:t>
      </w:r>
      <w:r w:rsidRPr="00807603">
        <w:rPr>
          <w:rFonts w:ascii="Arial" w:hAnsi="Arial" w:cs="Arial"/>
          <w:b/>
          <w:bCs/>
          <w:sz w:val="22"/>
          <w:szCs w:val="22"/>
        </w:rPr>
        <w:t>Centred Care</w:t>
      </w:r>
    </w:p>
    <w:p w14:paraId="38A0867B" w14:textId="4BC74736" w:rsidR="00E152DA" w:rsidRPr="00814025" w:rsidRDefault="00E152DA" w:rsidP="00814025">
      <w:pPr>
        <w:spacing w:line="360" w:lineRule="auto"/>
        <w:rPr>
          <w:rFonts w:ascii="Arial" w:hAnsi="Arial" w:cs="Arial"/>
          <w:sz w:val="22"/>
          <w:szCs w:val="22"/>
        </w:rPr>
      </w:pPr>
      <w:r w:rsidRPr="00814025">
        <w:rPr>
          <w:rFonts w:ascii="Arial" w:hAnsi="Arial" w:cs="Arial"/>
          <w:sz w:val="22"/>
          <w:szCs w:val="22"/>
        </w:rPr>
        <w:t>Person</w:t>
      </w:r>
      <w:r w:rsidRPr="00814025">
        <w:rPr>
          <w:rFonts w:ascii="Cambria Math" w:hAnsi="Cambria Math" w:cs="Cambria Math"/>
          <w:sz w:val="22"/>
          <w:szCs w:val="22"/>
        </w:rPr>
        <w:t>‑</w:t>
      </w:r>
      <w:r w:rsidRPr="00814025">
        <w:rPr>
          <w:rFonts w:ascii="Arial" w:hAnsi="Arial" w:cs="Arial"/>
          <w:sz w:val="22"/>
          <w:szCs w:val="22"/>
        </w:rPr>
        <w:t xml:space="preserve">centred care is widely defined as an approach that respects the individual’s values, preferences, and autonomy, placing them at the centre of all decisions affecting their health and wellbeing (NICE, 2023). It goes beyond simply providing medical treatment; it means seeing the </w:t>
      </w:r>
      <w:r w:rsidR="00814025" w:rsidRPr="00814025">
        <w:rPr>
          <w:rFonts w:ascii="Arial" w:hAnsi="Arial" w:cs="Arial"/>
          <w:sz w:val="22"/>
          <w:szCs w:val="22"/>
        </w:rPr>
        <w:t>person, their</w:t>
      </w:r>
      <w:r w:rsidRPr="00814025">
        <w:rPr>
          <w:rFonts w:ascii="Arial" w:hAnsi="Arial" w:cs="Arial"/>
          <w:sz w:val="22"/>
          <w:szCs w:val="22"/>
        </w:rPr>
        <w:t xml:space="preserve"> history, family circumstances, hopes, and </w:t>
      </w:r>
      <w:r w:rsidR="00814025" w:rsidRPr="00814025">
        <w:rPr>
          <w:rFonts w:ascii="Arial" w:hAnsi="Arial" w:cs="Arial"/>
          <w:sz w:val="22"/>
          <w:szCs w:val="22"/>
        </w:rPr>
        <w:t>fears,</w:t>
      </w:r>
      <w:r w:rsidRPr="00814025">
        <w:rPr>
          <w:rFonts w:ascii="Arial" w:hAnsi="Arial" w:cs="Arial"/>
          <w:sz w:val="22"/>
          <w:szCs w:val="22"/>
        </w:rPr>
        <w:t xml:space="preserve"> and ensuring their voice carries equal weight to professional expertise. This aligns closely with Maslow’s Hierarchy of Needs, which identifies physiological and safety needs as foundational but emphasises the equal importance of belonging, esteem, and self</w:t>
      </w:r>
      <w:r w:rsidRPr="00814025">
        <w:rPr>
          <w:rFonts w:ascii="Cambria Math" w:hAnsi="Cambria Math" w:cs="Cambria Math"/>
          <w:sz w:val="22"/>
          <w:szCs w:val="22"/>
        </w:rPr>
        <w:t>‑</w:t>
      </w:r>
      <w:r w:rsidRPr="00814025">
        <w:rPr>
          <w:rFonts w:ascii="Arial" w:hAnsi="Arial" w:cs="Arial"/>
          <w:sz w:val="22"/>
          <w:szCs w:val="22"/>
        </w:rPr>
        <w:t>actualisation (Maslow, 1943). For Joan, this meant understanding that her reluctance to attend appointments was not non</w:t>
      </w:r>
      <w:r w:rsidRPr="00814025">
        <w:rPr>
          <w:rFonts w:ascii="Cambria Math" w:hAnsi="Cambria Math" w:cs="Cambria Math"/>
          <w:sz w:val="22"/>
          <w:szCs w:val="22"/>
        </w:rPr>
        <w:t>‑</w:t>
      </w:r>
      <w:r w:rsidRPr="00814025">
        <w:rPr>
          <w:rFonts w:ascii="Arial" w:hAnsi="Arial" w:cs="Arial"/>
          <w:sz w:val="22"/>
          <w:szCs w:val="22"/>
        </w:rPr>
        <w:t>compliance, but a response to deeper challenges including poor health confidence and unmanaged Crohn’s disease.</w:t>
      </w:r>
    </w:p>
    <w:p w14:paraId="0CC6689F" w14:textId="034CDDEE" w:rsidR="00E152DA" w:rsidRDefault="00E152DA" w:rsidP="00814025">
      <w:pPr>
        <w:spacing w:line="360" w:lineRule="auto"/>
      </w:pPr>
      <w:r w:rsidRPr="00814025">
        <w:rPr>
          <w:rFonts w:ascii="Arial" w:hAnsi="Arial" w:cs="Arial"/>
          <w:sz w:val="22"/>
          <w:szCs w:val="22"/>
        </w:rPr>
        <w:t xml:space="preserve">Legislation reinforces this principle. The Care Act 2014 places a legal duty on local authorities to promote individual wellbeing, with personal dignity and autonomy as primary considerations (Department of Health, 2014). Similarly, the Health and Care Act 2022 </w:t>
      </w:r>
      <w:r w:rsidRPr="00814025">
        <w:rPr>
          <w:rFonts w:ascii="Arial" w:hAnsi="Arial" w:cs="Arial"/>
          <w:sz w:val="22"/>
          <w:szCs w:val="22"/>
        </w:rPr>
        <w:lastRenderedPageBreak/>
        <w:t>prioritises integrated, person</w:t>
      </w:r>
      <w:r w:rsidRPr="00814025">
        <w:rPr>
          <w:rFonts w:ascii="Cambria Math" w:hAnsi="Cambria Math" w:cs="Cambria Math"/>
          <w:sz w:val="22"/>
          <w:szCs w:val="22"/>
        </w:rPr>
        <w:t>‑</w:t>
      </w:r>
      <w:r w:rsidRPr="00814025">
        <w:rPr>
          <w:rFonts w:ascii="Arial" w:hAnsi="Arial" w:cs="Arial"/>
          <w:sz w:val="22"/>
          <w:szCs w:val="22"/>
        </w:rPr>
        <w:t>centred services that address people’s whole needs rather than treating symptoms in isolation. Person</w:t>
      </w:r>
      <w:r w:rsidRPr="00814025">
        <w:rPr>
          <w:rFonts w:ascii="Cambria Math" w:hAnsi="Cambria Math" w:cs="Cambria Math"/>
          <w:sz w:val="22"/>
          <w:szCs w:val="22"/>
        </w:rPr>
        <w:t>‑</w:t>
      </w:r>
      <w:r w:rsidRPr="00814025">
        <w:rPr>
          <w:rFonts w:ascii="Arial" w:hAnsi="Arial" w:cs="Arial"/>
          <w:sz w:val="22"/>
          <w:szCs w:val="22"/>
        </w:rPr>
        <w:t xml:space="preserve">centred practice brings clear benefits: research shows it improves engagement with care, enhances health outcomes, and reduces unnecessary hospital admissions (CQC, 2023). However, implementation can be </w:t>
      </w:r>
      <w:r w:rsidR="00814025" w:rsidRPr="00814025">
        <w:rPr>
          <w:rFonts w:ascii="Arial" w:hAnsi="Arial" w:cs="Arial"/>
          <w:sz w:val="22"/>
          <w:szCs w:val="22"/>
        </w:rPr>
        <w:t>challenging, particularly</w:t>
      </w:r>
      <w:r w:rsidRPr="00814025">
        <w:rPr>
          <w:rFonts w:ascii="Arial" w:hAnsi="Arial" w:cs="Arial"/>
          <w:sz w:val="22"/>
          <w:szCs w:val="22"/>
        </w:rPr>
        <w:t xml:space="preserve"> in busy environments where time</w:t>
      </w:r>
      <w:r>
        <w:t xml:space="preserve"> pressures may encourage task</w:t>
      </w:r>
      <w:r>
        <w:rPr>
          <w:rFonts w:ascii="Cambria Math" w:hAnsi="Cambria Math" w:cs="Cambria Math"/>
        </w:rPr>
        <w:t>‑</w:t>
      </w:r>
      <w:r>
        <w:t>focused rather than relationship</w:t>
      </w:r>
      <w:r>
        <w:rPr>
          <w:rFonts w:ascii="Cambria Math" w:hAnsi="Cambria Math" w:cs="Cambria Math"/>
        </w:rPr>
        <w:t>‑</w:t>
      </w:r>
      <w:r>
        <w:t>centred care.</w:t>
      </w:r>
    </w:p>
    <w:p w14:paraId="01057108" w14:textId="64BC83B8" w:rsidR="00E152DA" w:rsidRPr="00807603" w:rsidRDefault="00E152DA" w:rsidP="00814025">
      <w:pPr>
        <w:spacing w:line="360" w:lineRule="auto"/>
        <w:rPr>
          <w:rFonts w:ascii="Arial" w:hAnsi="Arial" w:cs="Arial"/>
          <w:b/>
          <w:bCs/>
          <w:sz w:val="22"/>
          <w:szCs w:val="22"/>
        </w:rPr>
      </w:pPr>
      <w:r w:rsidRPr="00807603">
        <w:rPr>
          <w:rFonts w:ascii="Arial" w:hAnsi="Arial" w:cs="Arial"/>
          <w:b/>
          <w:bCs/>
          <w:sz w:val="22"/>
          <w:szCs w:val="22"/>
        </w:rPr>
        <w:t>Partnership Working</w:t>
      </w:r>
    </w:p>
    <w:p w14:paraId="203F755E" w14:textId="6205B1FB" w:rsidR="00E152DA" w:rsidRPr="00814025" w:rsidRDefault="00E152DA" w:rsidP="00814025">
      <w:pPr>
        <w:spacing w:line="360" w:lineRule="auto"/>
        <w:rPr>
          <w:rFonts w:ascii="Arial" w:hAnsi="Arial" w:cs="Arial"/>
          <w:sz w:val="22"/>
          <w:szCs w:val="22"/>
        </w:rPr>
      </w:pPr>
      <w:r w:rsidRPr="00814025">
        <w:rPr>
          <w:rFonts w:ascii="Arial" w:hAnsi="Arial" w:cs="Arial"/>
          <w:sz w:val="22"/>
          <w:szCs w:val="22"/>
        </w:rPr>
        <w:t xml:space="preserve">Partnership working involves professionals from different </w:t>
      </w:r>
      <w:r w:rsidR="00F51E50" w:rsidRPr="00814025">
        <w:rPr>
          <w:rFonts w:ascii="Arial" w:hAnsi="Arial" w:cs="Arial"/>
          <w:sz w:val="22"/>
          <w:szCs w:val="22"/>
        </w:rPr>
        <w:t>disciplines, and</w:t>
      </w:r>
      <w:r w:rsidRPr="00814025">
        <w:rPr>
          <w:rFonts w:ascii="Arial" w:hAnsi="Arial" w:cs="Arial"/>
          <w:sz w:val="22"/>
          <w:szCs w:val="22"/>
        </w:rPr>
        <w:t xml:space="preserve"> the service user </w:t>
      </w:r>
      <w:r w:rsidR="00FA3313" w:rsidRPr="00814025">
        <w:rPr>
          <w:rFonts w:ascii="Arial" w:hAnsi="Arial" w:cs="Arial"/>
          <w:sz w:val="22"/>
          <w:szCs w:val="22"/>
        </w:rPr>
        <w:t>themselves,</w:t>
      </w:r>
      <w:r w:rsidRPr="00814025">
        <w:rPr>
          <w:rFonts w:ascii="Arial" w:hAnsi="Arial" w:cs="Arial"/>
          <w:sz w:val="22"/>
          <w:szCs w:val="22"/>
        </w:rPr>
        <w:t xml:space="preserve"> collaborating to plan, deliver, and review care. In Joan’s case, this included physiotherapists, GPs, therapy teams, and community services working together across health and social care boundaries. Bronfenbrenner’s Ecological Systems Theory helps explain why this matters: an individual’s health is influenced not only by their own choices but by the connections between services, family, and community resources (Bronfenbrenner, 1979). When these connections are strong, people receive consistent support; when they are absent, individuals can fall between gaps.</w:t>
      </w:r>
    </w:p>
    <w:p w14:paraId="660BD539" w14:textId="387BCEF1" w:rsidR="00E152DA" w:rsidRPr="00814025" w:rsidRDefault="00E152DA" w:rsidP="00814025">
      <w:pPr>
        <w:spacing w:line="360" w:lineRule="auto"/>
        <w:rPr>
          <w:rFonts w:ascii="Arial" w:hAnsi="Arial" w:cs="Arial"/>
          <w:sz w:val="22"/>
          <w:szCs w:val="22"/>
        </w:rPr>
      </w:pPr>
      <w:r w:rsidRPr="00814025">
        <w:rPr>
          <w:rFonts w:ascii="Arial" w:hAnsi="Arial" w:cs="Arial"/>
          <w:sz w:val="22"/>
          <w:szCs w:val="22"/>
        </w:rPr>
        <w:t>The Care Act 2014 and Health and Care Act 2022 both place partnership and information</w:t>
      </w:r>
      <w:r w:rsidRPr="00814025">
        <w:rPr>
          <w:rFonts w:ascii="Cambria Math" w:hAnsi="Cambria Math" w:cs="Cambria Math"/>
          <w:sz w:val="22"/>
          <w:szCs w:val="22"/>
        </w:rPr>
        <w:t>‑</w:t>
      </w:r>
      <w:r w:rsidRPr="00814025">
        <w:rPr>
          <w:rFonts w:ascii="Arial" w:hAnsi="Arial" w:cs="Arial"/>
          <w:sz w:val="22"/>
          <w:szCs w:val="22"/>
        </w:rPr>
        <w:t xml:space="preserve">sharing at the heart of service design. Effective partnership avoids duplication, builds shared understanding, and ensures decisions are informed by full knowledge of the person’s circumstances (SCIE, 2024). Challenges include differing professional perspectives, communication delays, and fragmented </w:t>
      </w:r>
      <w:r w:rsidR="00FA3313" w:rsidRPr="00814025">
        <w:rPr>
          <w:rFonts w:ascii="Arial" w:hAnsi="Arial" w:cs="Arial"/>
          <w:sz w:val="22"/>
          <w:szCs w:val="22"/>
        </w:rPr>
        <w:t>services all</w:t>
      </w:r>
      <w:r w:rsidRPr="00814025">
        <w:rPr>
          <w:rFonts w:ascii="Arial" w:hAnsi="Arial" w:cs="Arial"/>
          <w:sz w:val="22"/>
          <w:szCs w:val="22"/>
        </w:rPr>
        <w:t xml:space="preserve"> of which can leave individuals feeling unheard or unsupported. Overcoming these requires open communication, mutual respect, and a shared commitment to the person’s goals.</w:t>
      </w:r>
    </w:p>
    <w:p w14:paraId="689D3740" w14:textId="25579E19" w:rsidR="00E152DA" w:rsidRPr="00807603" w:rsidRDefault="00E152DA" w:rsidP="00814025">
      <w:pPr>
        <w:spacing w:line="360" w:lineRule="auto"/>
        <w:rPr>
          <w:rFonts w:ascii="Arial" w:hAnsi="Arial" w:cs="Arial"/>
          <w:b/>
          <w:bCs/>
          <w:sz w:val="22"/>
          <w:szCs w:val="22"/>
        </w:rPr>
      </w:pPr>
      <w:r w:rsidRPr="00807603">
        <w:rPr>
          <w:rFonts w:ascii="Arial" w:hAnsi="Arial" w:cs="Arial"/>
          <w:b/>
          <w:bCs/>
          <w:sz w:val="22"/>
          <w:szCs w:val="22"/>
        </w:rPr>
        <w:t>Ethical Practice</w:t>
      </w:r>
    </w:p>
    <w:p w14:paraId="725D736E" w14:textId="6AE1D797" w:rsidR="00E152DA" w:rsidRPr="00814025" w:rsidRDefault="00E152DA" w:rsidP="00814025">
      <w:pPr>
        <w:spacing w:line="360" w:lineRule="auto"/>
        <w:rPr>
          <w:rFonts w:ascii="Arial" w:hAnsi="Arial" w:cs="Arial"/>
          <w:sz w:val="22"/>
          <w:szCs w:val="22"/>
        </w:rPr>
      </w:pPr>
      <w:r w:rsidRPr="00814025">
        <w:rPr>
          <w:rFonts w:ascii="Arial" w:hAnsi="Arial" w:cs="Arial"/>
          <w:sz w:val="22"/>
          <w:szCs w:val="22"/>
        </w:rPr>
        <w:t>Ethics provides the moral framework for professional decision</w:t>
      </w:r>
      <w:r w:rsidRPr="00814025">
        <w:rPr>
          <w:rFonts w:ascii="Cambria Math" w:hAnsi="Cambria Math" w:cs="Cambria Math"/>
          <w:sz w:val="22"/>
          <w:szCs w:val="22"/>
        </w:rPr>
        <w:t>‑</w:t>
      </w:r>
      <w:r w:rsidRPr="00814025">
        <w:rPr>
          <w:rFonts w:ascii="Arial" w:hAnsi="Arial" w:cs="Arial"/>
          <w:sz w:val="22"/>
          <w:szCs w:val="22"/>
        </w:rPr>
        <w:t>making, guided by four key principles: autonomy (respecting choice), beneficence (acting in the person’s best interests), non</w:t>
      </w:r>
      <w:r w:rsidRPr="00814025">
        <w:rPr>
          <w:rFonts w:ascii="Cambria Math" w:hAnsi="Cambria Math" w:cs="Cambria Math"/>
          <w:sz w:val="22"/>
          <w:szCs w:val="22"/>
        </w:rPr>
        <w:t>‑</w:t>
      </w:r>
      <w:r w:rsidRPr="00814025">
        <w:rPr>
          <w:rFonts w:ascii="Arial" w:hAnsi="Arial" w:cs="Arial"/>
          <w:sz w:val="22"/>
          <w:szCs w:val="22"/>
        </w:rPr>
        <w:t>maleficence (avoiding harm), and justice (fairness) (Beauchamp &amp; Childress, 2019). Professional codes, such as those from the HCPC, require practitioners to act with integrity, protect confidentiality, and always place service users’ interests first (HCPC, 2022). In Joan’s situation, ethical practice meant respecting her autonomy while gently identifying and addressing the barriers preventing her from engaging with care balancing safety with dignity.</w:t>
      </w:r>
    </w:p>
    <w:p w14:paraId="0622335B" w14:textId="77777777" w:rsidR="00E152DA" w:rsidRPr="00814025" w:rsidRDefault="00E152DA" w:rsidP="00814025">
      <w:pPr>
        <w:spacing w:line="360" w:lineRule="auto"/>
        <w:rPr>
          <w:rFonts w:ascii="Arial" w:hAnsi="Arial" w:cs="Arial"/>
          <w:sz w:val="22"/>
          <w:szCs w:val="22"/>
        </w:rPr>
      </w:pPr>
      <w:r w:rsidRPr="00814025">
        <w:rPr>
          <w:rFonts w:ascii="Arial" w:hAnsi="Arial" w:cs="Arial"/>
          <w:sz w:val="22"/>
          <w:szCs w:val="22"/>
        </w:rPr>
        <w:t xml:space="preserve"> </w:t>
      </w:r>
    </w:p>
    <w:p w14:paraId="5F018734" w14:textId="48F3A405" w:rsidR="00E152DA" w:rsidRPr="00814025" w:rsidRDefault="00E152DA" w:rsidP="00814025">
      <w:pPr>
        <w:spacing w:line="360" w:lineRule="auto"/>
        <w:rPr>
          <w:rFonts w:ascii="Arial" w:hAnsi="Arial" w:cs="Arial"/>
          <w:sz w:val="22"/>
          <w:szCs w:val="22"/>
        </w:rPr>
      </w:pPr>
      <w:r w:rsidRPr="00814025">
        <w:rPr>
          <w:rFonts w:ascii="Arial" w:hAnsi="Arial" w:cs="Arial"/>
          <w:sz w:val="22"/>
          <w:szCs w:val="22"/>
        </w:rPr>
        <w:t xml:space="preserve">Ethical challenges often arise when these principles appear to conflict, such as when a person’s choices seem to put their health at risk. Resolving these requires clear </w:t>
      </w:r>
      <w:r w:rsidRPr="00814025">
        <w:rPr>
          <w:rFonts w:ascii="Arial" w:hAnsi="Arial" w:cs="Arial"/>
          <w:sz w:val="22"/>
          <w:szCs w:val="22"/>
        </w:rPr>
        <w:lastRenderedPageBreak/>
        <w:t>communication, empathy, and shared decision</w:t>
      </w:r>
      <w:r w:rsidRPr="00814025">
        <w:rPr>
          <w:rFonts w:ascii="Cambria Math" w:hAnsi="Cambria Math" w:cs="Cambria Math"/>
          <w:sz w:val="22"/>
          <w:szCs w:val="22"/>
        </w:rPr>
        <w:t>‑</w:t>
      </w:r>
      <w:r w:rsidRPr="00814025">
        <w:rPr>
          <w:rFonts w:ascii="Arial" w:hAnsi="Arial" w:cs="Arial"/>
          <w:sz w:val="22"/>
          <w:szCs w:val="22"/>
        </w:rPr>
        <w:t>making rather than imposing professional views. Together, these three principles form the foundation of safe, effective, and compassionate health and social care in the UK.</w:t>
      </w:r>
    </w:p>
    <w:p w14:paraId="13EBE1DE" w14:textId="4513DE39" w:rsidR="00E152DA" w:rsidRPr="00807603" w:rsidRDefault="00E152DA" w:rsidP="00814025">
      <w:pPr>
        <w:spacing w:line="360" w:lineRule="auto"/>
        <w:rPr>
          <w:rFonts w:ascii="Arial" w:hAnsi="Arial" w:cs="Arial"/>
          <w:b/>
          <w:bCs/>
          <w:sz w:val="22"/>
          <w:szCs w:val="22"/>
        </w:rPr>
      </w:pPr>
      <w:r w:rsidRPr="00807603">
        <w:rPr>
          <w:rFonts w:ascii="Arial" w:hAnsi="Arial" w:cs="Arial"/>
          <w:b/>
          <w:bCs/>
          <w:sz w:val="22"/>
          <w:szCs w:val="22"/>
        </w:rPr>
        <w:t>3. Task 2 — Practical Example: Joan’s Story</w:t>
      </w:r>
    </w:p>
    <w:p w14:paraId="792418EB" w14:textId="1A655ED3" w:rsidR="00E152DA" w:rsidRPr="00807603" w:rsidRDefault="00E152DA" w:rsidP="00814025">
      <w:pPr>
        <w:spacing w:line="360" w:lineRule="auto"/>
        <w:rPr>
          <w:rFonts w:ascii="Arial" w:hAnsi="Arial" w:cs="Arial"/>
          <w:b/>
          <w:bCs/>
          <w:sz w:val="22"/>
          <w:szCs w:val="22"/>
        </w:rPr>
      </w:pPr>
      <w:r w:rsidRPr="00807603">
        <w:rPr>
          <w:rFonts w:ascii="Arial" w:hAnsi="Arial" w:cs="Arial"/>
          <w:b/>
          <w:bCs/>
          <w:sz w:val="22"/>
          <w:szCs w:val="22"/>
        </w:rPr>
        <w:t>Overview of the Case Study</w:t>
      </w:r>
    </w:p>
    <w:p w14:paraId="4E8C4FD3" w14:textId="69054A9C" w:rsidR="00E152DA" w:rsidRPr="00814025" w:rsidRDefault="00E152DA" w:rsidP="00814025">
      <w:pPr>
        <w:spacing w:line="360" w:lineRule="auto"/>
        <w:rPr>
          <w:rFonts w:ascii="Arial" w:hAnsi="Arial" w:cs="Arial"/>
          <w:sz w:val="22"/>
          <w:szCs w:val="22"/>
        </w:rPr>
      </w:pPr>
      <w:r w:rsidRPr="00814025">
        <w:rPr>
          <w:rFonts w:ascii="Arial" w:hAnsi="Arial" w:cs="Arial"/>
          <w:sz w:val="22"/>
          <w:szCs w:val="22"/>
        </w:rPr>
        <w:t xml:space="preserve">Joan is a person living with Chronic Obstructive Pulmonary Disease (COPD) and Crohn’s disease, whose health and wellbeing had declined significantly. She struggled to attend appointments, follow advice, and manage her conditions, resulting in frequent hospital admissions and low confidence. The Person Activation Measurement (PAM) survey showed very low </w:t>
      </w:r>
      <w:r w:rsidR="000A01D5" w:rsidRPr="00814025">
        <w:rPr>
          <w:rFonts w:ascii="Arial" w:hAnsi="Arial" w:cs="Arial"/>
          <w:sz w:val="22"/>
          <w:szCs w:val="22"/>
        </w:rPr>
        <w:t>activation indicating</w:t>
      </w:r>
      <w:r w:rsidRPr="00814025">
        <w:rPr>
          <w:rFonts w:ascii="Arial" w:hAnsi="Arial" w:cs="Arial"/>
          <w:sz w:val="22"/>
          <w:szCs w:val="22"/>
        </w:rPr>
        <w:t xml:space="preserve"> limited knowledge, low confidence, and difficulty setting goals. Through person</w:t>
      </w:r>
      <w:r w:rsidRPr="00814025">
        <w:rPr>
          <w:rFonts w:ascii="Cambria Math" w:hAnsi="Cambria Math" w:cs="Cambria Math"/>
          <w:sz w:val="22"/>
          <w:szCs w:val="22"/>
        </w:rPr>
        <w:t>‑</w:t>
      </w:r>
      <w:r w:rsidRPr="00814025">
        <w:rPr>
          <w:rFonts w:ascii="Arial" w:hAnsi="Arial" w:cs="Arial"/>
          <w:sz w:val="22"/>
          <w:szCs w:val="22"/>
        </w:rPr>
        <w:t>centred conversations, partnership working, and targeted support, Joan’s circumstances improved dramatically: her PAM score rose by over 40%, she attended ten out of eleven subsequent appointments, and emergency admissions fell from nine in one year to just one in the following period. This case demonstrates how the three core principles can transform lives when applied consistently.</w:t>
      </w:r>
    </w:p>
    <w:p w14:paraId="482F8B76" w14:textId="1690CFFC" w:rsidR="00E152DA" w:rsidRPr="00807603" w:rsidRDefault="00E152DA" w:rsidP="00814025">
      <w:pPr>
        <w:spacing w:line="360" w:lineRule="auto"/>
        <w:rPr>
          <w:rFonts w:ascii="Arial" w:hAnsi="Arial" w:cs="Arial"/>
          <w:b/>
          <w:bCs/>
          <w:sz w:val="22"/>
          <w:szCs w:val="22"/>
        </w:rPr>
      </w:pPr>
      <w:r w:rsidRPr="00807603">
        <w:rPr>
          <w:rFonts w:ascii="Arial" w:hAnsi="Arial" w:cs="Arial"/>
          <w:b/>
          <w:bCs/>
          <w:sz w:val="22"/>
          <w:szCs w:val="22"/>
        </w:rPr>
        <w:t>Person</w:t>
      </w:r>
      <w:r w:rsidRPr="00807603">
        <w:rPr>
          <w:rFonts w:ascii="Cambria Math" w:hAnsi="Cambria Math" w:cs="Cambria Math"/>
          <w:b/>
          <w:bCs/>
          <w:sz w:val="22"/>
          <w:szCs w:val="22"/>
        </w:rPr>
        <w:t>‑</w:t>
      </w:r>
      <w:r w:rsidRPr="00807603">
        <w:rPr>
          <w:rFonts w:ascii="Arial" w:hAnsi="Arial" w:cs="Arial"/>
          <w:b/>
          <w:bCs/>
          <w:sz w:val="22"/>
          <w:szCs w:val="22"/>
        </w:rPr>
        <w:t>Centred Care in Practice</w:t>
      </w:r>
    </w:p>
    <w:p w14:paraId="7A767002" w14:textId="70679526" w:rsidR="00E152DA" w:rsidRPr="00814025" w:rsidRDefault="00E152DA" w:rsidP="00814025">
      <w:pPr>
        <w:spacing w:line="360" w:lineRule="auto"/>
        <w:rPr>
          <w:rFonts w:ascii="Arial" w:hAnsi="Arial" w:cs="Arial"/>
          <w:sz w:val="22"/>
          <w:szCs w:val="22"/>
        </w:rPr>
      </w:pPr>
      <w:r w:rsidRPr="00814025">
        <w:rPr>
          <w:rFonts w:ascii="Arial" w:hAnsi="Arial" w:cs="Arial"/>
          <w:sz w:val="22"/>
          <w:szCs w:val="22"/>
        </w:rPr>
        <w:t>Person</w:t>
      </w:r>
      <w:r w:rsidRPr="00814025">
        <w:rPr>
          <w:rFonts w:ascii="Cambria Math" w:hAnsi="Cambria Math" w:cs="Cambria Math"/>
          <w:sz w:val="22"/>
          <w:szCs w:val="22"/>
        </w:rPr>
        <w:t>‑</w:t>
      </w:r>
      <w:r w:rsidRPr="00814025">
        <w:rPr>
          <w:rFonts w:ascii="Arial" w:hAnsi="Arial" w:cs="Arial"/>
          <w:sz w:val="22"/>
          <w:szCs w:val="22"/>
        </w:rPr>
        <w:t>centred practice was the starting point for Joan’s improvement. Instead of focusing on her ‘non</w:t>
      </w:r>
      <w:r w:rsidRPr="00814025">
        <w:rPr>
          <w:rFonts w:ascii="Cambria Math" w:hAnsi="Cambria Math" w:cs="Cambria Math"/>
          <w:sz w:val="22"/>
          <w:szCs w:val="22"/>
        </w:rPr>
        <w:t>‑</w:t>
      </w:r>
      <w:r w:rsidRPr="00814025">
        <w:rPr>
          <w:rFonts w:ascii="Arial" w:hAnsi="Arial" w:cs="Arial"/>
          <w:sz w:val="22"/>
          <w:szCs w:val="22"/>
        </w:rPr>
        <w:t xml:space="preserve">attendance’ or ‘poor compliance’, the therapy team listened to understand what was stopping her from engaging. They met her in her own </w:t>
      </w:r>
      <w:r w:rsidR="00814025" w:rsidRPr="00814025">
        <w:rPr>
          <w:rFonts w:ascii="Arial" w:hAnsi="Arial" w:cs="Arial"/>
          <w:sz w:val="22"/>
          <w:szCs w:val="22"/>
        </w:rPr>
        <w:t>home</w:t>
      </w:r>
      <w:r w:rsidR="00814025">
        <w:rPr>
          <w:rFonts w:ascii="Arial" w:hAnsi="Arial" w:cs="Arial"/>
          <w:sz w:val="22"/>
          <w:szCs w:val="22"/>
        </w:rPr>
        <w:t>,</w:t>
      </w:r>
      <w:r w:rsidR="00814025" w:rsidRPr="00814025">
        <w:rPr>
          <w:rFonts w:ascii="Arial" w:hAnsi="Arial" w:cs="Arial"/>
          <w:sz w:val="22"/>
          <w:szCs w:val="22"/>
        </w:rPr>
        <w:t xml:space="preserve"> an</w:t>
      </w:r>
      <w:r w:rsidRPr="00814025">
        <w:rPr>
          <w:rFonts w:ascii="Arial" w:hAnsi="Arial" w:cs="Arial"/>
          <w:sz w:val="22"/>
          <w:szCs w:val="22"/>
        </w:rPr>
        <w:t xml:space="preserve"> important gesture that respected her comfort and </w:t>
      </w:r>
      <w:r w:rsidR="00F51E50" w:rsidRPr="00814025">
        <w:rPr>
          <w:rFonts w:ascii="Arial" w:hAnsi="Arial" w:cs="Arial"/>
          <w:sz w:val="22"/>
          <w:szCs w:val="22"/>
        </w:rPr>
        <w:t>control, and</w:t>
      </w:r>
      <w:r w:rsidRPr="00814025">
        <w:rPr>
          <w:rFonts w:ascii="Arial" w:hAnsi="Arial" w:cs="Arial"/>
          <w:sz w:val="22"/>
          <w:szCs w:val="22"/>
        </w:rPr>
        <w:t xml:space="preserve"> together identified barriers including unmanaged Crohn’s disease and low confidence. This approach aligns with the NICE Person</w:t>
      </w:r>
      <w:r w:rsidRPr="00814025">
        <w:rPr>
          <w:rFonts w:ascii="Cambria Math" w:hAnsi="Cambria Math" w:cs="Cambria Math"/>
          <w:sz w:val="22"/>
          <w:szCs w:val="22"/>
        </w:rPr>
        <w:t>‑</w:t>
      </w:r>
      <w:r w:rsidRPr="00814025">
        <w:rPr>
          <w:rFonts w:ascii="Arial" w:hAnsi="Arial" w:cs="Arial"/>
          <w:sz w:val="22"/>
          <w:szCs w:val="22"/>
        </w:rPr>
        <w:t>Centred Care Framework, which emphasises building trust, understanding individual priorities, and co</w:t>
      </w:r>
      <w:r w:rsidRPr="00814025">
        <w:rPr>
          <w:rFonts w:ascii="Cambria Math" w:hAnsi="Cambria Math" w:cs="Cambria Math"/>
          <w:sz w:val="22"/>
          <w:szCs w:val="22"/>
        </w:rPr>
        <w:t>‑</w:t>
      </w:r>
      <w:r w:rsidRPr="00814025">
        <w:rPr>
          <w:rFonts w:ascii="Arial" w:hAnsi="Arial" w:cs="Arial"/>
          <w:sz w:val="22"/>
          <w:szCs w:val="22"/>
        </w:rPr>
        <w:t>producing care plans (NICE, 2023). Joan was not passive in her recovery; she was an active partner in identifying problems and shaping solutions. This shift from ‘doing to’ to ‘working with’ is what rebuilt her confidence and sense of agency.</w:t>
      </w:r>
    </w:p>
    <w:p w14:paraId="0E1DDDAE" w14:textId="419EECCA" w:rsidR="00E152DA" w:rsidRPr="00807603" w:rsidRDefault="00E152DA" w:rsidP="00814025">
      <w:pPr>
        <w:spacing w:line="360" w:lineRule="auto"/>
        <w:rPr>
          <w:rFonts w:ascii="Arial" w:hAnsi="Arial" w:cs="Arial"/>
          <w:b/>
          <w:bCs/>
          <w:sz w:val="22"/>
          <w:szCs w:val="22"/>
        </w:rPr>
      </w:pPr>
      <w:r w:rsidRPr="00807603">
        <w:rPr>
          <w:rFonts w:ascii="Arial" w:hAnsi="Arial" w:cs="Arial"/>
          <w:b/>
          <w:bCs/>
          <w:sz w:val="22"/>
          <w:szCs w:val="22"/>
        </w:rPr>
        <w:t>Partnership Working in Practice</w:t>
      </w:r>
    </w:p>
    <w:p w14:paraId="3E3F847B" w14:textId="77E72F4B" w:rsidR="00E152DA" w:rsidRPr="00814025" w:rsidRDefault="00E152DA" w:rsidP="00814025">
      <w:pPr>
        <w:spacing w:line="360" w:lineRule="auto"/>
        <w:rPr>
          <w:rFonts w:ascii="Arial" w:hAnsi="Arial" w:cs="Arial"/>
          <w:sz w:val="22"/>
          <w:szCs w:val="22"/>
        </w:rPr>
      </w:pPr>
      <w:r w:rsidRPr="00814025">
        <w:rPr>
          <w:rFonts w:ascii="Arial" w:hAnsi="Arial" w:cs="Arial"/>
          <w:sz w:val="22"/>
          <w:szCs w:val="22"/>
        </w:rPr>
        <w:t xml:space="preserve">No single professional could have achieved this change alone. The therapy team worked in partnership with Joan’s GP to review and manage her Crohn’s </w:t>
      </w:r>
      <w:r w:rsidR="00814025" w:rsidRPr="00814025">
        <w:rPr>
          <w:rFonts w:ascii="Arial" w:hAnsi="Arial" w:cs="Arial"/>
          <w:sz w:val="22"/>
          <w:szCs w:val="22"/>
        </w:rPr>
        <w:t>disease a</w:t>
      </w:r>
      <w:r w:rsidRPr="00814025">
        <w:rPr>
          <w:rFonts w:ascii="Arial" w:hAnsi="Arial" w:cs="Arial"/>
          <w:sz w:val="22"/>
          <w:szCs w:val="22"/>
        </w:rPr>
        <w:t xml:space="preserve"> previously unrecognised root cause of her difficulties. Together, they developed a shared action plan, and Joan was supported to access pulmonary rehabilitation in a community setting. Her daughter became involved, helping her regain independence through small, meaningful steps such as Christmas shopping. This cross</w:t>
      </w:r>
      <w:r w:rsidRPr="00814025">
        <w:rPr>
          <w:rFonts w:ascii="Cambria Math" w:hAnsi="Cambria Math" w:cs="Cambria Math"/>
          <w:sz w:val="22"/>
          <w:szCs w:val="22"/>
        </w:rPr>
        <w:t>‑</w:t>
      </w:r>
      <w:r w:rsidRPr="00814025">
        <w:rPr>
          <w:rFonts w:ascii="Arial" w:hAnsi="Arial" w:cs="Arial"/>
          <w:sz w:val="22"/>
          <w:szCs w:val="22"/>
        </w:rPr>
        <w:t xml:space="preserve">disciplinary collaboration reflects the Health and Care Act 2022 vision of integrated care, where professionals share information, align goals, and remove organisational barriers (DHSC, 2022). Challenges included identifying the </w:t>
      </w:r>
      <w:r w:rsidRPr="00814025">
        <w:rPr>
          <w:rFonts w:ascii="Arial" w:hAnsi="Arial" w:cs="Arial"/>
          <w:sz w:val="22"/>
          <w:szCs w:val="22"/>
        </w:rPr>
        <w:lastRenderedPageBreak/>
        <w:t xml:space="preserve">underlying cause and coordinating input across primary and community </w:t>
      </w:r>
      <w:r w:rsidR="00814025" w:rsidRPr="00814025">
        <w:rPr>
          <w:rFonts w:ascii="Arial" w:hAnsi="Arial" w:cs="Arial"/>
          <w:sz w:val="22"/>
          <w:szCs w:val="22"/>
        </w:rPr>
        <w:t>services but</w:t>
      </w:r>
      <w:r w:rsidRPr="00814025">
        <w:rPr>
          <w:rFonts w:ascii="Arial" w:hAnsi="Arial" w:cs="Arial"/>
          <w:sz w:val="22"/>
          <w:szCs w:val="22"/>
        </w:rPr>
        <w:t xml:space="preserve"> regular communication and a shared focus on Joan’s priorities overcame these delays.</w:t>
      </w:r>
    </w:p>
    <w:p w14:paraId="59D15A3D" w14:textId="0FBB5689" w:rsidR="00E152DA" w:rsidRPr="00807603" w:rsidRDefault="00E152DA" w:rsidP="00814025">
      <w:pPr>
        <w:spacing w:line="360" w:lineRule="auto"/>
        <w:rPr>
          <w:rFonts w:ascii="Arial" w:hAnsi="Arial" w:cs="Arial"/>
          <w:b/>
          <w:bCs/>
          <w:sz w:val="22"/>
          <w:szCs w:val="22"/>
        </w:rPr>
      </w:pPr>
      <w:r w:rsidRPr="00807603">
        <w:rPr>
          <w:rFonts w:ascii="Arial" w:hAnsi="Arial" w:cs="Arial"/>
          <w:b/>
          <w:bCs/>
          <w:sz w:val="22"/>
          <w:szCs w:val="22"/>
        </w:rPr>
        <w:t>Ethical Practice in Practice</w:t>
      </w:r>
    </w:p>
    <w:p w14:paraId="73ABFDD9" w14:textId="0B12A933" w:rsidR="00E152DA" w:rsidRPr="00814025" w:rsidRDefault="00E152DA" w:rsidP="00814025">
      <w:pPr>
        <w:spacing w:line="360" w:lineRule="auto"/>
        <w:rPr>
          <w:rFonts w:ascii="Arial" w:hAnsi="Arial" w:cs="Arial"/>
          <w:sz w:val="22"/>
          <w:szCs w:val="22"/>
        </w:rPr>
      </w:pPr>
      <w:r w:rsidRPr="00814025">
        <w:rPr>
          <w:rFonts w:ascii="Arial" w:hAnsi="Arial" w:cs="Arial"/>
          <w:sz w:val="22"/>
          <w:szCs w:val="22"/>
        </w:rPr>
        <w:t xml:space="preserve">Ethical practice guided every interaction. The team respected Joan’s autonomy: they did not judge her past choices but acknowledged her efforts and strengths. They acted with </w:t>
      </w:r>
      <w:r w:rsidR="00814025" w:rsidRPr="00814025">
        <w:rPr>
          <w:rFonts w:ascii="Arial" w:hAnsi="Arial" w:cs="Arial"/>
          <w:sz w:val="22"/>
          <w:szCs w:val="22"/>
        </w:rPr>
        <w:t>beneficence seeking</w:t>
      </w:r>
      <w:r w:rsidRPr="00814025">
        <w:rPr>
          <w:rFonts w:ascii="Arial" w:hAnsi="Arial" w:cs="Arial"/>
          <w:sz w:val="22"/>
          <w:szCs w:val="22"/>
        </w:rPr>
        <w:t xml:space="preserve"> to understand rather than blame and ensured transparency and honesty throughout. This approach aligns with the CQC 6 Cs framework, particularly the values of compassion, communication, and competence (CQC, 2023). Had professionals taken a judgemental stance, Joan would likely have withdrawn further. Instead, ethical practice created the safety and trust necessary for change.</w:t>
      </w:r>
    </w:p>
    <w:p w14:paraId="46BE73C4" w14:textId="04AAAF86" w:rsidR="00E152DA" w:rsidRPr="00807603" w:rsidRDefault="00E152DA" w:rsidP="00814025">
      <w:pPr>
        <w:spacing w:line="360" w:lineRule="auto"/>
        <w:rPr>
          <w:rFonts w:ascii="Arial" w:hAnsi="Arial" w:cs="Arial"/>
          <w:b/>
          <w:bCs/>
          <w:sz w:val="22"/>
          <w:szCs w:val="22"/>
        </w:rPr>
      </w:pPr>
      <w:r w:rsidRPr="00807603">
        <w:rPr>
          <w:rFonts w:ascii="Arial" w:hAnsi="Arial" w:cs="Arial"/>
          <w:b/>
          <w:bCs/>
          <w:sz w:val="22"/>
          <w:szCs w:val="22"/>
        </w:rPr>
        <w:t>Impact and Outcomes</w:t>
      </w:r>
    </w:p>
    <w:p w14:paraId="7EAFB91A" w14:textId="2285E546" w:rsidR="00E152DA" w:rsidRPr="00814025" w:rsidRDefault="00E152DA" w:rsidP="00814025">
      <w:pPr>
        <w:spacing w:line="360" w:lineRule="auto"/>
        <w:rPr>
          <w:rFonts w:ascii="Arial" w:hAnsi="Arial" w:cs="Arial"/>
          <w:sz w:val="22"/>
          <w:szCs w:val="22"/>
        </w:rPr>
      </w:pPr>
      <w:r w:rsidRPr="00814025">
        <w:rPr>
          <w:rFonts w:ascii="Arial" w:hAnsi="Arial" w:cs="Arial"/>
          <w:sz w:val="22"/>
          <w:szCs w:val="22"/>
        </w:rPr>
        <w:t xml:space="preserve">Applying these three principles transformed Joan’s experience from one of powerlessness and isolation to growing confidence and independence. The </w:t>
      </w:r>
      <w:r w:rsidR="00F51E50" w:rsidRPr="00814025">
        <w:rPr>
          <w:rFonts w:ascii="Arial" w:hAnsi="Arial" w:cs="Arial"/>
          <w:sz w:val="22"/>
          <w:szCs w:val="22"/>
        </w:rPr>
        <w:t>improvements fewer</w:t>
      </w:r>
      <w:r w:rsidRPr="00814025">
        <w:rPr>
          <w:rFonts w:ascii="Arial" w:hAnsi="Arial" w:cs="Arial"/>
          <w:sz w:val="22"/>
          <w:szCs w:val="22"/>
        </w:rPr>
        <w:t xml:space="preserve"> admissions, better attendance, higher PAM </w:t>
      </w:r>
      <w:r w:rsidR="00F51E50" w:rsidRPr="00814025">
        <w:rPr>
          <w:rFonts w:ascii="Arial" w:hAnsi="Arial" w:cs="Arial"/>
          <w:sz w:val="22"/>
          <w:szCs w:val="22"/>
        </w:rPr>
        <w:t>scores are</w:t>
      </w:r>
      <w:r w:rsidRPr="00814025">
        <w:rPr>
          <w:rFonts w:ascii="Arial" w:hAnsi="Arial" w:cs="Arial"/>
          <w:sz w:val="22"/>
          <w:szCs w:val="22"/>
        </w:rPr>
        <w:t xml:space="preserve"> measurable, but equally important is the restoration of her dignity and hope. This case demonstrates that person</w:t>
      </w:r>
      <w:r w:rsidRPr="00814025">
        <w:rPr>
          <w:rFonts w:ascii="Cambria Math" w:hAnsi="Cambria Math" w:cs="Cambria Math"/>
          <w:sz w:val="22"/>
          <w:szCs w:val="22"/>
        </w:rPr>
        <w:t>‑</w:t>
      </w:r>
      <w:r w:rsidRPr="00814025">
        <w:rPr>
          <w:rFonts w:ascii="Arial" w:hAnsi="Arial" w:cs="Arial"/>
          <w:sz w:val="22"/>
          <w:szCs w:val="22"/>
        </w:rPr>
        <w:t>centred, collaborative, ethical practice is not just idealistic: it is effective, efficient, and life</w:t>
      </w:r>
      <w:r w:rsidRPr="00814025">
        <w:rPr>
          <w:rFonts w:ascii="Cambria Math" w:hAnsi="Cambria Math" w:cs="Cambria Math"/>
          <w:sz w:val="22"/>
          <w:szCs w:val="22"/>
        </w:rPr>
        <w:t>‑</w:t>
      </w:r>
      <w:r w:rsidRPr="00814025">
        <w:rPr>
          <w:rFonts w:ascii="Arial" w:hAnsi="Arial" w:cs="Arial"/>
          <w:sz w:val="22"/>
          <w:szCs w:val="22"/>
        </w:rPr>
        <w:t xml:space="preserve">changing. </w:t>
      </w:r>
    </w:p>
    <w:p w14:paraId="43006264" w14:textId="1C3CE6AB" w:rsidR="00200E93" w:rsidRPr="00807603" w:rsidRDefault="00E152DA" w:rsidP="00063A89">
      <w:pPr>
        <w:spacing w:line="360" w:lineRule="auto"/>
        <w:rPr>
          <w:rFonts w:ascii="Arial" w:hAnsi="Arial" w:cs="Arial"/>
          <w:b/>
          <w:bCs/>
          <w:sz w:val="22"/>
          <w:szCs w:val="22"/>
        </w:rPr>
      </w:pPr>
      <w:r w:rsidRPr="00807603">
        <w:rPr>
          <w:rFonts w:ascii="Arial" w:hAnsi="Arial" w:cs="Arial"/>
          <w:b/>
          <w:bCs/>
          <w:sz w:val="22"/>
          <w:szCs w:val="22"/>
        </w:rPr>
        <w:t>4. Task 3 — Self</w:t>
      </w:r>
      <w:r w:rsidRPr="00807603">
        <w:rPr>
          <w:rFonts w:ascii="Cambria Math" w:hAnsi="Cambria Math" w:cs="Cambria Math"/>
          <w:b/>
          <w:bCs/>
          <w:sz w:val="22"/>
          <w:szCs w:val="22"/>
        </w:rPr>
        <w:t>‑</w:t>
      </w:r>
      <w:r w:rsidRPr="00807603">
        <w:rPr>
          <w:rFonts w:ascii="Arial" w:hAnsi="Arial" w:cs="Arial"/>
          <w:b/>
          <w:bCs/>
          <w:sz w:val="22"/>
          <w:szCs w:val="22"/>
        </w:rPr>
        <w:t>Reflection Using Gibbs’ Reflective Cycle</w:t>
      </w:r>
    </w:p>
    <w:p w14:paraId="5BB64C69" w14:textId="6EB930AB" w:rsidR="00F51E50" w:rsidRDefault="00E152DA" w:rsidP="00814025">
      <w:pPr>
        <w:spacing w:line="360" w:lineRule="auto"/>
        <w:rPr>
          <w:rFonts w:ascii="Arial" w:hAnsi="Arial" w:cs="Arial"/>
          <w:sz w:val="22"/>
          <w:szCs w:val="22"/>
        </w:rPr>
      </w:pPr>
      <w:r w:rsidRPr="00814025">
        <w:rPr>
          <w:rFonts w:ascii="Arial" w:hAnsi="Arial" w:cs="Arial"/>
          <w:sz w:val="22"/>
          <w:szCs w:val="22"/>
        </w:rPr>
        <w:t>I have chosen Gibbs’ Reflective Cycle (Gibbs, 1988) to structure this reflection, as it provides a clear, six</w:t>
      </w:r>
      <w:r w:rsidRPr="00814025">
        <w:rPr>
          <w:rFonts w:ascii="Cambria Math" w:hAnsi="Cambria Math" w:cs="Cambria Math"/>
          <w:sz w:val="22"/>
          <w:szCs w:val="22"/>
        </w:rPr>
        <w:t>‑</w:t>
      </w:r>
      <w:r w:rsidRPr="00814025">
        <w:rPr>
          <w:rFonts w:ascii="Arial" w:hAnsi="Arial" w:cs="Arial"/>
          <w:sz w:val="22"/>
          <w:szCs w:val="22"/>
        </w:rPr>
        <w:t xml:space="preserve">stage framework Description, Feelings, Evaluation, Analysis, Conclusion, and Action </w:t>
      </w:r>
      <w:r w:rsidR="00F51E50" w:rsidRPr="00814025">
        <w:rPr>
          <w:rFonts w:ascii="Arial" w:hAnsi="Arial" w:cs="Arial"/>
          <w:sz w:val="22"/>
          <w:szCs w:val="22"/>
        </w:rPr>
        <w:t>Plan that</w:t>
      </w:r>
      <w:r w:rsidRPr="00814025">
        <w:rPr>
          <w:rFonts w:ascii="Arial" w:hAnsi="Arial" w:cs="Arial"/>
          <w:sz w:val="22"/>
          <w:szCs w:val="22"/>
        </w:rPr>
        <w:t xml:space="preserve"> encourages honest, structured review of experience and future practice</w:t>
      </w:r>
      <w:r w:rsidR="00063A89">
        <w:rPr>
          <w:rFonts w:ascii="Arial" w:hAnsi="Arial" w:cs="Arial"/>
          <w:sz w:val="22"/>
          <w:szCs w:val="22"/>
        </w:rPr>
        <w:t xml:space="preserve"> (Figure 1)</w:t>
      </w:r>
      <w:r w:rsidRPr="00814025">
        <w:rPr>
          <w:rFonts w:ascii="Arial" w:hAnsi="Arial" w:cs="Arial"/>
          <w:sz w:val="22"/>
          <w:szCs w:val="22"/>
        </w:rPr>
        <w:t>.</w:t>
      </w:r>
    </w:p>
    <w:p w14:paraId="684A8AD9" w14:textId="0EBDA53D" w:rsidR="00063A89" w:rsidRPr="00814025" w:rsidRDefault="00063A89" w:rsidP="00063A89">
      <w:pPr>
        <w:spacing w:line="360" w:lineRule="auto"/>
        <w:jc w:val="center"/>
        <w:rPr>
          <w:rFonts w:ascii="Arial" w:hAnsi="Arial" w:cs="Arial"/>
          <w:sz w:val="22"/>
          <w:szCs w:val="22"/>
        </w:rPr>
      </w:pPr>
      <w:r>
        <w:rPr>
          <w:noProof/>
        </w:rPr>
        <w:drawing>
          <wp:inline distT="0" distB="0" distL="0" distR="0" wp14:anchorId="1C78D90C" wp14:editId="632B6A90">
            <wp:extent cx="2569856" cy="1927534"/>
            <wp:effectExtent l="0" t="0" r="1905" b="0"/>
            <wp:docPr id="1475891940" name="Picture 1" descr="Gibbs reflective cycle – Artof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Artofi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583424" cy="1937711"/>
                    </a:xfrm>
                    <a:prstGeom prst="rect">
                      <a:avLst/>
                    </a:prstGeom>
                    <a:noFill/>
                    <a:ln>
                      <a:noFill/>
                    </a:ln>
                  </pic:spPr>
                </pic:pic>
              </a:graphicData>
            </a:graphic>
          </wp:inline>
        </w:drawing>
      </w:r>
    </w:p>
    <w:p w14:paraId="2C47CB6F" w14:textId="3BB71D35" w:rsidR="00063A89" w:rsidRPr="00063A89" w:rsidRDefault="00063A89" w:rsidP="00063A89">
      <w:pPr>
        <w:spacing w:line="360" w:lineRule="auto"/>
        <w:jc w:val="center"/>
        <w:rPr>
          <w:rFonts w:ascii="Arial" w:hAnsi="Arial" w:cs="Arial"/>
          <w:sz w:val="22"/>
          <w:szCs w:val="22"/>
        </w:rPr>
      </w:pPr>
      <w:r>
        <w:rPr>
          <w:rFonts w:ascii="Arial" w:hAnsi="Arial" w:cs="Arial"/>
          <w:sz w:val="22"/>
          <w:szCs w:val="22"/>
        </w:rPr>
        <w:t>Figure 1: Gibbs Reflective Cycle</w:t>
      </w:r>
    </w:p>
    <w:p w14:paraId="129D9042" w14:textId="518D1412" w:rsidR="00E152DA" w:rsidRPr="00814025" w:rsidRDefault="00E152DA" w:rsidP="00814025">
      <w:pPr>
        <w:spacing w:line="360" w:lineRule="auto"/>
        <w:rPr>
          <w:rFonts w:ascii="Arial" w:hAnsi="Arial" w:cs="Arial"/>
          <w:sz w:val="22"/>
          <w:szCs w:val="22"/>
        </w:rPr>
      </w:pPr>
      <w:r w:rsidRPr="00807603">
        <w:rPr>
          <w:rFonts w:ascii="Arial" w:hAnsi="Arial" w:cs="Arial"/>
          <w:b/>
          <w:bCs/>
          <w:sz w:val="22"/>
          <w:szCs w:val="22"/>
        </w:rPr>
        <w:t>Description</w:t>
      </w:r>
    </w:p>
    <w:p w14:paraId="2D75824E" w14:textId="4CD99487" w:rsidR="00E152DA" w:rsidRPr="00814025" w:rsidRDefault="00E152DA" w:rsidP="00814025">
      <w:pPr>
        <w:spacing w:line="360" w:lineRule="auto"/>
        <w:rPr>
          <w:rFonts w:ascii="Arial" w:hAnsi="Arial" w:cs="Arial"/>
          <w:sz w:val="22"/>
          <w:szCs w:val="22"/>
        </w:rPr>
      </w:pPr>
      <w:r w:rsidRPr="00814025">
        <w:rPr>
          <w:rFonts w:ascii="Arial" w:hAnsi="Arial" w:cs="Arial"/>
          <w:sz w:val="22"/>
          <w:szCs w:val="22"/>
        </w:rPr>
        <w:lastRenderedPageBreak/>
        <w:t>In my work in health and social care, I recall supporting an older service user with multiple long</w:t>
      </w:r>
      <w:r w:rsidRPr="00814025">
        <w:rPr>
          <w:rFonts w:ascii="Cambria Math" w:hAnsi="Cambria Math" w:cs="Cambria Math"/>
          <w:sz w:val="22"/>
          <w:szCs w:val="22"/>
        </w:rPr>
        <w:t>‑</w:t>
      </w:r>
      <w:r w:rsidRPr="00814025">
        <w:rPr>
          <w:rFonts w:ascii="Arial" w:hAnsi="Arial" w:cs="Arial"/>
          <w:sz w:val="22"/>
          <w:szCs w:val="22"/>
        </w:rPr>
        <w:t xml:space="preserve">term conditions who was frequently missing appointments and seemed </w:t>
      </w:r>
      <w:r w:rsidR="00F51E50" w:rsidRPr="00814025">
        <w:rPr>
          <w:rFonts w:ascii="Arial" w:hAnsi="Arial" w:cs="Arial"/>
          <w:sz w:val="22"/>
          <w:szCs w:val="22"/>
        </w:rPr>
        <w:t>disengaged</w:t>
      </w:r>
      <w:r w:rsidRPr="00814025">
        <w:rPr>
          <w:rFonts w:ascii="Arial" w:hAnsi="Arial" w:cs="Arial"/>
          <w:sz w:val="22"/>
          <w:szCs w:val="22"/>
        </w:rPr>
        <w:t>. Initially, I found myself thinking they were not trying hard enough and feeling frustrated on their behalf. I followed procedures by sending reminders but did not explore the underlying reasons. Over time, I noticed their health declined and they became more isolated. I began to realise I had been focusing on tasks rather than the person a moment that changed how I approach my practice.</w:t>
      </w:r>
    </w:p>
    <w:p w14:paraId="0712EB65" w14:textId="7EE4E2BC" w:rsidR="00E152DA" w:rsidRPr="00814025" w:rsidRDefault="00E152DA" w:rsidP="00814025">
      <w:pPr>
        <w:spacing w:line="360" w:lineRule="auto"/>
        <w:rPr>
          <w:rFonts w:ascii="Arial" w:hAnsi="Arial" w:cs="Arial"/>
          <w:sz w:val="22"/>
          <w:szCs w:val="22"/>
        </w:rPr>
      </w:pPr>
      <w:r w:rsidRPr="00807603">
        <w:rPr>
          <w:rFonts w:ascii="Arial" w:hAnsi="Arial" w:cs="Arial"/>
          <w:b/>
          <w:bCs/>
          <w:sz w:val="22"/>
          <w:szCs w:val="22"/>
        </w:rPr>
        <w:t>Feelings</w:t>
      </w:r>
    </w:p>
    <w:p w14:paraId="70F15CEB" w14:textId="6E00EDB7" w:rsidR="00E152DA" w:rsidRPr="00814025" w:rsidRDefault="00E152DA" w:rsidP="00814025">
      <w:pPr>
        <w:spacing w:line="360" w:lineRule="auto"/>
        <w:rPr>
          <w:rFonts w:ascii="Arial" w:hAnsi="Arial" w:cs="Arial"/>
          <w:sz w:val="22"/>
          <w:szCs w:val="22"/>
        </w:rPr>
      </w:pPr>
      <w:r w:rsidRPr="00814025">
        <w:rPr>
          <w:rFonts w:ascii="Arial" w:hAnsi="Arial" w:cs="Arial"/>
          <w:sz w:val="22"/>
          <w:szCs w:val="22"/>
        </w:rPr>
        <w:t xml:space="preserve">At first, I felt impatient and concerned that the person was not taking their health seriously. I worried their condition would worsen and felt responsible, yet unsure how to help. When I recognised I had not asked why they were struggling, I felt embarrassed and </w:t>
      </w:r>
      <w:r w:rsidR="000A01D5" w:rsidRPr="00814025">
        <w:rPr>
          <w:rFonts w:ascii="Arial" w:hAnsi="Arial" w:cs="Arial"/>
          <w:sz w:val="22"/>
          <w:szCs w:val="22"/>
        </w:rPr>
        <w:t>regretful I</w:t>
      </w:r>
      <w:r w:rsidRPr="00814025">
        <w:rPr>
          <w:rFonts w:ascii="Arial" w:hAnsi="Arial" w:cs="Arial"/>
          <w:sz w:val="22"/>
          <w:szCs w:val="22"/>
        </w:rPr>
        <w:t xml:space="preserve"> had fallen into the trap of judging rather than understanding. I also felt determined to do better, and when I eventually sat and listened, I felt a sense of relief and connection: the person had been afraid, confused, and overwhelmed, not uncooperative. This experience moved me deeply and reminded me of the real human impact of my approach.</w:t>
      </w:r>
    </w:p>
    <w:p w14:paraId="257A98F2" w14:textId="1485B492" w:rsidR="00E152DA" w:rsidRPr="00814025" w:rsidRDefault="00E152DA" w:rsidP="00814025">
      <w:pPr>
        <w:spacing w:line="360" w:lineRule="auto"/>
        <w:rPr>
          <w:rFonts w:ascii="Arial" w:hAnsi="Arial" w:cs="Arial"/>
          <w:sz w:val="22"/>
          <w:szCs w:val="22"/>
        </w:rPr>
      </w:pPr>
      <w:r w:rsidRPr="00807603">
        <w:rPr>
          <w:rFonts w:ascii="Arial" w:hAnsi="Arial" w:cs="Arial"/>
          <w:b/>
          <w:bCs/>
          <w:sz w:val="22"/>
          <w:szCs w:val="22"/>
        </w:rPr>
        <w:t>Evaluation</w:t>
      </w:r>
    </w:p>
    <w:p w14:paraId="1AC64172" w14:textId="7206B1DB" w:rsidR="00E152DA" w:rsidRPr="00814025" w:rsidRDefault="00E152DA" w:rsidP="00814025">
      <w:pPr>
        <w:spacing w:line="360" w:lineRule="auto"/>
        <w:rPr>
          <w:rFonts w:ascii="Arial" w:hAnsi="Arial" w:cs="Arial"/>
          <w:sz w:val="22"/>
          <w:szCs w:val="22"/>
        </w:rPr>
      </w:pPr>
      <w:r w:rsidRPr="00814025">
        <w:rPr>
          <w:rFonts w:ascii="Arial" w:hAnsi="Arial" w:cs="Arial"/>
          <w:sz w:val="22"/>
          <w:szCs w:val="22"/>
        </w:rPr>
        <w:t>Looking back, what went well was my eventual recognition that something was missing and my willingness to pause and listen. Once I adopted a person</w:t>
      </w:r>
      <w:r w:rsidRPr="00814025">
        <w:rPr>
          <w:rFonts w:ascii="Cambria Math" w:hAnsi="Cambria Math" w:cs="Cambria Math"/>
          <w:sz w:val="22"/>
          <w:szCs w:val="22"/>
        </w:rPr>
        <w:t>‑</w:t>
      </w:r>
      <w:r w:rsidRPr="00814025">
        <w:rPr>
          <w:rFonts w:ascii="Arial" w:hAnsi="Arial" w:cs="Arial"/>
          <w:sz w:val="22"/>
          <w:szCs w:val="22"/>
        </w:rPr>
        <w:t xml:space="preserve">centred approach asking open questions, meeting in their home, and working with their </w:t>
      </w:r>
      <w:r w:rsidR="000A01D5" w:rsidRPr="00814025">
        <w:rPr>
          <w:rFonts w:ascii="Arial" w:hAnsi="Arial" w:cs="Arial"/>
          <w:sz w:val="22"/>
          <w:szCs w:val="22"/>
        </w:rPr>
        <w:t>family the</w:t>
      </w:r>
      <w:r w:rsidRPr="00814025">
        <w:rPr>
          <w:rFonts w:ascii="Arial" w:hAnsi="Arial" w:cs="Arial"/>
          <w:sz w:val="22"/>
          <w:szCs w:val="22"/>
        </w:rPr>
        <w:t xml:space="preserve"> situation improved significantly. What did not go well was my initial assumption</w:t>
      </w:r>
      <w:r w:rsidRPr="00814025">
        <w:rPr>
          <w:rFonts w:ascii="Cambria Math" w:hAnsi="Cambria Math" w:cs="Cambria Math"/>
          <w:sz w:val="22"/>
          <w:szCs w:val="22"/>
        </w:rPr>
        <w:t>‑</w:t>
      </w:r>
      <w:r w:rsidRPr="00814025">
        <w:rPr>
          <w:rFonts w:ascii="Arial" w:hAnsi="Arial" w:cs="Arial"/>
          <w:sz w:val="22"/>
          <w:szCs w:val="22"/>
        </w:rPr>
        <w:t>driven response and my failure to collaborate with other professionals early on. I did not link practice to theory or legislation at that stage, meaning I lacked the confidence to challenge my own perspective. This experience taught me that person</w:t>
      </w:r>
      <w:r w:rsidRPr="00814025">
        <w:rPr>
          <w:rFonts w:ascii="Cambria Math" w:hAnsi="Cambria Math" w:cs="Cambria Math"/>
          <w:sz w:val="22"/>
          <w:szCs w:val="22"/>
        </w:rPr>
        <w:t>‑</w:t>
      </w:r>
      <w:r w:rsidRPr="00814025">
        <w:rPr>
          <w:rFonts w:ascii="Arial" w:hAnsi="Arial" w:cs="Arial"/>
          <w:sz w:val="22"/>
          <w:szCs w:val="22"/>
        </w:rPr>
        <w:t xml:space="preserve">centred care is not just a nice </w:t>
      </w:r>
      <w:r w:rsidR="000A01D5" w:rsidRPr="00814025">
        <w:rPr>
          <w:rFonts w:ascii="Arial" w:hAnsi="Arial" w:cs="Arial"/>
          <w:sz w:val="22"/>
          <w:szCs w:val="22"/>
        </w:rPr>
        <w:t>idea it</w:t>
      </w:r>
      <w:r w:rsidRPr="00814025">
        <w:rPr>
          <w:rFonts w:ascii="Arial" w:hAnsi="Arial" w:cs="Arial"/>
          <w:sz w:val="22"/>
          <w:szCs w:val="22"/>
        </w:rPr>
        <w:t xml:space="preserve"> is essential, and partnership working makes it possible.</w:t>
      </w:r>
    </w:p>
    <w:p w14:paraId="47CEBA07" w14:textId="4D4D4166" w:rsidR="00E152DA" w:rsidRPr="00814025" w:rsidRDefault="00E152DA" w:rsidP="00814025">
      <w:pPr>
        <w:spacing w:line="360" w:lineRule="auto"/>
        <w:rPr>
          <w:rFonts w:ascii="Arial" w:hAnsi="Arial" w:cs="Arial"/>
          <w:sz w:val="22"/>
          <w:szCs w:val="22"/>
        </w:rPr>
      </w:pPr>
      <w:r w:rsidRPr="00807603">
        <w:rPr>
          <w:rFonts w:ascii="Arial" w:hAnsi="Arial" w:cs="Arial"/>
          <w:b/>
          <w:bCs/>
          <w:sz w:val="22"/>
          <w:szCs w:val="22"/>
        </w:rPr>
        <w:t>Analysis</w:t>
      </w:r>
    </w:p>
    <w:p w14:paraId="474709C1" w14:textId="39C6E00B" w:rsidR="00E152DA" w:rsidRPr="00814025" w:rsidRDefault="00E152DA" w:rsidP="00814025">
      <w:pPr>
        <w:spacing w:line="360" w:lineRule="auto"/>
        <w:rPr>
          <w:rFonts w:ascii="Arial" w:hAnsi="Arial" w:cs="Arial"/>
          <w:sz w:val="22"/>
          <w:szCs w:val="22"/>
        </w:rPr>
      </w:pPr>
      <w:r w:rsidRPr="00814025">
        <w:rPr>
          <w:rFonts w:ascii="Arial" w:hAnsi="Arial" w:cs="Arial"/>
          <w:sz w:val="22"/>
          <w:szCs w:val="22"/>
        </w:rPr>
        <w:t>Applying what I have learned about Joan’s case, I now see clear parallels. Like the professionals initially involved with Joan, I was focusing on behaviour rather than the person behind it. I did not apply the Care Act 2014 wellbeing principle or person</w:t>
      </w:r>
      <w:r w:rsidRPr="00814025">
        <w:rPr>
          <w:rFonts w:ascii="Cambria Math" w:hAnsi="Cambria Math" w:cs="Cambria Math"/>
          <w:sz w:val="22"/>
          <w:szCs w:val="22"/>
        </w:rPr>
        <w:t>‑</w:t>
      </w:r>
      <w:r w:rsidRPr="00814025">
        <w:rPr>
          <w:rFonts w:ascii="Arial" w:hAnsi="Arial" w:cs="Arial"/>
          <w:sz w:val="22"/>
          <w:szCs w:val="22"/>
        </w:rPr>
        <w:t xml:space="preserve">centred frameworks that require me to see the whole person. Gibbs’ cycle helps me understand that reflection turns experience into learning: by examining my feelings and actions, I can connect daily practice to professional values, legislation, and ethical codes such as the HCPC Standards of Conduct (HCPC, 2022). I now understand that partnership </w:t>
      </w:r>
      <w:r w:rsidR="000A01D5" w:rsidRPr="00814025">
        <w:rPr>
          <w:rFonts w:ascii="Arial" w:hAnsi="Arial" w:cs="Arial"/>
          <w:sz w:val="22"/>
          <w:szCs w:val="22"/>
        </w:rPr>
        <w:t>working consulting</w:t>
      </w:r>
      <w:r w:rsidRPr="00814025">
        <w:rPr>
          <w:rFonts w:ascii="Arial" w:hAnsi="Arial" w:cs="Arial"/>
          <w:sz w:val="22"/>
          <w:szCs w:val="22"/>
        </w:rPr>
        <w:t xml:space="preserve"> GPs, family, and </w:t>
      </w:r>
      <w:r w:rsidR="00F51E50" w:rsidRPr="00814025">
        <w:rPr>
          <w:rFonts w:ascii="Arial" w:hAnsi="Arial" w:cs="Arial"/>
          <w:sz w:val="22"/>
          <w:szCs w:val="22"/>
        </w:rPr>
        <w:t xml:space="preserve">colleagues </w:t>
      </w:r>
      <w:r w:rsidR="00F51E50">
        <w:rPr>
          <w:rFonts w:ascii="Arial" w:hAnsi="Arial" w:cs="Arial"/>
          <w:sz w:val="22"/>
          <w:szCs w:val="22"/>
        </w:rPr>
        <w:t>is</w:t>
      </w:r>
      <w:r w:rsidRPr="00814025">
        <w:rPr>
          <w:rFonts w:ascii="Arial" w:hAnsi="Arial" w:cs="Arial"/>
          <w:sz w:val="22"/>
          <w:szCs w:val="22"/>
        </w:rPr>
        <w:t xml:space="preserve"> not an optional extra but a professional duty. Ethical practice means </w:t>
      </w:r>
      <w:r w:rsidRPr="00814025">
        <w:rPr>
          <w:rFonts w:ascii="Arial" w:hAnsi="Arial" w:cs="Arial"/>
          <w:sz w:val="22"/>
          <w:szCs w:val="22"/>
        </w:rPr>
        <w:lastRenderedPageBreak/>
        <w:t>examining my own biases and ensuring every person is treated with equal respect and empathy.</w:t>
      </w:r>
    </w:p>
    <w:p w14:paraId="4C96BDD9" w14:textId="7E02D6F1" w:rsidR="00E152DA" w:rsidRPr="00814025" w:rsidRDefault="00E152DA" w:rsidP="00814025">
      <w:pPr>
        <w:spacing w:line="360" w:lineRule="auto"/>
        <w:rPr>
          <w:rFonts w:ascii="Arial" w:hAnsi="Arial" w:cs="Arial"/>
          <w:sz w:val="22"/>
          <w:szCs w:val="22"/>
        </w:rPr>
      </w:pPr>
      <w:r w:rsidRPr="00807603">
        <w:rPr>
          <w:rFonts w:ascii="Arial" w:hAnsi="Arial" w:cs="Arial"/>
          <w:b/>
          <w:bCs/>
          <w:sz w:val="22"/>
          <w:szCs w:val="22"/>
        </w:rPr>
        <w:t>Conclusion</w:t>
      </w:r>
    </w:p>
    <w:p w14:paraId="26A3C5E4" w14:textId="7B6CA646" w:rsidR="00E152DA" w:rsidRPr="00814025" w:rsidRDefault="00E152DA" w:rsidP="00814025">
      <w:pPr>
        <w:spacing w:line="360" w:lineRule="auto"/>
        <w:rPr>
          <w:rFonts w:ascii="Arial" w:hAnsi="Arial" w:cs="Arial"/>
          <w:sz w:val="22"/>
          <w:szCs w:val="22"/>
        </w:rPr>
      </w:pPr>
      <w:r w:rsidRPr="00814025">
        <w:rPr>
          <w:rFonts w:ascii="Arial" w:hAnsi="Arial" w:cs="Arial"/>
          <w:sz w:val="22"/>
          <w:szCs w:val="22"/>
        </w:rPr>
        <w:t>I have learned that my own assumptions can be the biggest barrier to good care. Person</w:t>
      </w:r>
      <w:r w:rsidRPr="00814025">
        <w:rPr>
          <w:rFonts w:ascii="Cambria Math" w:hAnsi="Cambria Math" w:cs="Cambria Math"/>
          <w:sz w:val="22"/>
          <w:szCs w:val="22"/>
        </w:rPr>
        <w:t>‑</w:t>
      </w:r>
      <w:r w:rsidRPr="00814025">
        <w:rPr>
          <w:rFonts w:ascii="Arial" w:hAnsi="Arial" w:cs="Arial"/>
          <w:sz w:val="22"/>
          <w:szCs w:val="22"/>
        </w:rPr>
        <w:t>centred practice starts with me: with self</w:t>
      </w:r>
      <w:r w:rsidRPr="00814025">
        <w:rPr>
          <w:rFonts w:ascii="Cambria Math" w:hAnsi="Cambria Math" w:cs="Cambria Math"/>
          <w:sz w:val="22"/>
          <w:szCs w:val="22"/>
        </w:rPr>
        <w:t>‑</w:t>
      </w:r>
      <w:r w:rsidRPr="00814025">
        <w:rPr>
          <w:rFonts w:ascii="Arial" w:hAnsi="Arial" w:cs="Arial"/>
          <w:sz w:val="22"/>
          <w:szCs w:val="22"/>
        </w:rPr>
        <w:t xml:space="preserve">awareness, patience, and the courage to ask ‘why?’ instead of deciding ‘they won’t’. I see now that these principles are not </w:t>
      </w:r>
      <w:proofErr w:type="gramStart"/>
      <w:r w:rsidR="00F51E50" w:rsidRPr="00814025">
        <w:rPr>
          <w:rFonts w:ascii="Arial" w:hAnsi="Arial" w:cs="Arial"/>
          <w:sz w:val="22"/>
          <w:szCs w:val="22"/>
        </w:rPr>
        <w:t>separate</w:t>
      </w:r>
      <w:proofErr w:type="gramEnd"/>
      <w:r w:rsidR="00F51E50" w:rsidRPr="00814025">
        <w:rPr>
          <w:rFonts w:ascii="Arial" w:hAnsi="Arial" w:cs="Arial"/>
          <w:sz w:val="22"/>
          <w:szCs w:val="22"/>
        </w:rPr>
        <w:t xml:space="preserve"> they</w:t>
      </w:r>
      <w:r w:rsidRPr="00814025">
        <w:rPr>
          <w:rFonts w:ascii="Arial" w:hAnsi="Arial" w:cs="Arial"/>
          <w:sz w:val="22"/>
          <w:szCs w:val="22"/>
        </w:rPr>
        <w:t xml:space="preserve"> work together: person</w:t>
      </w:r>
      <w:r w:rsidRPr="00814025">
        <w:rPr>
          <w:rFonts w:ascii="Cambria Math" w:hAnsi="Cambria Math" w:cs="Cambria Math"/>
          <w:sz w:val="22"/>
          <w:szCs w:val="22"/>
        </w:rPr>
        <w:t>‑</w:t>
      </w:r>
      <w:r w:rsidRPr="00814025">
        <w:rPr>
          <w:rFonts w:ascii="Arial" w:hAnsi="Arial" w:cs="Arial"/>
          <w:sz w:val="22"/>
          <w:szCs w:val="22"/>
        </w:rPr>
        <w:t>centred listening builds the trust needed for partnership, and ethical integrity ensures I always act in the person’s best interests. I still have much to learn, but I am committed to growing in these areas.</w:t>
      </w:r>
    </w:p>
    <w:p w14:paraId="5077CD90" w14:textId="422C2525" w:rsidR="00171155" w:rsidRPr="00807603" w:rsidRDefault="00171155" w:rsidP="00814025">
      <w:pPr>
        <w:spacing w:line="360" w:lineRule="auto"/>
        <w:rPr>
          <w:rFonts w:ascii="Arial" w:hAnsi="Arial" w:cs="Arial"/>
          <w:b/>
          <w:bCs/>
          <w:sz w:val="22"/>
          <w:szCs w:val="22"/>
        </w:rPr>
      </w:pPr>
      <w:r w:rsidRPr="00807603">
        <w:rPr>
          <w:rFonts w:ascii="Arial" w:hAnsi="Arial" w:cs="Arial"/>
          <w:b/>
          <w:bCs/>
          <w:sz w:val="22"/>
          <w:szCs w:val="22"/>
        </w:rPr>
        <w:t xml:space="preserve">5. Conclusion </w:t>
      </w:r>
    </w:p>
    <w:p w14:paraId="1F15F803" w14:textId="5B1E5484" w:rsidR="00171155" w:rsidRPr="00814025" w:rsidRDefault="00171155" w:rsidP="00814025">
      <w:pPr>
        <w:spacing w:line="360" w:lineRule="auto"/>
        <w:rPr>
          <w:rFonts w:ascii="Arial" w:hAnsi="Arial" w:cs="Arial"/>
          <w:sz w:val="22"/>
          <w:szCs w:val="22"/>
        </w:rPr>
      </w:pPr>
      <w:r w:rsidRPr="00814025">
        <w:rPr>
          <w:rFonts w:ascii="Arial" w:hAnsi="Arial" w:cs="Arial"/>
          <w:sz w:val="22"/>
          <w:szCs w:val="22"/>
        </w:rPr>
        <w:t>Person</w:t>
      </w:r>
      <w:r w:rsidRPr="00814025">
        <w:rPr>
          <w:rFonts w:ascii="Cambria Math" w:hAnsi="Cambria Math" w:cs="Cambria Math"/>
          <w:sz w:val="22"/>
          <w:szCs w:val="22"/>
        </w:rPr>
        <w:t>‑</w:t>
      </w:r>
      <w:r w:rsidRPr="00814025">
        <w:rPr>
          <w:rFonts w:ascii="Arial" w:hAnsi="Arial" w:cs="Arial"/>
          <w:sz w:val="22"/>
          <w:szCs w:val="22"/>
        </w:rPr>
        <w:t>centred care, partnership working, and ethical practice are the bedrock of high</w:t>
      </w:r>
      <w:r w:rsidRPr="00814025">
        <w:rPr>
          <w:rFonts w:ascii="Cambria Math" w:hAnsi="Cambria Math" w:cs="Cambria Math"/>
          <w:sz w:val="22"/>
          <w:szCs w:val="22"/>
        </w:rPr>
        <w:t>‑</w:t>
      </w:r>
      <w:r w:rsidRPr="00814025">
        <w:rPr>
          <w:rFonts w:ascii="Arial" w:hAnsi="Arial" w:cs="Arial"/>
          <w:sz w:val="22"/>
          <w:szCs w:val="22"/>
        </w:rPr>
        <w:t xml:space="preserve">quality health and social care. Joan’s story demonstrates that when these principles are </w:t>
      </w:r>
      <w:r w:rsidR="00F51E50" w:rsidRPr="00814025">
        <w:rPr>
          <w:rFonts w:ascii="Arial" w:hAnsi="Arial" w:cs="Arial"/>
          <w:sz w:val="22"/>
          <w:szCs w:val="22"/>
        </w:rPr>
        <w:t>applied listening</w:t>
      </w:r>
      <w:r w:rsidRPr="00814025">
        <w:rPr>
          <w:rFonts w:ascii="Arial" w:hAnsi="Arial" w:cs="Arial"/>
          <w:sz w:val="22"/>
          <w:szCs w:val="22"/>
        </w:rPr>
        <w:t xml:space="preserve"> deeply, collaborating fully, and acting with </w:t>
      </w:r>
      <w:r w:rsidR="00F51E50" w:rsidRPr="00814025">
        <w:rPr>
          <w:rFonts w:ascii="Arial" w:hAnsi="Arial" w:cs="Arial"/>
          <w:sz w:val="22"/>
          <w:szCs w:val="22"/>
        </w:rPr>
        <w:t>integrity even</w:t>
      </w:r>
      <w:r w:rsidRPr="00814025">
        <w:rPr>
          <w:rFonts w:ascii="Arial" w:hAnsi="Arial" w:cs="Arial"/>
          <w:sz w:val="22"/>
          <w:szCs w:val="22"/>
        </w:rPr>
        <w:t xml:space="preserve"> the most difficult situations can improve significantly. My own reflection shows that applying these principles is a continuous journey: I have strengths in empathy and reliability, but also areas to develop in confidence, knowledge, and reflective practice. Through Gibbs’ Reflective Cycle, I have turned experience into learning and created a clear plan for growth. Ultimately, these principles are not just academic </w:t>
      </w:r>
      <w:r w:rsidR="00F51E50" w:rsidRPr="00814025">
        <w:rPr>
          <w:rFonts w:ascii="Arial" w:hAnsi="Arial" w:cs="Arial"/>
          <w:sz w:val="22"/>
          <w:szCs w:val="22"/>
        </w:rPr>
        <w:t>requirements they</w:t>
      </w:r>
      <w:r w:rsidRPr="00814025">
        <w:rPr>
          <w:rFonts w:ascii="Arial" w:hAnsi="Arial" w:cs="Arial"/>
          <w:sz w:val="22"/>
          <w:szCs w:val="22"/>
        </w:rPr>
        <w:t xml:space="preserve"> are the standards that define good care, and I am committed to upholding them in every aspect of my professional practice.</w:t>
      </w:r>
    </w:p>
    <w:p w14:paraId="0EAAE6E6" w14:textId="3D0DBA89" w:rsidR="00171155" w:rsidRPr="00814025" w:rsidRDefault="00171155" w:rsidP="00814025">
      <w:pPr>
        <w:spacing w:line="360" w:lineRule="auto"/>
        <w:rPr>
          <w:rFonts w:ascii="Arial" w:hAnsi="Arial" w:cs="Arial"/>
          <w:sz w:val="22"/>
          <w:szCs w:val="22"/>
        </w:rPr>
      </w:pPr>
    </w:p>
    <w:p w14:paraId="54A1441A" w14:textId="77777777" w:rsidR="002D3BAC" w:rsidRPr="00814025" w:rsidRDefault="002D3BAC" w:rsidP="00814025">
      <w:pPr>
        <w:spacing w:line="360" w:lineRule="auto"/>
        <w:rPr>
          <w:rFonts w:ascii="Arial" w:hAnsi="Arial" w:cs="Arial"/>
          <w:sz w:val="22"/>
          <w:szCs w:val="22"/>
        </w:rPr>
      </w:pPr>
      <w:r w:rsidRPr="00814025">
        <w:rPr>
          <w:rFonts w:ascii="Arial" w:hAnsi="Arial" w:cs="Arial"/>
          <w:sz w:val="22"/>
          <w:szCs w:val="22"/>
        </w:rPr>
        <w:br w:type="page"/>
      </w:r>
    </w:p>
    <w:p w14:paraId="1100E86E" w14:textId="77777777" w:rsidR="00807603" w:rsidRDefault="00F51E50" w:rsidP="00171155">
      <w:r w:rsidRPr="00807603">
        <w:rPr>
          <w:b/>
          <w:bCs/>
        </w:rPr>
        <w:lastRenderedPageBreak/>
        <w:t>References</w:t>
      </w:r>
      <w:r w:rsidR="00171155">
        <w:t xml:space="preserve"> </w:t>
      </w:r>
    </w:p>
    <w:p w14:paraId="750F0476" w14:textId="6547DD47" w:rsidR="00171155" w:rsidRDefault="00807603" w:rsidP="00171155">
      <w:r>
        <w:t>B</w:t>
      </w:r>
      <w:r w:rsidR="00171155">
        <w:t xml:space="preserve">eauchamp, T.L. and Childress, J.F. (2019) Principles of biomedical ethics. 8th </w:t>
      </w:r>
      <w:proofErr w:type="spellStart"/>
      <w:r w:rsidR="00171155">
        <w:t>edn</w:t>
      </w:r>
      <w:proofErr w:type="spellEnd"/>
      <w:r w:rsidR="00171155">
        <w:t>. Oxford: Oxford University Press.</w:t>
      </w:r>
    </w:p>
    <w:p w14:paraId="5C2B11AF" w14:textId="77777777" w:rsidR="00171155" w:rsidRDefault="00171155" w:rsidP="00171155">
      <w:r>
        <w:rPr>
          <w:rFonts w:ascii="Arial" w:hAnsi="Arial" w:cs="Arial"/>
        </w:rPr>
        <w:t>​</w:t>
      </w:r>
    </w:p>
    <w:p w14:paraId="7B525949" w14:textId="3C510104" w:rsidR="00171155" w:rsidRDefault="00171155" w:rsidP="00171155">
      <w:r>
        <w:t>Bronfenbrenner, U. (1979) The ecology of human development: experiments by nature and design. Cambridge, MA: Harvard University Press.</w:t>
      </w:r>
    </w:p>
    <w:p w14:paraId="2138493F" w14:textId="77777777" w:rsidR="00171155" w:rsidRDefault="00171155" w:rsidP="00171155">
      <w:r>
        <w:rPr>
          <w:rFonts w:ascii="Arial" w:hAnsi="Arial" w:cs="Arial"/>
        </w:rPr>
        <w:t>​</w:t>
      </w:r>
    </w:p>
    <w:p w14:paraId="075EB5CE" w14:textId="77777777" w:rsidR="00171155" w:rsidRDefault="00171155" w:rsidP="00171155">
      <w:r>
        <w:t>- Care Quality Commission (CQC) (2023) The 6 Cs of nursing, midwifery and care staff. London: CQC.</w:t>
      </w:r>
    </w:p>
    <w:p w14:paraId="577150FD" w14:textId="77777777" w:rsidR="00171155" w:rsidRDefault="00171155" w:rsidP="00171155">
      <w:r>
        <w:rPr>
          <w:rFonts w:ascii="Arial" w:hAnsi="Arial" w:cs="Arial"/>
        </w:rPr>
        <w:t>​</w:t>
      </w:r>
    </w:p>
    <w:p w14:paraId="313CD9BF" w14:textId="77777777" w:rsidR="00171155" w:rsidRDefault="00171155" w:rsidP="00171155">
      <w:r>
        <w:t>- Department of Health and Social Care (DHSC) (2014) Care Act 2014. London: The Stationery Office.</w:t>
      </w:r>
    </w:p>
    <w:p w14:paraId="067A3414" w14:textId="77777777" w:rsidR="00171155" w:rsidRDefault="00171155" w:rsidP="00171155">
      <w:r>
        <w:rPr>
          <w:rFonts w:ascii="Arial" w:hAnsi="Arial" w:cs="Arial"/>
        </w:rPr>
        <w:t>​</w:t>
      </w:r>
    </w:p>
    <w:p w14:paraId="192CA5E1" w14:textId="77777777" w:rsidR="00171155" w:rsidRDefault="00171155" w:rsidP="00171155">
      <w:r>
        <w:t>- Department of Health and Social Care (DHSC) (2022) Health and Care Act 2022. London: The Stationery Office.</w:t>
      </w:r>
    </w:p>
    <w:p w14:paraId="60E46E92" w14:textId="77777777" w:rsidR="00171155" w:rsidRDefault="00171155" w:rsidP="00171155">
      <w:r>
        <w:rPr>
          <w:rFonts w:ascii="Arial" w:hAnsi="Arial" w:cs="Arial"/>
        </w:rPr>
        <w:t>​</w:t>
      </w:r>
    </w:p>
    <w:p w14:paraId="3672BBF8" w14:textId="77777777" w:rsidR="00171155" w:rsidRDefault="00171155" w:rsidP="00171155">
      <w:r>
        <w:t>- Gibbs, G. (1988) Learning by doing: a guide to teaching and learning methods. Oxford: Further Education Unit.</w:t>
      </w:r>
    </w:p>
    <w:p w14:paraId="6AA1E645" w14:textId="77777777" w:rsidR="00171155" w:rsidRDefault="00171155" w:rsidP="00171155">
      <w:r>
        <w:rPr>
          <w:rFonts w:ascii="Arial" w:hAnsi="Arial" w:cs="Arial"/>
        </w:rPr>
        <w:t>​</w:t>
      </w:r>
    </w:p>
    <w:p w14:paraId="600BC25A" w14:textId="77777777" w:rsidR="00171155" w:rsidRDefault="00171155" w:rsidP="00171155">
      <w:r>
        <w:t>- Health and Care Professions Council (HCPC) (2022) Standards of conduct, performance and ethics. London: HCPC.</w:t>
      </w:r>
    </w:p>
    <w:p w14:paraId="3E2BD601" w14:textId="77777777" w:rsidR="00171155" w:rsidRDefault="00171155" w:rsidP="00171155">
      <w:r>
        <w:rPr>
          <w:rFonts w:ascii="Arial" w:hAnsi="Arial" w:cs="Arial"/>
        </w:rPr>
        <w:t>​</w:t>
      </w:r>
    </w:p>
    <w:p w14:paraId="32BDC000" w14:textId="77777777" w:rsidR="00171155" w:rsidRDefault="00171155" w:rsidP="00171155">
      <w:r>
        <w:t>- Maslow, A.H. (1943) ‘A theory of human motivation’, Psychological Review, 50(4), pp. 370–396.</w:t>
      </w:r>
    </w:p>
    <w:p w14:paraId="347B9F76" w14:textId="77777777" w:rsidR="00171155" w:rsidRDefault="00171155" w:rsidP="00171155">
      <w:r>
        <w:rPr>
          <w:rFonts w:ascii="Arial" w:hAnsi="Arial" w:cs="Arial"/>
        </w:rPr>
        <w:t>​</w:t>
      </w:r>
    </w:p>
    <w:p w14:paraId="05A13515" w14:textId="77777777" w:rsidR="00171155" w:rsidRDefault="00171155" w:rsidP="00171155">
      <w:r>
        <w:t>- National Institute for Health and Care Excellence (NICE) (2023) Person</w:t>
      </w:r>
      <w:r>
        <w:rPr>
          <w:rFonts w:ascii="Cambria Math" w:hAnsi="Cambria Math" w:cs="Cambria Math"/>
        </w:rPr>
        <w:t>‑</w:t>
      </w:r>
      <w:r>
        <w:t>centred care: guideline [NG197]. London: NICE.</w:t>
      </w:r>
    </w:p>
    <w:p w14:paraId="147E177C" w14:textId="77777777" w:rsidR="00171155" w:rsidRDefault="00171155" w:rsidP="00171155">
      <w:r>
        <w:rPr>
          <w:rFonts w:ascii="Arial" w:hAnsi="Arial" w:cs="Arial"/>
        </w:rPr>
        <w:t>​</w:t>
      </w:r>
    </w:p>
    <w:p w14:paraId="4457B402" w14:textId="77777777" w:rsidR="00171155" w:rsidRDefault="00171155" w:rsidP="00171155">
      <w:r>
        <w:t>- Social Care Institute for Excellence (SCIE) (2024) Partnership working in health and social care. London: SCIE.</w:t>
      </w:r>
    </w:p>
    <w:p w14:paraId="73A180E6" w14:textId="77777777" w:rsidR="00171155" w:rsidRDefault="00171155" w:rsidP="00171155">
      <w:r>
        <w:rPr>
          <w:rFonts w:ascii="Arial" w:hAnsi="Arial" w:cs="Arial"/>
        </w:rPr>
        <w:t>​</w:t>
      </w:r>
    </w:p>
    <w:p w14:paraId="28F2C73A" w14:textId="15DADF09" w:rsidR="00C70056" w:rsidRDefault="00171155">
      <w:r>
        <w:lastRenderedPageBreak/>
        <w:t>- World Health Organization (WHO) (2022) Global standards for person</w:t>
      </w:r>
      <w:r>
        <w:rPr>
          <w:rFonts w:ascii="Cambria Math" w:hAnsi="Cambria Math" w:cs="Cambria Math"/>
        </w:rPr>
        <w:t>‑</w:t>
      </w:r>
      <w:r>
        <w:t>centred care. Geneva: WHO.</w:t>
      </w:r>
    </w:p>
    <w:sectPr w:rsidR="00C700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D3E799" w14:textId="77777777" w:rsidR="00FD3C60" w:rsidRDefault="00FD3C60" w:rsidP="00814025">
      <w:pPr>
        <w:spacing w:after="0" w:line="240" w:lineRule="auto"/>
      </w:pPr>
      <w:r>
        <w:separator/>
      </w:r>
    </w:p>
  </w:endnote>
  <w:endnote w:type="continuationSeparator" w:id="0">
    <w:p w14:paraId="2D54F69B" w14:textId="77777777" w:rsidR="00FD3C60" w:rsidRDefault="00FD3C60" w:rsidP="008140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025052" w14:textId="77777777" w:rsidR="00FD3C60" w:rsidRDefault="00FD3C60" w:rsidP="00814025">
      <w:pPr>
        <w:spacing w:after="0" w:line="240" w:lineRule="auto"/>
      </w:pPr>
      <w:r>
        <w:separator/>
      </w:r>
    </w:p>
  </w:footnote>
  <w:footnote w:type="continuationSeparator" w:id="0">
    <w:p w14:paraId="2D72D58B" w14:textId="77777777" w:rsidR="00FD3C60" w:rsidRDefault="00FD3C60" w:rsidP="0081402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94F"/>
    <w:rsid w:val="0001117A"/>
    <w:rsid w:val="00063A89"/>
    <w:rsid w:val="000A01D5"/>
    <w:rsid w:val="00122C8C"/>
    <w:rsid w:val="0012515D"/>
    <w:rsid w:val="00171155"/>
    <w:rsid w:val="00200E93"/>
    <w:rsid w:val="0025245C"/>
    <w:rsid w:val="00262ADC"/>
    <w:rsid w:val="00265112"/>
    <w:rsid w:val="002D3BAC"/>
    <w:rsid w:val="002F3B5F"/>
    <w:rsid w:val="003247BE"/>
    <w:rsid w:val="00342F20"/>
    <w:rsid w:val="003463CC"/>
    <w:rsid w:val="00453274"/>
    <w:rsid w:val="00490BA8"/>
    <w:rsid w:val="00494B30"/>
    <w:rsid w:val="004B090A"/>
    <w:rsid w:val="0052095F"/>
    <w:rsid w:val="005927E6"/>
    <w:rsid w:val="006903D0"/>
    <w:rsid w:val="00735F1C"/>
    <w:rsid w:val="00807603"/>
    <w:rsid w:val="00814025"/>
    <w:rsid w:val="008470F4"/>
    <w:rsid w:val="00891D0E"/>
    <w:rsid w:val="00892E17"/>
    <w:rsid w:val="0094594F"/>
    <w:rsid w:val="0095716A"/>
    <w:rsid w:val="00C70056"/>
    <w:rsid w:val="00CD6498"/>
    <w:rsid w:val="00DE3FA9"/>
    <w:rsid w:val="00DF79B6"/>
    <w:rsid w:val="00E152DA"/>
    <w:rsid w:val="00E239BF"/>
    <w:rsid w:val="00E376A0"/>
    <w:rsid w:val="00E93123"/>
    <w:rsid w:val="00F51E50"/>
    <w:rsid w:val="00FA3313"/>
    <w:rsid w:val="00FD3C60"/>
    <w:rsid w:val="00FE56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E20A73"/>
  <w15:chartTrackingRefBased/>
  <w15:docId w15:val="{7AFAB6DB-21AE-F944-8E44-8E4D0D33FB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59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59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59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59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59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59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59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59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59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59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59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59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59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59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59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59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59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594F"/>
    <w:rPr>
      <w:rFonts w:eastAsiaTheme="majorEastAsia" w:cstheme="majorBidi"/>
      <w:color w:val="272727" w:themeColor="text1" w:themeTint="D8"/>
    </w:rPr>
  </w:style>
  <w:style w:type="paragraph" w:styleId="Title">
    <w:name w:val="Title"/>
    <w:basedOn w:val="Normal"/>
    <w:next w:val="Normal"/>
    <w:link w:val="TitleChar"/>
    <w:uiPriority w:val="10"/>
    <w:qFormat/>
    <w:rsid w:val="009459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59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59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59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594F"/>
    <w:pPr>
      <w:spacing w:before="160"/>
      <w:jc w:val="center"/>
    </w:pPr>
    <w:rPr>
      <w:i/>
      <w:iCs/>
      <w:color w:val="404040" w:themeColor="text1" w:themeTint="BF"/>
    </w:rPr>
  </w:style>
  <w:style w:type="character" w:customStyle="1" w:styleId="QuoteChar">
    <w:name w:val="Quote Char"/>
    <w:basedOn w:val="DefaultParagraphFont"/>
    <w:link w:val="Quote"/>
    <w:uiPriority w:val="29"/>
    <w:rsid w:val="0094594F"/>
    <w:rPr>
      <w:i/>
      <w:iCs/>
      <w:color w:val="404040" w:themeColor="text1" w:themeTint="BF"/>
    </w:rPr>
  </w:style>
  <w:style w:type="paragraph" w:styleId="ListParagraph">
    <w:name w:val="List Paragraph"/>
    <w:basedOn w:val="Normal"/>
    <w:uiPriority w:val="34"/>
    <w:qFormat/>
    <w:rsid w:val="0094594F"/>
    <w:pPr>
      <w:ind w:left="720"/>
      <w:contextualSpacing/>
    </w:pPr>
  </w:style>
  <w:style w:type="character" w:styleId="IntenseEmphasis">
    <w:name w:val="Intense Emphasis"/>
    <w:basedOn w:val="DefaultParagraphFont"/>
    <w:uiPriority w:val="21"/>
    <w:qFormat/>
    <w:rsid w:val="0094594F"/>
    <w:rPr>
      <w:i/>
      <w:iCs/>
      <w:color w:val="0F4761" w:themeColor="accent1" w:themeShade="BF"/>
    </w:rPr>
  </w:style>
  <w:style w:type="paragraph" w:styleId="IntenseQuote">
    <w:name w:val="Intense Quote"/>
    <w:basedOn w:val="Normal"/>
    <w:next w:val="Normal"/>
    <w:link w:val="IntenseQuoteChar"/>
    <w:uiPriority w:val="30"/>
    <w:qFormat/>
    <w:rsid w:val="009459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594F"/>
    <w:rPr>
      <w:i/>
      <w:iCs/>
      <w:color w:val="0F4761" w:themeColor="accent1" w:themeShade="BF"/>
    </w:rPr>
  </w:style>
  <w:style w:type="character" w:styleId="IntenseReference">
    <w:name w:val="Intense Reference"/>
    <w:basedOn w:val="DefaultParagraphFont"/>
    <w:uiPriority w:val="32"/>
    <w:qFormat/>
    <w:rsid w:val="0094594F"/>
    <w:rPr>
      <w:b/>
      <w:bCs/>
      <w:smallCaps/>
      <w:color w:val="0F4761" w:themeColor="accent1" w:themeShade="BF"/>
      <w:spacing w:val="5"/>
    </w:rPr>
  </w:style>
  <w:style w:type="paragraph" w:styleId="Header">
    <w:name w:val="header"/>
    <w:basedOn w:val="Normal"/>
    <w:link w:val="HeaderChar"/>
    <w:uiPriority w:val="99"/>
    <w:unhideWhenUsed/>
    <w:rsid w:val="008140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4025"/>
  </w:style>
  <w:style w:type="paragraph" w:styleId="Footer">
    <w:name w:val="footer"/>
    <w:basedOn w:val="Normal"/>
    <w:link w:val="FooterChar"/>
    <w:uiPriority w:val="99"/>
    <w:unhideWhenUsed/>
    <w:rsid w:val="008140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40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9690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2263</Words>
  <Characters>12903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Shamrez Mahmood</dc:creator>
  <cp:keywords/>
  <dc:description/>
  <cp:lastModifiedBy>Zahra Shamrez Mahmood (2508995)</cp:lastModifiedBy>
  <cp:revision>2</cp:revision>
  <dcterms:created xsi:type="dcterms:W3CDTF">2026-10-22T13:36:00Z</dcterms:created>
  <dcterms:modified xsi:type="dcterms:W3CDTF">2026-10-22T13:36:00Z</dcterms:modified>
</cp:coreProperties>
</file>