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A8ECF" w14:textId="77777777" w:rsidR="00A73F10" w:rsidRPr="00CA3267" w:rsidRDefault="00A73F10" w:rsidP="00A73F10">
      <w:pPr>
        <w:spacing w:line="360" w:lineRule="auto"/>
        <w:rPr>
          <w:b/>
          <w:bCs/>
        </w:rPr>
      </w:pPr>
      <w:r w:rsidRPr="00CA3267">
        <w:rPr>
          <w:b/>
          <w:bCs/>
        </w:rPr>
        <w:t xml:space="preserve">Ellie Bowen (2200584). </w:t>
      </w:r>
    </w:p>
    <w:p w14:paraId="5DC557D1" w14:textId="77777777" w:rsidR="00A73F10" w:rsidRPr="00CA3267" w:rsidRDefault="00A73F10" w:rsidP="00A73F10">
      <w:pPr>
        <w:spacing w:line="360" w:lineRule="auto"/>
        <w:rPr>
          <w:b/>
          <w:bCs/>
        </w:rPr>
      </w:pPr>
      <w:r w:rsidRPr="00CA3267">
        <w:rPr>
          <w:b/>
          <w:bCs/>
        </w:rPr>
        <w:t xml:space="preserve">Criminal Law (BMPL4009). </w:t>
      </w:r>
    </w:p>
    <w:p w14:paraId="76C6C4BD" w14:textId="77777777" w:rsidR="00A73F10" w:rsidRPr="00CA3267" w:rsidRDefault="00A73F10" w:rsidP="00A73F10">
      <w:pPr>
        <w:spacing w:line="360" w:lineRule="auto"/>
        <w:rPr>
          <w:b/>
          <w:bCs/>
        </w:rPr>
      </w:pPr>
      <w:r w:rsidRPr="00CA3267">
        <w:rPr>
          <w:b/>
          <w:bCs/>
        </w:rPr>
        <w:t>Assignment 2</w:t>
      </w:r>
    </w:p>
    <w:p w14:paraId="4276825E" w14:textId="77777777" w:rsidR="00A73F10" w:rsidRDefault="00A73F10" w:rsidP="00A73F10">
      <w:pPr>
        <w:spacing w:line="360" w:lineRule="auto"/>
      </w:pPr>
    </w:p>
    <w:p w14:paraId="2BD31557" w14:textId="77777777" w:rsidR="009B73AE" w:rsidRPr="00964EDF" w:rsidRDefault="009B73AE" w:rsidP="009B73AE">
      <w:pPr>
        <w:spacing w:line="360" w:lineRule="auto"/>
      </w:pPr>
      <w:r w:rsidRPr="00964EDF">
        <w:t xml:space="preserve">This essay will summarise which offences Polly is criminally liable for, by establishing the actus reus, </w:t>
      </w:r>
      <w:proofErr w:type="spellStart"/>
      <w:r w:rsidRPr="00964EDF">
        <w:t>mens</w:t>
      </w:r>
      <w:proofErr w:type="spellEnd"/>
      <w:r w:rsidRPr="00964EDF">
        <w:t xml:space="preserve"> rea, and any potential defences. Criminal liability is a combination of a guilty act or omission and a guilty state of mind that occurred during a crime. The offences that Polly is potentially liable for include common assault, criminal damage, aggravated criminal damage, and murder. These will be discussed accordingly using relevant legislation and case law to determine criminal liability.</w:t>
      </w:r>
    </w:p>
    <w:p w14:paraId="5BE67B87" w14:textId="77777777" w:rsidR="009B73AE" w:rsidRPr="00964EDF" w:rsidRDefault="009B73AE" w:rsidP="009B73AE">
      <w:pPr>
        <w:spacing w:line="360" w:lineRule="auto"/>
      </w:pPr>
    </w:p>
    <w:p w14:paraId="341DCA7A" w14:textId="77777777" w:rsidR="009B73AE" w:rsidRPr="00964EDF" w:rsidRDefault="009B73AE" w:rsidP="009B73AE">
      <w:pPr>
        <w:spacing w:line="360" w:lineRule="auto"/>
      </w:pPr>
      <w:r w:rsidRPr="00964EDF">
        <w:t xml:space="preserve">The definition of common assault can be defined by Section 39 of the </w:t>
      </w:r>
      <w:r w:rsidRPr="00964EDF">
        <w:rPr>
          <w:i/>
          <w:iCs/>
        </w:rPr>
        <w:t>Criminal Justice Act [1988</w:t>
      </w:r>
      <w:r w:rsidRPr="00964EDF">
        <w:t xml:space="preserve">] as an offence where an individual inflicts an injury upon another or if the person believes that they are going to be harmed. An example of common assault includes spitting, the case of </w:t>
      </w:r>
      <w:proofErr w:type="spellStart"/>
      <w:r w:rsidRPr="00964EDF">
        <w:rPr>
          <w:i/>
          <w:iCs/>
        </w:rPr>
        <w:t>Misalati</w:t>
      </w:r>
      <w:proofErr w:type="spellEnd"/>
      <w:r w:rsidRPr="00964EDF">
        <w:rPr>
          <w:i/>
          <w:iCs/>
        </w:rPr>
        <w:t xml:space="preserve"> [2017] EWCA 2266</w:t>
      </w:r>
      <w:r w:rsidRPr="00964EDF">
        <w:t xml:space="preserve"> confirmed this. The judge explained that there was no violence inflicted but it was indeed assault as it contacted the victim and caused fear of immediate lawful personal violence. To establish whether Polly is criminally liable for common assault, a revision of the actus reus, </w:t>
      </w:r>
      <w:proofErr w:type="spellStart"/>
      <w:r w:rsidRPr="00964EDF">
        <w:t>mens</w:t>
      </w:r>
      <w:proofErr w:type="spellEnd"/>
      <w:r w:rsidRPr="00964EDF">
        <w:t xml:space="preserve"> rea, and any possible defences must be done. To identify the actus reus, the defendant's conduct must have caused the victim to apprehend the immediate application of unlawful personal force or violence. The immediate application of unlawful personal force or violence has been derived from the case of </w:t>
      </w:r>
      <w:r w:rsidRPr="00964EDF">
        <w:rPr>
          <w:i/>
          <w:iCs/>
        </w:rPr>
        <w:t>Thomas v National Union of Mineworkers [1986] Ch 20,</w:t>
      </w:r>
      <w:r w:rsidRPr="00964EDF">
        <w:t xml:space="preserve"> where the defendant used a series of threats towards Thomas and other workers to shame them for not participating in a strike. The defendant was not found guilty of assault because the threat was not able to be carried out immediately. Therefore, Polly insulting Roxanne is not sufficient evidence to suggest that the conduct would cause an immediate application of unlawful violence and the actus reus cannot be established. As the actus reus cannot be identified, Polly is not criminally liable for this offence. </w:t>
      </w:r>
    </w:p>
    <w:p w14:paraId="75ED7B64" w14:textId="77777777" w:rsidR="009B73AE" w:rsidRPr="00964EDF" w:rsidRDefault="009B73AE" w:rsidP="009B73AE">
      <w:pPr>
        <w:spacing w:line="360" w:lineRule="auto"/>
      </w:pPr>
    </w:p>
    <w:p w14:paraId="32A399B3" w14:textId="77777777" w:rsidR="009B73AE" w:rsidRPr="00964EDF" w:rsidRDefault="009B73AE" w:rsidP="009B73AE">
      <w:pPr>
        <w:spacing w:line="360" w:lineRule="auto"/>
      </w:pPr>
      <w:r w:rsidRPr="00964EDF">
        <w:t xml:space="preserve">To establish whether Polly is guilty of criminal damage, it is necessary to consider all elements that may have contributed to this. In relation to criminal damage, Polly had damaged Roxanne’s property without a lawful excuse. Property can be defined by Section 10 </w:t>
      </w:r>
      <w:r w:rsidRPr="00964EDF">
        <w:lastRenderedPageBreak/>
        <w:t xml:space="preserve">of the </w:t>
      </w:r>
      <w:r w:rsidRPr="00964EDF">
        <w:rPr>
          <w:i/>
          <w:iCs/>
        </w:rPr>
        <w:t>Criminal Damage Act [1971]</w:t>
      </w:r>
      <w:r w:rsidRPr="00964EDF">
        <w:t xml:space="preserve"> as possessions belonging to another of a tangible nature, whether real or personal. An example of criminal damage </w:t>
      </w:r>
      <w:r w:rsidRPr="00C06A8A">
        <w:rPr>
          <w:i/>
          <w:iCs/>
        </w:rPr>
        <w:t>is Hardman v Chief Constable of Avon [1986] Crim LR 330</w:t>
      </w:r>
      <w:r w:rsidRPr="00964EDF">
        <w:t xml:space="preserve">, where the defendant had used water-soluble paint on the pavement but was liable for the offence as it required an expense to recover the property to its original state. It is possible to demonstrate Polly’s guilty act as she had damaged the breaks of Roxanne’s moped without a lawful excuse and satisfied all elements of the actus reus. Next, the elements of </w:t>
      </w:r>
      <w:proofErr w:type="spellStart"/>
      <w:r w:rsidRPr="00964EDF">
        <w:t>mens</w:t>
      </w:r>
      <w:proofErr w:type="spellEnd"/>
      <w:r w:rsidRPr="00964EDF">
        <w:t xml:space="preserve"> rea must be identified to establish criminal damage. The intention or recklessness of an act determines the presence of </w:t>
      </w:r>
      <w:proofErr w:type="spellStart"/>
      <w:r w:rsidRPr="00964EDF">
        <w:t>mens</w:t>
      </w:r>
      <w:proofErr w:type="spellEnd"/>
      <w:r w:rsidRPr="00964EDF">
        <w:t xml:space="preserve"> rea, this can be seen in the case of </w:t>
      </w:r>
      <w:r w:rsidRPr="00C06A8A">
        <w:rPr>
          <w:i/>
          <w:iCs/>
        </w:rPr>
        <w:t>R v Steer [1988] AC 111</w:t>
      </w:r>
      <w:r w:rsidRPr="00964EDF">
        <w:t xml:space="preserve">. The offence of criminal damage was demonstrated by Steer’s intention to endanger the life of his business partner, as he visited their house equipped with a firearm. The direct intention and recklessness of Polly’s action can be recognised by her intention to damage the moped and carry out the act foreseeing it could endanger Roxanne’s life. Therefore, the criminal liability of basic criminal damage can be established contrary to Section 1 (1) of </w:t>
      </w:r>
      <w:r w:rsidRPr="00C06A8A">
        <w:rPr>
          <w:i/>
          <w:iCs/>
        </w:rPr>
        <w:t>the Criminal Damage Act [1971].</w:t>
      </w:r>
      <w:r w:rsidRPr="00964EDF">
        <w:t xml:space="preserve"> This states that if a person without lawful excuse destroys or damages the property of another intending to do so and or is reckless in their action is guilty of an offence. There are three defences concerning criminal damage, including self-defence, the defendant honestly believed the owner would have consented or it was an act that occurred to protect another property and the damage that was caused was reasonable. However, no evidence suggests that the defence for criminal damage applies to this occurrence.</w:t>
      </w:r>
    </w:p>
    <w:p w14:paraId="494C30EF" w14:textId="77777777" w:rsidR="009B73AE" w:rsidRPr="00964EDF" w:rsidRDefault="009B73AE" w:rsidP="009B73AE">
      <w:pPr>
        <w:spacing w:line="360" w:lineRule="auto"/>
      </w:pPr>
    </w:p>
    <w:p w14:paraId="0AFE108D" w14:textId="5A60A08D" w:rsidR="009B73AE" w:rsidRPr="00964EDF" w:rsidRDefault="009B73AE" w:rsidP="009B73AE">
      <w:pPr>
        <w:spacing w:line="360" w:lineRule="auto"/>
      </w:pPr>
      <w:r w:rsidRPr="00964EDF">
        <w:t xml:space="preserve">Aggravated criminal damage can be defined under Section 1(2) of the </w:t>
      </w:r>
      <w:r w:rsidRPr="00C06A8A">
        <w:rPr>
          <w:i/>
          <w:iCs/>
        </w:rPr>
        <w:t>Criminal Damage Act [1971]</w:t>
      </w:r>
      <w:r w:rsidRPr="00964EDF">
        <w:t xml:space="preserve"> as the offence when the defendant destroys property belonging to themselves or another without a lawful excuse whilst being reckless with their behaviour and intending to endanger the life of another.  An example of aggravated criminal damage is </w:t>
      </w:r>
      <w:r w:rsidRPr="00C06A8A">
        <w:rPr>
          <w:i/>
          <w:iCs/>
        </w:rPr>
        <w:t>R v Sangha [1988] 2 AII ER 385</w:t>
      </w:r>
      <w:r w:rsidRPr="00964EDF">
        <w:t xml:space="preserve">, where the defendant set fire to a mattress in a block of flats. At the time the fire occurred there were no residents in the building, but they were convicted of aggravated criminal damage under Section 1(2) (b) of the </w:t>
      </w:r>
      <w:r w:rsidRPr="00B16029">
        <w:rPr>
          <w:i/>
          <w:iCs/>
        </w:rPr>
        <w:t>Criminal Damage Act [1971].</w:t>
      </w:r>
      <w:r w:rsidRPr="00964EDF">
        <w:t xml:space="preserve"> The defendant later appealed their case with the argument that no life was endangered, but the court upheld his conviction. The actus reus remains the same as the offence of basic criminal damage subject to Section 1 (1) of the </w:t>
      </w:r>
      <w:r w:rsidRPr="00B16029">
        <w:rPr>
          <w:i/>
          <w:iCs/>
        </w:rPr>
        <w:t>Criminal Damage Act [1971]</w:t>
      </w:r>
      <w:r w:rsidRPr="00964EDF">
        <w:t xml:space="preserve">. The </w:t>
      </w:r>
      <w:proofErr w:type="spellStart"/>
      <w:r w:rsidRPr="00964EDF">
        <w:t>mens</w:t>
      </w:r>
      <w:proofErr w:type="spellEnd"/>
      <w:r w:rsidRPr="00964EDF">
        <w:t xml:space="preserve"> rea can be established when aspects of it are satisfied, which includes direct intention and or </w:t>
      </w:r>
      <w:r w:rsidRPr="00964EDF">
        <w:lastRenderedPageBreak/>
        <w:t xml:space="preserve">recklessness. The direct intention of aggravated criminal damage can be corroborated by Polly’s purpose to potentially endanger Roxanne’s life as she carried out a dangerous act. In addition to this, the recklessness of the act has been confirmed as Polly foresaw the potential risk and continued with it. The criminal liability of aggravated criminal damage has been established under Section 1 (2) of the </w:t>
      </w:r>
      <w:r w:rsidRPr="00B16029">
        <w:rPr>
          <w:i/>
          <w:iCs/>
        </w:rPr>
        <w:t xml:space="preserve">Criminal Damage Act [1971] </w:t>
      </w:r>
      <w:r w:rsidRPr="00964EDF">
        <w:t>and there are no defences available for this offence.</w:t>
      </w:r>
    </w:p>
    <w:p w14:paraId="4FCDAEE3" w14:textId="77777777" w:rsidR="009B73AE" w:rsidRPr="00964EDF" w:rsidRDefault="009B73AE" w:rsidP="009B73AE">
      <w:pPr>
        <w:spacing w:line="360" w:lineRule="auto"/>
      </w:pPr>
    </w:p>
    <w:p w14:paraId="234F52AA" w14:textId="20BB271D" w:rsidR="00A73F10" w:rsidRPr="00964EDF" w:rsidRDefault="009B73AE" w:rsidP="009B73AE">
      <w:pPr>
        <w:spacing w:line="360" w:lineRule="auto"/>
      </w:pPr>
      <w:r w:rsidRPr="00964EDF">
        <w:t xml:space="preserve">Mohammed returned home from the pub where he was confronted by Polly and this resulted in an argument. During their dispute, Mohammed confessed to having an affair with Roxanne. Polly proceeded to pick up a glass ashtray and hit Mohammed across the head with it, causing him to die instantly. Polly is now potentially criminally liable for murder, to determine this all aspects must be satisfied. Murder is defined by common law as the unlawful killing of another human being under the King’s peace with malice aforethought. An example of murder </w:t>
      </w:r>
      <w:r w:rsidRPr="00B16029">
        <w:rPr>
          <w:i/>
          <w:iCs/>
        </w:rPr>
        <w:t>is R v Clegg [1995] 1 AC 482</w:t>
      </w:r>
      <w:r w:rsidRPr="00964EDF">
        <w:t xml:space="preserve">, where a soldier serving in Northern Ireland shot and killed a passenger of a vehicle. The defendant appealed the verdict as his actions were one of self-defence, but the last shot was deemed unnecessary. The actus reus requires that an individual had killed a human being under King’s peace, which is what happened on this occasion. In addition to this, for the actus reus to be established that the person killed must have been a human being by law. There have been several debates surrounding the point of when one becomes and stops being a human being. The law in the United Kingdom states that an individual will only become a human being once they are fully expelled from the womb until they are declared brain dead. In this case, Polly killing Mohamed was unlawful. Therefore, all the elements of actus reus are fulfilled. Murder is a constructive offence, its </w:t>
      </w:r>
      <w:proofErr w:type="spellStart"/>
      <w:r w:rsidRPr="00964EDF">
        <w:t>mens</w:t>
      </w:r>
      <w:proofErr w:type="spellEnd"/>
      <w:r w:rsidRPr="00964EDF">
        <w:t xml:space="preserve"> rea can be satisfied by the intention to cause grievous bodily harm and not just the intention to kill with malice aforethought. An example of this </w:t>
      </w:r>
      <w:r w:rsidRPr="00B16029">
        <w:rPr>
          <w:i/>
          <w:iCs/>
        </w:rPr>
        <w:t>is R v Cunningham [1982] AC 566</w:t>
      </w:r>
      <w:r w:rsidRPr="00964EDF">
        <w:t xml:space="preserve">, where he struck the victim on the head repeatedly after suspecting the defendant’s wife was having an affair. The victim passed away from his injuries seven days later and the defendant was found guilty of murder. Polly had intended to cause grievous bodily harm to Mohammed through her actions which had resulted in his death. Polly fulfils the requirements for both actus reus and </w:t>
      </w:r>
      <w:proofErr w:type="spellStart"/>
      <w:r w:rsidRPr="00964EDF">
        <w:t>mens</w:t>
      </w:r>
      <w:proofErr w:type="spellEnd"/>
      <w:r w:rsidRPr="00964EDF">
        <w:t xml:space="preserve"> rea, but there are two potential defences available. A defence for murder is loss of control which was originally defined by Section 3 of the </w:t>
      </w:r>
      <w:r w:rsidRPr="00B16029">
        <w:rPr>
          <w:i/>
          <w:iCs/>
        </w:rPr>
        <w:t>Homicide Act [1957]</w:t>
      </w:r>
      <w:r w:rsidRPr="00964EDF">
        <w:t xml:space="preserve"> but has since been amended by Section 53 </w:t>
      </w:r>
      <w:r w:rsidRPr="00964EDF">
        <w:lastRenderedPageBreak/>
        <w:t xml:space="preserve">and 54 of the </w:t>
      </w:r>
      <w:r w:rsidRPr="00B16029">
        <w:rPr>
          <w:i/>
          <w:iCs/>
        </w:rPr>
        <w:t>Coroners Justice Act [2009]</w:t>
      </w:r>
      <w:r w:rsidRPr="00964EDF">
        <w:t xml:space="preserve">. To establish the use of this defence Polly would have to prove that her act or omission was a result of loss of self-control, a qualifying trigger must have caused loss of self-control, and a person with a normal degree of tolerance that is of the same sex and age might have reacted similarly. This can be seen in the case </w:t>
      </w:r>
      <w:r w:rsidRPr="00B16029">
        <w:rPr>
          <w:i/>
          <w:iCs/>
        </w:rPr>
        <w:t>of R v Clinton [2012] EWCA Crim 2</w:t>
      </w:r>
      <w:r w:rsidRPr="00964EDF">
        <w:t xml:space="preserve">, where the defendant's conviction was revoked.  In Polly’s defence she could apply Section 55 (4) of the </w:t>
      </w:r>
      <w:r w:rsidRPr="00B16029">
        <w:rPr>
          <w:i/>
          <w:iCs/>
        </w:rPr>
        <w:t>Coroners and Justice Act [2009]</w:t>
      </w:r>
      <w:r w:rsidRPr="00964EDF">
        <w:t xml:space="preserve"> to the case, which states that the loss of control was caused by things said or done which ultimately constituted circumstances of an extremely grave character or caused her to have a justifiable sense of being seriously wronged as seen in the case of </w:t>
      </w:r>
      <w:r w:rsidRPr="00B16029">
        <w:rPr>
          <w:i/>
          <w:iCs/>
        </w:rPr>
        <w:t>Dawes, Hatter, and Bowyer [2013] EWCA Crim 322</w:t>
      </w:r>
      <w:r w:rsidRPr="00964EDF">
        <w:t xml:space="preserve">. In addition to this, Polly can plead not guilty on the grounds of diminished responsibility. Diminished responsibility is a statutory defence under Section 2 of the </w:t>
      </w:r>
      <w:r w:rsidRPr="00B16029">
        <w:rPr>
          <w:i/>
          <w:iCs/>
        </w:rPr>
        <w:t>Homicide Act [1957]</w:t>
      </w:r>
      <w:r w:rsidRPr="00964EDF">
        <w:t xml:space="preserve"> which was amended by Section 52 (1) of the </w:t>
      </w:r>
      <w:r w:rsidRPr="00B16029">
        <w:rPr>
          <w:i/>
          <w:iCs/>
        </w:rPr>
        <w:t>Coroners Justice Act [2009].</w:t>
      </w:r>
      <w:r w:rsidRPr="00964EDF">
        <w:t xml:space="preserve"> This section states that a person who kills or partakes in the killing of another is not to be convicted of murder if they were suffering an abnormality of mind at the time the offence took attempted murder lace. This is only applicable to those who suffer from a recognised medical condition that substantially impaired the defendant’s ability to understand the nature of their conduct which evidentially explains their act or omission. In the case of </w:t>
      </w:r>
      <w:r w:rsidRPr="00534E81">
        <w:rPr>
          <w:i/>
          <w:iCs/>
        </w:rPr>
        <w:t>R v Moyle [2008] EWCA Crim 3059</w:t>
      </w:r>
      <w:r w:rsidRPr="00964EDF">
        <w:t>, schizophrenia was used to qualify for the defence of diminished responsibility. It is Polly’s responsibility to provide evidence that she was suffering from a schizophrenic episode at the time the murder occurred. If this is successful, Polly will be convicted of manslaughter as opposed to murder which would result in a shorter sentence. The defendant must be successful in proving their eligibility for this defence for it to be applied to their case. If neither offence upholds in court, Polly will be criminally liable for the murder of Mohammed.</w:t>
      </w:r>
    </w:p>
    <w:p w14:paraId="35231222" w14:textId="77777777" w:rsidR="00A73F10" w:rsidRDefault="00A73F10" w:rsidP="00A73F10">
      <w:pPr>
        <w:spacing w:line="360" w:lineRule="auto"/>
        <w:rPr>
          <w:i/>
          <w:iCs/>
        </w:rPr>
      </w:pPr>
    </w:p>
    <w:p w14:paraId="1D7B7C0B" w14:textId="77777777" w:rsidR="00A73F10" w:rsidRPr="002817F3" w:rsidRDefault="00A73F10" w:rsidP="00A73F10">
      <w:pPr>
        <w:spacing w:line="360" w:lineRule="auto"/>
        <w:rPr>
          <w:b/>
          <w:bCs/>
        </w:rPr>
      </w:pPr>
    </w:p>
    <w:p w14:paraId="255275BC" w14:textId="77777777" w:rsidR="00A73F10" w:rsidRDefault="00A73F10" w:rsidP="00A73F10">
      <w:pPr>
        <w:spacing w:line="360" w:lineRule="auto"/>
        <w:rPr>
          <w:b/>
          <w:bCs/>
        </w:rPr>
      </w:pPr>
    </w:p>
    <w:p w14:paraId="677B6890" w14:textId="77777777" w:rsidR="00A73F10" w:rsidRDefault="00A73F10" w:rsidP="00A73F10">
      <w:pPr>
        <w:spacing w:line="360" w:lineRule="auto"/>
        <w:rPr>
          <w:b/>
          <w:bCs/>
        </w:rPr>
      </w:pPr>
    </w:p>
    <w:p w14:paraId="04675028" w14:textId="77777777" w:rsidR="00A73F10" w:rsidRDefault="00A73F10" w:rsidP="00A73F10">
      <w:pPr>
        <w:spacing w:line="360" w:lineRule="auto"/>
        <w:rPr>
          <w:b/>
          <w:bCs/>
        </w:rPr>
      </w:pPr>
    </w:p>
    <w:p w14:paraId="0A7ABAF8" w14:textId="77777777" w:rsidR="00A73F10" w:rsidRDefault="00A73F10" w:rsidP="00A73F10">
      <w:pPr>
        <w:spacing w:line="360" w:lineRule="auto"/>
        <w:rPr>
          <w:b/>
          <w:bCs/>
        </w:rPr>
      </w:pPr>
    </w:p>
    <w:p w14:paraId="2163648F" w14:textId="77777777" w:rsidR="00A73F10" w:rsidRDefault="00A73F10" w:rsidP="00A73F10">
      <w:pPr>
        <w:spacing w:line="360" w:lineRule="auto"/>
        <w:rPr>
          <w:b/>
          <w:bCs/>
        </w:rPr>
      </w:pPr>
    </w:p>
    <w:p w14:paraId="33B7DA15" w14:textId="77777777" w:rsidR="009B73AE" w:rsidRDefault="009B73AE" w:rsidP="00A73F10">
      <w:pPr>
        <w:spacing w:line="360" w:lineRule="auto"/>
        <w:rPr>
          <w:b/>
          <w:bCs/>
        </w:rPr>
      </w:pPr>
    </w:p>
    <w:p w14:paraId="48A52D59" w14:textId="77777777" w:rsidR="009B73AE" w:rsidRDefault="009B73AE" w:rsidP="00A73F10">
      <w:pPr>
        <w:spacing w:line="360" w:lineRule="auto"/>
        <w:rPr>
          <w:b/>
          <w:bCs/>
        </w:rPr>
      </w:pPr>
    </w:p>
    <w:p w14:paraId="01503765" w14:textId="2F3613DF" w:rsidR="00A73F10" w:rsidRDefault="00A73F10" w:rsidP="00A73F10">
      <w:pPr>
        <w:spacing w:line="360" w:lineRule="auto"/>
        <w:rPr>
          <w:b/>
          <w:bCs/>
        </w:rPr>
      </w:pPr>
      <w:r w:rsidRPr="002817F3">
        <w:rPr>
          <w:b/>
          <w:bCs/>
        </w:rPr>
        <w:t>Case Law</w:t>
      </w:r>
    </w:p>
    <w:p w14:paraId="7D69DFB3" w14:textId="77777777" w:rsidR="00A73F10" w:rsidRPr="002E3478" w:rsidRDefault="00A73F10" w:rsidP="00A73F10">
      <w:pPr>
        <w:pStyle w:val="ListParagraph"/>
        <w:numPr>
          <w:ilvl w:val="0"/>
          <w:numId w:val="4"/>
        </w:numPr>
        <w:spacing w:line="360" w:lineRule="auto"/>
        <w:rPr>
          <w:i/>
          <w:iCs/>
        </w:rPr>
      </w:pPr>
      <w:r w:rsidRPr="002E3478">
        <w:rPr>
          <w:i/>
          <w:iCs/>
        </w:rPr>
        <w:t>Dawes, Hatter, and Bowyer [2013] EWCA Crim 322</w:t>
      </w:r>
    </w:p>
    <w:p w14:paraId="61B7D734" w14:textId="77777777" w:rsidR="00A73F10" w:rsidRPr="002E3478" w:rsidRDefault="00A73F10" w:rsidP="00A73F10">
      <w:pPr>
        <w:pStyle w:val="ListParagraph"/>
        <w:numPr>
          <w:ilvl w:val="0"/>
          <w:numId w:val="4"/>
        </w:numPr>
        <w:spacing w:line="360" w:lineRule="auto"/>
        <w:rPr>
          <w:i/>
          <w:iCs/>
        </w:rPr>
      </w:pPr>
      <w:r w:rsidRPr="002E3478">
        <w:rPr>
          <w:i/>
          <w:iCs/>
        </w:rPr>
        <w:t>Hardman v Chief Constable of Avon [1986] Crim LR 330</w:t>
      </w:r>
    </w:p>
    <w:p w14:paraId="64C7D0F6" w14:textId="77777777" w:rsidR="00A73F10" w:rsidRPr="002E3478" w:rsidRDefault="00A73F10" w:rsidP="00A73F10">
      <w:pPr>
        <w:pStyle w:val="ListParagraph"/>
        <w:numPr>
          <w:ilvl w:val="0"/>
          <w:numId w:val="4"/>
        </w:numPr>
        <w:spacing w:line="360" w:lineRule="auto"/>
        <w:rPr>
          <w:i/>
          <w:iCs/>
        </w:rPr>
      </w:pPr>
      <w:r w:rsidRPr="002E3478">
        <w:rPr>
          <w:i/>
          <w:iCs/>
        </w:rPr>
        <w:t>R v Clegg [1995] 1 AC 482</w:t>
      </w:r>
    </w:p>
    <w:p w14:paraId="60A85CDC" w14:textId="77777777" w:rsidR="00A73F10" w:rsidRPr="002E3478" w:rsidRDefault="00A73F10" w:rsidP="00A73F10">
      <w:pPr>
        <w:pStyle w:val="ListParagraph"/>
        <w:numPr>
          <w:ilvl w:val="0"/>
          <w:numId w:val="4"/>
        </w:numPr>
        <w:spacing w:line="360" w:lineRule="auto"/>
        <w:rPr>
          <w:i/>
          <w:iCs/>
        </w:rPr>
      </w:pPr>
      <w:proofErr w:type="spellStart"/>
      <w:r w:rsidRPr="002E3478">
        <w:rPr>
          <w:i/>
          <w:iCs/>
        </w:rPr>
        <w:t>Misalati</w:t>
      </w:r>
      <w:proofErr w:type="spellEnd"/>
      <w:r w:rsidRPr="002E3478">
        <w:rPr>
          <w:i/>
          <w:iCs/>
        </w:rPr>
        <w:t xml:space="preserve"> [2017] EWCA 2266</w:t>
      </w:r>
    </w:p>
    <w:p w14:paraId="35FF488D" w14:textId="77777777" w:rsidR="00A73F10" w:rsidRPr="002E3478" w:rsidRDefault="00A73F10" w:rsidP="00A73F10">
      <w:pPr>
        <w:pStyle w:val="ListParagraph"/>
        <w:numPr>
          <w:ilvl w:val="0"/>
          <w:numId w:val="4"/>
        </w:numPr>
        <w:spacing w:line="360" w:lineRule="auto"/>
        <w:rPr>
          <w:i/>
          <w:iCs/>
        </w:rPr>
      </w:pPr>
      <w:r w:rsidRPr="002E3478">
        <w:rPr>
          <w:i/>
          <w:iCs/>
        </w:rPr>
        <w:t>R v Cunningham [1982] AC 566</w:t>
      </w:r>
    </w:p>
    <w:p w14:paraId="1D8F20E4" w14:textId="77777777" w:rsidR="00A73F10" w:rsidRPr="002E3478" w:rsidRDefault="00A73F10" w:rsidP="00A73F10">
      <w:pPr>
        <w:pStyle w:val="ListParagraph"/>
        <w:numPr>
          <w:ilvl w:val="0"/>
          <w:numId w:val="4"/>
        </w:numPr>
        <w:spacing w:line="360" w:lineRule="auto"/>
        <w:rPr>
          <w:i/>
          <w:iCs/>
          <w:lang w:val="pt-PT"/>
        </w:rPr>
      </w:pPr>
      <w:r w:rsidRPr="002E3478">
        <w:rPr>
          <w:i/>
          <w:iCs/>
          <w:lang w:val="pt-PT"/>
        </w:rPr>
        <w:t xml:space="preserve"> R v </w:t>
      </w:r>
      <w:proofErr w:type="spellStart"/>
      <w:r w:rsidRPr="002E3478">
        <w:rPr>
          <w:i/>
          <w:iCs/>
          <w:lang w:val="pt-PT"/>
        </w:rPr>
        <w:t>Moyle</w:t>
      </w:r>
      <w:proofErr w:type="spellEnd"/>
      <w:r w:rsidRPr="002E3478">
        <w:rPr>
          <w:i/>
          <w:iCs/>
          <w:lang w:val="pt-PT"/>
        </w:rPr>
        <w:t xml:space="preserve"> [2008] EWCA </w:t>
      </w:r>
      <w:proofErr w:type="spellStart"/>
      <w:r w:rsidRPr="002E3478">
        <w:rPr>
          <w:i/>
          <w:iCs/>
          <w:lang w:val="pt-PT"/>
        </w:rPr>
        <w:t>Crim</w:t>
      </w:r>
      <w:proofErr w:type="spellEnd"/>
      <w:r w:rsidRPr="002E3478">
        <w:rPr>
          <w:i/>
          <w:iCs/>
          <w:lang w:val="pt-PT"/>
        </w:rPr>
        <w:t xml:space="preserve"> 3059</w:t>
      </w:r>
    </w:p>
    <w:p w14:paraId="16ED923D" w14:textId="77777777" w:rsidR="00A73F10" w:rsidRPr="002E3478" w:rsidRDefault="00A73F10" w:rsidP="00A73F10">
      <w:pPr>
        <w:pStyle w:val="ListParagraph"/>
        <w:numPr>
          <w:ilvl w:val="0"/>
          <w:numId w:val="4"/>
        </w:numPr>
        <w:spacing w:line="360" w:lineRule="auto"/>
        <w:rPr>
          <w:i/>
          <w:iCs/>
        </w:rPr>
      </w:pPr>
      <w:r w:rsidRPr="002E3478">
        <w:rPr>
          <w:i/>
          <w:iCs/>
        </w:rPr>
        <w:t>R v Sangha [1988] 2 AII ER 385</w:t>
      </w:r>
    </w:p>
    <w:p w14:paraId="330FE59C" w14:textId="77777777" w:rsidR="00A73F10" w:rsidRPr="002E3478" w:rsidRDefault="00A73F10" w:rsidP="00A73F10">
      <w:pPr>
        <w:pStyle w:val="ListParagraph"/>
        <w:numPr>
          <w:ilvl w:val="0"/>
          <w:numId w:val="4"/>
        </w:numPr>
        <w:spacing w:line="360" w:lineRule="auto"/>
        <w:rPr>
          <w:i/>
          <w:iCs/>
        </w:rPr>
      </w:pPr>
      <w:r w:rsidRPr="002E3478">
        <w:rPr>
          <w:i/>
          <w:iCs/>
        </w:rPr>
        <w:t>R v Steer [1988] AC 111</w:t>
      </w:r>
    </w:p>
    <w:p w14:paraId="03E85509" w14:textId="77777777" w:rsidR="00A73F10" w:rsidRPr="002E3478" w:rsidRDefault="00A73F10" w:rsidP="00A73F10">
      <w:pPr>
        <w:pStyle w:val="ListParagraph"/>
        <w:numPr>
          <w:ilvl w:val="0"/>
          <w:numId w:val="4"/>
        </w:numPr>
        <w:spacing w:line="360" w:lineRule="auto"/>
        <w:rPr>
          <w:i/>
          <w:iCs/>
        </w:rPr>
      </w:pPr>
      <w:r w:rsidRPr="002E3478">
        <w:rPr>
          <w:i/>
          <w:iCs/>
        </w:rPr>
        <w:t>Thomas v National Union of Mineworkers [1986] Ch 20</w:t>
      </w:r>
    </w:p>
    <w:p w14:paraId="0312F910" w14:textId="77777777" w:rsidR="00A73F10" w:rsidRPr="002E3478" w:rsidRDefault="00A73F10" w:rsidP="00A73F10">
      <w:pPr>
        <w:pStyle w:val="ListParagraph"/>
        <w:numPr>
          <w:ilvl w:val="0"/>
          <w:numId w:val="4"/>
        </w:numPr>
        <w:spacing w:line="360" w:lineRule="auto"/>
        <w:rPr>
          <w:i/>
          <w:iCs/>
        </w:rPr>
      </w:pPr>
      <w:r w:rsidRPr="002E3478">
        <w:rPr>
          <w:i/>
          <w:iCs/>
        </w:rPr>
        <w:t xml:space="preserve">R v Clinton [2012] EWCA CRIM 12 </w:t>
      </w:r>
    </w:p>
    <w:p w14:paraId="09E99689" w14:textId="77777777" w:rsidR="00A73F10" w:rsidRPr="002E3478" w:rsidRDefault="00A73F10" w:rsidP="00A73F10">
      <w:pPr>
        <w:spacing w:line="360" w:lineRule="auto"/>
        <w:rPr>
          <w:i/>
          <w:iCs/>
        </w:rPr>
      </w:pPr>
    </w:p>
    <w:p w14:paraId="6140B054" w14:textId="77777777" w:rsidR="00A73F10" w:rsidRPr="002E3478" w:rsidRDefault="00A73F10" w:rsidP="00A73F10">
      <w:pPr>
        <w:spacing w:line="360" w:lineRule="auto"/>
        <w:rPr>
          <w:b/>
          <w:bCs/>
          <w:i/>
          <w:iCs/>
        </w:rPr>
      </w:pPr>
      <w:r w:rsidRPr="002E3478">
        <w:rPr>
          <w:b/>
          <w:bCs/>
          <w:i/>
          <w:iCs/>
        </w:rPr>
        <w:t xml:space="preserve">Legislation </w:t>
      </w:r>
    </w:p>
    <w:p w14:paraId="09B97DF2" w14:textId="77777777" w:rsidR="00A73F10" w:rsidRPr="002E3478" w:rsidRDefault="00A73F10" w:rsidP="00A73F10">
      <w:pPr>
        <w:pStyle w:val="ListParagraph"/>
        <w:numPr>
          <w:ilvl w:val="0"/>
          <w:numId w:val="4"/>
        </w:numPr>
        <w:spacing w:line="360" w:lineRule="auto"/>
        <w:rPr>
          <w:b/>
          <w:bCs/>
          <w:i/>
          <w:iCs/>
        </w:rPr>
      </w:pPr>
      <w:r w:rsidRPr="002E3478">
        <w:rPr>
          <w:i/>
          <w:iCs/>
        </w:rPr>
        <w:t>Coroners Justice Act [2009]</w:t>
      </w:r>
    </w:p>
    <w:p w14:paraId="2C2165A3" w14:textId="77777777" w:rsidR="00A73F10" w:rsidRPr="002E3478" w:rsidRDefault="00A73F10" w:rsidP="00A73F10">
      <w:pPr>
        <w:pStyle w:val="ListParagraph"/>
        <w:numPr>
          <w:ilvl w:val="0"/>
          <w:numId w:val="4"/>
        </w:numPr>
        <w:spacing w:line="360" w:lineRule="auto"/>
        <w:rPr>
          <w:b/>
          <w:bCs/>
          <w:i/>
          <w:iCs/>
        </w:rPr>
      </w:pPr>
      <w:r w:rsidRPr="002E3478">
        <w:rPr>
          <w:i/>
          <w:iCs/>
        </w:rPr>
        <w:t>Criminal Damage Act [1971]</w:t>
      </w:r>
    </w:p>
    <w:p w14:paraId="1844E4F3" w14:textId="77777777" w:rsidR="00A73F10" w:rsidRPr="002E3478" w:rsidRDefault="00A73F10" w:rsidP="00A73F10">
      <w:pPr>
        <w:pStyle w:val="ListParagraph"/>
        <w:numPr>
          <w:ilvl w:val="0"/>
          <w:numId w:val="4"/>
        </w:numPr>
        <w:spacing w:line="360" w:lineRule="auto"/>
        <w:rPr>
          <w:b/>
          <w:bCs/>
          <w:i/>
          <w:iCs/>
        </w:rPr>
      </w:pPr>
      <w:r w:rsidRPr="002E3478">
        <w:rPr>
          <w:i/>
          <w:iCs/>
        </w:rPr>
        <w:t xml:space="preserve">Criminal Justice Act [1988] </w:t>
      </w:r>
    </w:p>
    <w:p w14:paraId="261003BD" w14:textId="77777777" w:rsidR="00A73F10" w:rsidRPr="002E3478" w:rsidRDefault="00A73F10" w:rsidP="00A73F10">
      <w:pPr>
        <w:pStyle w:val="ListParagraph"/>
        <w:numPr>
          <w:ilvl w:val="0"/>
          <w:numId w:val="4"/>
        </w:numPr>
        <w:spacing w:line="360" w:lineRule="auto"/>
        <w:rPr>
          <w:b/>
          <w:bCs/>
          <w:i/>
          <w:iCs/>
        </w:rPr>
      </w:pPr>
      <w:r w:rsidRPr="002E3478">
        <w:rPr>
          <w:i/>
          <w:iCs/>
        </w:rPr>
        <w:t>Homicide Act [1957]</w:t>
      </w:r>
    </w:p>
    <w:p w14:paraId="2ADFF4E8" w14:textId="77777777" w:rsidR="00E52E12" w:rsidRPr="00A73F10" w:rsidRDefault="00E52E12" w:rsidP="00D02A83">
      <w:pPr>
        <w:spacing w:line="360" w:lineRule="auto"/>
      </w:pPr>
    </w:p>
    <w:p w14:paraId="576F23CF" w14:textId="77777777" w:rsidR="00990DD0" w:rsidRDefault="00990DD0" w:rsidP="00D02A83">
      <w:pPr>
        <w:spacing w:line="360" w:lineRule="auto"/>
        <w:rPr>
          <w:i/>
          <w:iCs/>
        </w:rPr>
      </w:pPr>
    </w:p>
    <w:p w14:paraId="4F2318EE" w14:textId="77777777" w:rsidR="00990DD0" w:rsidRPr="002817F3" w:rsidRDefault="00990DD0" w:rsidP="00D02A83">
      <w:pPr>
        <w:spacing w:line="360" w:lineRule="auto"/>
        <w:rPr>
          <w:b/>
          <w:bCs/>
        </w:rPr>
      </w:pPr>
    </w:p>
    <w:p w14:paraId="09AED219" w14:textId="77777777" w:rsidR="007A4191" w:rsidRDefault="007A4191" w:rsidP="00F72C76">
      <w:pPr>
        <w:spacing w:line="360" w:lineRule="auto"/>
        <w:rPr>
          <w:b/>
          <w:bCs/>
        </w:rPr>
      </w:pPr>
    </w:p>
    <w:p w14:paraId="3CE10E44" w14:textId="77777777" w:rsidR="007A4191" w:rsidRDefault="007A4191" w:rsidP="00F72C76">
      <w:pPr>
        <w:spacing w:line="360" w:lineRule="auto"/>
        <w:rPr>
          <w:b/>
          <w:bCs/>
        </w:rPr>
      </w:pPr>
    </w:p>
    <w:p w14:paraId="41BEC06C" w14:textId="77777777" w:rsidR="007A4191" w:rsidRDefault="007A4191" w:rsidP="00F72C76">
      <w:pPr>
        <w:spacing w:line="360" w:lineRule="auto"/>
        <w:rPr>
          <w:b/>
          <w:bCs/>
        </w:rPr>
      </w:pPr>
    </w:p>
    <w:p w14:paraId="7548DD27" w14:textId="77777777" w:rsidR="007A4191" w:rsidRDefault="007A4191" w:rsidP="00F72C76">
      <w:pPr>
        <w:spacing w:line="360" w:lineRule="auto"/>
        <w:rPr>
          <w:b/>
          <w:bCs/>
        </w:rPr>
      </w:pPr>
    </w:p>
    <w:p w14:paraId="7D2C1BAD" w14:textId="77777777" w:rsidR="007A4191" w:rsidRDefault="007A4191" w:rsidP="00F72C76">
      <w:pPr>
        <w:spacing w:line="360" w:lineRule="auto"/>
        <w:rPr>
          <w:b/>
          <w:bCs/>
        </w:rPr>
      </w:pPr>
    </w:p>
    <w:p w14:paraId="3D809E92" w14:textId="77777777" w:rsidR="007A4191" w:rsidRDefault="007A4191" w:rsidP="00F72C76">
      <w:pPr>
        <w:spacing w:line="360" w:lineRule="auto"/>
        <w:rPr>
          <w:b/>
          <w:bCs/>
        </w:rPr>
      </w:pPr>
    </w:p>
    <w:p w14:paraId="3BB46FD2" w14:textId="77777777" w:rsidR="007A4191" w:rsidRDefault="007A4191" w:rsidP="00F72C76">
      <w:pPr>
        <w:spacing w:line="360" w:lineRule="auto"/>
        <w:rPr>
          <w:b/>
          <w:bCs/>
        </w:rPr>
      </w:pPr>
    </w:p>
    <w:p w14:paraId="75579BC5" w14:textId="77777777" w:rsidR="007A4191" w:rsidRDefault="007A4191" w:rsidP="00F72C76">
      <w:pPr>
        <w:spacing w:line="360" w:lineRule="auto"/>
        <w:rPr>
          <w:b/>
          <w:bCs/>
        </w:rPr>
      </w:pPr>
    </w:p>
    <w:p w14:paraId="62EAC7E5" w14:textId="74127EF7" w:rsidR="00EF473A" w:rsidRPr="00EF473A" w:rsidRDefault="00EF473A" w:rsidP="008602EE">
      <w:pPr>
        <w:spacing w:line="360" w:lineRule="auto"/>
        <w:rPr>
          <w:rFonts w:cstheme="minorHAnsi"/>
          <w:color w:val="333333"/>
          <w:shd w:val="clear" w:color="auto" w:fill="FFFFFF"/>
        </w:rPr>
      </w:pPr>
    </w:p>
    <w:p w14:paraId="588017E3" w14:textId="77777777" w:rsidR="00B36FB3" w:rsidRDefault="00B36FB3" w:rsidP="008602EE">
      <w:pPr>
        <w:spacing w:line="360" w:lineRule="auto"/>
        <w:rPr>
          <w:rFonts w:cstheme="minorHAnsi"/>
          <w:shd w:val="clear" w:color="auto" w:fill="FFFFFF"/>
        </w:rPr>
      </w:pPr>
    </w:p>
    <w:p w14:paraId="26FC32DF" w14:textId="75AC8709" w:rsidR="00B36FB3" w:rsidRPr="00106A54" w:rsidRDefault="00B36FB3" w:rsidP="00B36FB3">
      <w:pPr>
        <w:spacing w:line="360" w:lineRule="auto"/>
        <w:rPr>
          <w:rFonts w:cstheme="minorHAnsi"/>
        </w:rPr>
      </w:pPr>
    </w:p>
    <w:sectPr w:rsidR="00B36FB3" w:rsidRPr="00106A5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87FFB" w14:textId="77777777" w:rsidR="00EA2EA8" w:rsidRDefault="00EA2EA8" w:rsidP="00A069FE">
      <w:r>
        <w:separator/>
      </w:r>
    </w:p>
  </w:endnote>
  <w:endnote w:type="continuationSeparator" w:id="0">
    <w:p w14:paraId="37EBEA2B" w14:textId="77777777" w:rsidR="00EA2EA8" w:rsidRDefault="00EA2EA8" w:rsidP="00A069FE">
      <w:r>
        <w:continuationSeparator/>
      </w:r>
    </w:p>
  </w:endnote>
  <w:endnote w:type="continuationNotice" w:id="1">
    <w:p w14:paraId="7659AF64" w14:textId="77777777" w:rsidR="00EA2EA8" w:rsidRDefault="00EA2EA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1F447" w14:textId="24153F2F" w:rsidR="00A069FE" w:rsidRDefault="00A069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D53A7" w14:textId="77777777" w:rsidR="00EA2EA8" w:rsidRDefault="00EA2EA8" w:rsidP="00A069FE">
      <w:r>
        <w:separator/>
      </w:r>
    </w:p>
  </w:footnote>
  <w:footnote w:type="continuationSeparator" w:id="0">
    <w:p w14:paraId="0408DF17" w14:textId="77777777" w:rsidR="00EA2EA8" w:rsidRDefault="00EA2EA8" w:rsidP="00A069FE">
      <w:r>
        <w:continuationSeparator/>
      </w:r>
    </w:p>
  </w:footnote>
  <w:footnote w:type="continuationNotice" w:id="1">
    <w:p w14:paraId="6B7BE392" w14:textId="77777777" w:rsidR="00EA2EA8" w:rsidRDefault="00EA2EA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6F5661" w14:textId="3545067D" w:rsidR="00A069FE" w:rsidRDefault="00A069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E062C"/>
    <w:multiLevelType w:val="hybridMultilevel"/>
    <w:tmpl w:val="16F86A62"/>
    <w:lvl w:ilvl="0" w:tplc="F8662E4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F31C7"/>
    <w:multiLevelType w:val="hybridMultilevel"/>
    <w:tmpl w:val="C5F26002"/>
    <w:lvl w:ilvl="0" w:tplc="1F3A6A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2972F4"/>
    <w:multiLevelType w:val="hybridMultilevel"/>
    <w:tmpl w:val="84E0212A"/>
    <w:lvl w:ilvl="0" w:tplc="4936ED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D309E7"/>
    <w:multiLevelType w:val="hybridMultilevel"/>
    <w:tmpl w:val="D4263504"/>
    <w:lvl w:ilvl="0" w:tplc="7C74F8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F959C5"/>
    <w:multiLevelType w:val="hybridMultilevel"/>
    <w:tmpl w:val="36EEA01A"/>
    <w:lvl w:ilvl="0" w:tplc="002265D6">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7E55BC"/>
    <w:multiLevelType w:val="hybridMultilevel"/>
    <w:tmpl w:val="DA92CB22"/>
    <w:lvl w:ilvl="0" w:tplc="3B384E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5811098">
    <w:abstractNumId w:val="0"/>
  </w:num>
  <w:num w:numId="2" w16cid:durableId="1305625230">
    <w:abstractNumId w:val="4"/>
  </w:num>
  <w:num w:numId="3" w16cid:durableId="1766999825">
    <w:abstractNumId w:val="2"/>
  </w:num>
  <w:num w:numId="4" w16cid:durableId="1550530201">
    <w:abstractNumId w:val="3"/>
  </w:num>
  <w:num w:numId="5" w16cid:durableId="1658878287">
    <w:abstractNumId w:val="1"/>
  </w:num>
  <w:num w:numId="6" w16cid:durableId="20206076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DB6"/>
    <w:rsid w:val="00001D02"/>
    <w:rsid w:val="00003FDA"/>
    <w:rsid w:val="00004CDB"/>
    <w:rsid w:val="0002220C"/>
    <w:rsid w:val="00022BD4"/>
    <w:rsid w:val="00026047"/>
    <w:rsid w:val="00036948"/>
    <w:rsid w:val="00050BAA"/>
    <w:rsid w:val="000525B2"/>
    <w:rsid w:val="000612FA"/>
    <w:rsid w:val="0008163A"/>
    <w:rsid w:val="00083F17"/>
    <w:rsid w:val="00084C78"/>
    <w:rsid w:val="000870F8"/>
    <w:rsid w:val="00090F32"/>
    <w:rsid w:val="00090F45"/>
    <w:rsid w:val="00092848"/>
    <w:rsid w:val="00097697"/>
    <w:rsid w:val="000A0148"/>
    <w:rsid w:val="000A08F8"/>
    <w:rsid w:val="000A1761"/>
    <w:rsid w:val="000A45E6"/>
    <w:rsid w:val="000B036E"/>
    <w:rsid w:val="000B43F2"/>
    <w:rsid w:val="000C121B"/>
    <w:rsid w:val="000C1BAF"/>
    <w:rsid w:val="000C64BA"/>
    <w:rsid w:val="000C6B70"/>
    <w:rsid w:val="000D0AA2"/>
    <w:rsid w:val="000D25FD"/>
    <w:rsid w:val="000D28B9"/>
    <w:rsid w:val="000D5587"/>
    <w:rsid w:val="000D56B3"/>
    <w:rsid w:val="000E4E09"/>
    <w:rsid w:val="000E70D8"/>
    <w:rsid w:val="000F39EF"/>
    <w:rsid w:val="00100BD8"/>
    <w:rsid w:val="00101437"/>
    <w:rsid w:val="00106A54"/>
    <w:rsid w:val="00107BC5"/>
    <w:rsid w:val="00110633"/>
    <w:rsid w:val="0011324F"/>
    <w:rsid w:val="00115FE4"/>
    <w:rsid w:val="00116C1E"/>
    <w:rsid w:val="001208A3"/>
    <w:rsid w:val="00121A12"/>
    <w:rsid w:val="0012395A"/>
    <w:rsid w:val="001351ED"/>
    <w:rsid w:val="001378B9"/>
    <w:rsid w:val="001420FF"/>
    <w:rsid w:val="00146421"/>
    <w:rsid w:val="001508C1"/>
    <w:rsid w:val="001565DD"/>
    <w:rsid w:val="00171058"/>
    <w:rsid w:val="00172505"/>
    <w:rsid w:val="00180F1B"/>
    <w:rsid w:val="001810AC"/>
    <w:rsid w:val="00186A93"/>
    <w:rsid w:val="0019291A"/>
    <w:rsid w:val="00193076"/>
    <w:rsid w:val="00194BB6"/>
    <w:rsid w:val="001A0A22"/>
    <w:rsid w:val="001A4D81"/>
    <w:rsid w:val="001A78D0"/>
    <w:rsid w:val="001B014A"/>
    <w:rsid w:val="001B2462"/>
    <w:rsid w:val="001B38CD"/>
    <w:rsid w:val="001C28EC"/>
    <w:rsid w:val="001C29D8"/>
    <w:rsid w:val="001D28B2"/>
    <w:rsid w:val="001D2B3C"/>
    <w:rsid w:val="001E441E"/>
    <w:rsid w:val="001F5CA0"/>
    <w:rsid w:val="002009D4"/>
    <w:rsid w:val="00202F93"/>
    <w:rsid w:val="00202FC5"/>
    <w:rsid w:val="00206062"/>
    <w:rsid w:val="002078DF"/>
    <w:rsid w:val="00211A8D"/>
    <w:rsid w:val="00213B0F"/>
    <w:rsid w:val="00215129"/>
    <w:rsid w:val="00216AFE"/>
    <w:rsid w:val="00220938"/>
    <w:rsid w:val="00221345"/>
    <w:rsid w:val="002244E8"/>
    <w:rsid w:val="002266CB"/>
    <w:rsid w:val="0022687F"/>
    <w:rsid w:val="002345D0"/>
    <w:rsid w:val="0023715C"/>
    <w:rsid w:val="0023731B"/>
    <w:rsid w:val="002428BA"/>
    <w:rsid w:val="00242967"/>
    <w:rsid w:val="00244F21"/>
    <w:rsid w:val="0024611B"/>
    <w:rsid w:val="00247416"/>
    <w:rsid w:val="00253473"/>
    <w:rsid w:val="002573FA"/>
    <w:rsid w:val="00260AD0"/>
    <w:rsid w:val="00262710"/>
    <w:rsid w:val="00263292"/>
    <w:rsid w:val="0027119B"/>
    <w:rsid w:val="00273358"/>
    <w:rsid w:val="00274748"/>
    <w:rsid w:val="00276046"/>
    <w:rsid w:val="002817F3"/>
    <w:rsid w:val="00282CC8"/>
    <w:rsid w:val="002841FA"/>
    <w:rsid w:val="00286C72"/>
    <w:rsid w:val="00291C7A"/>
    <w:rsid w:val="00293CE7"/>
    <w:rsid w:val="002A056F"/>
    <w:rsid w:val="002A103A"/>
    <w:rsid w:val="002A23CF"/>
    <w:rsid w:val="002A3751"/>
    <w:rsid w:val="002A396C"/>
    <w:rsid w:val="002A6636"/>
    <w:rsid w:val="002B0CD8"/>
    <w:rsid w:val="002C0808"/>
    <w:rsid w:val="002C1B80"/>
    <w:rsid w:val="002C26F9"/>
    <w:rsid w:val="002C2D35"/>
    <w:rsid w:val="002C3DC6"/>
    <w:rsid w:val="002C5C93"/>
    <w:rsid w:val="002C5EE6"/>
    <w:rsid w:val="002C6CC0"/>
    <w:rsid w:val="002D050F"/>
    <w:rsid w:val="002D156B"/>
    <w:rsid w:val="002D190E"/>
    <w:rsid w:val="002D6633"/>
    <w:rsid w:val="002E2FF9"/>
    <w:rsid w:val="002E3478"/>
    <w:rsid w:val="002E5DFC"/>
    <w:rsid w:val="002E6CC6"/>
    <w:rsid w:val="002F02B4"/>
    <w:rsid w:val="002F02EE"/>
    <w:rsid w:val="002F414E"/>
    <w:rsid w:val="00301F4A"/>
    <w:rsid w:val="003026BA"/>
    <w:rsid w:val="00302E7B"/>
    <w:rsid w:val="003048CB"/>
    <w:rsid w:val="00305C1F"/>
    <w:rsid w:val="00307A2C"/>
    <w:rsid w:val="00316AAB"/>
    <w:rsid w:val="0032539B"/>
    <w:rsid w:val="003335EE"/>
    <w:rsid w:val="003405E6"/>
    <w:rsid w:val="00340A6E"/>
    <w:rsid w:val="00341EEF"/>
    <w:rsid w:val="00346257"/>
    <w:rsid w:val="003573C7"/>
    <w:rsid w:val="00362633"/>
    <w:rsid w:val="003736F3"/>
    <w:rsid w:val="0037481A"/>
    <w:rsid w:val="00375F42"/>
    <w:rsid w:val="0037787E"/>
    <w:rsid w:val="003A08B5"/>
    <w:rsid w:val="003A4485"/>
    <w:rsid w:val="003B41B3"/>
    <w:rsid w:val="003C0521"/>
    <w:rsid w:val="003C2234"/>
    <w:rsid w:val="003C587B"/>
    <w:rsid w:val="003C5957"/>
    <w:rsid w:val="003C6CDC"/>
    <w:rsid w:val="003D47F8"/>
    <w:rsid w:val="003D7C59"/>
    <w:rsid w:val="003E0C53"/>
    <w:rsid w:val="003E36EA"/>
    <w:rsid w:val="003F044A"/>
    <w:rsid w:val="003F39DD"/>
    <w:rsid w:val="00402EEE"/>
    <w:rsid w:val="004036AF"/>
    <w:rsid w:val="004077C1"/>
    <w:rsid w:val="0041767F"/>
    <w:rsid w:val="0042779F"/>
    <w:rsid w:val="00431B88"/>
    <w:rsid w:val="00437196"/>
    <w:rsid w:val="00450FB2"/>
    <w:rsid w:val="00462C64"/>
    <w:rsid w:val="00463998"/>
    <w:rsid w:val="00463C8C"/>
    <w:rsid w:val="00465AEE"/>
    <w:rsid w:val="0046640A"/>
    <w:rsid w:val="00470346"/>
    <w:rsid w:val="004810DF"/>
    <w:rsid w:val="00483946"/>
    <w:rsid w:val="00484E62"/>
    <w:rsid w:val="00492C89"/>
    <w:rsid w:val="0049357B"/>
    <w:rsid w:val="00493CFD"/>
    <w:rsid w:val="00496D4F"/>
    <w:rsid w:val="00497397"/>
    <w:rsid w:val="004A6583"/>
    <w:rsid w:val="004A6AD0"/>
    <w:rsid w:val="004B1BD1"/>
    <w:rsid w:val="004B345F"/>
    <w:rsid w:val="004C01B2"/>
    <w:rsid w:val="004C15BA"/>
    <w:rsid w:val="004D1FFE"/>
    <w:rsid w:val="004D6E13"/>
    <w:rsid w:val="004E2D26"/>
    <w:rsid w:val="004F1250"/>
    <w:rsid w:val="004F4207"/>
    <w:rsid w:val="004F5024"/>
    <w:rsid w:val="0050396C"/>
    <w:rsid w:val="005125F9"/>
    <w:rsid w:val="00513F6D"/>
    <w:rsid w:val="00516789"/>
    <w:rsid w:val="00531ED6"/>
    <w:rsid w:val="00531F7A"/>
    <w:rsid w:val="00534E81"/>
    <w:rsid w:val="005409B9"/>
    <w:rsid w:val="00542F73"/>
    <w:rsid w:val="00545F94"/>
    <w:rsid w:val="00550E1E"/>
    <w:rsid w:val="0055640F"/>
    <w:rsid w:val="00557548"/>
    <w:rsid w:val="00560084"/>
    <w:rsid w:val="0056088B"/>
    <w:rsid w:val="00566E42"/>
    <w:rsid w:val="005727B3"/>
    <w:rsid w:val="00580125"/>
    <w:rsid w:val="00581A92"/>
    <w:rsid w:val="00583F30"/>
    <w:rsid w:val="00586F49"/>
    <w:rsid w:val="005901F1"/>
    <w:rsid w:val="005A2673"/>
    <w:rsid w:val="005A2E39"/>
    <w:rsid w:val="005A43E0"/>
    <w:rsid w:val="005A5406"/>
    <w:rsid w:val="005B2B46"/>
    <w:rsid w:val="005B62C6"/>
    <w:rsid w:val="005C1A4D"/>
    <w:rsid w:val="005F1523"/>
    <w:rsid w:val="005F3747"/>
    <w:rsid w:val="005F721C"/>
    <w:rsid w:val="005F7231"/>
    <w:rsid w:val="0060652D"/>
    <w:rsid w:val="00607295"/>
    <w:rsid w:val="00613F0F"/>
    <w:rsid w:val="006155C0"/>
    <w:rsid w:val="00617999"/>
    <w:rsid w:val="006179A2"/>
    <w:rsid w:val="00631380"/>
    <w:rsid w:val="00631A4D"/>
    <w:rsid w:val="00636655"/>
    <w:rsid w:val="006475AB"/>
    <w:rsid w:val="0065242A"/>
    <w:rsid w:val="00653F8F"/>
    <w:rsid w:val="00655035"/>
    <w:rsid w:val="00655D2C"/>
    <w:rsid w:val="006669C4"/>
    <w:rsid w:val="006701EC"/>
    <w:rsid w:val="00673F64"/>
    <w:rsid w:val="006916F3"/>
    <w:rsid w:val="00691F4A"/>
    <w:rsid w:val="006969E8"/>
    <w:rsid w:val="006A332E"/>
    <w:rsid w:val="006A6BDB"/>
    <w:rsid w:val="006B1B6F"/>
    <w:rsid w:val="006B1D6F"/>
    <w:rsid w:val="006B4447"/>
    <w:rsid w:val="006B5ACC"/>
    <w:rsid w:val="006C08F4"/>
    <w:rsid w:val="006C123A"/>
    <w:rsid w:val="006C329F"/>
    <w:rsid w:val="006C3523"/>
    <w:rsid w:val="006D0A51"/>
    <w:rsid w:val="006D5CEE"/>
    <w:rsid w:val="006D5EC2"/>
    <w:rsid w:val="006F3E71"/>
    <w:rsid w:val="00711FA6"/>
    <w:rsid w:val="007122A1"/>
    <w:rsid w:val="007165E2"/>
    <w:rsid w:val="00716F3F"/>
    <w:rsid w:val="00717384"/>
    <w:rsid w:val="0072622A"/>
    <w:rsid w:val="0072636A"/>
    <w:rsid w:val="007446D6"/>
    <w:rsid w:val="00744E0F"/>
    <w:rsid w:val="0074549A"/>
    <w:rsid w:val="00756757"/>
    <w:rsid w:val="0075686B"/>
    <w:rsid w:val="00757863"/>
    <w:rsid w:val="0077095F"/>
    <w:rsid w:val="007767C3"/>
    <w:rsid w:val="0077749C"/>
    <w:rsid w:val="00777BFB"/>
    <w:rsid w:val="00780146"/>
    <w:rsid w:val="007853D3"/>
    <w:rsid w:val="007869A9"/>
    <w:rsid w:val="00792196"/>
    <w:rsid w:val="0079376E"/>
    <w:rsid w:val="00796409"/>
    <w:rsid w:val="00796937"/>
    <w:rsid w:val="00797057"/>
    <w:rsid w:val="007A4191"/>
    <w:rsid w:val="007B2E46"/>
    <w:rsid w:val="007B67F9"/>
    <w:rsid w:val="007C033F"/>
    <w:rsid w:val="007C1156"/>
    <w:rsid w:val="007C13D1"/>
    <w:rsid w:val="007C38FE"/>
    <w:rsid w:val="007C4FE4"/>
    <w:rsid w:val="007D5918"/>
    <w:rsid w:val="007F1DB6"/>
    <w:rsid w:val="00803A3A"/>
    <w:rsid w:val="00815111"/>
    <w:rsid w:val="00815BCE"/>
    <w:rsid w:val="00817C72"/>
    <w:rsid w:val="00820611"/>
    <w:rsid w:val="00822454"/>
    <w:rsid w:val="00832DE0"/>
    <w:rsid w:val="008355A3"/>
    <w:rsid w:val="0083638D"/>
    <w:rsid w:val="00836F04"/>
    <w:rsid w:val="00841EC1"/>
    <w:rsid w:val="0084561A"/>
    <w:rsid w:val="00845EBB"/>
    <w:rsid w:val="0084621A"/>
    <w:rsid w:val="00852CF1"/>
    <w:rsid w:val="00857448"/>
    <w:rsid w:val="00857DB6"/>
    <w:rsid w:val="008602EE"/>
    <w:rsid w:val="008723BF"/>
    <w:rsid w:val="0088748C"/>
    <w:rsid w:val="00892FEE"/>
    <w:rsid w:val="008937E3"/>
    <w:rsid w:val="00896EF6"/>
    <w:rsid w:val="0089769B"/>
    <w:rsid w:val="00897E63"/>
    <w:rsid w:val="008A0E9A"/>
    <w:rsid w:val="008A40DC"/>
    <w:rsid w:val="008C25AF"/>
    <w:rsid w:val="008C5EAA"/>
    <w:rsid w:val="008C60EC"/>
    <w:rsid w:val="008C782B"/>
    <w:rsid w:val="008D05BE"/>
    <w:rsid w:val="008D7432"/>
    <w:rsid w:val="008E0FDC"/>
    <w:rsid w:val="008E771E"/>
    <w:rsid w:val="008F3BC3"/>
    <w:rsid w:val="008F4483"/>
    <w:rsid w:val="008F534E"/>
    <w:rsid w:val="008F5564"/>
    <w:rsid w:val="008F63C6"/>
    <w:rsid w:val="009004D9"/>
    <w:rsid w:val="009015DC"/>
    <w:rsid w:val="00901BE1"/>
    <w:rsid w:val="00907535"/>
    <w:rsid w:val="0091054B"/>
    <w:rsid w:val="009128B1"/>
    <w:rsid w:val="009133DE"/>
    <w:rsid w:val="00915C2F"/>
    <w:rsid w:val="00916A24"/>
    <w:rsid w:val="0092095F"/>
    <w:rsid w:val="00921342"/>
    <w:rsid w:val="00925798"/>
    <w:rsid w:val="00931B16"/>
    <w:rsid w:val="00945A9D"/>
    <w:rsid w:val="0095026D"/>
    <w:rsid w:val="0095115F"/>
    <w:rsid w:val="00955B83"/>
    <w:rsid w:val="0095657C"/>
    <w:rsid w:val="00957833"/>
    <w:rsid w:val="00957E26"/>
    <w:rsid w:val="00963284"/>
    <w:rsid w:val="00964EDF"/>
    <w:rsid w:val="0096794B"/>
    <w:rsid w:val="00970C8D"/>
    <w:rsid w:val="00976EB6"/>
    <w:rsid w:val="009805F3"/>
    <w:rsid w:val="009820D0"/>
    <w:rsid w:val="009824F4"/>
    <w:rsid w:val="00985A7A"/>
    <w:rsid w:val="00987276"/>
    <w:rsid w:val="009904EF"/>
    <w:rsid w:val="00990DD0"/>
    <w:rsid w:val="0099723D"/>
    <w:rsid w:val="009A2E3A"/>
    <w:rsid w:val="009A63E0"/>
    <w:rsid w:val="009B29A9"/>
    <w:rsid w:val="009B73AE"/>
    <w:rsid w:val="009C31E1"/>
    <w:rsid w:val="009C6D01"/>
    <w:rsid w:val="009C6F97"/>
    <w:rsid w:val="009D7DA6"/>
    <w:rsid w:val="009E03FA"/>
    <w:rsid w:val="009E62BE"/>
    <w:rsid w:val="00A02BBB"/>
    <w:rsid w:val="00A069FE"/>
    <w:rsid w:val="00A06B8D"/>
    <w:rsid w:val="00A078EE"/>
    <w:rsid w:val="00A15EB9"/>
    <w:rsid w:val="00A20758"/>
    <w:rsid w:val="00A21BAB"/>
    <w:rsid w:val="00A24A97"/>
    <w:rsid w:val="00A27302"/>
    <w:rsid w:val="00A27874"/>
    <w:rsid w:val="00A359FA"/>
    <w:rsid w:val="00A374EE"/>
    <w:rsid w:val="00A42ED9"/>
    <w:rsid w:val="00A442EE"/>
    <w:rsid w:val="00A54745"/>
    <w:rsid w:val="00A61EDA"/>
    <w:rsid w:val="00A65538"/>
    <w:rsid w:val="00A67D92"/>
    <w:rsid w:val="00A67DCE"/>
    <w:rsid w:val="00A73F10"/>
    <w:rsid w:val="00A74AE7"/>
    <w:rsid w:val="00A753AD"/>
    <w:rsid w:val="00A75893"/>
    <w:rsid w:val="00A75A3E"/>
    <w:rsid w:val="00A80660"/>
    <w:rsid w:val="00A82E4C"/>
    <w:rsid w:val="00A87E62"/>
    <w:rsid w:val="00A92E51"/>
    <w:rsid w:val="00A93811"/>
    <w:rsid w:val="00AA0E6C"/>
    <w:rsid w:val="00AA564D"/>
    <w:rsid w:val="00AB4D46"/>
    <w:rsid w:val="00AC260D"/>
    <w:rsid w:val="00AC3A6C"/>
    <w:rsid w:val="00AC3E90"/>
    <w:rsid w:val="00AC59AE"/>
    <w:rsid w:val="00AD3288"/>
    <w:rsid w:val="00AD3700"/>
    <w:rsid w:val="00AE0F02"/>
    <w:rsid w:val="00AE250C"/>
    <w:rsid w:val="00AE3B22"/>
    <w:rsid w:val="00AE52C6"/>
    <w:rsid w:val="00AF6E79"/>
    <w:rsid w:val="00AF7B87"/>
    <w:rsid w:val="00B03299"/>
    <w:rsid w:val="00B12FDF"/>
    <w:rsid w:val="00B14B09"/>
    <w:rsid w:val="00B16029"/>
    <w:rsid w:val="00B21C06"/>
    <w:rsid w:val="00B22F51"/>
    <w:rsid w:val="00B276D7"/>
    <w:rsid w:val="00B30E4F"/>
    <w:rsid w:val="00B30EFD"/>
    <w:rsid w:val="00B30FAC"/>
    <w:rsid w:val="00B36CB6"/>
    <w:rsid w:val="00B36FB3"/>
    <w:rsid w:val="00B37871"/>
    <w:rsid w:val="00B403E1"/>
    <w:rsid w:val="00B40DEC"/>
    <w:rsid w:val="00B40DFA"/>
    <w:rsid w:val="00B47370"/>
    <w:rsid w:val="00B5212B"/>
    <w:rsid w:val="00B53632"/>
    <w:rsid w:val="00B53D85"/>
    <w:rsid w:val="00B56115"/>
    <w:rsid w:val="00B61053"/>
    <w:rsid w:val="00B617D2"/>
    <w:rsid w:val="00B63974"/>
    <w:rsid w:val="00B66885"/>
    <w:rsid w:val="00B76E3C"/>
    <w:rsid w:val="00B80412"/>
    <w:rsid w:val="00B80952"/>
    <w:rsid w:val="00B81A5A"/>
    <w:rsid w:val="00B93FFF"/>
    <w:rsid w:val="00B956B2"/>
    <w:rsid w:val="00BA6264"/>
    <w:rsid w:val="00BB0582"/>
    <w:rsid w:val="00BB3D20"/>
    <w:rsid w:val="00BC2392"/>
    <w:rsid w:val="00BC4512"/>
    <w:rsid w:val="00BC64E7"/>
    <w:rsid w:val="00BC6843"/>
    <w:rsid w:val="00BD4049"/>
    <w:rsid w:val="00BE1CF9"/>
    <w:rsid w:val="00BE351B"/>
    <w:rsid w:val="00BE395C"/>
    <w:rsid w:val="00BE6BAE"/>
    <w:rsid w:val="00BF20CA"/>
    <w:rsid w:val="00BF2B6F"/>
    <w:rsid w:val="00BF4240"/>
    <w:rsid w:val="00C0612D"/>
    <w:rsid w:val="00C06A8A"/>
    <w:rsid w:val="00C118B4"/>
    <w:rsid w:val="00C1580E"/>
    <w:rsid w:val="00C15B80"/>
    <w:rsid w:val="00C16BA4"/>
    <w:rsid w:val="00C2120E"/>
    <w:rsid w:val="00C22BBA"/>
    <w:rsid w:val="00C248DA"/>
    <w:rsid w:val="00C253B5"/>
    <w:rsid w:val="00C27EF7"/>
    <w:rsid w:val="00C33B75"/>
    <w:rsid w:val="00C36CA7"/>
    <w:rsid w:val="00C43045"/>
    <w:rsid w:val="00C5184B"/>
    <w:rsid w:val="00C5349B"/>
    <w:rsid w:val="00C56825"/>
    <w:rsid w:val="00C57278"/>
    <w:rsid w:val="00C6009B"/>
    <w:rsid w:val="00C70B4E"/>
    <w:rsid w:val="00C73768"/>
    <w:rsid w:val="00C75CCE"/>
    <w:rsid w:val="00C82BD2"/>
    <w:rsid w:val="00C90976"/>
    <w:rsid w:val="00C97B89"/>
    <w:rsid w:val="00CA1C24"/>
    <w:rsid w:val="00CA3267"/>
    <w:rsid w:val="00CB51BC"/>
    <w:rsid w:val="00CB6B67"/>
    <w:rsid w:val="00CC17EB"/>
    <w:rsid w:val="00CC24F8"/>
    <w:rsid w:val="00CD458C"/>
    <w:rsid w:val="00CD5C53"/>
    <w:rsid w:val="00CE10FE"/>
    <w:rsid w:val="00CE79B5"/>
    <w:rsid w:val="00CF297F"/>
    <w:rsid w:val="00CF5787"/>
    <w:rsid w:val="00D005DB"/>
    <w:rsid w:val="00D02A83"/>
    <w:rsid w:val="00D038FC"/>
    <w:rsid w:val="00D2257F"/>
    <w:rsid w:val="00D22790"/>
    <w:rsid w:val="00D24BCB"/>
    <w:rsid w:val="00D32F84"/>
    <w:rsid w:val="00D35114"/>
    <w:rsid w:val="00D41347"/>
    <w:rsid w:val="00D42124"/>
    <w:rsid w:val="00D522A8"/>
    <w:rsid w:val="00D57124"/>
    <w:rsid w:val="00D57F41"/>
    <w:rsid w:val="00D64D8E"/>
    <w:rsid w:val="00D70E55"/>
    <w:rsid w:val="00D740EA"/>
    <w:rsid w:val="00D80517"/>
    <w:rsid w:val="00D80527"/>
    <w:rsid w:val="00D81CAB"/>
    <w:rsid w:val="00D8496C"/>
    <w:rsid w:val="00D84CF1"/>
    <w:rsid w:val="00DA374B"/>
    <w:rsid w:val="00DA5406"/>
    <w:rsid w:val="00DB13F1"/>
    <w:rsid w:val="00DB16CC"/>
    <w:rsid w:val="00DB3E0B"/>
    <w:rsid w:val="00DB48A2"/>
    <w:rsid w:val="00DB761E"/>
    <w:rsid w:val="00DC2E55"/>
    <w:rsid w:val="00DD0AD4"/>
    <w:rsid w:val="00DD15F7"/>
    <w:rsid w:val="00DD1AF2"/>
    <w:rsid w:val="00DD6412"/>
    <w:rsid w:val="00DD7233"/>
    <w:rsid w:val="00DE158C"/>
    <w:rsid w:val="00DF2867"/>
    <w:rsid w:val="00DF46E5"/>
    <w:rsid w:val="00DF689E"/>
    <w:rsid w:val="00E06BBB"/>
    <w:rsid w:val="00E100CE"/>
    <w:rsid w:val="00E116FA"/>
    <w:rsid w:val="00E155FB"/>
    <w:rsid w:val="00E27298"/>
    <w:rsid w:val="00E3224D"/>
    <w:rsid w:val="00E32C8C"/>
    <w:rsid w:val="00E33C03"/>
    <w:rsid w:val="00E37179"/>
    <w:rsid w:val="00E41099"/>
    <w:rsid w:val="00E52E12"/>
    <w:rsid w:val="00E60382"/>
    <w:rsid w:val="00E604B6"/>
    <w:rsid w:val="00E61734"/>
    <w:rsid w:val="00E622C3"/>
    <w:rsid w:val="00E65A37"/>
    <w:rsid w:val="00E663B0"/>
    <w:rsid w:val="00E704DE"/>
    <w:rsid w:val="00E7493B"/>
    <w:rsid w:val="00E81A0E"/>
    <w:rsid w:val="00E827EE"/>
    <w:rsid w:val="00E87CE3"/>
    <w:rsid w:val="00E90B54"/>
    <w:rsid w:val="00E9390D"/>
    <w:rsid w:val="00E93DE9"/>
    <w:rsid w:val="00E960C3"/>
    <w:rsid w:val="00EA2EA8"/>
    <w:rsid w:val="00EA2ECF"/>
    <w:rsid w:val="00EA44A4"/>
    <w:rsid w:val="00EA585F"/>
    <w:rsid w:val="00EB3EB2"/>
    <w:rsid w:val="00EB5953"/>
    <w:rsid w:val="00EB679A"/>
    <w:rsid w:val="00EB6CB8"/>
    <w:rsid w:val="00EC0506"/>
    <w:rsid w:val="00EC1F2C"/>
    <w:rsid w:val="00EC2F59"/>
    <w:rsid w:val="00EC42B0"/>
    <w:rsid w:val="00EC51E3"/>
    <w:rsid w:val="00ED72F5"/>
    <w:rsid w:val="00ED7369"/>
    <w:rsid w:val="00EE37C4"/>
    <w:rsid w:val="00EF473A"/>
    <w:rsid w:val="00F033F3"/>
    <w:rsid w:val="00F059B8"/>
    <w:rsid w:val="00F05B76"/>
    <w:rsid w:val="00F11DA9"/>
    <w:rsid w:val="00F11F9A"/>
    <w:rsid w:val="00F12505"/>
    <w:rsid w:val="00F2058D"/>
    <w:rsid w:val="00F2601E"/>
    <w:rsid w:val="00F26FF0"/>
    <w:rsid w:val="00F34AF7"/>
    <w:rsid w:val="00F3722B"/>
    <w:rsid w:val="00F4277E"/>
    <w:rsid w:val="00F47668"/>
    <w:rsid w:val="00F72C76"/>
    <w:rsid w:val="00F74F62"/>
    <w:rsid w:val="00F80466"/>
    <w:rsid w:val="00F838F6"/>
    <w:rsid w:val="00F84246"/>
    <w:rsid w:val="00F84557"/>
    <w:rsid w:val="00F91E73"/>
    <w:rsid w:val="00F93184"/>
    <w:rsid w:val="00FB232E"/>
    <w:rsid w:val="00FC6224"/>
    <w:rsid w:val="00FC6517"/>
    <w:rsid w:val="00FC7ECE"/>
    <w:rsid w:val="00FD1251"/>
    <w:rsid w:val="00FD37E0"/>
    <w:rsid w:val="00FD755C"/>
    <w:rsid w:val="00FE1726"/>
    <w:rsid w:val="00FE348F"/>
    <w:rsid w:val="00FE6F9A"/>
    <w:rsid w:val="00FE7BDD"/>
    <w:rsid w:val="00FF0199"/>
    <w:rsid w:val="00FF4E85"/>
    <w:rsid w:val="00FF5BFD"/>
    <w:rsid w:val="00FF7DC0"/>
    <w:rsid w:val="00FF7FC4"/>
    <w:rsid w:val="45A4A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E6834"/>
  <w15:chartTrackingRefBased/>
  <w15:docId w15:val="{07DECC92-732C-7C4E-A628-953D403B9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3F1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7D92"/>
    <w:pPr>
      <w:ind w:left="720"/>
      <w:contextualSpacing/>
    </w:pPr>
  </w:style>
  <w:style w:type="character" w:styleId="Hyperlink">
    <w:name w:val="Hyperlink"/>
    <w:basedOn w:val="DefaultParagraphFont"/>
    <w:uiPriority w:val="99"/>
    <w:unhideWhenUsed/>
    <w:rsid w:val="008F534E"/>
    <w:rPr>
      <w:color w:val="0563C1" w:themeColor="hyperlink"/>
      <w:u w:val="single"/>
    </w:rPr>
  </w:style>
  <w:style w:type="character" w:styleId="UnresolvedMention">
    <w:name w:val="Unresolved Mention"/>
    <w:basedOn w:val="DefaultParagraphFont"/>
    <w:uiPriority w:val="99"/>
    <w:semiHidden/>
    <w:unhideWhenUsed/>
    <w:rsid w:val="008F534E"/>
    <w:rPr>
      <w:color w:val="605E5C"/>
      <w:shd w:val="clear" w:color="auto" w:fill="E1DFDD"/>
    </w:rPr>
  </w:style>
  <w:style w:type="character" w:styleId="FollowedHyperlink">
    <w:name w:val="FollowedHyperlink"/>
    <w:basedOn w:val="DefaultParagraphFont"/>
    <w:uiPriority w:val="99"/>
    <w:semiHidden/>
    <w:unhideWhenUsed/>
    <w:rsid w:val="00206062"/>
    <w:rPr>
      <w:color w:val="954F72" w:themeColor="followedHyperlink"/>
      <w:u w:val="single"/>
    </w:rPr>
  </w:style>
  <w:style w:type="paragraph" w:styleId="Header">
    <w:name w:val="header"/>
    <w:basedOn w:val="Normal"/>
    <w:link w:val="HeaderChar"/>
    <w:uiPriority w:val="99"/>
    <w:unhideWhenUsed/>
    <w:rsid w:val="00A069FE"/>
    <w:pPr>
      <w:tabs>
        <w:tab w:val="center" w:pos="4513"/>
        <w:tab w:val="right" w:pos="9026"/>
      </w:tabs>
    </w:pPr>
  </w:style>
  <w:style w:type="character" w:customStyle="1" w:styleId="HeaderChar">
    <w:name w:val="Header Char"/>
    <w:basedOn w:val="DefaultParagraphFont"/>
    <w:link w:val="Header"/>
    <w:uiPriority w:val="99"/>
    <w:rsid w:val="00A069FE"/>
  </w:style>
  <w:style w:type="paragraph" w:styleId="Footer">
    <w:name w:val="footer"/>
    <w:basedOn w:val="Normal"/>
    <w:link w:val="FooterChar"/>
    <w:uiPriority w:val="99"/>
    <w:unhideWhenUsed/>
    <w:rsid w:val="00A069FE"/>
    <w:pPr>
      <w:tabs>
        <w:tab w:val="center" w:pos="4513"/>
        <w:tab w:val="right" w:pos="9026"/>
      </w:tabs>
    </w:pPr>
  </w:style>
  <w:style w:type="character" w:customStyle="1" w:styleId="FooterChar">
    <w:name w:val="Footer Char"/>
    <w:basedOn w:val="DefaultParagraphFont"/>
    <w:link w:val="Footer"/>
    <w:uiPriority w:val="99"/>
    <w:rsid w:val="00A069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475</TotalTime>
  <Pages>5</Pages>
  <Words>1549</Words>
  <Characters>8833</Characters>
  <Application>Microsoft Office Word</Application>
  <DocSecurity>0</DocSecurity>
  <Lines>73</Lines>
  <Paragraphs>20</Paragraphs>
  <ScaleCrop>false</ScaleCrop>
  <Company/>
  <LinksUpToDate>false</LinksUpToDate>
  <CharactersWithSpaces>10362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Bowen (2200584)</dc:creator>
  <cp:keywords/>
  <dc:description/>
  <cp:lastModifiedBy>Ellie Bowen (2200584)</cp:lastModifiedBy>
  <cp:revision>629</cp:revision>
  <cp:lastPrinted>2023-04-25T13:34:00Z</cp:lastPrinted>
  <dcterms:created xsi:type="dcterms:W3CDTF">2023-04-23T14:34:00Z</dcterms:created>
  <dcterms:modified xsi:type="dcterms:W3CDTF">2023-05-04T15:50:00Z</dcterms:modified>
</cp:coreProperties>
</file>