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4097"/>
        <w:jc w:val="center"/>
        <w:rPr>
          <w:b/>
          <w:color w:val="000000"/>
          <w:sz w:val="32"/>
          <w:szCs w:val="32"/>
        </w:rPr>
      </w:pPr>
    </w:p>
    <w:p>
      <w:pPr>
        <w:pStyle w:val="style4097"/>
        <w:jc w:val="center"/>
        <w:rPr>
          <w:b/>
          <w:color w:val="000000"/>
          <w:sz w:val="32"/>
          <w:szCs w:val="32"/>
        </w:rPr>
      </w:pPr>
    </w:p>
    <w:p>
      <w:pPr>
        <w:pStyle w:val="style4097"/>
        <w:jc w:val="center"/>
        <w:rPr>
          <w:b/>
          <w:color w:val="000000"/>
          <w:sz w:val="32"/>
          <w:szCs w:val="32"/>
        </w:rPr>
      </w:pPr>
    </w:p>
    <w:p>
      <w:pPr>
        <w:pStyle w:val="style4097"/>
        <w:jc w:val="center"/>
        <w:rPr>
          <w:b/>
          <w:color w:val="000000"/>
          <w:sz w:val="32"/>
          <w:szCs w:val="32"/>
        </w:rPr>
      </w:pPr>
    </w:p>
    <w:p>
      <w:pPr>
        <w:pStyle w:val="style4097"/>
        <w:jc w:val="center"/>
        <w:rPr>
          <w:b/>
          <w:color w:val="000000"/>
          <w:sz w:val="32"/>
          <w:szCs w:val="32"/>
        </w:rPr>
      </w:pPr>
    </w:p>
    <w:p>
      <w:pPr>
        <w:pStyle w:val="style4097"/>
        <w:jc w:val="center"/>
        <w:rPr>
          <w:b/>
          <w:color w:val="000000"/>
          <w:sz w:val="32"/>
          <w:szCs w:val="32"/>
        </w:rPr>
      </w:pPr>
    </w:p>
    <w:p>
      <w:pPr>
        <w:pStyle w:val="style4097"/>
        <w:jc w:val="center"/>
        <w:rPr>
          <w:b/>
          <w:color w:val="000000"/>
          <w:sz w:val="32"/>
          <w:szCs w:val="32"/>
        </w:rPr>
      </w:pPr>
    </w:p>
    <w:p>
      <w:pPr>
        <w:pStyle w:val="style4097"/>
        <w:jc w:val="center"/>
        <w:rPr>
          <w:b/>
          <w:color w:val="000000"/>
          <w:sz w:val="32"/>
          <w:szCs w:val="32"/>
        </w:rPr>
      </w:pPr>
    </w:p>
    <w:p>
      <w:pPr>
        <w:pStyle w:val="style4097"/>
        <w:jc w:val="center"/>
        <w:rPr>
          <w:b/>
          <w:color w:val="000000"/>
          <w:sz w:val="32"/>
          <w:szCs w:val="32"/>
        </w:rPr>
      </w:pPr>
    </w:p>
    <w:p>
      <w:pPr>
        <w:pStyle w:val="style4097"/>
        <w:jc w:val="center"/>
        <w:rPr>
          <w:b/>
          <w:color w:val="000000"/>
          <w:sz w:val="32"/>
          <w:szCs w:val="32"/>
        </w:rPr>
      </w:pPr>
      <w:r>
        <w:rPr>
          <w:b/>
          <w:color w:val="000000"/>
          <w:sz w:val="32"/>
          <w:szCs w:val="32"/>
          <w:lang w:val="en-US"/>
        </w:rPr>
        <w:t>Name- Jaskaran singh</w:t>
      </w:r>
    </w:p>
    <w:p>
      <w:pPr>
        <w:pStyle w:val="style4097"/>
        <w:jc w:val="center"/>
        <w:rPr>
          <w:b/>
          <w:color w:val="000000"/>
          <w:sz w:val="32"/>
          <w:szCs w:val="32"/>
        </w:rPr>
      </w:pPr>
      <w:r>
        <w:rPr>
          <w:b/>
          <w:color w:val="000000"/>
          <w:sz w:val="32"/>
          <w:szCs w:val="32"/>
          <w:lang w:val="en-US"/>
        </w:rPr>
        <w:t>Student id- 2221903</w:t>
      </w:r>
    </w:p>
    <w:p>
      <w:pPr>
        <w:pStyle w:val="style4097"/>
        <w:jc w:val="center"/>
        <w:rPr>
          <w:b/>
          <w:color w:val="000000"/>
          <w:sz w:val="32"/>
          <w:szCs w:val="32"/>
        </w:rPr>
      </w:pPr>
      <w:r>
        <w:rPr>
          <w:b/>
          <w:color w:val="000000"/>
          <w:sz w:val="32"/>
          <w:szCs w:val="32"/>
          <w:lang w:val="en-US"/>
        </w:rPr>
        <w:t>Module name- Accounting Fundamentals</w:t>
      </w:r>
    </w:p>
    <w:p>
      <w:pPr>
        <w:pStyle w:val="style4097"/>
        <w:jc w:val="center"/>
        <w:rPr>
          <w:b/>
          <w:color w:val="000000"/>
          <w:sz w:val="32"/>
          <w:szCs w:val="32"/>
        </w:rPr>
      </w:pPr>
      <w:r>
        <w:rPr>
          <w:b/>
          <w:color w:val="000000"/>
          <w:sz w:val="32"/>
          <w:szCs w:val="32"/>
          <w:lang w:val="en-US"/>
        </w:rPr>
        <w:t>Module code- LCBB4001</w:t>
      </w:r>
    </w:p>
    <w:p>
      <w:pPr>
        <w:pStyle w:val="style0"/>
        <w:rPr>
          <w:b/>
          <w:color w:val="000000"/>
          <w:sz w:val="32"/>
          <w:szCs w:val="32"/>
        </w:rPr>
      </w:pPr>
      <w:r>
        <w:rPr>
          <w:b/>
          <w:color w:val="000000"/>
          <w:sz w:val="32"/>
          <w:szCs w:val="32"/>
        </w:rPr>
        <w:br w:type="page"/>
      </w:r>
    </w:p>
    <w:p>
      <w:pPr>
        <w:pStyle w:val="style266"/>
        <w:spacing w:lineRule="auto" w:line="360"/>
        <w:jc w:val="center"/>
        <w:rPr>
          <w:rFonts w:ascii="Times New Roman" w:cs="Times New Roman" w:hAnsi="Times New Roman"/>
          <w:color w:val="000000"/>
        </w:rPr>
      </w:pPr>
      <w:r>
        <w:rPr>
          <w:rFonts w:ascii="Times New Roman" w:cs="Times New Roman" w:hAnsi="Times New Roman"/>
          <w:color w:val="000000"/>
        </w:rPr>
        <w:t>Table of Contents</w:t>
      </w:r>
    </w:p>
    <w:p>
      <w:pPr>
        <w:pStyle w:val="style19"/>
        <w:tabs>
          <w:tab w:val="right" w:leader="dot" w:pos="9350"/>
        </w:tabs>
        <w:jc w:val="center"/>
        <w:rPr>
          <w:noProof/>
          <w:color w:val="000000"/>
        </w:rPr>
      </w:pPr>
      <w:r>
        <w:rPr>
          <w:color w:val="000000"/>
        </w:rPr>
        <w:fldChar w:fldCharType="begin"/>
      </w:r>
      <w:r>
        <w:rPr>
          <w:color w:val="000000"/>
        </w:rPr>
        <w:instrText xml:space="preserve"> TOC \o "1-3" \h \z \u </w:instrText>
      </w:r>
      <w:r>
        <w:rPr>
          <w:color w:val="000000"/>
        </w:rPr>
        <w:fldChar w:fldCharType="separate"/>
      </w:r>
      <w:r>
        <w:rPr/>
        <w:fldChar w:fldCharType="begin"/>
      </w:r>
      <w:r>
        <w:instrText xml:space="preserve"> HYPERLINK \l "_Toc143597219" </w:instrText>
      </w:r>
      <w:r>
        <w:rPr/>
        <w:fldChar w:fldCharType="separate"/>
      </w:r>
      <w:r>
        <w:rPr>
          <w:rStyle w:val="style85"/>
          <w:noProof/>
          <w:color w:val="000000"/>
        </w:rPr>
        <w:t>Answer 1</w:t>
      </w:r>
      <w:r>
        <w:rPr>
          <w:noProof/>
          <w:webHidden/>
          <w:color w:val="000000"/>
        </w:rPr>
        <w:tab/>
      </w:r>
      <w:r>
        <w:rPr>
          <w:noProof/>
          <w:webHidden/>
          <w:color w:val="000000"/>
        </w:rPr>
        <w:fldChar w:fldCharType="begin"/>
      </w:r>
      <w:r>
        <w:rPr>
          <w:noProof/>
          <w:webHidden/>
          <w:color w:val="000000"/>
        </w:rPr>
        <w:instrText xml:space="preserve"> PAGEREF _Toc143597219 \h </w:instrText>
      </w:r>
      <w:r>
        <w:rPr>
          <w:noProof/>
          <w:webHidden/>
          <w:color w:val="000000"/>
        </w:rPr>
        <w:fldChar w:fldCharType="separate"/>
      </w:r>
      <w:r>
        <w:rPr>
          <w:noProof/>
          <w:webHidden/>
          <w:color w:val="000000"/>
        </w:rPr>
        <w:t>3</w:t>
      </w:r>
      <w:r>
        <w:rPr>
          <w:noProof/>
          <w:webHidden/>
          <w:color w:val="000000"/>
        </w:rPr>
        <w:fldChar w:fldCharType="end"/>
      </w:r>
      <w:r>
        <w:rPr/>
        <w:fldChar w:fldCharType="end"/>
      </w:r>
    </w:p>
    <w:p>
      <w:pPr>
        <w:pStyle w:val="style20"/>
        <w:tabs>
          <w:tab w:val="right" w:leader="dot" w:pos="9350"/>
        </w:tabs>
        <w:jc w:val="center"/>
        <w:rPr>
          <w:noProof/>
          <w:color w:val="000000"/>
        </w:rPr>
      </w:pPr>
      <w:r>
        <w:rPr/>
        <w:fldChar w:fldCharType="begin"/>
      </w:r>
      <w:r>
        <w:instrText xml:space="preserve"> HYPERLINK \l "_Toc143597220" </w:instrText>
      </w:r>
      <w:r>
        <w:rPr/>
        <w:fldChar w:fldCharType="separate"/>
      </w:r>
      <w:r>
        <w:rPr>
          <w:rStyle w:val="style85"/>
          <w:noProof/>
          <w:color w:val="000000"/>
        </w:rPr>
        <w:t>a) Income statement for the year ended 31st December 2022 for Wales plc and a statement of financial position as at that date.</w:t>
      </w:r>
      <w:r>
        <w:rPr>
          <w:noProof/>
          <w:webHidden/>
          <w:color w:val="000000"/>
        </w:rPr>
        <w:tab/>
      </w:r>
      <w:r>
        <w:rPr>
          <w:noProof/>
          <w:webHidden/>
          <w:color w:val="000000"/>
        </w:rPr>
        <w:fldChar w:fldCharType="begin"/>
      </w:r>
      <w:r>
        <w:rPr>
          <w:noProof/>
          <w:webHidden/>
          <w:color w:val="000000"/>
        </w:rPr>
        <w:instrText xml:space="preserve"> PAGEREF _Toc143597220 \h </w:instrText>
      </w:r>
      <w:r>
        <w:rPr>
          <w:noProof/>
          <w:webHidden/>
          <w:color w:val="000000"/>
        </w:rPr>
        <w:fldChar w:fldCharType="separate"/>
      </w:r>
      <w:r>
        <w:rPr>
          <w:noProof/>
          <w:webHidden/>
          <w:color w:val="000000"/>
        </w:rPr>
        <w:t>3</w:t>
      </w:r>
      <w:r>
        <w:rPr>
          <w:noProof/>
          <w:webHidden/>
          <w:color w:val="000000"/>
        </w:rPr>
        <w:fldChar w:fldCharType="end"/>
      </w:r>
      <w:r>
        <w:rPr/>
        <w:fldChar w:fldCharType="end"/>
      </w:r>
    </w:p>
    <w:p>
      <w:pPr>
        <w:pStyle w:val="style20"/>
        <w:tabs>
          <w:tab w:val="right" w:leader="dot" w:pos="9350"/>
        </w:tabs>
        <w:jc w:val="center"/>
        <w:rPr>
          <w:noProof/>
          <w:color w:val="000000"/>
        </w:rPr>
      </w:pPr>
      <w:r>
        <w:rPr/>
        <w:fldChar w:fldCharType="begin"/>
      </w:r>
      <w:r>
        <w:instrText xml:space="preserve"> HYPERLINK \l "_Toc143597221" </w:instrText>
      </w:r>
      <w:r>
        <w:rPr/>
        <w:fldChar w:fldCharType="separate"/>
      </w:r>
      <w:r>
        <w:rPr>
          <w:rStyle w:val="style85"/>
          <w:noProof/>
          <w:color w:val="000000"/>
        </w:rPr>
        <w:t>b) Statement of financial position balance</w:t>
      </w:r>
      <w:r>
        <w:rPr>
          <w:noProof/>
          <w:webHidden/>
          <w:color w:val="000000"/>
        </w:rPr>
        <w:tab/>
      </w:r>
      <w:r>
        <w:rPr>
          <w:noProof/>
          <w:webHidden/>
          <w:color w:val="000000"/>
        </w:rPr>
        <w:fldChar w:fldCharType="begin"/>
      </w:r>
      <w:r>
        <w:rPr>
          <w:noProof/>
          <w:webHidden/>
          <w:color w:val="000000"/>
        </w:rPr>
        <w:instrText xml:space="preserve"> PAGEREF _Toc143597221 \h </w:instrText>
      </w:r>
      <w:r>
        <w:rPr>
          <w:noProof/>
          <w:webHidden/>
          <w:color w:val="000000"/>
        </w:rPr>
        <w:fldChar w:fldCharType="separate"/>
      </w:r>
      <w:r>
        <w:rPr>
          <w:noProof/>
          <w:webHidden/>
          <w:color w:val="000000"/>
        </w:rPr>
        <w:t>4</w:t>
      </w:r>
      <w:r>
        <w:rPr>
          <w:noProof/>
          <w:webHidden/>
          <w:color w:val="000000"/>
        </w:rPr>
        <w:fldChar w:fldCharType="end"/>
      </w:r>
      <w:r>
        <w:rPr/>
        <w:fldChar w:fldCharType="end"/>
      </w:r>
    </w:p>
    <w:p>
      <w:pPr>
        <w:pStyle w:val="style19"/>
        <w:tabs>
          <w:tab w:val="right" w:leader="dot" w:pos="9350"/>
        </w:tabs>
        <w:jc w:val="center"/>
        <w:rPr>
          <w:noProof/>
          <w:color w:val="000000"/>
        </w:rPr>
      </w:pPr>
      <w:r>
        <w:rPr/>
        <w:fldChar w:fldCharType="begin"/>
      </w:r>
      <w:r>
        <w:instrText xml:space="preserve"> HYPERLINK \l "_Toc143597222" </w:instrText>
      </w:r>
      <w:r>
        <w:rPr/>
        <w:fldChar w:fldCharType="separate"/>
      </w:r>
      <w:r>
        <w:rPr>
          <w:rStyle w:val="style85"/>
          <w:noProof/>
          <w:color w:val="000000"/>
        </w:rPr>
        <w:t>Answer 2</w:t>
      </w:r>
      <w:r>
        <w:rPr>
          <w:noProof/>
          <w:webHidden/>
          <w:color w:val="000000"/>
        </w:rPr>
        <w:tab/>
      </w:r>
      <w:r>
        <w:rPr>
          <w:noProof/>
          <w:webHidden/>
          <w:color w:val="000000"/>
        </w:rPr>
        <w:fldChar w:fldCharType="begin"/>
      </w:r>
      <w:r>
        <w:rPr>
          <w:noProof/>
          <w:webHidden/>
          <w:color w:val="000000"/>
        </w:rPr>
        <w:instrText xml:space="preserve"> PAGEREF _Toc143597222 \h </w:instrText>
      </w:r>
      <w:r>
        <w:rPr>
          <w:noProof/>
          <w:webHidden/>
          <w:color w:val="000000"/>
        </w:rPr>
        <w:fldChar w:fldCharType="separate"/>
      </w:r>
      <w:r>
        <w:rPr>
          <w:noProof/>
          <w:webHidden/>
          <w:color w:val="000000"/>
        </w:rPr>
        <w:t>5</w:t>
      </w:r>
      <w:r>
        <w:rPr>
          <w:noProof/>
          <w:webHidden/>
          <w:color w:val="000000"/>
        </w:rPr>
        <w:fldChar w:fldCharType="end"/>
      </w:r>
      <w:r>
        <w:rPr/>
        <w:fldChar w:fldCharType="end"/>
      </w:r>
    </w:p>
    <w:p>
      <w:pPr>
        <w:pStyle w:val="style20"/>
        <w:tabs>
          <w:tab w:val="right" w:leader="dot" w:pos="9350"/>
        </w:tabs>
        <w:jc w:val="center"/>
        <w:rPr>
          <w:noProof/>
          <w:color w:val="000000"/>
        </w:rPr>
      </w:pPr>
      <w:r>
        <w:rPr/>
        <w:fldChar w:fldCharType="begin"/>
      </w:r>
      <w:r>
        <w:instrText xml:space="preserve"> HYPERLINK \l "_Toc143597223" </w:instrText>
      </w:r>
      <w:r>
        <w:rPr/>
        <w:fldChar w:fldCharType="separate"/>
      </w:r>
      <w:r>
        <w:rPr>
          <w:rStyle w:val="style85"/>
          <w:noProof/>
          <w:color w:val="000000"/>
        </w:rPr>
        <w:t>a) Ratios for Sweets plc for 2021 and 2020</w:t>
      </w:r>
      <w:r>
        <w:rPr>
          <w:noProof/>
          <w:webHidden/>
          <w:color w:val="000000"/>
        </w:rPr>
        <w:tab/>
      </w:r>
      <w:r>
        <w:rPr>
          <w:noProof/>
          <w:webHidden/>
          <w:color w:val="000000"/>
        </w:rPr>
        <w:fldChar w:fldCharType="begin"/>
      </w:r>
      <w:r>
        <w:rPr>
          <w:noProof/>
          <w:webHidden/>
          <w:color w:val="000000"/>
        </w:rPr>
        <w:instrText xml:space="preserve"> PAGEREF _Toc143597223 \h </w:instrText>
      </w:r>
      <w:r>
        <w:rPr>
          <w:noProof/>
          <w:webHidden/>
          <w:color w:val="000000"/>
        </w:rPr>
        <w:fldChar w:fldCharType="separate"/>
      </w:r>
      <w:r>
        <w:rPr>
          <w:noProof/>
          <w:webHidden/>
          <w:color w:val="000000"/>
        </w:rPr>
        <w:t>5</w:t>
      </w:r>
      <w:r>
        <w:rPr>
          <w:noProof/>
          <w:webHidden/>
          <w:color w:val="000000"/>
        </w:rPr>
        <w:fldChar w:fldCharType="end"/>
      </w:r>
      <w:r>
        <w:rPr/>
        <w:fldChar w:fldCharType="end"/>
      </w:r>
    </w:p>
    <w:p>
      <w:pPr>
        <w:pStyle w:val="style20"/>
        <w:tabs>
          <w:tab w:val="right" w:leader="dot" w:pos="9350"/>
        </w:tabs>
        <w:jc w:val="center"/>
        <w:rPr>
          <w:noProof/>
          <w:color w:val="000000"/>
        </w:rPr>
      </w:pPr>
      <w:r>
        <w:rPr/>
        <w:fldChar w:fldCharType="begin"/>
      </w:r>
      <w:r>
        <w:instrText xml:space="preserve"> HYPERLINK \l "_Toc143597224" </w:instrText>
      </w:r>
      <w:r>
        <w:rPr/>
        <w:fldChar w:fldCharType="separate"/>
      </w:r>
      <w:r>
        <w:rPr>
          <w:rStyle w:val="style85"/>
          <w:noProof/>
          <w:color w:val="000000"/>
        </w:rPr>
        <w:t>b) Comment on the financial performance and position of Sweets plc</w:t>
      </w:r>
      <w:r>
        <w:rPr>
          <w:noProof/>
          <w:webHidden/>
          <w:color w:val="000000"/>
        </w:rPr>
        <w:tab/>
      </w:r>
      <w:r>
        <w:rPr>
          <w:noProof/>
          <w:webHidden/>
          <w:color w:val="000000"/>
        </w:rPr>
        <w:fldChar w:fldCharType="begin"/>
      </w:r>
      <w:r>
        <w:rPr>
          <w:noProof/>
          <w:webHidden/>
          <w:color w:val="000000"/>
        </w:rPr>
        <w:instrText xml:space="preserve"> PAGEREF _Toc143597224 \h </w:instrText>
      </w:r>
      <w:r>
        <w:rPr>
          <w:noProof/>
          <w:webHidden/>
          <w:color w:val="000000"/>
        </w:rPr>
        <w:fldChar w:fldCharType="separate"/>
      </w:r>
      <w:r>
        <w:rPr>
          <w:noProof/>
          <w:webHidden/>
          <w:color w:val="000000"/>
        </w:rPr>
        <w:t>11</w:t>
      </w:r>
      <w:r>
        <w:rPr>
          <w:noProof/>
          <w:webHidden/>
          <w:color w:val="000000"/>
        </w:rPr>
        <w:fldChar w:fldCharType="end"/>
      </w:r>
      <w:r>
        <w:rPr/>
        <w:fldChar w:fldCharType="end"/>
      </w:r>
    </w:p>
    <w:p>
      <w:pPr>
        <w:pStyle w:val="style19"/>
        <w:tabs>
          <w:tab w:val="right" w:leader="dot" w:pos="9350"/>
        </w:tabs>
        <w:jc w:val="center"/>
        <w:rPr>
          <w:noProof/>
          <w:color w:val="000000"/>
        </w:rPr>
      </w:pPr>
      <w:r>
        <w:rPr/>
        <w:fldChar w:fldCharType="begin"/>
      </w:r>
      <w:r>
        <w:instrText xml:space="preserve"> HYPERLINK \l "_Toc143597225" </w:instrText>
      </w:r>
      <w:r>
        <w:rPr/>
        <w:fldChar w:fldCharType="separate"/>
      </w:r>
      <w:r>
        <w:rPr>
          <w:rStyle w:val="style85"/>
          <w:noProof/>
          <w:color w:val="000000"/>
        </w:rPr>
        <w:t>Reference list</w:t>
      </w:r>
      <w:r>
        <w:rPr>
          <w:noProof/>
          <w:webHidden/>
          <w:color w:val="000000"/>
        </w:rPr>
        <w:tab/>
      </w:r>
      <w:r>
        <w:rPr>
          <w:noProof/>
          <w:webHidden/>
          <w:color w:val="000000"/>
        </w:rPr>
        <w:fldChar w:fldCharType="begin"/>
      </w:r>
      <w:r>
        <w:rPr>
          <w:noProof/>
          <w:webHidden/>
          <w:color w:val="000000"/>
        </w:rPr>
        <w:instrText xml:space="preserve"> PAGEREF _Toc143597225 \h </w:instrText>
      </w:r>
      <w:r>
        <w:rPr>
          <w:noProof/>
          <w:webHidden/>
          <w:color w:val="000000"/>
        </w:rPr>
        <w:fldChar w:fldCharType="separate"/>
      </w:r>
      <w:r>
        <w:rPr>
          <w:noProof/>
          <w:webHidden/>
          <w:color w:val="000000"/>
        </w:rPr>
        <w:t>12</w:t>
      </w:r>
      <w:r>
        <w:rPr>
          <w:noProof/>
          <w:webHidden/>
          <w:color w:val="000000"/>
        </w:rPr>
        <w:fldChar w:fldCharType="end"/>
      </w:r>
      <w:r>
        <w:rPr/>
        <w:fldChar w:fldCharType="end"/>
      </w:r>
    </w:p>
    <w:p>
      <w:pPr>
        <w:pStyle w:val="style0"/>
        <w:jc w:val="center"/>
        <w:rPr>
          <w:color w:val="000000"/>
        </w:rPr>
      </w:pPr>
      <w:r>
        <w:rPr>
          <w:color w:val="000000"/>
        </w:rPr>
        <w:fldChar w:fldCharType="end"/>
      </w:r>
    </w:p>
    <w:p>
      <w:pPr>
        <w:pStyle w:val="style4097"/>
        <w:jc w:val="center"/>
        <w:rPr>
          <w:b/>
          <w:color w:val="000000"/>
          <w:sz w:val="32"/>
          <w:szCs w:val="32"/>
        </w:rPr>
      </w:pPr>
      <w:r>
        <w:rPr>
          <w:color w:val="000000"/>
        </w:rPr>
        <w:br w:type="page"/>
      </w:r>
    </w:p>
    <w:bookmarkStart w:id="0" w:name="_l7l2f6e2qxr0" w:colFirst="0" w:colLast="0"/>
    <w:bookmarkStart w:id="1" w:name="_Toc143597219"/>
    <w:bookmarkEnd w:id="0"/>
    <w:p>
      <w:pPr>
        <w:pStyle w:val="style1"/>
        <w:rPr>
          <w:color w:val="000000"/>
        </w:rPr>
      </w:pPr>
      <w:r>
        <w:rPr>
          <w:color w:val="000000"/>
        </w:rPr>
        <w:t>Answer 1</w:t>
      </w:r>
      <w:bookmarkEnd w:id="1"/>
    </w:p>
    <w:bookmarkStart w:id="2" w:name="_ewbhpkupd0e7" w:colFirst="0" w:colLast="0"/>
    <w:bookmarkStart w:id="3" w:name="_Toc143597220"/>
    <w:bookmarkEnd w:id="2"/>
    <w:p>
      <w:pPr>
        <w:pStyle w:val="style2"/>
        <w:rPr>
          <w:color w:val="000000"/>
        </w:rPr>
      </w:pPr>
      <w:r>
        <w:rPr>
          <w:color w:val="000000"/>
        </w:rPr>
        <w:t>a) “Income statement for the year ended 31st December 2022 for Wales plc and a statement of financial position as at that date.”</w:t>
      </w:r>
      <w:bookmarkEnd w:id="3"/>
    </w:p>
    <w:p>
      <w:pPr>
        <w:pStyle w:val="style4097"/>
        <w:jc w:val="center"/>
        <w:rPr>
          <w:color w:val="000000"/>
        </w:rPr>
      </w:pPr>
      <w:r>
        <w:rPr>
          <w:noProof/>
          <w:color w:val="000000"/>
          <w:lang w:val="en-US"/>
        </w:rPr>
        <w:drawing>
          <wp:inline distL="0" distT="0" distB="0" distR="0">
            <wp:extent cx="5667375" cy="2895600"/>
            <wp:effectExtent l="25400" t="25400" r="25400" b="25400"/>
            <wp:docPr id="1026" name="image8.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8.png"/>
                    <pic:cNvPicPr/>
                  </pic:nvPicPr>
                  <pic:blipFill>
                    <a:blip r:embed="rId2" cstate="print"/>
                    <a:srcRect l="0" t="0" r="0" b="0"/>
                    <a:stretch/>
                  </pic:blipFill>
                  <pic:spPr>
                    <a:xfrm rot="0">
                      <a:off x="0" y="0"/>
                      <a:ext cx="5667375" cy="2895600"/>
                    </a:xfrm>
                    <a:prstGeom prst="rect"/>
                    <a:ln cmpd="sng" cap="flat" w="25400">
                      <a:solidFill>
                        <a:srgbClr val="000000"/>
                      </a:solidFill>
                      <a:prstDash val="solid"/>
                      <a:round/>
                      <a:headEnd/>
                      <a:tailEnd/>
                    </a:ln>
                  </pic:spPr>
                </pic:pic>
              </a:graphicData>
            </a:graphic>
          </wp:inline>
        </w:drawing>
      </w:r>
    </w:p>
    <w:p>
      <w:pPr>
        <w:pStyle w:val="style4097"/>
        <w:jc w:val="center"/>
        <w:rPr>
          <w:b/>
          <w:color w:val="000000"/>
        </w:rPr>
      </w:pPr>
      <w:r>
        <w:rPr>
          <w:b/>
          <w:color w:val="000000"/>
        </w:rPr>
        <w:t>Figure 1: Income statement of Wales Plc</w:t>
      </w:r>
    </w:p>
    <w:p>
      <w:pPr>
        <w:pStyle w:val="style4097"/>
        <w:jc w:val="center"/>
        <w:rPr>
          <w:color w:val="000000"/>
        </w:rPr>
      </w:pPr>
      <w:r>
        <w:rPr>
          <w:color w:val="000000"/>
        </w:rPr>
        <w:t>(Source: MS Excel)</w:t>
      </w:r>
    </w:p>
    <w:p>
      <w:pPr>
        <w:pStyle w:val="style4097"/>
        <w:jc w:val="center"/>
        <w:rPr>
          <w:color w:val="000000"/>
        </w:rPr>
      </w:pPr>
      <w:r>
        <w:rPr>
          <w:noProof/>
          <w:color w:val="000000"/>
          <w:lang w:val="en-US"/>
        </w:rPr>
        <w:drawing>
          <wp:inline distL="0" distT="0" distB="0" distR="0">
            <wp:extent cx="3057525" cy="4752975"/>
            <wp:effectExtent l="25400" t="25400" r="25400" b="25400"/>
            <wp:docPr id="1027"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3" cstate="print"/>
                    <a:srcRect l="0" t="0" r="0" b="0"/>
                    <a:stretch/>
                  </pic:blipFill>
                  <pic:spPr>
                    <a:xfrm rot="0">
                      <a:off x="0" y="0"/>
                      <a:ext cx="3057525" cy="4752975"/>
                    </a:xfrm>
                    <a:prstGeom prst="rect"/>
                    <a:ln cmpd="sng" cap="flat" w="25400">
                      <a:solidFill>
                        <a:srgbClr val="000000"/>
                      </a:solidFill>
                      <a:prstDash val="solid"/>
                      <a:round/>
                      <a:headEnd/>
                      <a:tailEnd/>
                    </a:ln>
                  </pic:spPr>
                </pic:pic>
              </a:graphicData>
            </a:graphic>
          </wp:inline>
        </w:drawing>
      </w:r>
    </w:p>
    <w:p>
      <w:pPr>
        <w:pStyle w:val="style4097"/>
        <w:jc w:val="center"/>
        <w:rPr>
          <w:b/>
          <w:color w:val="000000"/>
        </w:rPr>
      </w:pPr>
      <w:r>
        <w:rPr>
          <w:b/>
          <w:color w:val="000000"/>
        </w:rPr>
        <w:t>Figure 2: Financial position statement of Wales Plc</w:t>
      </w:r>
    </w:p>
    <w:p>
      <w:pPr>
        <w:pStyle w:val="style4097"/>
        <w:jc w:val="center"/>
        <w:rPr>
          <w:color w:val="000000"/>
        </w:rPr>
      </w:pPr>
      <w:r>
        <w:rPr>
          <w:color w:val="000000"/>
        </w:rPr>
        <w:t>(Source: MS Excel)</w:t>
      </w:r>
    </w:p>
    <w:bookmarkStart w:id="4" w:name="_orqemcq5a2x" w:colFirst="0" w:colLast="0"/>
    <w:bookmarkStart w:id="5" w:name="_Toc143597221"/>
    <w:bookmarkEnd w:id="4"/>
    <w:p>
      <w:pPr>
        <w:pStyle w:val="style2"/>
        <w:rPr>
          <w:color w:val="000000"/>
        </w:rPr>
      </w:pPr>
      <w:r>
        <w:rPr>
          <w:color w:val="000000"/>
        </w:rPr>
        <w:t>b) “Statement of financial position balance”</w:t>
      </w:r>
      <w:bookmarkEnd w:id="5"/>
    </w:p>
    <w:p>
      <w:pPr>
        <w:pStyle w:val="style4097"/>
        <w:rPr>
          <w:color w:val="000000"/>
        </w:rPr>
      </w:pPr>
      <w:r>
        <w:rPr>
          <w:color w:val="000000"/>
        </w:rPr>
        <w:t xml:space="preserve">The balance sheet, commonly referred to as the statement of financial position, serves as an overview of a company’s financial situation at a certain period. When </w:t>
      </w:r>
      <w:r>
        <w:rPr>
          <w:color w:val="000000"/>
        </w:rPr>
        <w:t>all of</w:t>
      </w:r>
      <w:r>
        <w:rPr>
          <w:color w:val="000000"/>
        </w:rPr>
        <w:t xml:space="preserve"> the assets, liabilities, and shareholders’ equity are in equilibrium, the books are considered balanced. (“</w:t>
      </w:r>
      <w:r>
        <w:rPr>
          <w:b/>
          <w:i/>
          <w:color w:val="000000"/>
        </w:rPr>
        <w:t>Assets = Liabilities + Equity</w:t>
      </w:r>
      <w:r>
        <w:rPr>
          <w:color w:val="000000"/>
        </w:rPr>
        <w:t xml:space="preserve">”) is the basic accounting equation on which this comparability depends (Felber </w:t>
      </w:r>
      <w:r>
        <w:rPr>
          <w:i/>
          <w:color w:val="000000"/>
        </w:rPr>
        <w:t xml:space="preserve">et al. </w:t>
      </w:r>
      <w:r>
        <w:rPr>
          <w:color w:val="000000"/>
        </w:rPr>
        <w:t>2019).</w:t>
      </w:r>
    </w:p>
    <w:p>
      <w:pPr>
        <w:pStyle w:val="style4097"/>
        <w:rPr>
          <w:color w:val="000000"/>
        </w:rPr>
      </w:pPr>
      <w:r>
        <w:rPr>
          <w:color w:val="000000"/>
        </w:rPr>
        <w:t>The assets, liabilities, and shareholders’ equity are shown correctly in Wales plc’s statement of financial state for the year ended December 31, 2022, which achieves the desired balance.</w:t>
      </w:r>
    </w:p>
    <w:p>
      <w:pPr>
        <w:pStyle w:val="style4097"/>
        <w:rPr>
          <w:color w:val="000000"/>
        </w:rPr>
      </w:pPr>
      <w:r>
        <w:rPr>
          <w:color w:val="000000"/>
        </w:rPr>
        <w:t xml:space="preserve">Company liabilities include both long-term obligations like debentures and short-term obligations like trade payables, outstanding sales commission, and the allowance for corporation tax. This debt is the company’s legal responsibility to pay back creditors and meet other </w:t>
      </w:r>
      <w:r>
        <w:rPr>
          <w:color w:val="000000"/>
        </w:rPr>
        <w:t>immediate financial obligations. The corporation includes its assets on the assets side, including “</w:t>
      </w:r>
      <w:r>
        <w:rPr>
          <w:i/>
          <w:color w:val="000000"/>
        </w:rPr>
        <w:t>non-current assets like fixed assets (plant and equipment) and current assets like trade receivables, shares, cash, and bank balances</w:t>
      </w:r>
      <w:r>
        <w:rPr>
          <w:color w:val="000000"/>
        </w:rPr>
        <w:t xml:space="preserve">”. The assets are the company’s resources that can be used to generate income and run the business. After liabilities are subtracted from assets, the remaining ownership stake in the company’s assets is represented by equity, which is made up of ordinary and preferred shares as well as retained profits and net profit (Griffin and Mahajan, 2019).  Due to the dual effects that every financial transaction has on the equation, the statement of financial position balances. </w:t>
      </w:r>
    </w:p>
    <w:p>
      <w:pPr>
        <w:pStyle w:val="style4097"/>
        <w:rPr>
          <w:color w:val="000000"/>
        </w:rPr>
      </w:pPr>
      <w:r>
        <w:rPr>
          <w:color w:val="000000"/>
        </w:rPr>
        <w:t xml:space="preserve">The accounting equation’s application assures that the company’s assets are supported by either external obligations or shareholder equity which results in a statement of financial condition that balances. In accordance with generally accepted accounting principles, this figure indicates that a business is sustainable and able to </w:t>
      </w:r>
      <w:r>
        <w:rPr>
          <w:color w:val="000000"/>
        </w:rPr>
        <w:t>fulfill</w:t>
      </w:r>
      <w:r>
        <w:rPr>
          <w:color w:val="000000"/>
        </w:rPr>
        <w:t xml:space="preserve"> its debts while maintaining operations.</w:t>
      </w:r>
    </w:p>
    <w:bookmarkStart w:id="6" w:name="_1dnverf0xt35" w:colFirst="0" w:colLast="0"/>
    <w:bookmarkStart w:id="7" w:name="_Toc143597222"/>
    <w:bookmarkEnd w:id="6"/>
    <w:p>
      <w:pPr>
        <w:pStyle w:val="style1"/>
        <w:rPr>
          <w:color w:val="000000"/>
        </w:rPr>
      </w:pPr>
      <w:r>
        <w:rPr>
          <w:color w:val="000000"/>
        </w:rPr>
        <w:t>Answer 2</w:t>
      </w:r>
      <w:bookmarkEnd w:id="7"/>
    </w:p>
    <w:bookmarkStart w:id="8" w:name="_aodkuy1uvtu6" w:colFirst="0" w:colLast="0"/>
    <w:bookmarkStart w:id="9" w:name="_Toc143597223"/>
    <w:bookmarkEnd w:id="8"/>
    <w:p>
      <w:pPr>
        <w:pStyle w:val="style2"/>
        <w:rPr>
          <w:color w:val="000000"/>
        </w:rPr>
      </w:pPr>
      <w:r>
        <w:rPr>
          <w:color w:val="000000"/>
        </w:rPr>
        <w:t>a) “Ratios for Sweets plc for 2021 and 2020”</w:t>
      </w:r>
      <w:bookmarkEnd w:id="9"/>
    </w:p>
    <w:p>
      <w:pPr>
        <w:pStyle w:val="style4097"/>
        <w:rPr>
          <w:b/>
          <w:color w:val="000000"/>
        </w:rPr>
      </w:pPr>
      <w:r>
        <w:rPr>
          <w:b/>
          <w:color w:val="000000"/>
        </w:rPr>
        <w:t>“1. ROCE”</w:t>
      </w:r>
    </w:p>
    <w:p>
      <w:pPr>
        <w:pStyle w:val="style4097"/>
        <w:jc w:val="center"/>
        <w:rPr>
          <w:b/>
          <w:color w:val="000000"/>
        </w:rPr>
      </w:pPr>
      <w:r>
        <w:rPr>
          <w:b/>
          <w:noProof/>
          <w:color w:val="000000"/>
          <w:lang w:val="en-US"/>
        </w:rPr>
        <w:drawing>
          <wp:inline distL="0" distT="0" distB="0" distR="0">
            <wp:extent cx="4476750" cy="4495800"/>
            <wp:effectExtent l="25400" t="25400" r="25400" b="25400"/>
            <wp:docPr id="1028" name="image9.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9.png"/>
                    <pic:cNvPicPr/>
                  </pic:nvPicPr>
                  <pic:blipFill>
                    <a:blip r:embed="rId4" cstate="print"/>
                    <a:srcRect l="0" t="0" r="0" b="0"/>
                    <a:stretch/>
                  </pic:blipFill>
                  <pic:spPr>
                    <a:xfrm rot="0">
                      <a:off x="0" y="0"/>
                      <a:ext cx="4476750" cy="4495800"/>
                    </a:xfrm>
                    <a:prstGeom prst="rect"/>
                    <a:ln cmpd="sng" cap="flat" w="25400">
                      <a:solidFill>
                        <a:srgbClr val="000000"/>
                      </a:solidFill>
                      <a:prstDash val="solid"/>
                      <a:round/>
                      <a:headEnd/>
                      <a:tailEnd/>
                    </a:ln>
                  </pic:spPr>
                </pic:pic>
              </a:graphicData>
            </a:graphic>
          </wp:inline>
        </w:drawing>
      </w:r>
    </w:p>
    <w:p>
      <w:pPr>
        <w:pStyle w:val="style4097"/>
        <w:rPr>
          <w:b/>
          <w:color w:val="000000"/>
        </w:rPr>
      </w:pPr>
      <w:r>
        <w:rPr>
          <w:b/>
          <w:color w:val="000000"/>
        </w:rPr>
        <w:t>“2</w:t>
      </w:r>
      <w:r>
        <w:rPr>
          <w:b/>
          <w:color w:val="000000"/>
        </w:rPr>
        <w:t>. ROE</w:t>
      </w:r>
      <w:r>
        <w:rPr>
          <w:b/>
          <w:color w:val="000000"/>
        </w:rPr>
        <w:t>”</w:t>
      </w:r>
    </w:p>
    <w:p>
      <w:pPr>
        <w:pStyle w:val="style4097"/>
        <w:jc w:val="center"/>
        <w:rPr>
          <w:b/>
          <w:color w:val="000000"/>
        </w:rPr>
      </w:pPr>
      <w:r>
        <w:rPr>
          <w:b/>
          <w:noProof/>
          <w:color w:val="000000"/>
          <w:lang w:val="en-US"/>
        </w:rPr>
        <w:drawing>
          <wp:inline distL="0" distT="0" distB="0" distR="0">
            <wp:extent cx="4476750" cy="3028950"/>
            <wp:effectExtent l="25400" t="25400" r="25400" b="25400"/>
            <wp:docPr id="1029"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5" cstate="print"/>
                    <a:srcRect l="0" t="0" r="0" b="0"/>
                    <a:stretch/>
                  </pic:blipFill>
                  <pic:spPr>
                    <a:xfrm rot="0">
                      <a:off x="0" y="0"/>
                      <a:ext cx="4476750" cy="3028950"/>
                    </a:xfrm>
                    <a:prstGeom prst="rect"/>
                    <a:ln cmpd="sng" cap="flat" w="25400">
                      <a:solidFill>
                        <a:srgbClr val="000000"/>
                      </a:solidFill>
                      <a:prstDash val="solid"/>
                      <a:round/>
                      <a:headEnd/>
                      <a:tailEnd/>
                    </a:ln>
                  </pic:spPr>
                </pic:pic>
              </a:graphicData>
            </a:graphic>
          </wp:inline>
        </w:drawing>
      </w:r>
    </w:p>
    <w:p>
      <w:pPr>
        <w:pStyle w:val="style4097"/>
        <w:rPr>
          <w:b/>
          <w:color w:val="000000"/>
        </w:rPr>
      </w:pPr>
      <w:r>
        <w:rPr>
          <w:b/>
          <w:color w:val="000000"/>
        </w:rPr>
        <w:t>“3. Earnings per share”</w:t>
      </w:r>
    </w:p>
    <w:p>
      <w:pPr>
        <w:pStyle w:val="style4097"/>
        <w:jc w:val="center"/>
        <w:rPr>
          <w:b/>
          <w:color w:val="000000"/>
        </w:rPr>
      </w:pPr>
      <w:r>
        <w:rPr>
          <w:b/>
          <w:noProof/>
          <w:color w:val="000000"/>
          <w:lang w:val="en-US"/>
        </w:rPr>
        <w:drawing>
          <wp:inline distL="0" distT="0" distB="0" distR="0">
            <wp:extent cx="4467225" cy="4114800"/>
            <wp:effectExtent l="25400" t="25400" r="25400" b="25400"/>
            <wp:docPr id="1030" name="image1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11.png"/>
                    <pic:cNvPicPr/>
                  </pic:nvPicPr>
                  <pic:blipFill>
                    <a:blip r:embed="rId6" cstate="print"/>
                    <a:srcRect l="0" t="0" r="0" b="0"/>
                    <a:stretch/>
                  </pic:blipFill>
                  <pic:spPr>
                    <a:xfrm rot="0">
                      <a:off x="0" y="0"/>
                      <a:ext cx="4467225" cy="4114800"/>
                    </a:xfrm>
                    <a:prstGeom prst="rect"/>
                    <a:ln cmpd="sng" cap="flat" w="25400">
                      <a:solidFill>
                        <a:srgbClr val="000000"/>
                      </a:solidFill>
                      <a:prstDash val="solid"/>
                      <a:round/>
                      <a:headEnd/>
                      <a:tailEnd/>
                    </a:ln>
                  </pic:spPr>
                </pic:pic>
              </a:graphicData>
            </a:graphic>
          </wp:inline>
        </w:drawing>
      </w:r>
    </w:p>
    <w:p>
      <w:pPr>
        <w:pStyle w:val="style4097"/>
        <w:rPr>
          <w:b/>
          <w:color w:val="000000"/>
        </w:rPr>
      </w:pPr>
      <w:r>
        <w:rPr>
          <w:b/>
          <w:color w:val="000000"/>
        </w:rPr>
        <w:t>“4. Net profit margin”</w:t>
      </w:r>
    </w:p>
    <w:p>
      <w:pPr>
        <w:pStyle w:val="style4097"/>
        <w:jc w:val="center"/>
        <w:rPr>
          <w:b/>
          <w:color w:val="000000"/>
        </w:rPr>
      </w:pPr>
      <w:r>
        <w:rPr>
          <w:b/>
          <w:noProof/>
          <w:color w:val="000000"/>
          <w:lang w:val="en-US"/>
        </w:rPr>
        <w:drawing>
          <wp:inline distL="0" distT="0" distB="0" distR="0">
            <wp:extent cx="4457700" cy="3019425"/>
            <wp:effectExtent l="25400" t="25400" r="25400" b="25400"/>
            <wp:docPr id="1031" name="image10.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image10.png"/>
                    <pic:cNvPicPr/>
                  </pic:nvPicPr>
                  <pic:blipFill>
                    <a:blip r:embed="rId7" cstate="print"/>
                    <a:srcRect l="0" t="0" r="0" b="0"/>
                    <a:stretch/>
                  </pic:blipFill>
                  <pic:spPr>
                    <a:xfrm rot="0">
                      <a:off x="0" y="0"/>
                      <a:ext cx="4457700" cy="3019425"/>
                    </a:xfrm>
                    <a:prstGeom prst="rect"/>
                    <a:ln cmpd="sng" cap="flat" w="25400">
                      <a:solidFill>
                        <a:srgbClr val="000000"/>
                      </a:solidFill>
                      <a:prstDash val="solid"/>
                      <a:round/>
                      <a:headEnd/>
                      <a:tailEnd/>
                    </a:ln>
                  </pic:spPr>
                </pic:pic>
              </a:graphicData>
            </a:graphic>
          </wp:inline>
        </w:drawing>
      </w:r>
    </w:p>
    <w:p>
      <w:pPr>
        <w:pStyle w:val="style4097"/>
        <w:rPr>
          <w:b/>
          <w:color w:val="000000"/>
        </w:rPr>
      </w:pPr>
      <w:r>
        <w:rPr>
          <w:b/>
          <w:color w:val="000000"/>
        </w:rPr>
        <w:t>“5. Asset turnover”</w:t>
      </w:r>
    </w:p>
    <w:p>
      <w:pPr>
        <w:pStyle w:val="style4097"/>
        <w:jc w:val="center"/>
        <w:rPr>
          <w:b/>
          <w:color w:val="000000"/>
        </w:rPr>
      </w:pPr>
      <w:r>
        <w:rPr>
          <w:b/>
          <w:noProof/>
          <w:color w:val="000000"/>
          <w:lang w:val="en-US"/>
        </w:rPr>
        <w:drawing>
          <wp:inline distL="0" distT="0" distB="0" distR="0">
            <wp:extent cx="4467225" cy="3038475"/>
            <wp:effectExtent l="25400" t="25400" r="25400" b="25400"/>
            <wp:docPr id="1032" name="image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image5.png"/>
                    <pic:cNvPicPr/>
                  </pic:nvPicPr>
                  <pic:blipFill>
                    <a:blip r:embed="rId8" cstate="print"/>
                    <a:srcRect l="0" t="0" r="0" b="0"/>
                    <a:stretch/>
                  </pic:blipFill>
                  <pic:spPr>
                    <a:xfrm rot="0">
                      <a:off x="0" y="0"/>
                      <a:ext cx="4467225" cy="3038475"/>
                    </a:xfrm>
                    <a:prstGeom prst="rect"/>
                    <a:ln cmpd="sng" cap="flat" w="25400">
                      <a:solidFill>
                        <a:srgbClr val="000000"/>
                      </a:solidFill>
                      <a:prstDash val="solid"/>
                      <a:round/>
                      <a:headEnd/>
                      <a:tailEnd/>
                    </a:ln>
                  </pic:spPr>
                </pic:pic>
              </a:graphicData>
            </a:graphic>
          </wp:inline>
        </w:drawing>
      </w:r>
    </w:p>
    <w:p>
      <w:pPr>
        <w:pStyle w:val="style4097"/>
        <w:rPr>
          <w:b/>
          <w:color w:val="000000"/>
        </w:rPr>
      </w:pPr>
      <w:r>
        <w:rPr>
          <w:b/>
          <w:color w:val="000000"/>
        </w:rPr>
        <w:t xml:space="preserve">“6. Stock holding </w:t>
      </w:r>
      <w:r>
        <w:rPr>
          <w:b/>
          <w:color w:val="000000"/>
        </w:rPr>
        <w:t>days”</w:t>
      </w:r>
    </w:p>
    <w:p>
      <w:pPr>
        <w:pStyle w:val="style4097"/>
        <w:jc w:val="center"/>
        <w:rPr>
          <w:b/>
          <w:color w:val="000000"/>
        </w:rPr>
      </w:pPr>
      <w:r>
        <w:rPr>
          <w:b/>
          <w:noProof/>
          <w:color w:val="000000"/>
          <w:lang w:val="en-US"/>
        </w:rPr>
        <w:drawing>
          <wp:inline distL="0" distT="0" distB="0" distR="0">
            <wp:extent cx="4457700" cy="3028950"/>
            <wp:effectExtent l="25400" t="25400" r="25400" b="25400"/>
            <wp:docPr id="1033" name="image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image4.png"/>
                    <pic:cNvPicPr/>
                  </pic:nvPicPr>
                  <pic:blipFill>
                    <a:blip r:embed="rId9" cstate="print"/>
                    <a:srcRect l="0" t="0" r="0" b="0"/>
                    <a:stretch/>
                  </pic:blipFill>
                  <pic:spPr>
                    <a:xfrm rot="0">
                      <a:off x="0" y="0"/>
                      <a:ext cx="4457700" cy="3028950"/>
                    </a:xfrm>
                    <a:prstGeom prst="rect"/>
                    <a:ln cmpd="sng" cap="flat" w="25400">
                      <a:solidFill>
                        <a:srgbClr val="000000"/>
                      </a:solidFill>
                      <a:prstDash val="solid"/>
                      <a:round/>
                      <a:headEnd/>
                      <a:tailEnd/>
                    </a:ln>
                  </pic:spPr>
                </pic:pic>
              </a:graphicData>
            </a:graphic>
          </wp:inline>
        </w:drawing>
      </w:r>
    </w:p>
    <w:p>
      <w:pPr>
        <w:pStyle w:val="style4097"/>
        <w:rPr>
          <w:b/>
          <w:color w:val="000000"/>
        </w:rPr>
      </w:pPr>
      <w:r>
        <w:rPr>
          <w:b/>
          <w:color w:val="000000"/>
        </w:rPr>
        <w:t xml:space="preserve">“7. </w:t>
      </w:r>
      <w:r>
        <w:rPr>
          <w:b/>
          <w:color w:val="000000"/>
        </w:rPr>
        <w:t>Debtors</w:t>
      </w:r>
      <w:r>
        <w:rPr>
          <w:b/>
          <w:color w:val="000000"/>
        </w:rPr>
        <w:t xml:space="preserve"> collection period”</w:t>
      </w:r>
    </w:p>
    <w:p>
      <w:pPr>
        <w:pStyle w:val="style4097"/>
        <w:jc w:val="center"/>
        <w:rPr>
          <w:b/>
          <w:color w:val="000000"/>
        </w:rPr>
      </w:pPr>
      <w:r>
        <w:rPr>
          <w:b/>
          <w:noProof/>
          <w:color w:val="000000"/>
          <w:lang w:val="en-US"/>
        </w:rPr>
        <w:drawing>
          <wp:inline distL="0" distT="0" distB="0" distR="0">
            <wp:extent cx="4448175" cy="3038475"/>
            <wp:effectExtent l="25400" t="25400" r="25400" b="25400"/>
            <wp:docPr id="1034" name="image6.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image6.png"/>
                    <pic:cNvPicPr/>
                  </pic:nvPicPr>
                  <pic:blipFill>
                    <a:blip r:embed="rId10" cstate="print"/>
                    <a:srcRect l="0" t="0" r="0" b="0"/>
                    <a:stretch/>
                  </pic:blipFill>
                  <pic:spPr>
                    <a:xfrm rot="0">
                      <a:off x="0" y="0"/>
                      <a:ext cx="4448175" cy="3038475"/>
                    </a:xfrm>
                    <a:prstGeom prst="rect"/>
                    <a:ln cmpd="sng" cap="flat" w="25400">
                      <a:solidFill>
                        <a:srgbClr val="000000"/>
                      </a:solidFill>
                      <a:prstDash val="solid"/>
                      <a:round/>
                      <a:headEnd/>
                      <a:tailEnd/>
                    </a:ln>
                  </pic:spPr>
                </pic:pic>
              </a:graphicData>
            </a:graphic>
          </wp:inline>
        </w:drawing>
      </w:r>
    </w:p>
    <w:p>
      <w:pPr>
        <w:pStyle w:val="style4097"/>
        <w:rPr>
          <w:b/>
          <w:color w:val="000000"/>
        </w:rPr>
      </w:pPr>
      <w:r>
        <w:rPr>
          <w:b/>
          <w:color w:val="000000"/>
        </w:rPr>
        <w:t>“8. Current ratio”</w:t>
      </w:r>
    </w:p>
    <w:p>
      <w:pPr>
        <w:pStyle w:val="style4097"/>
        <w:jc w:val="center"/>
        <w:rPr>
          <w:b/>
          <w:color w:val="000000"/>
        </w:rPr>
      </w:pPr>
      <w:r>
        <w:rPr>
          <w:b/>
          <w:noProof/>
          <w:color w:val="000000"/>
          <w:lang w:val="en-US"/>
        </w:rPr>
        <w:drawing>
          <wp:inline distL="0" distT="0" distB="0" distR="0">
            <wp:extent cx="4467225" cy="3019425"/>
            <wp:effectExtent l="25400" t="25400" r="25400" b="25400"/>
            <wp:docPr id="1035" name="image7.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9" name="image7.png"/>
                    <pic:cNvPicPr/>
                  </pic:nvPicPr>
                  <pic:blipFill>
                    <a:blip r:embed="rId11" cstate="print"/>
                    <a:srcRect l="0" t="0" r="0" b="0"/>
                    <a:stretch/>
                  </pic:blipFill>
                  <pic:spPr>
                    <a:xfrm rot="0">
                      <a:off x="0" y="0"/>
                      <a:ext cx="4467225" cy="3019425"/>
                    </a:xfrm>
                    <a:prstGeom prst="rect"/>
                    <a:ln cmpd="sng" cap="flat" w="25400">
                      <a:solidFill>
                        <a:srgbClr val="000000"/>
                      </a:solidFill>
                      <a:prstDash val="solid"/>
                      <a:round/>
                      <a:headEnd/>
                      <a:tailEnd/>
                    </a:ln>
                  </pic:spPr>
                </pic:pic>
              </a:graphicData>
            </a:graphic>
          </wp:inline>
        </w:drawing>
      </w:r>
    </w:p>
    <w:p>
      <w:pPr>
        <w:pStyle w:val="style4097"/>
        <w:rPr>
          <w:b/>
          <w:color w:val="000000"/>
        </w:rPr>
      </w:pPr>
      <w:r>
        <w:rPr>
          <w:b/>
          <w:color w:val="000000"/>
        </w:rPr>
        <w:t>“9. Gearing ratio”</w:t>
      </w:r>
    </w:p>
    <w:p>
      <w:pPr>
        <w:pStyle w:val="style4097"/>
        <w:jc w:val="center"/>
        <w:rPr>
          <w:b/>
          <w:color w:val="000000"/>
        </w:rPr>
      </w:pPr>
      <w:r>
        <w:rPr>
          <w:b/>
          <w:noProof/>
          <w:color w:val="000000"/>
          <w:lang w:val="en-US"/>
        </w:rPr>
        <w:drawing>
          <wp:inline distL="0" distT="0" distB="0" distR="0">
            <wp:extent cx="4448175" cy="3038475"/>
            <wp:effectExtent l="25400" t="25400" r="25400" b="25400"/>
            <wp:docPr id="1036" name="image1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0" name="image12.png"/>
                    <pic:cNvPicPr/>
                  </pic:nvPicPr>
                  <pic:blipFill>
                    <a:blip r:embed="rId12" cstate="print"/>
                    <a:srcRect l="0" t="0" r="0" b="0"/>
                    <a:stretch/>
                  </pic:blipFill>
                  <pic:spPr>
                    <a:xfrm rot="0">
                      <a:off x="0" y="0"/>
                      <a:ext cx="4448175" cy="3038475"/>
                    </a:xfrm>
                    <a:prstGeom prst="rect"/>
                    <a:ln cmpd="sng" cap="flat" w="25400">
                      <a:solidFill>
                        <a:srgbClr val="000000"/>
                      </a:solidFill>
                      <a:prstDash val="solid"/>
                      <a:round/>
                      <a:headEnd/>
                      <a:tailEnd/>
                    </a:ln>
                  </pic:spPr>
                </pic:pic>
              </a:graphicData>
            </a:graphic>
          </wp:inline>
        </w:drawing>
      </w:r>
    </w:p>
    <w:p>
      <w:pPr>
        <w:pStyle w:val="style4097"/>
        <w:rPr>
          <w:b/>
          <w:color w:val="000000"/>
        </w:rPr>
      </w:pPr>
      <w:r>
        <w:rPr>
          <w:b/>
          <w:color w:val="000000"/>
        </w:rPr>
        <w:t>“10. Interest cover”</w:t>
      </w:r>
    </w:p>
    <w:p>
      <w:pPr>
        <w:pStyle w:val="style4097"/>
        <w:jc w:val="center"/>
        <w:rPr>
          <w:color w:val="000000"/>
        </w:rPr>
      </w:pPr>
      <w:r>
        <w:rPr>
          <w:noProof/>
          <w:color w:val="000000"/>
          <w:lang w:val="en-US"/>
        </w:rPr>
        <w:drawing>
          <wp:inline distL="0" distT="0" distB="0" distR="0">
            <wp:extent cx="4457700" cy="4124324"/>
            <wp:effectExtent l="25400" t="25400" r="25400" b="25400"/>
            <wp:docPr id="1037"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1" name="image1.png"/>
                    <pic:cNvPicPr/>
                  </pic:nvPicPr>
                  <pic:blipFill>
                    <a:blip r:embed="rId13" cstate="print"/>
                    <a:srcRect l="0" t="0" r="0" b="0"/>
                    <a:stretch/>
                  </pic:blipFill>
                  <pic:spPr>
                    <a:xfrm rot="0">
                      <a:off x="0" y="0"/>
                      <a:ext cx="4457700" cy="4124324"/>
                    </a:xfrm>
                    <a:prstGeom prst="rect"/>
                    <a:ln cmpd="sng" cap="flat" w="25400">
                      <a:solidFill>
                        <a:srgbClr val="000000"/>
                      </a:solidFill>
                      <a:prstDash val="solid"/>
                      <a:round/>
                      <a:headEnd/>
                      <a:tailEnd/>
                    </a:ln>
                  </pic:spPr>
                </pic:pic>
              </a:graphicData>
            </a:graphic>
          </wp:inline>
        </w:drawing>
      </w:r>
    </w:p>
    <w:bookmarkStart w:id="10" w:name="_6m4s3yvs3fom" w:colFirst="0" w:colLast="0"/>
    <w:bookmarkStart w:id="11" w:name="_Toc143597224"/>
    <w:bookmarkEnd w:id="10"/>
    <w:p>
      <w:pPr>
        <w:pStyle w:val="style2"/>
        <w:rPr>
          <w:color w:val="000000"/>
        </w:rPr>
      </w:pPr>
      <w:r>
        <w:rPr>
          <w:color w:val="000000"/>
        </w:rPr>
        <w:t xml:space="preserve">b) Comment on the financial performance and position of </w:t>
      </w:r>
      <w:r>
        <w:rPr>
          <w:color w:val="000000"/>
        </w:rPr>
        <w:t>Sweets</w:t>
      </w:r>
      <w:r>
        <w:rPr>
          <w:color w:val="000000"/>
        </w:rPr>
        <w:t xml:space="preserve"> plc</w:t>
      </w:r>
      <w:bookmarkEnd w:id="11"/>
    </w:p>
    <w:p>
      <w:pPr>
        <w:pStyle w:val="style4097"/>
        <w:rPr>
          <w:color w:val="000000"/>
        </w:rPr>
      </w:pPr>
      <w:r>
        <w:rPr>
          <w:color w:val="000000"/>
        </w:rPr>
        <w:t xml:space="preserve">The 2021 performance and position of </w:t>
      </w:r>
      <w:r>
        <w:rPr>
          <w:color w:val="000000"/>
        </w:rPr>
        <w:t>Sweets</w:t>
      </w:r>
      <w:r>
        <w:rPr>
          <w:color w:val="000000"/>
        </w:rPr>
        <w:t xml:space="preserve"> plc’s finances can be </w:t>
      </w:r>
      <w:r>
        <w:rPr>
          <w:color w:val="000000"/>
        </w:rPr>
        <w:t>analyzed</w:t>
      </w:r>
      <w:r>
        <w:rPr>
          <w:color w:val="000000"/>
        </w:rPr>
        <w:t xml:space="preserve"> with the use of the company’s financial statements and the ratios that correspond to them. </w:t>
      </w:r>
    </w:p>
    <w:p>
      <w:pPr>
        <w:pStyle w:val="style4097"/>
        <w:rPr>
          <w:color w:val="000000"/>
        </w:rPr>
      </w:pPr>
      <w:r>
        <w:rPr>
          <w:color w:val="000000"/>
        </w:rPr>
        <w:t xml:space="preserve">“Revenue for Sweets plc increased from £6,441 million in 2020 to £6,738 million in 2021, indicating an increase in sales due to rising product demand”. Also demonstrating successful cost control and operational efficiency, the company’s operating profit increased from £699 million in 2020 to £805 million in 2021. Better management of costs in relation to sales resulted in a rise in the net profit margin from 2020’s 5.68% to 2021’s 6.40%. </w:t>
      </w:r>
    </w:p>
    <w:p>
      <w:pPr>
        <w:pStyle w:val="style4097"/>
        <w:rPr>
          <w:color w:val="000000"/>
        </w:rPr>
      </w:pPr>
      <w:r>
        <w:rPr>
          <w:color w:val="000000"/>
        </w:rPr>
        <w:t>Both the “</w:t>
      </w:r>
      <w:r>
        <w:rPr>
          <w:i/>
          <w:color w:val="000000"/>
        </w:rPr>
        <w:t>Return on Equity (ROE) and Return on Capital Employed (ROCE) ratios</w:t>
      </w:r>
      <w:r>
        <w:rPr>
          <w:color w:val="000000"/>
        </w:rPr>
        <w:t>” increased, indicating more profitable use of both types of capital.</w:t>
      </w:r>
    </w:p>
    <w:p>
      <w:pPr>
        <w:pStyle w:val="style4097"/>
        <w:rPr>
          <w:color w:val="000000"/>
        </w:rPr>
      </w:pPr>
      <w:r>
        <w:rPr>
          <w:color w:val="000000"/>
        </w:rPr>
        <w:t>Indicating higher efficiency in using its assets to produce income, the Asset Turnover ratio also increased. Inventory Turnover Rate was stable at 80 days in 2021, an indication of well-managed stock (Husna and Satria, 2019). Equally encouraging is the decline from 73 days to 68 days in the Debtor Collection Period, which suggests that the business is more effectively collecting its receivables.</w:t>
      </w:r>
    </w:p>
    <w:p>
      <w:pPr>
        <w:pStyle w:val="style4097"/>
        <w:rPr>
          <w:color w:val="000000"/>
        </w:rPr>
      </w:pPr>
      <w:r>
        <w:rPr>
          <w:color w:val="000000"/>
        </w:rPr>
        <w:t>A minor reduction in the company’s dependence on debt financing relative to equity is shown by the gearing ratio, which decreased from 1.42 in 2020 to 1.34 in 2021.</w:t>
      </w:r>
    </w:p>
    <w:p>
      <w:pPr>
        <w:pStyle w:val="style4097"/>
        <w:rPr>
          <w:color w:val="000000"/>
        </w:rPr>
      </w:pPr>
      <w:r>
        <w:rPr>
          <w:color w:val="000000"/>
        </w:rPr>
        <w:t>Current Ratio improved from 0.77 in 2020 to 0.92 in 2021. As a result, liquidity has increased and short-term obligations may be satisfied more easily (</w:t>
      </w:r>
      <w:r>
        <w:rPr>
          <w:color w:val="000000"/>
        </w:rPr>
        <w:t>Nariswari</w:t>
      </w:r>
      <w:r>
        <w:rPr>
          <w:color w:val="000000"/>
        </w:rPr>
        <w:t xml:space="preserve"> and </w:t>
      </w:r>
      <w:r>
        <w:rPr>
          <w:color w:val="000000"/>
        </w:rPr>
        <w:t>Nugraha</w:t>
      </w:r>
      <w:r>
        <w:rPr>
          <w:color w:val="000000"/>
        </w:rPr>
        <w:t>, 2020).</w:t>
      </w:r>
    </w:p>
    <w:p>
      <w:pPr>
        <w:pStyle w:val="style4097"/>
        <w:rPr>
          <w:color w:val="000000"/>
        </w:rPr>
      </w:pPr>
      <w:r>
        <w:rPr>
          <w:color w:val="000000"/>
        </w:rPr>
        <w:t xml:space="preserve">When compared to 2020, Sweets plc’s 2021 performance and standing were much better across the board. The business showed improved financial stability, increased revenue, profitability, and asset usage efficiency. </w:t>
      </w:r>
      <w:r>
        <w:rPr>
          <w:color w:val="000000"/>
        </w:rPr>
        <w:t>In order to</w:t>
      </w:r>
      <w:r>
        <w:rPr>
          <w:color w:val="000000"/>
        </w:rPr>
        <w:t xml:space="preserve"> maintain development and stability in the very competitive business, the company must continue to work toward minimizing its dependence on debt financing and strengthening its liquidity.</w:t>
      </w:r>
      <w:r>
        <w:rPr>
          <w:color w:val="000000"/>
        </w:rPr>
        <w:br w:type="page"/>
      </w:r>
    </w:p>
    <w:bookmarkStart w:id="12" w:name="_3yne8d1dx9r1" w:colFirst="0" w:colLast="0"/>
    <w:bookmarkStart w:id="13" w:name="_Toc143597225"/>
    <w:bookmarkEnd w:id="12"/>
    <w:p>
      <w:pPr>
        <w:pStyle w:val="style1"/>
        <w:rPr/>
      </w:pPr>
      <w:r>
        <w:t>Reference list</w:t>
      </w:r>
      <w:bookmarkEnd w:id="13"/>
    </w:p>
    <w:p>
      <w:pPr>
        <w:pStyle w:val="style4097"/>
        <w:spacing w:before="200" w:after="200"/>
        <w:rPr/>
      </w:pPr>
      <w:r>
        <w:t>Felber, C., Campos, V. and Sanchis, J.R., 2019. The common good balance sheet, an adequate tool to capture non-</w:t>
      </w:r>
      <w:r>
        <w:t>financials?.</w:t>
      </w:r>
      <w:r>
        <w:t xml:space="preserve"> Sustainability, 11(14), p.3791. </w:t>
      </w:r>
      <w:r>
        <w:rPr/>
        <w:fldChar w:fldCharType="begin"/>
      </w:r>
      <w:r>
        <w:instrText xml:space="preserve"> HYPERLINK "https://www.mdpi.com/2071-1050/11/14/3791/pdf" </w:instrText>
      </w:r>
      <w:r>
        <w:rPr/>
        <w:fldChar w:fldCharType="separate"/>
      </w:r>
      <w:r>
        <w:rPr>
          <w:color w:val="1155cc"/>
          <w:u w:val="single"/>
        </w:rPr>
        <w:t>https://www.mdpi.com/2071-1050/11/14/3791/pdf</w:t>
      </w:r>
      <w:r>
        <w:rPr/>
        <w:fldChar w:fldCharType="end"/>
      </w:r>
    </w:p>
    <w:p>
      <w:pPr>
        <w:pStyle w:val="style4097"/>
        <w:spacing w:before="200" w:after="200"/>
        <w:rPr/>
      </w:pPr>
      <w:r>
        <w:t xml:space="preserve">Griffin, P.A. and Mahajan, S., 2019. Financial Statement Analysis. Finding Alphas: A Quantitative Approach to Building Trading Strategies, pp.141-148. </w:t>
      </w:r>
      <w:r>
        <w:rPr/>
        <w:fldChar w:fldCharType="begin"/>
      </w:r>
      <w:r>
        <w:instrText xml:space="preserve"> HYPERLINK "https://onlinelibrary.wiley.com/doi/abs/10.1002/9781119571278.ch19" </w:instrText>
      </w:r>
      <w:r>
        <w:rPr/>
        <w:fldChar w:fldCharType="separate"/>
      </w:r>
      <w:r>
        <w:rPr>
          <w:color w:val="1155cc"/>
          <w:u w:val="single"/>
        </w:rPr>
        <w:t>https://onlinelibrary.wiley.com/doi/abs/10.1002/9781119571278.ch19</w:t>
      </w:r>
      <w:r>
        <w:rPr/>
        <w:fldChar w:fldCharType="end"/>
      </w:r>
    </w:p>
    <w:p>
      <w:pPr>
        <w:pStyle w:val="style4097"/>
        <w:spacing w:before="200" w:after="200"/>
        <w:rPr/>
      </w:pPr>
      <w:r>
        <w:t xml:space="preserve">Husna, A. and Satria, I., 2019. Effects of return on asset, debt to asset ratio, current ratio, firm size, and dividend payout ratio on firm value. International Journal of Economics and Financial Issues, 9(5), pp.50-54. </w:t>
      </w:r>
      <w:r>
        <w:rPr/>
        <w:fldChar w:fldCharType="begin"/>
      </w:r>
      <w:r>
        <w:instrText xml:space="preserve"> HYPERLINK "https://www.academia.edu/download/72349718/pdf.pdf" </w:instrText>
      </w:r>
      <w:r>
        <w:rPr/>
        <w:fldChar w:fldCharType="separate"/>
      </w:r>
      <w:r>
        <w:rPr>
          <w:color w:val="1155cc"/>
          <w:u w:val="single"/>
        </w:rPr>
        <w:t>https://www.academia.edu/download/72349718/pdf.pdf</w:t>
      </w:r>
      <w:r>
        <w:rPr/>
        <w:fldChar w:fldCharType="end"/>
      </w:r>
    </w:p>
    <w:p>
      <w:pPr>
        <w:pStyle w:val="style4097"/>
        <w:spacing w:before="200" w:after="200"/>
        <w:rPr/>
      </w:pPr>
      <w:r>
        <w:t>Nariswari</w:t>
      </w:r>
      <w:r>
        <w:t xml:space="preserve">, T.N. and </w:t>
      </w:r>
      <w:r>
        <w:t>Nugraha</w:t>
      </w:r>
      <w:r>
        <w:t xml:space="preserve">, N.M., 2020. Profit growth: impact of net profit margin, gross profit margin and total </w:t>
      </w:r>
      <w:r>
        <w:t>assests</w:t>
      </w:r>
      <w:r>
        <w:t xml:space="preserve"> turnover. International Journal of Finance &amp; Banking Studies (2147-4486), 9(4), pp.87-96. </w:t>
      </w:r>
      <w:r>
        <w:rPr/>
        <w:fldChar w:fldCharType="begin"/>
      </w:r>
      <w:r>
        <w:instrText xml:space="preserve"> HYPERLINK "https://www.ssbfnet.com/ojs/index.php/ijfbs/article/download/937/712" </w:instrText>
      </w:r>
      <w:r>
        <w:rPr/>
        <w:fldChar w:fldCharType="separate"/>
      </w:r>
      <w:r>
        <w:rPr>
          <w:color w:val="1155cc"/>
          <w:u w:val="single"/>
        </w:rPr>
        <w:t>https://www.ssbfnet.com/ojs/index.php/ijfbs/article/download/937/712</w:t>
      </w:r>
      <w:r>
        <w:rPr/>
        <w:fldChar w:fldCharType="end"/>
      </w:r>
      <w:r>
        <w:t xml:space="preserve"> </w:t>
      </w:r>
    </w:p>
    <w:p>
      <w:pPr>
        <w:pStyle w:val="style4097"/>
        <w:rPr/>
      </w:pPr>
    </w:p>
    <w:p>
      <w:pPr>
        <w:pStyle w:val="style4097"/>
        <w:rPr>
          <w:b/>
          <w:sz w:val="28"/>
          <w:szCs w:val="28"/>
        </w:rPr>
      </w:pPr>
    </w:p>
    <w:sectPr>
      <w:footerReference w:type="default" r:id="rId14"/>
      <w:pgSz w:w="12240" w:h="15840" w:orient="portrait"/>
      <w:pgMar w:top="1440" w:right="1440" w:bottom="1440" w:left="1440" w:header="720" w:footer="720" w:gutter="0"/>
      <w:pgNumType w:start="1"/>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Tahoma">
    <w:altName w:val="Tahoma"/>
    <w:panose1 w:val="020b0604030005040204"/>
    <w:charset w:val="00"/>
    <w:family w:val="swiss"/>
    <w:pitch w:val="variable"/>
    <w:sig w:usb0="E1002EFF" w:usb1="C000605B" w:usb2="00000029" w:usb3="00000000" w:csb0="000101FF" w:csb1="00000000"/>
  </w:font>
  <w:font w:name="Calibri">
    <w:altName w:val="Calibri"/>
    <w:panose1 w:val="020f0502020002030204"/>
    <w:charset w:val="00"/>
    <w:family w:val="swiss"/>
    <w:pitch w:val="variable"/>
    <w:sig w:usb0="E4002EFF" w:usb1="C2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jc w:val="right"/>
      <w:rPr/>
    </w:pPr>
    <w:r>
      <w:rPr/>
      <w:fldChar w:fldCharType="begin"/>
    </w:r>
    <w:r>
      <w:instrText xml:space="preserve"> PAGE   \* MERGEFORMAT </w:instrText>
    </w:r>
    <w:r>
      <w:rPr/>
      <w:fldChar w:fldCharType="separate"/>
    </w:r>
    <w:r>
      <w:rPr>
        <w:noProof/>
      </w:rPr>
      <w:t>11</w:t>
    </w:r>
    <w:r>
      <w:rPr>
        <w:noProof/>
      </w:rPr>
      <w:fldChar w:fldCharType="end"/>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drawingGridHorizontalSpacing w:val="120"/>
  <w:displayHorizontalDrawingGridEvery w:val="2"/>
  <w:characterSpacingControl w:val="doNotCompress"/>
  <w:compat>
    <w:compatSetting w:name="compatibilityMode" w:uri="http://schemas.microsoft.com/office/word" w:val="12"/>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sz w:val="24"/>
        <w:szCs w:val="24"/>
        <w:lang w:val="en-IN" w:bidi="ar-SA" w:eastAsia="en-US"/>
      </w:rPr>
    </w:rPrDefault>
    <w:pPrDefault>
      <w:pPr>
        <w:spacing w:lineRule="auto" w:line="360"/>
        <w:jc w:val="both"/>
      </w:pPr>
    </w:pPrDefault>
  </w:docDefaults>
  <w:style w:type="paragraph" w:default="1" w:styleId="style0">
    <w:name w:val="Normal"/>
    <w:next w:val="style0"/>
    <w:qFormat/>
    <w:pPr/>
  </w:style>
  <w:style w:type="paragraph" w:styleId="style1">
    <w:name w:val="heading 1"/>
    <w:basedOn w:val="style4097"/>
    <w:next w:val="style4097"/>
    <w:pPr>
      <w:keepNext/>
      <w:keepLines/>
      <w:outlineLvl w:val="0"/>
    </w:pPr>
    <w:rPr>
      <w:b/>
      <w:sz w:val="28"/>
      <w:szCs w:val="28"/>
    </w:rPr>
  </w:style>
  <w:style w:type="paragraph" w:styleId="style2">
    <w:name w:val="heading 2"/>
    <w:basedOn w:val="style4097"/>
    <w:next w:val="style4097"/>
    <w:pPr>
      <w:keepNext/>
      <w:keepLines/>
      <w:outlineLvl w:val="1"/>
    </w:pPr>
    <w:rPr>
      <w:b/>
    </w:rPr>
  </w:style>
  <w:style w:type="paragraph" w:styleId="style3">
    <w:name w:val="heading 3"/>
    <w:basedOn w:val="style4097"/>
    <w:next w:val="style4097"/>
    <w:pPr>
      <w:keepNext/>
      <w:keepLines/>
      <w:spacing w:before="320" w:after="80"/>
      <w:outlineLvl w:val="2"/>
    </w:pPr>
    <w:rPr>
      <w:color w:val="434343"/>
      <w:sz w:val="28"/>
      <w:szCs w:val="28"/>
    </w:rPr>
  </w:style>
  <w:style w:type="paragraph" w:styleId="style4">
    <w:name w:val="heading 4"/>
    <w:basedOn w:val="style4097"/>
    <w:next w:val="style4097"/>
    <w:pPr>
      <w:keepNext/>
      <w:keepLines/>
      <w:spacing w:before="280" w:after="80"/>
      <w:outlineLvl w:val="3"/>
    </w:pPr>
    <w:rPr>
      <w:color w:val="666666"/>
    </w:rPr>
  </w:style>
  <w:style w:type="paragraph" w:styleId="style5">
    <w:name w:val="heading 5"/>
    <w:basedOn w:val="style4097"/>
    <w:next w:val="style4097"/>
    <w:pPr>
      <w:keepNext/>
      <w:keepLines/>
      <w:spacing w:before="240" w:after="80"/>
      <w:outlineLvl w:val="4"/>
    </w:pPr>
    <w:rPr>
      <w:color w:val="666666"/>
      <w:sz w:val="22"/>
      <w:szCs w:val="22"/>
    </w:rPr>
  </w:style>
  <w:style w:type="paragraph" w:styleId="style6">
    <w:name w:val="heading 6"/>
    <w:basedOn w:val="style4097"/>
    <w:next w:val="style4097"/>
    <w:pPr>
      <w:keepNext/>
      <w:keepLines/>
      <w:spacing w:before="240" w:after="80"/>
      <w:outlineLvl w:val="5"/>
    </w:pPr>
    <w:rPr>
      <w:i/>
      <w:color w:val="666666"/>
      <w:sz w:val="22"/>
      <w:szCs w:val="22"/>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paragraph" w:customStyle="1" w:styleId="style4097">
    <w:name w:val="Normal1"/>
    <w:next w:val="style4097"/>
    <w:pPr/>
  </w:style>
  <w:style w:type="paragraph" w:styleId="style62">
    <w:name w:val="Title"/>
    <w:basedOn w:val="style4097"/>
    <w:next w:val="style4097"/>
    <w:pPr>
      <w:keepNext/>
      <w:keepLines/>
      <w:spacing w:after="60"/>
    </w:pPr>
    <w:rPr>
      <w:sz w:val="52"/>
      <w:szCs w:val="52"/>
    </w:rPr>
  </w:style>
  <w:style w:type="paragraph" w:styleId="style74">
    <w:name w:val="Subtitle"/>
    <w:basedOn w:val="style4097"/>
    <w:next w:val="style4097"/>
    <w:pPr>
      <w:keepNext/>
      <w:keepLines/>
      <w:spacing w:after="320"/>
    </w:pPr>
    <w:rPr>
      <w:rFonts w:ascii="Arial" w:cs="Arial" w:eastAsia="Arial" w:hAnsi="Arial"/>
      <w:color w:val="666666"/>
      <w:sz w:val="30"/>
      <w:szCs w:val="30"/>
    </w:rPr>
  </w:style>
  <w:style w:type="paragraph" w:styleId="style31">
    <w:name w:val="header"/>
    <w:basedOn w:val="style0"/>
    <w:next w:val="style31"/>
    <w:link w:val="style4098"/>
    <w:uiPriority w:val="99"/>
    <w:pPr>
      <w:tabs>
        <w:tab w:val="center" w:leader="none" w:pos="4680"/>
        <w:tab w:val="right" w:leader="none" w:pos="9360"/>
      </w:tabs>
      <w:spacing w:lineRule="auto" w:line="240"/>
    </w:pPr>
    <w:rPr/>
  </w:style>
  <w:style w:type="character" w:customStyle="1" w:styleId="style4098">
    <w:name w:val="Header Char_80ea9a9d-2a09-4df0-a194-4e83b253635f"/>
    <w:basedOn w:val="style65"/>
    <w:next w:val="style4098"/>
    <w:link w:val="style31"/>
    <w:uiPriority w:val="99"/>
  </w:style>
  <w:style w:type="paragraph" w:styleId="style32">
    <w:name w:val="footer"/>
    <w:basedOn w:val="style0"/>
    <w:next w:val="style32"/>
    <w:link w:val="style4099"/>
    <w:uiPriority w:val="99"/>
    <w:pPr>
      <w:tabs>
        <w:tab w:val="center" w:leader="none" w:pos="4680"/>
        <w:tab w:val="right" w:leader="none" w:pos="9360"/>
      </w:tabs>
      <w:spacing w:lineRule="auto" w:line="240"/>
    </w:pPr>
    <w:rPr/>
  </w:style>
  <w:style w:type="character" w:customStyle="1" w:styleId="style4099">
    <w:name w:val="Footer Char_4b55e50d-1f9e-452d-b23c-d6156ae65216"/>
    <w:basedOn w:val="style65"/>
    <w:next w:val="style4099"/>
    <w:link w:val="style32"/>
    <w:uiPriority w:val="99"/>
  </w:style>
  <w:style w:type="paragraph" w:styleId="style153">
    <w:name w:val="Balloon Text"/>
    <w:basedOn w:val="style0"/>
    <w:next w:val="style153"/>
    <w:link w:val="style4100"/>
    <w:uiPriority w:val="99"/>
    <w:pPr>
      <w:spacing w:lineRule="auto" w:line="240"/>
    </w:pPr>
    <w:rPr>
      <w:rFonts w:ascii="Tahoma" w:cs="Tahoma" w:hAnsi="Tahoma"/>
      <w:sz w:val="16"/>
      <w:szCs w:val="16"/>
    </w:rPr>
  </w:style>
  <w:style w:type="character" w:customStyle="1" w:styleId="style4100">
    <w:name w:val="Balloon Text Char"/>
    <w:basedOn w:val="style65"/>
    <w:next w:val="style4100"/>
    <w:link w:val="style153"/>
    <w:uiPriority w:val="99"/>
    <w:rPr>
      <w:rFonts w:ascii="Tahoma" w:cs="Tahoma" w:hAnsi="Tahoma"/>
      <w:sz w:val="16"/>
      <w:szCs w:val="16"/>
    </w:rPr>
  </w:style>
  <w:style w:type="paragraph" w:styleId="style266">
    <w:name w:val="TOC Heading"/>
    <w:basedOn w:val="style1"/>
    <w:next w:val="style0"/>
    <w:qFormat/>
    <w:uiPriority w:val="39"/>
    <w:pPr>
      <w:spacing w:before="480" w:lineRule="auto" w:line="276"/>
      <w:jc w:val="left"/>
      <w:outlineLvl w:val="9"/>
    </w:pPr>
    <w:rPr>
      <w:rFonts w:ascii="Calibri" w:cs="宋体" w:eastAsia="宋体" w:hAnsi="Calibri"/>
      <w:bCs/>
      <w:color w:val="365f91"/>
      <w:lang w:val="en-US"/>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character" w:styleId="style85">
    <w:name w:val="Hyperlink"/>
    <w:basedOn w:val="style65"/>
    <w:next w:val="style85"/>
    <w:uiPriority w:val="99"/>
    <w:rPr>
      <w:color w:val="0000ff"/>
      <w:u w:val="single"/>
    </w:rPr>
  </w:style>
</w:styles>
</file>

<file path=word/_rels/document.xml.rels><?xml version="1.0" encoding="UTF-8"?>
<Relationships xmlns="http://schemas.openxmlformats.org/package/2006/relationships"><Relationship Id="rId11" Type="http://schemas.openxmlformats.org/officeDocument/2006/relationships/image" Target="media/image10.png"/><Relationship Id="rId10" Type="http://schemas.openxmlformats.org/officeDocument/2006/relationships/image" Target="media/image9.png"/><Relationship Id="rId13" Type="http://schemas.openxmlformats.org/officeDocument/2006/relationships/image" Target="media/image12.png"/><Relationship Id="rId12" Type="http://schemas.openxmlformats.org/officeDocument/2006/relationships/image" Target="media/image11.png"/><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image" Target="media/image8.png"/><Relationship Id="rId15" Type="http://schemas.openxmlformats.org/officeDocument/2006/relationships/styles" Target="styles.xml"/><Relationship Id="rId14" Type="http://schemas.openxmlformats.org/officeDocument/2006/relationships/footer" Target="footer1.xml"/><Relationship Id="rId17" Type="http://schemas.openxmlformats.org/officeDocument/2006/relationships/settings" Target="settings.xml"/><Relationship Id="rId16" Type="http://schemas.openxmlformats.org/officeDocument/2006/relationships/fontTable" Target="fontTable.xml"/><Relationship Id="rId5" Type="http://schemas.openxmlformats.org/officeDocument/2006/relationships/image" Target="media/image4.png"/><Relationship Id="rId19" Type="http://schemas.openxmlformats.org/officeDocument/2006/relationships/customXml" Target="../customXml/item1.xml"/><Relationship Id="rId6" Type="http://schemas.openxmlformats.org/officeDocument/2006/relationships/image" Target="media/image5.png"/><Relationship Id="rId18" Type="http://schemas.openxmlformats.org/officeDocument/2006/relationships/theme" Target="theme/theme1.xml"/><Relationship Id="rId7" Type="http://schemas.openxmlformats.org/officeDocument/2006/relationships/image" Target="media/image6.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3932D32-CD5B-4718-9D46-D6A9B8D034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Words>881</Words>
  <Pages>12</Pages>
  <Characters>5051</Characters>
  <Application>WPS Office</Application>
  <DocSecurity>0</DocSecurity>
  <Paragraphs>77</Paragraphs>
  <ScaleCrop>false</ScaleCrop>
  <LinksUpToDate>false</LinksUpToDate>
  <CharactersWithSpaces>5888</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2023-08-22T06:16:00Z</dcterms:created>
  <dc:creator>WPS Office</dc:creator>
  <lastModifiedBy>CPH2015</lastModifiedBy>
  <dcterms:modified xsi:type="dcterms:W3CDTF">2023-08-24T13:38:52Z</dcterms:modified>
  <revision>3</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18db9c07c60b4f1994031be754d3aebd</vt:lpwstr>
  </property>
</Properties>
</file>