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CDD590" w14:textId="77777777" w:rsidR="004F4AC8" w:rsidRDefault="004F4AC8" w:rsidP="00070832">
      <w:pPr>
        <w:spacing w:after="120" w:line="360" w:lineRule="auto"/>
        <w:jc w:val="center"/>
        <w:rPr>
          <w:rFonts w:ascii="Times New Roman" w:eastAsia="Times New Roman" w:hAnsi="Times New Roman" w:cs="Times New Roman"/>
          <w:b/>
          <w:bCs/>
          <w:kern w:val="0"/>
          <w:sz w:val="24"/>
          <w:szCs w:val="24"/>
          <w14:ligatures w14:val="none"/>
        </w:rPr>
      </w:pPr>
      <w:r w:rsidRPr="00070832">
        <w:rPr>
          <w:rFonts w:ascii="Times New Roman" w:eastAsia="Times New Roman" w:hAnsi="Times New Roman" w:cs="Times New Roman"/>
          <w:b/>
          <w:bCs/>
          <w:kern w:val="0"/>
          <w:sz w:val="24"/>
          <w:szCs w:val="24"/>
          <w14:ligatures w14:val="none"/>
        </w:rPr>
        <w:t>ECGE7003Q - Assignment 1 - Online Reflective Accounts</w:t>
      </w:r>
    </w:p>
    <w:p w14:paraId="12E975F1" w14:textId="77777777" w:rsidR="00070832" w:rsidRPr="00070832" w:rsidRDefault="00070832" w:rsidP="00070832">
      <w:pPr>
        <w:spacing w:after="120" w:line="360" w:lineRule="auto"/>
        <w:jc w:val="center"/>
        <w:rPr>
          <w:rFonts w:ascii="Times New Roman" w:eastAsia="Times New Roman" w:hAnsi="Times New Roman" w:cs="Times New Roman"/>
          <w:b/>
          <w:bCs/>
          <w:kern w:val="0"/>
          <w:sz w:val="24"/>
          <w:szCs w:val="24"/>
          <w14:ligatures w14:val="none"/>
        </w:rPr>
      </w:pPr>
    </w:p>
    <w:p w14:paraId="3F848FF1" w14:textId="77A3B558" w:rsidR="004F4AC8" w:rsidRPr="00070832" w:rsidRDefault="004F4AC8" w:rsidP="00070832">
      <w:pPr>
        <w:spacing w:after="120" w:line="360" w:lineRule="auto"/>
        <w:jc w:val="center"/>
        <w:rPr>
          <w:rFonts w:ascii="Times New Roman" w:eastAsia="Times New Roman" w:hAnsi="Times New Roman" w:cs="Times New Roman"/>
          <w:kern w:val="0"/>
          <w:sz w:val="24"/>
          <w:szCs w:val="24"/>
          <w14:ligatures w14:val="none"/>
        </w:rPr>
      </w:pPr>
      <w:r w:rsidRPr="00070832">
        <w:rPr>
          <w:rFonts w:ascii="Times New Roman" w:eastAsia="Times New Roman" w:hAnsi="Times New Roman" w:cs="Times New Roman"/>
          <w:b/>
          <w:bCs/>
          <w:kern w:val="0"/>
          <w:sz w:val="24"/>
          <w:szCs w:val="24"/>
          <w14:ligatures w14:val="none"/>
        </w:rPr>
        <w:t xml:space="preserve">Personal Reflection 1: What Sustainability means to </w:t>
      </w:r>
      <w:proofErr w:type="gramStart"/>
      <w:r w:rsidRPr="00070832">
        <w:rPr>
          <w:rFonts w:ascii="Times New Roman" w:eastAsia="Times New Roman" w:hAnsi="Times New Roman" w:cs="Times New Roman"/>
          <w:b/>
          <w:bCs/>
          <w:kern w:val="0"/>
          <w:sz w:val="24"/>
          <w:szCs w:val="24"/>
          <w14:ligatures w14:val="none"/>
        </w:rPr>
        <w:t>me</w:t>
      </w:r>
      <w:proofErr w:type="gramEnd"/>
    </w:p>
    <w:p w14:paraId="5B92E465" w14:textId="77777777" w:rsidR="004F4AC8" w:rsidRPr="00070832" w:rsidRDefault="004F4AC8" w:rsidP="00070832">
      <w:pPr>
        <w:spacing w:after="120" w:line="360" w:lineRule="auto"/>
        <w:jc w:val="both"/>
        <w:rPr>
          <w:rFonts w:ascii="Times New Roman" w:eastAsia="Times New Roman" w:hAnsi="Times New Roman" w:cs="Times New Roman"/>
          <w:kern w:val="0"/>
          <w:sz w:val="24"/>
          <w:szCs w:val="24"/>
          <w14:ligatures w14:val="none"/>
        </w:rPr>
      </w:pPr>
      <w:r w:rsidRPr="00070832">
        <w:rPr>
          <w:rFonts w:ascii="Times New Roman" w:eastAsia="Times New Roman" w:hAnsi="Times New Roman" w:cs="Times New Roman"/>
          <w:kern w:val="0"/>
          <w:sz w:val="24"/>
          <w:szCs w:val="24"/>
          <w14:ligatures w14:val="none"/>
        </w:rPr>
        <w:t>Agyeman (2005) observed that ‘the ideas of sustainability and sustainable development’ started to garner public and global attention at ‘around the same time as environmental justice was developing as a public policy issue’, adding that scholarship focusing on the two terms has been on the rise since the 1980s (p. 39). In this reflective account, I will explain what sustainability means to me, using the model of reflection presented by Gibbs (1988).</w:t>
      </w:r>
    </w:p>
    <w:p w14:paraId="2D50DA59" w14:textId="77777777" w:rsidR="004F4AC8" w:rsidRPr="00070832" w:rsidRDefault="004F4AC8" w:rsidP="00070832">
      <w:pPr>
        <w:spacing w:after="120" w:line="360" w:lineRule="auto"/>
        <w:jc w:val="both"/>
        <w:rPr>
          <w:rFonts w:ascii="Times New Roman" w:eastAsia="Times New Roman" w:hAnsi="Times New Roman" w:cs="Times New Roman"/>
          <w:kern w:val="0"/>
          <w:sz w:val="24"/>
          <w:szCs w:val="24"/>
          <w14:ligatures w14:val="none"/>
        </w:rPr>
      </w:pPr>
      <w:r w:rsidRPr="00070832">
        <w:rPr>
          <w:rFonts w:ascii="Times New Roman" w:eastAsia="Times New Roman" w:hAnsi="Times New Roman" w:cs="Times New Roman"/>
          <w:b/>
          <w:bCs/>
          <w:kern w:val="0"/>
          <w:sz w:val="24"/>
          <w:szCs w:val="24"/>
          <w14:ligatures w14:val="none"/>
        </w:rPr>
        <w:t>Background and context</w:t>
      </w:r>
    </w:p>
    <w:p w14:paraId="11D55224" w14:textId="77777777" w:rsidR="004F4AC8" w:rsidRPr="00070832" w:rsidRDefault="004F4AC8" w:rsidP="00070832">
      <w:pPr>
        <w:spacing w:after="120" w:line="360" w:lineRule="auto"/>
        <w:jc w:val="both"/>
        <w:rPr>
          <w:rFonts w:ascii="Times New Roman" w:eastAsia="Times New Roman" w:hAnsi="Times New Roman" w:cs="Times New Roman"/>
          <w:kern w:val="0"/>
          <w:sz w:val="24"/>
          <w:szCs w:val="24"/>
          <w14:ligatures w14:val="none"/>
        </w:rPr>
      </w:pPr>
      <w:r w:rsidRPr="00070832">
        <w:rPr>
          <w:rFonts w:ascii="Times New Roman" w:eastAsia="Times New Roman" w:hAnsi="Times New Roman" w:cs="Times New Roman"/>
          <w:kern w:val="0"/>
          <w:sz w:val="24"/>
          <w:szCs w:val="24"/>
          <w14:ligatures w14:val="none"/>
        </w:rPr>
        <w:t>I was born in Vietnam, a coastal developing country in Southeast Asia, to a family comprising primarily middle-class intellects. As I had lived with my grandfather for a long time, he has a major influence on me, both in terms of personality and lifestyle. Although he is strict and frugal to the point of parsimonious, I can understand the way he has chosen to lead his life.</w:t>
      </w:r>
    </w:p>
    <w:p w14:paraId="3FBCDF55" w14:textId="77777777" w:rsidR="004F4AC8" w:rsidRPr="00070832" w:rsidRDefault="004F4AC8" w:rsidP="00070832">
      <w:pPr>
        <w:spacing w:after="120" w:line="360" w:lineRule="auto"/>
        <w:jc w:val="both"/>
        <w:rPr>
          <w:rFonts w:ascii="Times New Roman" w:eastAsia="Times New Roman" w:hAnsi="Times New Roman" w:cs="Times New Roman"/>
          <w:kern w:val="0"/>
          <w:sz w:val="24"/>
          <w:szCs w:val="24"/>
          <w14:ligatures w14:val="none"/>
        </w:rPr>
      </w:pPr>
      <w:r w:rsidRPr="00070832">
        <w:rPr>
          <w:rFonts w:ascii="Times New Roman" w:eastAsia="Times New Roman" w:hAnsi="Times New Roman" w:cs="Times New Roman"/>
          <w:kern w:val="0"/>
          <w:sz w:val="24"/>
          <w:szCs w:val="24"/>
          <w14:ligatures w14:val="none"/>
        </w:rPr>
        <w:t>My grandfather had survived through the wars that occurred in our land, particularly the one against the US that lasted until 1975 (The US Office of the Historian, no date). He even experienced the great famine in 1945 in which more than 1 million people starved to death and many Vietnamese people left ‘terrorised’ (Bui, 1995). Therefore, my grandfather has been teaching me how precious it is to have food on your table, have electricity, and to live peacefully on this Earth. He repeatedly reminds me that we only have one planet to live, and it is important to keep it habitable as long as possible, for ourselves, and for the future generations (Robertson, 2017, p. 3). Of myriads things I learn from him, one lesson that stays in my mind the longest is ‘habitable’, or ‘sustainable’ which is frequently used in the modern global discourse, and I encountered it more often during my undergraduate programme in early 2010s.</w:t>
      </w:r>
    </w:p>
    <w:p w14:paraId="4BD098D2" w14:textId="77777777" w:rsidR="004F4AC8" w:rsidRPr="00070832" w:rsidRDefault="004F4AC8" w:rsidP="00070832">
      <w:pPr>
        <w:spacing w:after="120" w:line="360" w:lineRule="auto"/>
        <w:jc w:val="both"/>
        <w:rPr>
          <w:rFonts w:ascii="Times New Roman" w:eastAsia="Times New Roman" w:hAnsi="Times New Roman" w:cs="Times New Roman"/>
          <w:kern w:val="0"/>
          <w:sz w:val="24"/>
          <w:szCs w:val="24"/>
          <w14:ligatures w14:val="none"/>
        </w:rPr>
      </w:pPr>
      <w:r w:rsidRPr="00070832">
        <w:rPr>
          <w:rFonts w:ascii="Times New Roman" w:eastAsia="Times New Roman" w:hAnsi="Times New Roman" w:cs="Times New Roman"/>
          <w:b/>
          <w:bCs/>
          <w:kern w:val="0"/>
          <w:sz w:val="24"/>
          <w:szCs w:val="24"/>
          <w14:ligatures w14:val="none"/>
        </w:rPr>
        <w:t>Description</w:t>
      </w:r>
    </w:p>
    <w:p w14:paraId="1C837B12" w14:textId="77777777" w:rsidR="004F4AC8" w:rsidRPr="00070832" w:rsidRDefault="004F4AC8" w:rsidP="00070832">
      <w:pPr>
        <w:spacing w:after="120" w:line="360" w:lineRule="auto"/>
        <w:jc w:val="both"/>
        <w:rPr>
          <w:rFonts w:ascii="Times New Roman" w:eastAsia="Times New Roman" w:hAnsi="Times New Roman" w:cs="Times New Roman"/>
          <w:kern w:val="0"/>
          <w:sz w:val="24"/>
          <w:szCs w:val="24"/>
          <w14:ligatures w14:val="none"/>
        </w:rPr>
      </w:pPr>
      <w:r w:rsidRPr="00070832">
        <w:rPr>
          <w:rFonts w:ascii="Times New Roman" w:eastAsia="Times New Roman" w:hAnsi="Times New Roman" w:cs="Times New Roman"/>
          <w:kern w:val="0"/>
          <w:sz w:val="24"/>
          <w:szCs w:val="24"/>
          <w14:ligatures w14:val="none"/>
        </w:rPr>
        <w:t xml:space="preserve">The ‘Report of the World Commission on Environment and Development: Our Common Future’ (1987) clarifies ‘sustainable development is development that meets the needs of the present without compromising the ability of future generations to meet their own needs’. Mensah (2019) attributed the pervasiveness of sustainable development at present to the growing global population amid shrinking ‘available natural resources’ vital to human beings. Meanwhile, Butcher (2017) pointed out that nowadays, the prefix ‘sustainable’ seems to be an </w:t>
      </w:r>
      <w:r w:rsidRPr="00070832">
        <w:rPr>
          <w:rFonts w:ascii="Times New Roman" w:eastAsia="Times New Roman" w:hAnsi="Times New Roman" w:cs="Times New Roman"/>
          <w:kern w:val="0"/>
          <w:sz w:val="24"/>
          <w:szCs w:val="24"/>
          <w14:ligatures w14:val="none"/>
        </w:rPr>
        <w:lastRenderedPageBreak/>
        <w:t>essential part of various ‘human activities and phenomena’, citing development, communities, and agriculture, among others. </w:t>
      </w:r>
    </w:p>
    <w:p w14:paraId="7B151FA7" w14:textId="77777777" w:rsidR="004F4AC8" w:rsidRPr="00070832" w:rsidRDefault="004F4AC8" w:rsidP="00070832">
      <w:pPr>
        <w:spacing w:after="120" w:line="360" w:lineRule="auto"/>
        <w:jc w:val="both"/>
        <w:rPr>
          <w:rFonts w:ascii="Times New Roman" w:eastAsia="Times New Roman" w:hAnsi="Times New Roman" w:cs="Times New Roman"/>
          <w:kern w:val="0"/>
          <w:sz w:val="24"/>
          <w:szCs w:val="24"/>
          <w14:ligatures w14:val="none"/>
        </w:rPr>
      </w:pPr>
      <w:r w:rsidRPr="00070832">
        <w:rPr>
          <w:rFonts w:ascii="Times New Roman" w:eastAsia="Times New Roman" w:hAnsi="Times New Roman" w:cs="Times New Roman"/>
          <w:kern w:val="0"/>
          <w:sz w:val="24"/>
          <w:szCs w:val="24"/>
          <w14:ligatures w14:val="none"/>
        </w:rPr>
        <w:t>At the beginning, I assumed that sustainability would only involve environmental protection. However, Mensah (2019) and Taylor (2016) attached importance to ‘the three conceptual pillars’ of economic, social, and environmental sustainability. Both Agyeman (2005, p. 42) and Robertson (2017, p.3) underlined the environmental side of sustainability and argued that it is not limited to that field, and this has driven me to explore other and interrelated aspects of sustainability.</w:t>
      </w:r>
    </w:p>
    <w:p w14:paraId="746C39C2" w14:textId="77777777" w:rsidR="004F4AC8" w:rsidRPr="00070832" w:rsidRDefault="004F4AC8" w:rsidP="00070832">
      <w:pPr>
        <w:spacing w:after="120" w:line="360" w:lineRule="auto"/>
        <w:jc w:val="both"/>
        <w:rPr>
          <w:rFonts w:ascii="Times New Roman" w:eastAsia="Times New Roman" w:hAnsi="Times New Roman" w:cs="Times New Roman"/>
          <w:kern w:val="0"/>
          <w:sz w:val="24"/>
          <w:szCs w:val="24"/>
          <w14:ligatures w14:val="none"/>
        </w:rPr>
      </w:pPr>
      <w:r w:rsidRPr="00070832">
        <w:rPr>
          <w:rFonts w:ascii="Times New Roman" w:eastAsia="Times New Roman" w:hAnsi="Times New Roman" w:cs="Times New Roman"/>
          <w:b/>
          <w:bCs/>
          <w:kern w:val="0"/>
          <w:sz w:val="24"/>
          <w:szCs w:val="24"/>
          <w14:ligatures w14:val="none"/>
        </w:rPr>
        <w:t>Feelings</w:t>
      </w:r>
    </w:p>
    <w:p w14:paraId="76F0BD7C" w14:textId="77777777" w:rsidR="004F4AC8" w:rsidRPr="00070832" w:rsidRDefault="004F4AC8" w:rsidP="00070832">
      <w:pPr>
        <w:spacing w:after="120" w:line="360" w:lineRule="auto"/>
        <w:jc w:val="both"/>
        <w:rPr>
          <w:rFonts w:ascii="Times New Roman" w:eastAsia="Times New Roman" w:hAnsi="Times New Roman" w:cs="Times New Roman"/>
          <w:kern w:val="0"/>
          <w:sz w:val="24"/>
          <w:szCs w:val="24"/>
          <w14:ligatures w14:val="none"/>
        </w:rPr>
      </w:pPr>
      <w:r w:rsidRPr="00070832">
        <w:rPr>
          <w:rFonts w:ascii="Times New Roman" w:eastAsia="Times New Roman" w:hAnsi="Times New Roman" w:cs="Times New Roman"/>
          <w:kern w:val="0"/>
          <w:sz w:val="24"/>
          <w:szCs w:val="24"/>
          <w14:ligatures w14:val="none"/>
        </w:rPr>
        <w:t>The more I know about sustainability, the more I find this concept is complex and thought-provoking. Great efforts are needed to realise its goals. It is precarious because sustainable work requires the largest number of people, or if possible, every individual on this planet, to join in various sectors. Especially, it involves individual and collective behaviour change (</w:t>
      </w:r>
      <w:proofErr w:type="spellStart"/>
      <w:r w:rsidRPr="00070832">
        <w:rPr>
          <w:rFonts w:ascii="Times New Roman" w:eastAsia="Times New Roman" w:hAnsi="Times New Roman" w:cs="Times New Roman"/>
          <w:kern w:val="0"/>
          <w:sz w:val="24"/>
          <w:szCs w:val="24"/>
          <w14:ligatures w14:val="none"/>
        </w:rPr>
        <w:t>Rauschmayer</w:t>
      </w:r>
      <w:proofErr w:type="spellEnd"/>
      <w:r w:rsidRPr="00070832">
        <w:rPr>
          <w:rFonts w:ascii="Times New Roman" w:eastAsia="Times New Roman" w:hAnsi="Times New Roman" w:cs="Times New Roman"/>
          <w:kern w:val="0"/>
          <w:sz w:val="24"/>
          <w:szCs w:val="24"/>
          <w14:ligatures w14:val="none"/>
        </w:rPr>
        <w:t xml:space="preserve"> et al, 2015; </w:t>
      </w:r>
      <w:proofErr w:type="spellStart"/>
      <w:r w:rsidRPr="00070832">
        <w:rPr>
          <w:rFonts w:ascii="Times New Roman" w:eastAsia="Times New Roman" w:hAnsi="Times New Roman" w:cs="Times New Roman"/>
          <w:kern w:val="0"/>
          <w:sz w:val="24"/>
          <w:szCs w:val="24"/>
          <w14:ligatures w14:val="none"/>
        </w:rPr>
        <w:t>Chabay</w:t>
      </w:r>
      <w:proofErr w:type="spellEnd"/>
      <w:r w:rsidRPr="00070832">
        <w:rPr>
          <w:rFonts w:ascii="Times New Roman" w:eastAsia="Times New Roman" w:hAnsi="Times New Roman" w:cs="Times New Roman"/>
          <w:kern w:val="0"/>
          <w:sz w:val="24"/>
          <w:szCs w:val="24"/>
          <w14:ligatures w14:val="none"/>
        </w:rPr>
        <w:t>, 2020). Efforts of some people scattering around the world sadly might be taken as a grain of salt and even result in personal frustration (</w:t>
      </w:r>
      <w:proofErr w:type="spellStart"/>
      <w:r w:rsidRPr="00070832">
        <w:rPr>
          <w:rFonts w:ascii="Times New Roman" w:eastAsia="Times New Roman" w:hAnsi="Times New Roman" w:cs="Times New Roman"/>
          <w:kern w:val="0"/>
          <w:sz w:val="24"/>
          <w:szCs w:val="24"/>
          <w14:ligatures w14:val="none"/>
        </w:rPr>
        <w:t>Chabay</w:t>
      </w:r>
      <w:proofErr w:type="spellEnd"/>
      <w:r w:rsidRPr="00070832">
        <w:rPr>
          <w:rFonts w:ascii="Times New Roman" w:eastAsia="Times New Roman" w:hAnsi="Times New Roman" w:cs="Times New Roman"/>
          <w:kern w:val="0"/>
          <w:sz w:val="24"/>
          <w:szCs w:val="24"/>
          <w14:ligatures w14:val="none"/>
        </w:rPr>
        <w:t>, 2020).  </w:t>
      </w:r>
    </w:p>
    <w:p w14:paraId="0CA2418D" w14:textId="77777777" w:rsidR="004F4AC8" w:rsidRPr="00070832" w:rsidRDefault="004F4AC8" w:rsidP="00070832">
      <w:pPr>
        <w:spacing w:after="120" w:line="360" w:lineRule="auto"/>
        <w:jc w:val="both"/>
        <w:rPr>
          <w:rFonts w:ascii="Times New Roman" w:eastAsia="Times New Roman" w:hAnsi="Times New Roman" w:cs="Times New Roman"/>
          <w:kern w:val="0"/>
          <w:sz w:val="24"/>
          <w:szCs w:val="24"/>
          <w14:ligatures w14:val="none"/>
        </w:rPr>
      </w:pPr>
      <w:r w:rsidRPr="00070832">
        <w:rPr>
          <w:rFonts w:ascii="Times New Roman" w:eastAsia="Times New Roman" w:hAnsi="Times New Roman" w:cs="Times New Roman"/>
          <w:b/>
          <w:bCs/>
          <w:kern w:val="0"/>
          <w:sz w:val="24"/>
          <w:szCs w:val="24"/>
          <w14:ligatures w14:val="none"/>
        </w:rPr>
        <w:t>Evaluation</w:t>
      </w:r>
    </w:p>
    <w:p w14:paraId="47B9694E" w14:textId="77777777" w:rsidR="004F4AC8" w:rsidRPr="00070832" w:rsidRDefault="004F4AC8" w:rsidP="00070832">
      <w:pPr>
        <w:spacing w:after="120" w:line="360" w:lineRule="auto"/>
        <w:jc w:val="both"/>
        <w:rPr>
          <w:rFonts w:ascii="Times New Roman" w:eastAsia="Times New Roman" w:hAnsi="Times New Roman" w:cs="Times New Roman"/>
          <w:kern w:val="0"/>
          <w:sz w:val="24"/>
          <w:szCs w:val="24"/>
          <w14:ligatures w14:val="none"/>
        </w:rPr>
      </w:pPr>
      <w:r w:rsidRPr="00070832">
        <w:rPr>
          <w:rFonts w:ascii="Times New Roman" w:eastAsia="Times New Roman" w:hAnsi="Times New Roman" w:cs="Times New Roman"/>
          <w:kern w:val="0"/>
          <w:sz w:val="24"/>
          <w:szCs w:val="24"/>
          <w14:ligatures w14:val="none"/>
        </w:rPr>
        <w:t xml:space="preserve">I agree with Hammond (2020) that sustainability should be viewed as a ‘long-term’, ‘open-ended and reflexive process’ in response to complicated and unexpected ‘socio-ecological phenomena’ subjected to changes. He also emphasises the benefits of ‘people’ and ‘planet’ as the core of the sustainability concept (Hammond, 2020). Mensah (2019) referred to ‘sustainable development’ as a ‘catchphrase’ in the current discourse on development, adding that despite that popularity, its meaning and implication remains ‘unclear’ to many. He even warned that the phrase may turn into something shallow that people know by the name but not with ‘precision and exactitude’ (Mensah and </w:t>
      </w:r>
      <w:proofErr w:type="spellStart"/>
      <w:r w:rsidRPr="00070832">
        <w:rPr>
          <w:rFonts w:ascii="Times New Roman" w:eastAsia="Times New Roman" w:hAnsi="Times New Roman" w:cs="Times New Roman"/>
          <w:kern w:val="0"/>
          <w:sz w:val="24"/>
          <w:szCs w:val="24"/>
          <w14:ligatures w14:val="none"/>
        </w:rPr>
        <w:t>EnuKwesi</w:t>
      </w:r>
      <w:proofErr w:type="spellEnd"/>
      <w:r w:rsidRPr="00070832">
        <w:rPr>
          <w:rFonts w:ascii="Times New Roman" w:eastAsia="Times New Roman" w:hAnsi="Times New Roman" w:cs="Times New Roman"/>
          <w:kern w:val="0"/>
          <w:sz w:val="24"/>
          <w:szCs w:val="24"/>
          <w14:ligatures w14:val="none"/>
        </w:rPr>
        <w:t xml:space="preserve">, 2018; </w:t>
      </w:r>
      <w:proofErr w:type="spellStart"/>
      <w:r w:rsidRPr="00070832">
        <w:rPr>
          <w:rFonts w:ascii="Times New Roman" w:eastAsia="Times New Roman" w:hAnsi="Times New Roman" w:cs="Times New Roman"/>
          <w:kern w:val="0"/>
          <w:sz w:val="24"/>
          <w:szCs w:val="24"/>
          <w14:ligatures w14:val="none"/>
        </w:rPr>
        <w:t>Tolba</w:t>
      </w:r>
      <w:proofErr w:type="spellEnd"/>
      <w:r w:rsidRPr="00070832">
        <w:rPr>
          <w:rFonts w:ascii="Times New Roman" w:eastAsia="Times New Roman" w:hAnsi="Times New Roman" w:cs="Times New Roman"/>
          <w:kern w:val="0"/>
          <w:sz w:val="24"/>
          <w:szCs w:val="24"/>
          <w14:ligatures w14:val="none"/>
        </w:rPr>
        <w:t>, 1984). I observed that this has been happening with many people around me, including in Vietnam and the UK at present.</w:t>
      </w:r>
    </w:p>
    <w:p w14:paraId="2F09C02F" w14:textId="77777777" w:rsidR="004F4AC8" w:rsidRPr="00070832" w:rsidRDefault="004F4AC8" w:rsidP="00070832">
      <w:pPr>
        <w:spacing w:after="120" w:line="360" w:lineRule="auto"/>
        <w:jc w:val="both"/>
        <w:rPr>
          <w:rFonts w:ascii="Times New Roman" w:eastAsia="Times New Roman" w:hAnsi="Times New Roman" w:cs="Times New Roman"/>
          <w:kern w:val="0"/>
          <w:sz w:val="24"/>
          <w:szCs w:val="24"/>
          <w14:ligatures w14:val="none"/>
        </w:rPr>
      </w:pPr>
      <w:r w:rsidRPr="00070832">
        <w:rPr>
          <w:rFonts w:ascii="Times New Roman" w:eastAsia="Times New Roman" w:hAnsi="Times New Roman" w:cs="Times New Roman"/>
          <w:b/>
          <w:bCs/>
          <w:kern w:val="0"/>
          <w:sz w:val="24"/>
          <w:szCs w:val="24"/>
          <w14:ligatures w14:val="none"/>
        </w:rPr>
        <w:t>Analysis</w:t>
      </w:r>
    </w:p>
    <w:p w14:paraId="241EA5AA" w14:textId="77777777" w:rsidR="004F4AC8" w:rsidRPr="00070832" w:rsidRDefault="004F4AC8" w:rsidP="00070832">
      <w:pPr>
        <w:spacing w:after="120" w:line="360" w:lineRule="auto"/>
        <w:jc w:val="both"/>
        <w:rPr>
          <w:rFonts w:ascii="Times New Roman" w:eastAsia="Times New Roman" w:hAnsi="Times New Roman" w:cs="Times New Roman"/>
          <w:kern w:val="0"/>
          <w:sz w:val="24"/>
          <w:szCs w:val="24"/>
          <w14:ligatures w14:val="none"/>
        </w:rPr>
      </w:pPr>
      <w:r w:rsidRPr="00070832">
        <w:rPr>
          <w:rFonts w:ascii="Times New Roman" w:eastAsia="Times New Roman" w:hAnsi="Times New Roman" w:cs="Times New Roman"/>
          <w:kern w:val="0"/>
          <w:sz w:val="24"/>
          <w:szCs w:val="24"/>
          <w14:ligatures w14:val="none"/>
        </w:rPr>
        <w:t xml:space="preserve">Ahmad et al (2020) emphasised developing countries’ reliance on fossil fuels, especially ‘oil and coal’ and eagerness to bolster economic growth. Data show that primarily focusing on economic growth without environmental measures have resulted in losses. To illustrate, with a long coastline spanning more than 3,000 km with ‘low-lying cities and river delta regions’, Vietnam is viewed among the world’s hardest-hit countries by climate change (World Bank, </w:t>
      </w:r>
      <w:r w:rsidRPr="00070832">
        <w:rPr>
          <w:rFonts w:ascii="Times New Roman" w:eastAsia="Times New Roman" w:hAnsi="Times New Roman" w:cs="Times New Roman"/>
          <w:kern w:val="0"/>
          <w:sz w:val="24"/>
          <w:szCs w:val="24"/>
          <w14:ligatures w14:val="none"/>
        </w:rPr>
        <w:lastRenderedPageBreak/>
        <w:t>2022; UN Climate Change, no date). The Southeast Asian country suffered deficit accounting for 3.2 percent of GDP due to ‘climate change impacts’ three years ago, and the figure may reach at least 12 percent by 2050 (World Bank, 2022). </w:t>
      </w:r>
    </w:p>
    <w:p w14:paraId="46C63563" w14:textId="77777777" w:rsidR="004F4AC8" w:rsidRPr="00070832" w:rsidRDefault="004F4AC8" w:rsidP="00070832">
      <w:pPr>
        <w:spacing w:after="120" w:line="360" w:lineRule="auto"/>
        <w:jc w:val="both"/>
        <w:rPr>
          <w:rFonts w:ascii="Times New Roman" w:eastAsia="Times New Roman" w:hAnsi="Times New Roman" w:cs="Times New Roman"/>
          <w:kern w:val="0"/>
          <w:sz w:val="24"/>
          <w:szCs w:val="24"/>
          <w14:ligatures w14:val="none"/>
        </w:rPr>
      </w:pPr>
      <w:r w:rsidRPr="00070832">
        <w:rPr>
          <w:rFonts w:ascii="Times New Roman" w:eastAsia="Times New Roman" w:hAnsi="Times New Roman" w:cs="Times New Roman"/>
          <w:kern w:val="0"/>
          <w:sz w:val="24"/>
          <w:szCs w:val="24"/>
          <w14:ligatures w14:val="none"/>
        </w:rPr>
        <w:t>Ahmad et al (2020) suggested that developing countries, including Vietnam, may hold advantages in electricity generation using clean technologies as alternatives to fossil fuel. Those countries boast large number of ‘agricultural and livestock resources’, many sunshine hours which are favourable for producing renewable energy (Jabeen et al, 2020; Irfan et al, 2020), as well as potential for waste-to-energy generation. Governments have a great role to play in the way to sustainability and education is believed to raise public awareness given their moral obligation (SOS-UK, no date).</w:t>
      </w:r>
    </w:p>
    <w:p w14:paraId="3CFAED82" w14:textId="77777777" w:rsidR="004F4AC8" w:rsidRPr="00070832" w:rsidRDefault="004F4AC8" w:rsidP="00070832">
      <w:pPr>
        <w:spacing w:after="120" w:line="360" w:lineRule="auto"/>
        <w:jc w:val="both"/>
        <w:rPr>
          <w:rFonts w:ascii="Times New Roman" w:eastAsia="Times New Roman" w:hAnsi="Times New Roman" w:cs="Times New Roman"/>
          <w:kern w:val="0"/>
          <w:sz w:val="24"/>
          <w:szCs w:val="24"/>
          <w14:ligatures w14:val="none"/>
        </w:rPr>
      </w:pPr>
      <w:r w:rsidRPr="00070832">
        <w:rPr>
          <w:rFonts w:ascii="Times New Roman" w:eastAsia="Times New Roman" w:hAnsi="Times New Roman" w:cs="Times New Roman"/>
          <w:b/>
          <w:bCs/>
          <w:kern w:val="0"/>
          <w:sz w:val="24"/>
          <w:szCs w:val="24"/>
          <w14:ligatures w14:val="none"/>
        </w:rPr>
        <w:t>Conclusion</w:t>
      </w:r>
    </w:p>
    <w:p w14:paraId="01766634" w14:textId="77777777" w:rsidR="004F4AC8" w:rsidRPr="00070832" w:rsidRDefault="004F4AC8" w:rsidP="00070832">
      <w:pPr>
        <w:spacing w:after="120" w:line="360" w:lineRule="auto"/>
        <w:jc w:val="both"/>
        <w:rPr>
          <w:rFonts w:ascii="Times New Roman" w:eastAsia="Times New Roman" w:hAnsi="Times New Roman" w:cs="Times New Roman"/>
          <w:kern w:val="0"/>
          <w:sz w:val="24"/>
          <w:szCs w:val="24"/>
          <w14:ligatures w14:val="none"/>
        </w:rPr>
      </w:pPr>
      <w:r w:rsidRPr="00070832">
        <w:rPr>
          <w:rFonts w:ascii="Times New Roman" w:eastAsia="Times New Roman" w:hAnsi="Times New Roman" w:cs="Times New Roman"/>
          <w:kern w:val="0"/>
          <w:sz w:val="24"/>
          <w:szCs w:val="24"/>
          <w14:ligatures w14:val="none"/>
        </w:rPr>
        <w:t xml:space="preserve">Sustainability is a broad term covering not only ecological protection but also economic and social issues (Robertson, 2017. p. 3). The road to sustainability is a long-term one littered with thorns but also presents room for opportunities and innovations in global and personal scale. ‘Energy efficiency’ is now crucial in many countries’ development policies (Ahmad et al, 2020). </w:t>
      </w:r>
      <w:proofErr w:type="spellStart"/>
      <w:r w:rsidRPr="00070832">
        <w:rPr>
          <w:rFonts w:ascii="Times New Roman" w:eastAsia="Times New Roman" w:hAnsi="Times New Roman" w:cs="Times New Roman"/>
          <w:kern w:val="0"/>
          <w:sz w:val="24"/>
          <w:szCs w:val="24"/>
          <w14:ligatures w14:val="none"/>
        </w:rPr>
        <w:t>Kirikkaleli</w:t>
      </w:r>
      <w:proofErr w:type="spellEnd"/>
      <w:r w:rsidRPr="00070832">
        <w:rPr>
          <w:rFonts w:ascii="Times New Roman" w:eastAsia="Times New Roman" w:hAnsi="Times New Roman" w:cs="Times New Roman"/>
          <w:kern w:val="0"/>
          <w:sz w:val="24"/>
          <w:szCs w:val="24"/>
          <w14:ligatures w14:val="none"/>
        </w:rPr>
        <w:t xml:space="preserve"> and Adebayo (2021) called for stronger use of clean technologies and appealed both developed and developing countries to carry out their energy policy reforms.</w:t>
      </w:r>
    </w:p>
    <w:p w14:paraId="363B816E" w14:textId="77777777" w:rsidR="004F4AC8" w:rsidRPr="00070832" w:rsidRDefault="004F4AC8" w:rsidP="00070832">
      <w:pPr>
        <w:spacing w:after="120" w:line="360" w:lineRule="auto"/>
        <w:jc w:val="both"/>
        <w:rPr>
          <w:rFonts w:ascii="Times New Roman" w:eastAsia="Times New Roman" w:hAnsi="Times New Roman" w:cs="Times New Roman"/>
          <w:kern w:val="0"/>
          <w:sz w:val="24"/>
          <w:szCs w:val="24"/>
          <w14:ligatures w14:val="none"/>
        </w:rPr>
      </w:pPr>
      <w:r w:rsidRPr="00070832">
        <w:rPr>
          <w:rFonts w:ascii="Times New Roman" w:eastAsia="Times New Roman" w:hAnsi="Times New Roman" w:cs="Times New Roman"/>
          <w:kern w:val="0"/>
          <w:sz w:val="24"/>
          <w:szCs w:val="24"/>
          <w14:ligatures w14:val="none"/>
        </w:rPr>
        <w:t>A citizen of a developing country with a long history of struggles yet potential for renewable energy development, I believe adaptation measures and approaches coming with an affordable cost are one major aspect of sustainability. Sustainability is for myself, people I treasure, my country and this planet. </w:t>
      </w:r>
    </w:p>
    <w:p w14:paraId="23E116B4" w14:textId="77777777" w:rsidR="004F4AC8" w:rsidRPr="00070832" w:rsidRDefault="004F4AC8" w:rsidP="00070832">
      <w:pPr>
        <w:spacing w:after="120" w:line="360" w:lineRule="auto"/>
        <w:jc w:val="both"/>
        <w:rPr>
          <w:rFonts w:ascii="Times New Roman" w:eastAsia="Times New Roman" w:hAnsi="Times New Roman" w:cs="Times New Roman"/>
          <w:kern w:val="0"/>
          <w:sz w:val="24"/>
          <w:szCs w:val="24"/>
          <w14:ligatures w14:val="none"/>
        </w:rPr>
      </w:pPr>
      <w:r w:rsidRPr="00070832">
        <w:rPr>
          <w:rFonts w:ascii="Times New Roman" w:eastAsia="Times New Roman" w:hAnsi="Times New Roman" w:cs="Times New Roman"/>
          <w:b/>
          <w:bCs/>
          <w:kern w:val="0"/>
          <w:sz w:val="24"/>
          <w:szCs w:val="24"/>
          <w14:ligatures w14:val="none"/>
        </w:rPr>
        <w:t>Action plan</w:t>
      </w:r>
    </w:p>
    <w:p w14:paraId="0D30D01C" w14:textId="77777777" w:rsidR="004F4AC8" w:rsidRPr="00070832" w:rsidRDefault="004F4AC8" w:rsidP="00070832">
      <w:pPr>
        <w:spacing w:after="120" w:line="360" w:lineRule="auto"/>
        <w:jc w:val="both"/>
        <w:rPr>
          <w:rFonts w:ascii="Times New Roman" w:eastAsia="Times New Roman" w:hAnsi="Times New Roman" w:cs="Times New Roman"/>
          <w:kern w:val="0"/>
          <w:sz w:val="24"/>
          <w:szCs w:val="24"/>
          <w14:ligatures w14:val="none"/>
        </w:rPr>
      </w:pPr>
      <w:r w:rsidRPr="00070832">
        <w:rPr>
          <w:rFonts w:ascii="Times New Roman" w:eastAsia="Times New Roman" w:hAnsi="Times New Roman" w:cs="Times New Roman"/>
          <w:kern w:val="0"/>
          <w:sz w:val="24"/>
          <w:szCs w:val="24"/>
          <w14:ligatures w14:val="none"/>
        </w:rPr>
        <w:t>As I am studying sustainability, I wish to understand this concept thoroughly and from various angles, thus defining and taking the most appropriate course of actions at both intra- and interpersonal level. To begin with, I will look for ways that make behavioural changes less challenging, and study successful models to learn from their experience. Gradually, I may discuss sustainability more with others, starting with my family and friends, to both raise awareness and seek practical and realisable ideas./. </w:t>
      </w:r>
    </w:p>
    <w:p w14:paraId="24AC780C" w14:textId="77777777" w:rsidR="004F4AC8" w:rsidRPr="00070832" w:rsidRDefault="004F4AC8" w:rsidP="00070832">
      <w:pPr>
        <w:spacing w:after="120" w:line="360" w:lineRule="auto"/>
        <w:jc w:val="both"/>
        <w:rPr>
          <w:rFonts w:ascii="Times New Roman" w:eastAsia="Times New Roman" w:hAnsi="Times New Roman" w:cs="Times New Roman"/>
          <w:kern w:val="0"/>
          <w:sz w:val="24"/>
          <w:szCs w:val="24"/>
          <w14:ligatures w14:val="none"/>
        </w:rPr>
      </w:pPr>
      <w:r w:rsidRPr="00070832">
        <w:rPr>
          <w:rFonts w:ascii="Times New Roman" w:eastAsia="Times New Roman" w:hAnsi="Times New Roman" w:cs="Times New Roman"/>
          <w:b/>
          <w:bCs/>
          <w:kern w:val="0"/>
          <w:sz w:val="24"/>
          <w:szCs w:val="24"/>
          <w14:ligatures w14:val="none"/>
        </w:rPr>
        <w:t>References </w:t>
      </w:r>
    </w:p>
    <w:p w14:paraId="07862ED8" w14:textId="77777777" w:rsidR="004F4AC8" w:rsidRPr="00070832" w:rsidRDefault="004F4AC8" w:rsidP="00070832">
      <w:pPr>
        <w:spacing w:after="120" w:line="360" w:lineRule="auto"/>
        <w:rPr>
          <w:rFonts w:ascii="Times New Roman" w:eastAsia="Times New Roman" w:hAnsi="Times New Roman" w:cs="Times New Roman"/>
          <w:kern w:val="0"/>
          <w:sz w:val="24"/>
          <w:szCs w:val="24"/>
          <w14:ligatures w14:val="none"/>
        </w:rPr>
      </w:pPr>
      <w:r w:rsidRPr="00070832">
        <w:rPr>
          <w:rFonts w:ascii="Times New Roman" w:eastAsia="Times New Roman" w:hAnsi="Times New Roman" w:cs="Times New Roman"/>
          <w:kern w:val="0"/>
          <w:sz w:val="24"/>
          <w:szCs w:val="24"/>
          <w14:ligatures w14:val="none"/>
        </w:rPr>
        <w:t>Agyeman, J. (2005) </w:t>
      </w:r>
      <w:r w:rsidRPr="00070832">
        <w:rPr>
          <w:rFonts w:ascii="Times New Roman" w:eastAsia="Times New Roman" w:hAnsi="Times New Roman" w:cs="Times New Roman"/>
          <w:i/>
          <w:iCs/>
          <w:kern w:val="0"/>
          <w:sz w:val="24"/>
          <w:szCs w:val="24"/>
          <w14:ligatures w14:val="none"/>
        </w:rPr>
        <w:t>Sustainable Communities and the Challenge of Environmental Justice.</w:t>
      </w:r>
      <w:r w:rsidRPr="00070832">
        <w:rPr>
          <w:rFonts w:ascii="Times New Roman" w:eastAsia="Times New Roman" w:hAnsi="Times New Roman" w:cs="Times New Roman"/>
          <w:kern w:val="0"/>
          <w:sz w:val="24"/>
          <w:szCs w:val="24"/>
          <w14:ligatures w14:val="none"/>
        </w:rPr>
        <w:t> New York: New York University Press.</w:t>
      </w:r>
    </w:p>
    <w:p w14:paraId="41BFB6B6" w14:textId="77777777" w:rsidR="004F4AC8" w:rsidRPr="00070832" w:rsidRDefault="004F4AC8" w:rsidP="00070832">
      <w:pPr>
        <w:spacing w:after="120" w:line="360" w:lineRule="auto"/>
        <w:rPr>
          <w:rFonts w:ascii="Times New Roman" w:eastAsia="Times New Roman" w:hAnsi="Times New Roman" w:cs="Times New Roman"/>
          <w:kern w:val="0"/>
          <w:sz w:val="24"/>
          <w:szCs w:val="24"/>
          <w14:ligatures w14:val="none"/>
        </w:rPr>
      </w:pPr>
      <w:r w:rsidRPr="00070832">
        <w:rPr>
          <w:rFonts w:ascii="Times New Roman" w:eastAsia="Times New Roman" w:hAnsi="Times New Roman" w:cs="Times New Roman"/>
          <w:kern w:val="0"/>
          <w:sz w:val="24"/>
          <w:szCs w:val="24"/>
          <w14:ligatures w14:val="none"/>
        </w:rPr>
        <w:lastRenderedPageBreak/>
        <w:t xml:space="preserve">Ahmad, M.; </w:t>
      </w:r>
      <w:proofErr w:type="spellStart"/>
      <w:r w:rsidRPr="00070832">
        <w:rPr>
          <w:rFonts w:ascii="Times New Roman" w:eastAsia="Times New Roman" w:hAnsi="Times New Roman" w:cs="Times New Roman"/>
          <w:kern w:val="0"/>
          <w:sz w:val="24"/>
          <w:szCs w:val="24"/>
          <w14:ligatures w14:val="none"/>
        </w:rPr>
        <w:t>Muslija</w:t>
      </w:r>
      <w:proofErr w:type="spellEnd"/>
      <w:r w:rsidRPr="00070832">
        <w:rPr>
          <w:rFonts w:ascii="Times New Roman" w:eastAsia="Times New Roman" w:hAnsi="Times New Roman" w:cs="Times New Roman"/>
          <w:kern w:val="0"/>
          <w:sz w:val="24"/>
          <w:szCs w:val="24"/>
          <w14:ligatures w14:val="none"/>
        </w:rPr>
        <w:t xml:space="preserve">, A. and </w:t>
      </w:r>
      <w:proofErr w:type="spellStart"/>
      <w:r w:rsidRPr="00070832">
        <w:rPr>
          <w:rFonts w:ascii="Times New Roman" w:eastAsia="Times New Roman" w:hAnsi="Times New Roman" w:cs="Times New Roman"/>
          <w:kern w:val="0"/>
          <w:sz w:val="24"/>
          <w:szCs w:val="24"/>
          <w14:ligatures w14:val="none"/>
        </w:rPr>
        <w:t>Satrovic</w:t>
      </w:r>
      <w:proofErr w:type="spellEnd"/>
      <w:r w:rsidRPr="00070832">
        <w:rPr>
          <w:rFonts w:ascii="Times New Roman" w:eastAsia="Times New Roman" w:hAnsi="Times New Roman" w:cs="Times New Roman"/>
          <w:kern w:val="0"/>
          <w:sz w:val="24"/>
          <w:szCs w:val="24"/>
          <w14:ligatures w14:val="none"/>
        </w:rPr>
        <w:t>, E (2021) ‘Does economic prosperity lead to environmental sustainability in developing economies? Environmental Kuznets curve theory’, </w:t>
      </w:r>
      <w:r w:rsidRPr="00070832">
        <w:rPr>
          <w:rFonts w:ascii="Times New Roman" w:eastAsia="Times New Roman" w:hAnsi="Times New Roman" w:cs="Times New Roman"/>
          <w:i/>
          <w:iCs/>
          <w:kern w:val="0"/>
          <w:sz w:val="24"/>
          <w:szCs w:val="24"/>
          <w14:ligatures w14:val="none"/>
        </w:rPr>
        <w:t xml:space="preserve">Environ Sci </w:t>
      </w:r>
      <w:proofErr w:type="spellStart"/>
      <w:r w:rsidRPr="00070832">
        <w:rPr>
          <w:rFonts w:ascii="Times New Roman" w:eastAsia="Times New Roman" w:hAnsi="Times New Roman" w:cs="Times New Roman"/>
          <w:i/>
          <w:iCs/>
          <w:kern w:val="0"/>
          <w:sz w:val="24"/>
          <w:szCs w:val="24"/>
          <w14:ligatures w14:val="none"/>
        </w:rPr>
        <w:t>Pollut</w:t>
      </w:r>
      <w:proofErr w:type="spellEnd"/>
      <w:r w:rsidRPr="00070832">
        <w:rPr>
          <w:rFonts w:ascii="Times New Roman" w:eastAsia="Times New Roman" w:hAnsi="Times New Roman" w:cs="Times New Roman"/>
          <w:i/>
          <w:iCs/>
          <w:kern w:val="0"/>
          <w:sz w:val="24"/>
          <w:szCs w:val="24"/>
          <w14:ligatures w14:val="none"/>
        </w:rPr>
        <w:t xml:space="preserve"> Res</w:t>
      </w:r>
      <w:r w:rsidRPr="00070832">
        <w:rPr>
          <w:rFonts w:ascii="Times New Roman" w:eastAsia="Times New Roman" w:hAnsi="Times New Roman" w:cs="Times New Roman"/>
          <w:kern w:val="0"/>
          <w:sz w:val="24"/>
          <w:szCs w:val="24"/>
          <w14:ligatures w14:val="none"/>
        </w:rPr>
        <w:t>, 28, 22588–22601. Available at: https://doi.org/10.1007/s11356-020-12276-9 (Accessed March 25, 2023).</w:t>
      </w:r>
    </w:p>
    <w:p w14:paraId="72D13E54" w14:textId="77777777" w:rsidR="004F4AC8" w:rsidRPr="00070832" w:rsidRDefault="004F4AC8" w:rsidP="00070832">
      <w:pPr>
        <w:spacing w:after="120" w:line="360" w:lineRule="auto"/>
        <w:rPr>
          <w:rFonts w:ascii="Times New Roman" w:eastAsia="Times New Roman" w:hAnsi="Times New Roman" w:cs="Times New Roman"/>
          <w:kern w:val="0"/>
          <w:sz w:val="24"/>
          <w:szCs w:val="24"/>
          <w14:ligatures w14:val="none"/>
        </w:rPr>
      </w:pPr>
      <w:r w:rsidRPr="00070832">
        <w:rPr>
          <w:rFonts w:ascii="Times New Roman" w:eastAsia="Times New Roman" w:hAnsi="Times New Roman" w:cs="Times New Roman"/>
          <w:kern w:val="0"/>
          <w:sz w:val="24"/>
          <w:szCs w:val="24"/>
          <w14:ligatures w14:val="none"/>
        </w:rPr>
        <w:t>Bui, D. M (1995) ‘Japan's Role in the Vietnamese Starvation of 1944-45’, </w:t>
      </w:r>
      <w:r w:rsidRPr="00070832">
        <w:rPr>
          <w:rFonts w:ascii="Times New Roman" w:eastAsia="Times New Roman" w:hAnsi="Times New Roman" w:cs="Times New Roman"/>
          <w:i/>
          <w:iCs/>
          <w:kern w:val="0"/>
          <w:sz w:val="24"/>
          <w:szCs w:val="24"/>
          <w14:ligatures w14:val="none"/>
        </w:rPr>
        <w:t>Modern Asian Studies</w:t>
      </w:r>
      <w:r w:rsidRPr="00070832">
        <w:rPr>
          <w:rFonts w:ascii="Times New Roman" w:eastAsia="Times New Roman" w:hAnsi="Times New Roman" w:cs="Times New Roman"/>
          <w:kern w:val="0"/>
          <w:sz w:val="24"/>
          <w:szCs w:val="24"/>
          <w14:ligatures w14:val="none"/>
        </w:rPr>
        <w:t>, 29 (3), pp. 573-618. Available at: 10.1017/S0026749X00014001 (Accessed March 22, 2023).</w:t>
      </w:r>
    </w:p>
    <w:p w14:paraId="60511107" w14:textId="77777777" w:rsidR="004F4AC8" w:rsidRPr="00070832" w:rsidRDefault="004F4AC8" w:rsidP="00070832">
      <w:pPr>
        <w:spacing w:after="120" w:line="360" w:lineRule="auto"/>
        <w:rPr>
          <w:rFonts w:ascii="Times New Roman" w:eastAsia="Times New Roman" w:hAnsi="Times New Roman" w:cs="Times New Roman"/>
          <w:kern w:val="0"/>
          <w:sz w:val="24"/>
          <w:szCs w:val="24"/>
          <w14:ligatures w14:val="none"/>
        </w:rPr>
      </w:pPr>
      <w:r w:rsidRPr="00070832">
        <w:rPr>
          <w:rFonts w:ascii="Times New Roman" w:eastAsia="Times New Roman" w:hAnsi="Times New Roman" w:cs="Times New Roman"/>
          <w:kern w:val="0"/>
          <w:sz w:val="24"/>
          <w:szCs w:val="24"/>
          <w14:ligatures w14:val="none"/>
        </w:rPr>
        <w:t>Butcher, J. (2017) ‘What meaning for sustainability? The politics of ‘good development’, </w:t>
      </w:r>
      <w:r w:rsidRPr="00070832">
        <w:rPr>
          <w:rFonts w:ascii="Times New Roman" w:eastAsia="Times New Roman" w:hAnsi="Times New Roman" w:cs="Times New Roman"/>
          <w:i/>
          <w:iCs/>
          <w:kern w:val="0"/>
          <w:sz w:val="24"/>
          <w:szCs w:val="24"/>
          <w14:ligatures w14:val="none"/>
        </w:rPr>
        <w:t>Journal of Policy Research in Tourism’, Leisure and Events,</w:t>
      </w:r>
      <w:r w:rsidRPr="00070832">
        <w:rPr>
          <w:rFonts w:ascii="Times New Roman" w:eastAsia="Times New Roman" w:hAnsi="Times New Roman" w:cs="Times New Roman"/>
          <w:kern w:val="0"/>
          <w:sz w:val="24"/>
          <w:szCs w:val="24"/>
          <w14:ligatures w14:val="none"/>
        </w:rPr>
        <w:t> 9:2, pp. 216-218, Available at: 10.1080/19407963.2016.1258512 (Accessed March 22, 2023).</w:t>
      </w:r>
    </w:p>
    <w:p w14:paraId="210724C4" w14:textId="77777777" w:rsidR="004F4AC8" w:rsidRPr="00070832" w:rsidRDefault="004F4AC8" w:rsidP="00070832">
      <w:pPr>
        <w:spacing w:after="120" w:line="360" w:lineRule="auto"/>
        <w:rPr>
          <w:rFonts w:ascii="Times New Roman" w:eastAsia="Times New Roman" w:hAnsi="Times New Roman" w:cs="Times New Roman"/>
          <w:kern w:val="0"/>
          <w:sz w:val="24"/>
          <w:szCs w:val="24"/>
          <w14:ligatures w14:val="none"/>
        </w:rPr>
      </w:pPr>
      <w:proofErr w:type="spellStart"/>
      <w:r w:rsidRPr="00070832">
        <w:rPr>
          <w:rFonts w:ascii="Times New Roman" w:eastAsia="Times New Roman" w:hAnsi="Times New Roman" w:cs="Times New Roman"/>
          <w:kern w:val="0"/>
          <w:sz w:val="24"/>
          <w:szCs w:val="24"/>
          <w14:ligatures w14:val="none"/>
        </w:rPr>
        <w:t>Chabay</w:t>
      </w:r>
      <w:proofErr w:type="spellEnd"/>
      <w:r w:rsidRPr="00070832">
        <w:rPr>
          <w:rFonts w:ascii="Times New Roman" w:eastAsia="Times New Roman" w:hAnsi="Times New Roman" w:cs="Times New Roman"/>
          <w:kern w:val="0"/>
          <w:sz w:val="24"/>
          <w:szCs w:val="24"/>
          <w14:ligatures w14:val="none"/>
        </w:rPr>
        <w:t xml:space="preserve">, I. (2020) ‘Vision, identity, and collective </w:t>
      </w:r>
      <w:proofErr w:type="spellStart"/>
      <w:r w:rsidRPr="00070832">
        <w:rPr>
          <w:rFonts w:ascii="Times New Roman" w:eastAsia="Times New Roman" w:hAnsi="Times New Roman" w:cs="Times New Roman"/>
          <w:kern w:val="0"/>
          <w:sz w:val="24"/>
          <w:szCs w:val="24"/>
          <w14:ligatures w14:val="none"/>
        </w:rPr>
        <w:t>behavior</w:t>
      </w:r>
      <w:proofErr w:type="spellEnd"/>
      <w:r w:rsidRPr="00070832">
        <w:rPr>
          <w:rFonts w:ascii="Times New Roman" w:eastAsia="Times New Roman" w:hAnsi="Times New Roman" w:cs="Times New Roman"/>
          <w:kern w:val="0"/>
          <w:sz w:val="24"/>
          <w:szCs w:val="24"/>
          <w14:ligatures w14:val="none"/>
        </w:rPr>
        <w:t xml:space="preserve"> change on pathways to sustainable futures’, </w:t>
      </w:r>
      <w:proofErr w:type="spellStart"/>
      <w:r w:rsidRPr="00070832">
        <w:rPr>
          <w:rFonts w:ascii="Times New Roman" w:eastAsia="Times New Roman" w:hAnsi="Times New Roman" w:cs="Times New Roman"/>
          <w:i/>
          <w:iCs/>
          <w:kern w:val="0"/>
          <w:sz w:val="24"/>
          <w:szCs w:val="24"/>
          <w14:ligatures w14:val="none"/>
        </w:rPr>
        <w:t>Evolut</w:t>
      </w:r>
      <w:proofErr w:type="spellEnd"/>
      <w:r w:rsidRPr="00070832">
        <w:rPr>
          <w:rFonts w:ascii="Times New Roman" w:eastAsia="Times New Roman" w:hAnsi="Times New Roman" w:cs="Times New Roman"/>
          <w:i/>
          <w:iCs/>
          <w:kern w:val="0"/>
          <w:sz w:val="24"/>
          <w:szCs w:val="24"/>
          <w14:ligatures w14:val="none"/>
        </w:rPr>
        <w:t xml:space="preserve"> Inst Econ Rev,</w:t>
      </w:r>
      <w:r w:rsidRPr="00070832">
        <w:rPr>
          <w:rFonts w:ascii="Times New Roman" w:eastAsia="Times New Roman" w:hAnsi="Times New Roman" w:cs="Times New Roman"/>
          <w:kern w:val="0"/>
          <w:sz w:val="24"/>
          <w:szCs w:val="24"/>
          <w14:ligatures w14:val="none"/>
        </w:rPr>
        <w:t> 17, pp.151–165. Available at: https://doi.org/10.1007/s40844-019-00151-3 (Accessed March 30, 2023).</w:t>
      </w:r>
    </w:p>
    <w:p w14:paraId="2A1A4A45" w14:textId="77777777" w:rsidR="004F4AC8" w:rsidRPr="00070832" w:rsidRDefault="004F4AC8" w:rsidP="00070832">
      <w:pPr>
        <w:spacing w:after="120" w:line="360" w:lineRule="auto"/>
        <w:rPr>
          <w:rFonts w:ascii="Times New Roman" w:eastAsia="Times New Roman" w:hAnsi="Times New Roman" w:cs="Times New Roman"/>
          <w:kern w:val="0"/>
          <w:sz w:val="24"/>
          <w:szCs w:val="24"/>
          <w14:ligatures w14:val="none"/>
        </w:rPr>
      </w:pPr>
      <w:r w:rsidRPr="00070832">
        <w:rPr>
          <w:rFonts w:ascii="Times New Roman" w:eastAsia="Times New Roman" w:hAnsi="Times New Roman" w:cs="Times New Roman"/>
          <w:kern w:val="0"/>
          <w:sz w:val="24"/>
          <w:szCs w:val="24"/>
          <w14:ligatures w14:val="none"/>
        </w:rPr>
        <w:t>Hammond, M. (2020) ‘Sustainability as a cultural transformation: the role of deliberative democracy’, </w:t>
      </w:r>
      <w:r w:rsidRPr="00070832">
        <w:rPr>
          <w:rFonts w:ascii="Times New Roman" w:eastAsia="Times New Roman" w:hAnsi="Times New Roman" w:cs="Times New Roman"/>
          <w:i/>
          <w:iCs/>
          <w:kern w:val="0"/>
          <w:sz w:val="24"/>
          <w:szCs w:val="24"/>
          <w14:ligatures w14:val="none"/>
        </w:rPr>
        <w:t>Environmental Politics,</w:t>
      </w:r>
      <w:r w:rsidRPr="00070832">
        <w:rPr>
          <w:rFonts w:ascii="Times New Roman" w:eastAsia="Times New Roman" w:hAnsi="Times New Roman" w:cs="Times New Roman"/>
          <w:kern w:val="0"/>
          <w:sz w:val="24"/>
          <w:szCs w:val="24"/>
          <w14:ligatures w14:val="none"/>
        </w:rPr>
        <w:t> 29:1, pp. 173-192. Available at: 10.1080/09644016.2019.1684731 (Accessed March 23, 2023).</w:t>
      </w:r>
    </w:p>
    <w:p w14:paraId="4DA01574" w14:textId="77777777" w:rsidR="004F4AC8" w:rsidRPr="00070832" w:rsidRDefault="004F4AC8" w:rsidP="00070832">
      <w:pPr>
        <w:spacing w:after="120" w:line="360" w:lineRule="auto"/>
        <w:rPr>
          <w:rFonts w:ascii="Times New Roman" w:eastAsia="Times New Roman" w:hAnsi="Times New Roman" w:cs="Times New Roman"/>
          <w:kern w:val="0"/>
          <w:sz w:val="24"/>
          <w:szCs w:val="24"/>
          <w14:ligatures w14:val="none"/>
        </w:rPr>
      </w:pPr>
      <w:proofErr w:type="spellStart"/>
      <w:r w:rsidRPr="00070832">
        <w:rPr>
          <w:rFonts w:ascii="Times New Roman" w:eastAsia="Times New Roman" w:hAnsi="Times New Roman" w:cs="Times New Roman"/>
          <w:kern w:val="0"/>
          <w:sz w:val="24"/>
          <w:szCs w:val="24"/>
          <w14:ligatures w14:val="none"/>
        </w:rPr>
        <w:t>Kirikkaleli</w:t>
      </w:r>
      <w:proofErr w:type="spellEnd"/>
      <w:r w:rsidRPr="00070832">
        <w:rPr>
          <w:rFonts w:ascii="Times New Roman" w:eastAsia="Times New Roman" w:hAnsi="Times New Roman" w:cs="Times New Roman"/>
          <w:kern w:val="0"/>
          <w:sz w:val="24"/>
          <w:szCs w:val="24"/>
          <w14:ligatures w14:val="none"/>
        </w:rPr>
        <w:t>, D. and Adebayo, T. S. (2021) ‘Do renewable energy consumption and financial development matter for environmental sustainability? New global evidence’, </w:t>
      </w:r>
      <w:r w:rsidRPr="00070832">
        <w:rPr>
          <w:rFonts w:ascii="Times New Roman" w:eastAsia="Times New Roman" w:hAnsi="Times New Roman" w:cs="Times New Roman"/>
          <w:i/>
          <w:iCs/>
          <w:kern w:val="0"/>
          <w:sz w:val="24"/>
          <w:szCs w:val="24"/>
          <w14:ligatures w14:val="none"/>
        </w:rPr>
        <w:t>Sustainable development (Bradford, West Yorkshire, England)</w:t>
      </w:r>
      <w:r w:rsidRPr="00070832">
        <w:rPr>
          <w:rFonts w:ascii="Times New Roman" w:eastAsia="Times New Roman" w:hAnsi="Times New Roman" w:cs="Times New Roman"/>
          <w:kern w:val="0"/>
          <w:sz w:val="24"/>
          <w:szCs w:val="24"/>
          <w14:ligatures w14:val="none"/>
        </w:rPr>
        <w:t>, Vol.29 (4), pp.583-594. Available at: 10.1002/sd.2159 (Accessed March 25, 2023).</w:t>
      </w:r>
    </w:p>
    <w:p w14:paraId="1163DB8F" w14:textId="77777777" w:rsidR="004F4AC8" w:rsidRPr="00070832" w:rsidRDefault="004F4AC8" w:rsidP="00070832">
      <w:pPr>
        <w:spacing w:after="120" w:line="360" w:lineRule="auto"/>
        <w:rPr>
          <w:rFonts w:ascii="Times New Roman" w:eastAsia="Times New Roman" w:hAnsi="Times New Roman" w:cs="Times New Roman"/>
          <w:kern w:val="0"/>
          <w:sz w:val="24"/>
          <w:szCs w:val="24"/>
          <w14:ligatures w14:val="none"/>
        </w:rPr>
      </w:pPr>
      <w:r w:rsidRPr="00070832">
        <w:rPr>
          <w:rFonts w:ascii="Times New Roman" w:eastAsia="Times New Roman" w:hAnsi="Times New Roman" w:cs="Times New Roman"/>
          <w:kern w:val="0"/>
          <w:sz w:val="24"/>
          <w:szCs w:val="24"/>
          <w14:ligatures w14:val="none"/>
        </w:rPr>
        <w:t>Mensah, J. (2019) ‘Sustainable development: Meaning, history, principles, pillars, and implications for human action: Literature review’, </w:t>
      </w:r>
      <w:r w:rsidRPr="00070832">
        <w:rPr>
          <w:rFonts w:ascii="Times New Roman" w:eastAsia="Times New Roman" w:hAnsi="Times New Roman" w:cs="Times New Roman"/>
          <w:i/>
          <w:iCs/>
          <w:kern w:val="0"/>
          <w:sz w:val="24"/>
          <w:szCs w:val="24"/>
          <w14:ligatures w14:val="none"/>
        </w:rPr>
        <w:t>Cogent Social Sciences</w:t>
      </w:r>
      <w:r w:rsidRPr="00070832">
        <w:rPr>
          <w:rFonts w:ascii="Times New Roman" w:eastAsia="Times New Roman" w:hAnsi="Times New Roman" w:cs="Times New Roman"/>
          <w:kern w:val="0"/>
          <w:sz w:val="24"/>
          <w:szCs w:val="24"/>
          <w14:ligatures w14:val="none"/>
        </w:rPr>
        <w:t>, 5:1, 1653531, Available at: 10.1080/23311886.2019.1653531 (Accessed March 23, 2023).</w:t>
      </w:r>
    </w:p>
    <w:p w14:paraId="3EEABD50" w14:textId="77777777" w:rsidR="004F4AC8" w:rsidRPr="00070832" w:rsidRDefault="004F4AC8" w:rsidP="00070832">
      <w:pPr>
        <w:spacing w:after="120" w:line="360" w:lineRule="auto"/>
        <w:rPr>
          <w:rFonts w:ascii="Times New Roman" w:eastAsia="Times New Roman" w:hAnsi="Times New Roman" w:cs="Times New Roman"/>
          <w:kern w:val="0"/>
          <w:sz w:val="24"/>
          <w:szCs w:val="24"/>
          <w14:ligatures w14:val="none"/>
        </w:rPr>
      </w:pPr>
      <w:r w:rsidRPr="00070832">
        <w:rPr>
          <w:rFonts w:ascii="Times New Roman" w:eastAsia="Times New Roman" w:hAnsi="Times New Roman" w:cs="Times New Roman"/>
          <w:kern w:val="0"/>
          <w:sz w:val="24"/>
          <w:szCs w:val="24"/>
          <w14:ligatures w14:val="none"/>
        </w:rPr>
        <w:t>Robertson, M. (2017) </w:t>
      </w:r>
      <w:r w:rsidRPr="00070832">
        <w:rPr>
          <w:rFonts w:ascii="Times New Roman" w:eastAsia="Times New Roman" w:hAnsi="Times New Roman" w:cs="Times New Roman"/>
          <w:i/>
          <w:iCs/>
          <w:kern w:val="0"/>
          <w:sz w:val="24"/>
          <w:szCs w:val="24"/>
          <w14:ligatures w14:val="none"/>
        </w:rPr>
        <w:t>Sustainability: Principles and Practice</w:t>
      </w:r>
      <w:r w:rsidRPr="00070832">
        <w:rPr>
          <w:rFonts w:ascii="Times New Roman" w:eastAsia="Times New Roman" w:hAnsi="Times New Roman" w:cs="Times New Roman"/>
          <w:kern w:val="0"/>
          <w:sz w:val="24"/>
          <w:szCs w:val="24"/>
          <w14:ligatures w14:val="none"/>
        </w:rPr>
        <w:t>, 2dn. Oxon: Routledge.</w:t>
      </w:r>
    </w:p>
    <w:p w14:paraId="4E6D8106" w14:textId="77777777" w:rsidR="004F4AC8" w:rsidRPr="00070832" w:rsidRDefault="004F4AC8" w:rsidP="00070832">
      <w:pPr>
        <w:spacing w:after="120" w:line="360" w:lineRule="auto"/>
        <w:rPr>
          <w:rFonts w:ascii="Times New Roman" w:eastAsia="Times New Roman" w:hAnsi="Times New Roman" w:cs="Times New Roman"/>
          <w:kern w:val="0"/>
          <w:sz w:val="24"/>
          <w:szCs w:val="24"/>
          <w14:ligatures w14:val="none"/>
        </w:rPr>
      </w:pPr>
      <w:r w:rsidRPr="00070832">
        <w:rPr>
          <w:rFonts w:ascii="Times New Roman" w:eastAsia="Times New Roman" w:hAnsi="Times New Roman" w:cs="Times New Roman"/>
          <w:i/>
          <w:iCs/>
          <w:kern w:val="0"/>
          <w:sz w:val="24"/>
          <w:szCs w:val="24"/>
          <w14:ligatures w14:val="none"/>
        </w:rPr>
        <w:t>SOS-UK</w:t>
      </w:r>
      <w:r w:rsidRPr="00070832">
        <w:rPr>
          <w:rFonts w:ascii="Times New Roman" w:eastAsia="Times New Roman" w:hAnsi="Times New Roman" w:cs="Times New Roman"/>
          <w:kern w:val="0"/>
          <w:sz w:val="24"/>
          <w:szCs w:val="24"/>
          <w14:ligatures w14:val="none"/>
        </w:rPr>
        <w:t> (no date) ‘About Students Organising for Sustainability UK (SOS-UK)’. Available at: https://www.sos-uk.org/about (Accessed March 30, 2023).</w:t>
      </w:r>
    </w:p>
    <w:p w14:paraId="59FBB0A6" w14:textId="77777777" w:rsidR="004F4AC8" w:rsidRPr="00070832" w:rsidRDefault="004F4AC8" w:rsidP="00070832">
      <w:pPr>
        <w:spacing w:after="120" w:line="360" w:lineRule="auto"/>
        <w:rPr>
          <w:rFonts w:ascii="Times New Roman" w:eastAsia="Times New Roman" w:hAnsi="Times New Roman" w:cs="Times New Roman"/>
          <w:kern w:val="0"/>
          <w:sz w:val="24"/>
          <w:szCs w:val="24"/>
          <w14:ligatures w14:val="none"/>
        </w:rPr>
      </w:pPr>
      <w:r w:rsidRPr="00070832">
        <w:rPr>
          <w:rFonts w:ascii="Times New Roman" w:eastAsia="Times New Roman" w:hAnsi="Times New Roman" w:cs="Times New Roman"/>
          <w:i/>
          <w:iCs/>
          <w:kern w:val="0"/>
          <w:sz w:val="24"/>
          <w:szCs w:val="24"/>
          <w14:ligatures w14:val="none"/>
        </w:rPr>
        <w:t>The US Office of the Historian</w:t>
      </w:r>
      <w:r w:rsidRPr="00070832">
        <w:rPr>
          <w:rFonts w:ascii="Times New Roman" w:eastAsia="Times New Roman" w:hAnsi="Times New Roman" w:cs="Times New Roman"/>
          <w:kern w:val="0"/>
          <w:sz w:val="24"/>
          <w:szCs w:val="24"/>
          <w14:ligatures w14:val="none"/>
        </w:rPr>
        <w:t> (no date) ‘Ending the Vietnam War, 1969–1973’. Available at: https://history.state.gov/milestones/1969-1976/ending-vietnam#:~:text=On%20April%2030%2C%201975%2C%20NVA,Saigon%2C%20effectively%20ending%20the%20war (Accessed March 22, 2023).</w:t>
      </w:r>
    </w:p>
    <w:p w14:paraId="27B4B89B" w14:textId="77777777" w:rsidR="004F4AC8" w:rsidRPr="00070832" w:rsidRDefault="004F4AC8" w:rsidP="00070832">
      <w:pPr>
        <w:spacing w:after="120" w:line="360" w:lineRule="auto"/>
        <w:rPr>
          <w:rFonts w:ascii="Times New Roman" w:eastAsia="Times New Roman" w:hAnsi="Times New Roman" w:cs="Times New Roman"/>
          <w:kern w:val="0"/>
          <w:sz w:val="24"/>
          <w:szCs w:val="24"/>
          <w14:ligatures w14:val="none"/>
        </w:rPr>
      </w:pPr>
      <w:r w:rsidRPr="00070832">
        <w:rPr>
          <w:rFonts w:ascii="Times New Roman" w:eastAsia="Times New Roman" w:hAnsi="Times New Roman" w:cs="Times New Roman"/>
          <w:i/>
          <w:iCs/>
          <w:kern w:val="0"/>
          <w:sz w:val="24"/>
          <w:szCs w:val="24"/>
          <w14:ligatures w14:val="none"/>
        </w:rPr>
        <w:lastRenderedPageBreak/>
        <w:t>The World Bank</w:t>
      </w:r>
      <w:r w:rsidRPr="00070832">
        <w:rPr>
          <w:rFonts w:ascii="Times New Roman" w:eastAsia="Times New Roman" w:hAnsi="Times New Roman" w:cs="Times New Roman"/>
          <w:kern w:val="0"/>
          <w:sz w:val="24"/>
          <w:szCs w:val="24"/>
          <w14:ligatures w14:val="none"/>
        </w:rPr>
        <w:t> (2021) ‘Key highlights: Country climate and development report for Vietnam’. July 1. Available at: https://www.worldbank.org/en/country/vietnam/brief/key-highlights-country-climate-and-development-report-for-vietnam (Accessed March 28, 2023).</w:t>
      </w:r>
    </w:p>
    <w:p w14:paraId="5B1AE627" w14:textId="77777777" w:rsidR="004F4AC8" w:rsidRPr="00070832" w:rsidRDefault="004F4AC8" w:rsidP="00070832">
      <w:pPr>
        <w:spacing w:after="120" w:line="360" w:lineRule="auto"/>
        <w:rPr>
          <w:rFonts w:ascii="Times New Roman" w:eastAsia="Times New Roman" w:hAnsi="Times New Roman" w:cs="Times New Roman"/>
          <w:kern w:val="0"/>
          <w:sz w:val="24"/>
          <w:szCs w:val="24"/>
          <w14:ligatures w14:val="none"/>
        </w:rPr>
      </w:pPr>
      <w:r w:rsidRPr="00070832">
        <w:rPr>
          <w:rFonts w:ascii="Times New Roman" w:eastAsia="Times New Roman" w:hAnsi="Times New Roman" w:cs="Times New Roman"/>
          <w:kern w:val="0"/>
          <w:sz w:val="24"/>
          <w:szCs w:val="24"/>
          <w14:ligatures w14:val="none"/>
        </w:rPr>
        <w:t xml:space="preserve">Tran, D. D.; Park, E.; Huynh, T. N. T.; Nguyen, D. T., Vo, H. T.; Pham, T. A. N., Can, T.V.; Pham, K. L.; Ho, L. H. and Chau, N. X. Q. (2022) ‘Climate change impacts on rice-based livelihood vulnerability in the lower Vietnamese Mekong Delta: Empirical evidence from Can Tho City and </w:t>
      </w:r>
      <w:proofErr w:type="spellStart"/>
      <w:r w:rsidRPr="00070832">
        <w:rPr>
          <w:rFonts w:ascii="Times New Roman" w:eastAsia="Times New Roman" w:hAnsi="Times New Roman" w:cs="Times New Roman"/>
          <w:kern w:val="0"/>
          <w:sz w:val="24"/>
          <w:szCs w:val="24"/>
          <w14:ligatures w14:val="none"/>
        </w:rPr>
        <w:t>Tra</w:t>
      </w:r>
      <w:proofErr w:type="spellEnd"/>
      <w:r w:rsidRPr="00070832">
        <w:rPr>
          <w:rFonts w:ascii="Times New Roman" w:eastAsia="Times New Roman" w:hAnsi="Times New Roman" w:cs="Times New Roman"/>
          <w:kern w:val="0"/>
          <w:sz w:val="24"/>
          <w:szCs w:val="24"/>
          <w14:ligatures w14:val="none"/>
        </w:rPr>
        <w:t xml:space="preserve"> Vinh province’, </w:t>
      </w:r>
      <w:r w:rsidRPr="00070832">
        <w:rPr>
          <w:rFonts w:ascii="Times New Roman" w:eastAsia="Times New Roman" w:hAnsi="Times New Roman" w:cs="Times New Roman"/>
          <w:i/>
          <w:iCs/>
          <w:kern w:val="0"/>
          <w:sz w:val="24"/>
          <w:szCs w:val="24"/>
          <w14:ligatures w14:val="none"/>
        </w:rPr>
        <w:t>Environmental Technology &amp; Innovation</w:t>
      </w:r>
      <w:r w:rsidRPr="00070832">
        <w:rPr>
          <w:rFonts w:ascii="Times New Roman" w:eastAsia="Times New Roman" w:hAnsi="Times New Roman" w:cs="Times New Roman"/>
          <w:kern w:val="0"/>
          <w:sz w:val="24"/>
          <w:szCs w:val="24"/>
          <w14:ligatures w14:val="none"/>
        </w:rPr>
        <w:t>, Volume 28, 102834. Available at: https://doi.org/10.1016/j.eti.2022.102834 (Accessed March 30, 2023).</w:t>
      </w:r>
    </w:p>
    <w:p w14:paraId="31FC49D3" w14:textId="08D9FC24" w:rsidR="004F4AC8" w:rsidRPr="00070832" w:rsidRDefault="004F4AC8" w:rsidP="00070832">
      <w:pPr>
        <w:spacing w:after="120" w:line="360" w:lineRule="auto"/>
        <w:rPr>
          <w:rFonts w:ascii="Times New Roman" w:eastAsia="Times New Roman" w:hAnsi="Times New Roman" w:cs="Times New Roman"/>
          <w:kern w:val="0"/>
          <w:sz w:val="24"/>
          <w:szCs w:val="24"/>
          <w14:ligatures w14:val="none"/>
        </w:rPr>
      </w:pPr>
      <w:r w:rsidRPr="00070832">
        <w:rPr>
          <w:rFonts w:ascii="Times New Roman" w:eastAsia="Times New Roman" w:hAnsi="Times New Roman" w:cs="Times New Roman"/>
          <w:i/>
          <w:iCs/>
          <w:kern w:val="0"/>
          <w:sz w:val="24"/>
          <w:szCs w:val="24"/>
          <w14:ligatures w14:val="none"/>
        </w:rPr>
        <w:t>UN Climate Change</w:t>
      </w:r>
      <w:r w:rsidRPr="00070832">
        <w:rPr>
          <w:rFonts w:ascii="Times New Roman" w:eastAsia="Times New Roman" w:hAnsi="Times New Roman" w:cs="Times New Roman"/>
          <w:kern w:val="0"/>
          <w:sz w:val="24"/>
          <w:szCs w:val="24"/>
          <w14:ligatures w14:val="none"/>
        </w:rPr>
        <w:t> (no date) ‘Child-centred climate change adaptation (4CA) Vietnam’. Available at: https://unfccc.int/climate-action/momentum-for-change/activity-database/momentum-for-change-child-centered-climate-change-adaptation-4ca-vietnam (Accessed March 28, 2023).</w:t>
      </w:r>
    </w:p>
    <w:p w14:paraId="2DAAA30F" w14:textId="77777777" w:rsidR="004F4AC8" w:rsidRPr="00070832" w:rsidRDefault="004F4AC8" w:rsidP="00070832">
      <w:pPr>
        <w:spacing w:after="120" w:line="360" w:lineRule="auto"/>
        <w:jc w:val="both"/>
        <w:rPr>
          <w:rFonts w:ascii="Times New Roman" w:eastAsia="Times New Roman" w:hAnsi="Times New Roman" w:cs="Times New Roman"/>
          <w:kern w:val="0"/>
          <w:sz w:val="24"/>
          <w:szCs w:val="24"/>
          <w14:ligatures w14:val="none"/>
        </w:rPr>
      </w:pPr>
      <w:r w:rsidRPr="00070832">
        <w:rPr>
          <w:rFonts w:ascii="Times New Roman" w:eastAsia="Times New Roman" w:hAnsi="Times New Roman" w:cs="Times New Roman"/>
          <w:kern w:val="0"/>
          <w:sz w:val="24"/>
          <w:szCs w:val="24"/>
          <w14:ligatures w14:val="none"/>
        </w:rPr>
        <w:br w:type="page"/>
      </w:r>
    </w:p>
    <w:p w14:paraId="033067E1" w14:textId="77777777" w:rsidR="00E33B4F" w:rsidRPr="00070832" w:rsidRDefault="00E33B4F" w:rsidP="00070832">
      <w:pPr>
        <w:spacing w:after="120" w:line="360" w:lineRule="auto"/>
        <w:jc w:val="both"/>
        <w:rPr>
          <w:rFonts w:ascii="Times New Roman" w:eastAsia="Times New Roman" w:hAnsi="Times New Roman" w:cs="Times New Roman"/>
          <w:b/>
          <w:bCs/>
          <w:color w:val="000000"/>
          <w:kern w:val="0"/>
          <w:sz w:val="24"/>
          <w:szCs w:val="24"/>
          <w14:ligatures w14:val="none"/>
        </w:rPr>
      </w:pPr>
    </w:p>
    <w:p w14:paraId="730DE4AC" w14:textId="77777777" w:rsidR="00E33B4F" w:rsidRPr="00070832" w:rsidRDefault="00E33B4F" w:rsidP="00070832">
      <w:pPr>
        <w:spacing w:after="120" w:line="360" w:lineRule="auto"/>
        <w:jc w:val="center"/>
        <w:rPr>
          <w:rFonts w:ascii="Times New Roman" w:eastAsia="Times New Roman" w:hAnsi="Times New Roman" w:cs="Times New Roman"/>
          <w:b/>
          <w:bCs/>
          <w:color w:val="000000"/>
          <w:kern w:val="0"/>
          <w:sz w:val="24"/>
          <w:szCs w:val="24"/>
          <w14:ligatures w14:val="none"/>
        </w:rPr>
      </w:pPr>
      <w:r w:rsidRPr="00070832">
        <w:rPr>
          <w:rFonts w:ascii="Times New Roman" w:eastAsia="Times New Roman" w:hAnsi="Times New Roman" w:cs="Times New Roman"/>
          <w:b/>
          <w:bCs/>
          <w:color w:val="000000"/>
          <w:kern w:val="0"/>
          <w:sz w:val="24"/>
          <w:szCs w:val="24"/>
          <w14:ligatures w14:val="none"/>
        </w:rPr>
        <w:t>Personal Reflection 2: The UN Sustainable Development Goals</w:t>
      </w:r>
    </w:p>
    <w:p w14:paraId="6BF744F5" w14:textId="77777777" w:rsidR="00E33B4F" w:rsidRPr="00070832" w:rsidRDefault="00E33B4F" w:rsidP="00070832">
      <w:pPr>
        <w:spacing w:after="120" w:line="360" w:lineRule="auto"/>
        <w:jc w:val="both"/>
        <w:rPr>
          <w:rFonts w:ascii="Times New Roman" w:eastAsia="Times New Roman" w:hAnsi="Times New Roman" w:cs="Times New Roman"/>
          <w:color w:val="000000"/>
          <w:kern w:val="0"/>
          <w:sz w:val="24"/>
          <w:szCs w:val="24"/>
          <w14:ligatures w14:val="none"/>
        </w:rPr>
      </w:pPr>
      <w:r w:rsidRPr="00070832">
        <w:rPr>
          <w:rFonts w:ascii="Times New Roman" w:eastAsia="Times New Roman" w:hAnsi="Times New Roman" w:cs="Times New Roman"/>
          <w:color w:val="000000"/>
          <w:kern w:val="0"/>
          <w:sz w:val="24"/>
          <w:szCs w:val="24"/>
          <w14:ligatures w14:val="none"/>
        </w:rPr>
        <w:t xml:space="preserve">Using the reflective model of Gibbs (1988), I will reflect on the significance of Goal 12 among the 17 United Nations Sustainability Goals (SDGs) to me, which is ‘Ensure sustainable consumption and production patterns’ (UN, no date). </w:t>
      </w:r>
    </w:p>
    <w:p w14:paraId="67E68D32" w14:textId="77777777" w:rsidR="00E33B4F" w:rsidRPr="00070832" w:rsidRDefault="00E33B4F" w:rsidP="00070832">
      <w:pPr>
        <w:spacing w:after="120" w:line="360" w:lineRule="auto"/>
        <w:jc w:val="both"/>
        <w:rPr>
          <w:rFonts w:ascii="Times New Roman" w:eastAsia="Times New Roman" w:hAnsi="Times New Roman" w:cs="Times New Roman"/>
          <w:b/>
          <w:bCs/>
          <w:color w:val="000000"/>
          <w:kern w:val="0"/>
          <w:sz w:val="24"/>
          <w:szCs w:val="24"/>
          <w14:ligatures w14:val="none"/>
        </w:rPr>
      </w:pPr>
      <w:r w:rsidRPr="00070832">
        <w:rPr>
          <w:rFonts w:ascii="Times New Roman" w:eastAsia="Times New Roman" w:hAnsi="Times New Roman" w:cs="Times New Roman"/>
          <w:b/>
          <w:bCs/>
          <w:color w:val="000000"/>
          <w:kern w:val="0"/>
          <w:sz w:val="24"/>
          <w:szCs w:val="24"/>
          <w14:ligatures w14:val="none"/>
        </w:rPr>
        <w:t>Description</w:t>
      </w:r>
    </w:p>
    <w:p w14:paraId="73E681CD" w14:textId="77777777" w:rsidR="00E33B4F" w:rsidRPr="00070832" w:rsidRDefault="00E33B4F" w:rsidP="00070832">
      <w:pPr>
        <w:spacing w:after="120" w:line="360" w:lineRule="auto"/>
        <w:jc w:val="both"/>
        <w:rPr>
          <w:rFonts w:ascii="Times New Roman" w:eastAsia="Times New Roman" w:hAnsi="Times New Roman" w:cs="Times New Roman"/>
          <w:color w:val="000000"/>
          <w:kern w:val="0"/>
          <w:sz w:val="24"/>
          <w:szCs w:val="24"/>
          <w14:ligatures w14:val="none"/>
        </w:rPr>
      </w:pPr>
      <w:r w:rsidRPr="00070832">
        <w:rPr>
          <w:rFonts w:ascii="Times New Roman" w:eastAsia="Times New Roman" w:hAnsi="Times New Roman" w:cs="Times New Roman"/>
          <w:color w:val="000000"/>
          <w:kern w:val="0"/>
          <w:sz w:val="24"/>
          <w:szCs w:val="24"/>
          <w14:ligatures w14:val="none"/>
        </w:rPr>
        <w:t>The 17 Goals are introduced as ‘integrated’, with connections to each other and spanning across the three pillars of economic growth, environmental protection, and social conditions (UNDP, 2023; Walsh, 2011; Hite and Seitz, 2021, p. 6). I first came across the concept of UN SDGs when I was an undergraduate student.</w:t>
      </w:r>
    </w:p>
    <w:p w14:paraId="5F8EADD6" w14:textId="77777777" w:rsidR="00E33B4F" w:rsidRPr="00070832" w:rsidRDefault="00E33B4F" w:rsidP="00070832">
      <w:pPr>
        <w:spacing w:after="120" w:line="360" w:lineRule="auto"/>
        <w:jc w:val="both"/>
        <w:rPr>
          <w:rFonts w:ascii="Times New Roman" w:eastAsia="Times New Roman" w:hAnsi="Times New Roman" w:cs="Times New Roman"/>
          <w:color w:val="000000"/>
          <w:kern w:val="0"/>
          <w:sz w:val="24"/>
          <w:szCs w:val="24"/>
          <w14:ligatures w14:val="none"/>
        </w:rPr>
      </w:pPr>
      <w:r w:rsidRPr="00070832">
        <w:rPr>
          <w:rFonts w:ascii="Times New Roman" w:eastAsia="Times New Roman" w:hAnsi="Times New Roman" w:cs="Times New Roman"/>
          <w:color w:val="000000"/>
          <w:kern w:val="0"/>
          <w:sz w:val="24"/>
          <w:szCs w:val="24"/>
          <w14:ligatures w14:val="none"/>
        </w:rPr>
        <w:t>At that time, I focused more on fundamental targets on poverty alleviation, hunger eradication and water hygiene. They are grouped as physiological needs of humans (Maslow, 1943) and believed to be fulfilled first before others (Walsh, 2011). In addition, my interest in politics and international affairs prompted me to pay more heed to Goal 17 on ‘Global Partnership’. I used to believe that the realisation of the SDGs is mainly responsibilities of the governments and policymakers. However, the module on sustainability that I am currently taking has helped me realise that there are goals that we can have control over on a personal level.</w:t>
      </w:r>
    </w:p>
    <w:p w14:paraId="19202B3F" w14:textId="77777777" w:rsidR="00E33B4F" w:rsidRPr="00070832" w:rsidRDefault="00E33B4F" w:rsidP="00070832">
      <w:pPr>
        <w:spacing w:after="120" w:line="360" w:lineRule="auto"/>
        <w:jc w:val="both"/>
        <w:rPr>
          <w:rFonts w:ascii="Times New Roman" w:eastAsia="Times New Roman" w:hAnsi="Times New Roman" w:cs="Times New Roman"/>
          <w:b/>
          <w:bCs/>
          <w:color w:val="000000"/>
          <w:kern w:val="0"/>
          <w:sz w:val="24"/>
          <w:szCs w:val="24"/>
          <w14:ligatures w14:val="none"/>
        </w:rPr>
      </w:pPr>
      <w:r w:rsidRPr="00070832">
        <w:rPr>
          <w:rFonts w:ascii="Times New Roman" w:eastAsia="Times New Roman" w:hAnsi="Times New Roman" w:cs="Times New Roman"/>
          <w:b/>
          <w:bCs/>
          <w:color w:val="000000"/>
          <w:kern w:val="0"/>
          <w:sz w:val="24"/>
          <w:szCs w:val="24"/>
          <w14:ligatures w14:val="none"/>
        </w:rPr>
        <w:t>Feelings</w:t>
      </w:r>
    </w:p>
    <w:p w14:paraId="5D1E67C4" w14:textId="437C66F0" w:rsidR="00E33B4F" w:rsidRPr="00070832" w:rsidRDefault="00E33B4F" w:rsidP="00070832">
      <w:pPr>
        <w:pStyle w:val="NormalWeb"/>
        <w:spacing w:before="0" w:beforeAutospacing="0" w:after="120" w:afterAutospacing="0" w:line="360" w:lineRule="auto"/>
        <w:jc w:val="both"/>
        <w:rPr>
          <w:color w:val="000000"/>
        </w:rPr>
      </w:pPr>
      <w:r w:rsidRPr="00070832">
        <w:rPr>
          <w:color w:val="000000"/>
        </w:rPr>
        <w:t>For a long time, I thought of the SDGs as a concept of global scale and would require power and collective efforts to realise. Knowing that there is something about them I can start and have control over gives me a sense of duty and empowerment, as Shi et al (2021) cited a sociological study by Foucault and Gordon (1980) underlining the connection between knowledge and power. In addition, Ruby et al (2020) reiterated that changing consumption patterns is vital to alleviate damage caused to the environment. As a result, I have become more aware of my surroundings and hope to enhance ethical consumption. </w:t>
      </w:r>
    </w:p>
    <w:p w14:paraId="7701A96F" w14:textId="727FACF5" w:rsidR="00E33B4F" w:rsidRPr="00070832" w:rsidRDefault="00E33B4F" w:rsidP="00070832">
      <w:pPr>
        <w:spacing w:after="120" w:line="360" w:lineRule="auto"/>
        <w:jc w:val="both"/>
        <w:rPr>
          <w:rFonts w:ascii="Times New Roman" w:eastAsia="Times New Roman" w:hAnsi="Times New Roman" w:cs="Times New Roman"/>
          <w:b/>
          <w:bCs/>
          <w:color w:val="000000"/>
          <w:kern w:val="0"/>
          <w:sz w:val="24"/>
          <w:szCs w:val="24"/>
          <w14:ligatures w14:val="none"/>
        </w:rPr>
      </w:pPr>
      <w:r w:rsidRPr="00070832">
        <w:rPr>
          <w:rFonts w:ascii="Times New Roman" w:eastAsia="Times New Roman" w:hAnsi="Times New Roman" w:cs="Times New Roman"/>
          <w:b/>
          <w:bCs/>
          <w:color w:val="000000"/>
          <w:kern w:val="0"/>
          <w:sz w:val="24"/>
          <w:szCs w:val="24"/>
          <w14:ligatures w14:val="none"/>
        </w:rPr>
        <w:t>Evaluation</w:t>
      </w:r>
    </w:p>
    <w:p w14:paraId="1996B3BA" w14:textId="271B1C48" w:rsidR="00E33B4F" w:rsidRPr="00070832" w:rsidRDefault="00E33B4F" w:rsidP="00070832">
      <w:pPr>
        <w:spacing w:after="120" w:line="360" w:lineRule="auto"/>
        <w:jc w:val="both"/>
        <w:rPr>
          <w:rFonts w:ascii="Times New Roman" w:eastAsia="Times New Roman" w:hAnsi="Times New Roman" w:cs="Times New Roman"/>
          <w:color w:val="000000"/>
          <w:kern w:val="0"/>
          <w:sz w:val="24"/>
          <w:szCs w:val="24"/>
          <w14:ligatures w14:val="none"/>
        </w:rPr>
      </w:pPr>
      <w:r w:rsidRPr="00070832">
        <w:rPr>
          <w:rFonts w:ascii="Times New Roman" w:eastAsia="Times New Roman" w:hAnsi="Times New Roman" w:cs="Times New Roman"/>
          <w:color w:val="000000"/>
          <w:kern w:val="0"/>
          <w:sz w:val="24"/>
          <w:szCs w:val="24"/>
          <w14:ligatures w14:val="none"/>
        </w:rPr>
        <w:t xml:space="preserve">In theory, we may have control over consumption and production methods. However, I believe the problem lies in whether people will take necessary actions, or convenience and extravagance will triumph. For example, fast fashion has sped up ‘short-term demand’ for clothes, with similarities between clothing companies’ mass production and fast-food chains (Mizrachi and Tal, 2022; </w:t>
      </w:r>
      <w:proofErr w:type="spellStart"/>
      <w:r w:rsidRPr="00070832">
        <w:rPr>
          <w:rFonts w:ascii="Times New Roman" w:eastAsia="Times New Roman" w:hAnsi="Times New Roman" w:cs="Times New Roman"/>
          <w:color w:val="000000"/>
          <w:kern w:val="0"/>
          <w:sz w:val="24"/>
          <w:szCs w:val="24"/>
          <w14:ligatures w14:val="none"/>
        </w:rPr>
        <w:t>Luján</w:t>
      </w:r>
      <w:proofErr w:type="spellEnd"/>
      <w:r w:rsidRPr="00070832">
        <w:rPr>
          <w:rFonts w:ascii="Times New Roman" w:eastAsia="Times New Roman" w:hAnsi="Times New Roman" w:cs="Times New Roman"/>
          <w:color w:val="000000"/>
          <w:kern w:val="0"/>
          <w:sz w:val="24"/>
          <w:szCs w:val="24"/>
          <w14:ligatures w14:val="none"/>
        </w:rPr>
        <w:t xml:space="preserve">-Ornelas et al, 2020). Jones et al (2022) specified that it </w:t>
      </w:r>
      <w:r w:rsidRPr="00070832">
        <w:rPr>
          <w:rFonts w:ascii="Times New Roman" w:eastAsia="Times New Roman" w:hAnsi="Times New Roman" w:cs="Times New Roman"/>
          <w:color w:val="000000"/>
          <w:kern w:val="0"/>
          <w:sz w:val="24"/>
          <w:szCs w:val="24"/>
          <w14:ligatures w14:val="none"/>
        </w:rPr>
        <w:lastRenderedPageBreak/>
        <w:t xml:space="preserve">comprises procedures to ‘rapidly produce high volumes of cheap clothing that move quickly in and out of trend, and frequently end up as waste’. This results in fast fashion deemed among ‘the most polluting industries’ (Mizrachi and Tal, 2022), together with various adverse social and economic impacts of underpaid garment workers and wastefulness (Jones et al, 2022; </w:t>
      </w:r>
      <w:proofErr w:type="spellStart"/>
      <w:r w:rsidRPr="00070832">
        <w:rPr>
          <w:rFonts w:ascii="Times New Roman" w:eastAsia="Times New Roman" w:hAnsi="Times New Roman" w:cs="Times New Roman"/>
          <w:color w:val="000000"/>
          <w:kern w:val="0"/>
          <w:sz w:val="24"/>
          <w:szCs w:val="24"/>
          <w14:ligatures w14:val="none"/>
        </w:rPr>
        <w:t>Luján</w:t>
      </w:r>
      <w:proofErr w:type="spellEnd"/>
      <w:r w:rsidRPr="00070832">
        <w:rPr>
          <w:rFonts w:ascii="Times New Roman" w:eastAsia="Times New Roman" w:hAnsi="Times New Roman" w:cs="Times New Roman"/>
          <w:color w:val="000000"/>
          <w:kern w:val="0"/>
          <w:sz w:val="24"/>
          <w:szCs w:val="24"/>
          <w14:ligatures w14:val="none"/>
        </w:rPr>
        <w:t xml:space="preserve">-Ornelas et al, 2020). </w:t>
      </w:r>
    </w:p>
    <w:p w14:paraId="4579A85B" w14:textId="77777777" w:rsidR="00E33B4F" w:rsidRPr="00070832" w:rsidRDefault="00E33B4F" w:rsidP="00070832">
      <w:pPr>
        <w:spacing w:after="120" w:line="360" w:lineRule="auto"/>
        <w:jc w:val="both"/>
        <w:rPr>
          <w:rFonts w:ascii="Times New Roman" w:eastAsia="Times New Roman" w:hAnsi="Times New Roman" w:cs="Times New Roman"/>
          <w:color w:val="000000"/>
          <w:kern w:val="0"/>
          <w:sz w:val="24"/>
          <w:szCs w:val="24"/>
          <w14:ligatures w14:val="none"/>
        </w:rPr>
      </w:pPr>
      <w:r w:rsidRPr="00070832">
        <w:rPr>
          <w:rFonts w:ascii="Times New Roman" w:eastAsia="Times New Roman" w:hAnsi="Times New Roman" w:cs="Times New Roman"/>
          <w:color w:val="000000"/>
          <w:kern w:val="0"/>
          <w:sz w:val="24"/>
          <w:szCs w:val="24"/>
          <w14:ligatures w14:val="none"/>
        </w:rPr>
        <w:t>In addition, as human beings are actively promoting environment protection, there are severe environmental dangers triggered by misbeliefs (Dunning, 2009). To illustrate, paper cups, which are widely assumed to be an environmentally friendly alternative to their single-use plastic peers, may worsen ‘(micro)plastic waste’ and ocean trash (</w:t>
      </w:r>
      <w:proofErr w:type="spellStart"/>
      <w:r w:rsidRPr="00070832">
        <w:rPr>
          <w:rFonts w:ascii="Times New Roman" w:eastAsia="Times New Roman" w:hAnsi="Times New Roman" w:cs="Times New Roman"/>
          <w:color w:val="000000"/>
          <w:kern w:val="0"/>
          <w:sz w:val="24"/>
          <w:szCs w:val="24"/>
          <w14:ligatures w14:val="none"/>
        </w:rPr>
        <w:t>Foteinis</w:t>
      </w:r>
      <w:proofErr w:type="spellEnd"/>
      <w:r w:rsidRPr="00070832">
        <w:rPr>
          <w:rFonts w:ascii="Times New Roman" w:eastAsia="Times New Roman" w:hAnsi="Times New Roman" w:cs="Times New Roman"/>
          <w:color w:val="000000"/>
          <w:kern w:val="0"/>
          <w:sz w:val="24"/>
          <w:szCs w:val="24"/>
          <w14:ligatures w14:val="none"/>
        </w:rPr>
        <w:t xml:space="preserve">, 2020). </w:t>
      </w:r>
      <w:proofErr w:type="spellStart"/>
      <w:r w:rsidRPr="00070832">
        <w:rPr>
          <w:rFonts w:ascii="Times New Roman" w:eastAsia="Times New Roman" w:hAnsi="Times New Roman" w:cs="Times New Roman"/>
          <w:color w:val="000000"/>
          <w:kern w:val="0"/>
          <w:sz w:val="24"/>
          <w:szCs w:val="24"/>
          <w14:ligatures w14:val="none"/>
        </w:rPr>
        <w:t>Foteinis</w:t>
      </w:r>
      <w:proofErr w:type="spellEnd"/>
      <w:r w:rsidRPr="00070832">
        <w:rPr>
          <w:rFonts w:ascii="Times New Roman" w:eastAsia="Times New Roman" w:hAnsi="Times New Roman" w:cs="Times New Roman"/>
          <w:color w:val="000000"/>
          <w:kern w:val="0"/>
          <w:sz w:val="24"/>
          <w:szCs w:val="24"/>
          <w14:ligatures w14:val="none"/>
        </w:rPr>
        <w:t xml:space="preserve"> (2020) pointed out that in the UK, 7 million cups are consumed daily, while ‘less than 1 in 400’ is recycled in the country.</w:t>
      </w:r>
    </w:p>
    <w:p w14:paraId="1A865D6A" w14:textId="77777777" w:rsidR="00E33B4F" w:rsidRPr="00070832" w:rsidRDefault="00E33B4F" w:rsidP="00070832">
      <w:pPr>
        <w:spacing w:after="120" w:line="360" w:lineRule="auto"/>
        <w:jc w:val="both"/>
        <w:rPr>
          <w:rFonts w:ascii="Times New Roman" w:eastAsia="Times New Roman" w:hAnsi="Times New Roman" w:cs="Times New Roman"/>
          <w:b/>
          <w:bCs/>
          <w:color w:val="000000"/>
          <w:kern w:val="0"/>
          <w:sz w:val="24"/>
          <w:szCs w:val="24"/>
          <w14:ligatures w14:val="none"/>
        </w:rPr>
      </w:pPr>
      <w:r w:rsidRPr="00070832">
        <w:rPr>
          <w:rFonts w:ascii="Times New Roman" w:eastAsia="Times New Roman" w:hAnsi="Times New Roman" w:cs="Times New Roman"/>
          <w:b/>
          <w:bCs/>
          <w:color w:val="000000"/>
          <w:kern w:val="0"/>
          <w:sz w:val="24"/>
          <w:szCs w:val="24"/>
          <w14:ligatures w14:val="none"/>
        </w:rPr>
        <w:t>Analysis</w:t>
      </w:r>
    </w:p>
    <w:p w14:paraId="1F1695FA" w14:textId="77777777" w:rsidR="00E33B4F" w:rsidRPr="00070832" w:rsidRDefault="00E33B4F" w:rsidP="00070832">
      <w:pPr>
        <w:spacing w:after="120" w:line="360" w:lineRule="auto"/>
        <w:jc w:val="both"/>
        <w:rPr>
          <w:rFonts w:ascii="Times New Roman" w:eastAsia="Times New Roman" w:hAnsi="Times New Roman" w:cs="Times New Roman"/>
          <w:color w:val="000000"/>
          <w:kern w:val="0"/>
          <w:sz w:val="24"/>
          <w:szCs w:val="24"/>
          <w14:ligatures w14:val="none"/>
        </w:rPr>
      </w:pPr>
      <w:r w:rsidRPr="00070832">
        <w:rPr>
          <w:rFonts w:ascii="Times New Roman" w:eastAsia="Times New Roman" w:hAnsi="Times New Roman" w:cs="Times New Roman"/>
          <w:color w:val="000000"/>
          <w:kern w:val="0"/>
          <w:sz w:val="24"/>
          <w:szCs w:val="24"/>
          <w14:ligatures w14:val="none"/>
        </w:rPr>
        <w:t xml:space="preserve">Goal 12 currently has the most modest number of events with only 17 on the UN SDGs website, creating a huge gap with Goal 17 which holds the largest figure of 180 (UN, no date). However, it cannot be denied that efforts have been made, particularly in the fashion industry. Companies have worked to prolong the lifespan of some pieces of clothing (Ma and Koo, 2016). The researchers quoted </w:t>
      </w:r>
      <w:proofErr w:type="spellStart"/>
      <w:r w:rsidRPr="00070832">
        <w:rPr>
          <w:rFonts w:ascii="Times New Roman" w:eastAsia="Times New Roman" w:hAnsi="Times New Roman" w:cs="Times New Roman"/>
          <w:color w:val="000000"/>
          <w:kern w:val="0"/>
          <w:sz w:val="24"/>
          <w:szCs w:val="24"/>
          <w14:ligatures w14:val="none"/>
        </w:rPr>
        <w:t>Loker</w:t>
      </w:r>
      <w:proofErr w:type="spellEnd"/>
      <w:r w:rsidRPr="00070832">
        <w:rPr>
          <w:rFonts w:ascii="Times New Roman" w:eastAsia="Times New Roman" w:hAnsi="Times New Roman" w:cs="Times New Roman"/>
          <w:color w:val="000000"/>
          <w:kern w:val="0"/>
          <w:sz w:val="24"/>
          <w:szCs w:val="24"/>
          <w14:ligatures w14:val="none"/>
        </w:rPr>
        <w:t xml:space="preserve"> (2008) that consumers can obtain more sustainable options with ‘design processes and production planning’ by designers (Ma and Koo, 2016). </w:t>
      </w:r>
    </w:p>
    <w:p w14:paraId="062588B5" w14:textId="5618B193" w:rsidR="00E33B4F" w:rsidRPr="00070832" w:rsidRDefault="00E33B4F" w:rsidP="00070832">
      <w:pPr>
        <w:spacing w:after="120" w:line="360" w:lineRule="auto"/>
        <w:jc w:val="both"/>
        <w:rPr>
          <w:rFonts w:ascii="Times New Roman" w:eastAsia="Times New Roman" w:hAnsi="Times New Roman" w:cs="Times New Roman"/>
          <w:color w:val="000000"/>
          <w:kern w:val="0"/>
          <w:sz w:val="24"/>
          <w:szCs w:val="24"/>
          <w14:ligatures w14:val="none"/>
        </w:rPr>
      </w:pPr>
      <w:r w:rsidRPr="00070832">
        <w:rPr>
          <w:rFonts w:ascii="Times New Roman" w:eastAsia="Times New Roman" w:hAnsi="Times New Roman" w:cs="Times New Roman"/>
          <w:color w:val="000000"/>
          <w:kern w:val="0"/>
          <w:sz w:val="24"/>
          <w:szCs w:val="24"/>
          <w14:ligatures w14:val="none"/>
        </w:rPr>
        <w:t>The emerging Slow Fashion movement has called for the use of products ‘from a sustainable supply chain’, thereby contributing to a lower purchase frequency (</w:t>
      </w:r>
      <w:proofErr w:type="spellStart"/>
      <w:r w:rsidRPr="00070832">
        <w:rPr>
          <w:rFonts w:ascii="Times New Roman" w:eastAsia="Times New Roman" w:hAnsi="Times New Roman" w:cs="Times New Roman"/>
          <w:color w:val="000000"/>
          <w:kern w:val="0"/>
          <w:sz w:val="24"/>
          <w:szCs w:val="24"/>
          <w14:ligatures w14:val="none"/>
        </w:rPr>
        <w:t>Luján</w:t>
      </w:r>
      <w:proofErr w:type="spellEnd"/>
      <w:r w:rsidRPr="00070832">
        <w:rPr>
          <w:rFonts w:ascii="Times New Roman" w:eastAsia="Times New Roman" w:hAnsi="Times New Roman" w:cs="Times New Roman"/>
          <w:color w:val="000000"/>
          <w:kern w:val="0"/>
          <w:sz w:val="24"/>
          <w:szCs w:val="24"/>
          <w14:ligatures w14:val="none"/>
        </w:rPr>
        <w:t xml:space="preserve">-Ornelas et al, 2020). For their part, </w:t>
      </w:r>
      <w:proofErr w:type="spellStart"/>
      <w:r w:rsidRPr="00070832">
        <w:rPr>
          <w:rFonts w:ascii="Times New Roman" w:eastAsia="Times New Roman" w:hAnsi="Times New Roman" w:cs="Times New Roman"/>
          <w:color w:val="000000"/>
          <w:kern w:val="0"/>
          <w:sz w:val="24"/>
          <w:szCs w:val="24"/>
          <w14:ligatures w14:val="none"/>
        </w:rPr>
        <w:t>Palakshappa</w:t>
      </w:r>
      <w:proofErr w:type="spellEnd"/>
      <w:r w:rsidRPr="00070832">
        <w:rPr>
          <w:rFonts w:ascii="Times New Roman" w:eastAsia="Times New Roman" w:hAnsi="Times New Roman" w:cs="Times New Roman"/>
          <w:color w:val="000000"/>
          <w:kern w:val="0"/>
          <w:sz w:val="24"/>
          <w:szCs w:val="24"/>
          <w14:ligatures w14:val="none"/>
        </w:rPr>
        <w:t xml:space="preserve"> and Dodds (2021) stressed the role of ‘brand co-creation’, which better engages consumers in the creation and development of products (</w:t>
      </w:r>
      <w:proofErr w:type="spellStart"/>
      <w:r w:rsidRPr="00070832">
        <w:rPr>
          <w:rFonts w:ascii="Times New Roman" w:eastAsia="Times New Roman" w:hAnsi="Times New Roman" w:cs="Times New Roman"/>
          <w:color w:val="000000"/>
          <w:kern w:val="0"/>
          <w:sz w:val="24"/>
          <w:szCs w:val="24"/>
          <w14:ligatures w14:val="none"/>
        </w:rPr>
        <w:t>Tajvidi</w:t>
      </w:r>
      <w:proofErr w:type="spellEnd"/>
      <w:r w:rsidRPr="00070832">
        <w:rPr>
          <w:rFonts w:ascii="Times New Roman" w:eastAsia="Times New Roman" w:hAnsi="Times New Roman" w:cs="Times New Roman"/>
          <w:color w:val="000000"/>
          <w:kern w:val="0"/>
          <w:sz w:val="24"/>
          <w:szCs w:val="24"/>
          <w14:ligatures w14:val="none"/>
        </w:rPr>
        <w:t xml:space="preserve"> et al, 2020; Prahalad and Ramaswamy, 2004; Vargo and </w:t>
      </w:r>
      <w:proofErr w:type="spellStart"/>
      <w:r w:rsidRPr="00070832">
        <w:rPr>
          <w:rFonts w:ascii="Times New Roman" w:eastAsia="Times New Roman" w:hAnsi="Times New Roman" w:cs="Times New Roman"/>
          <w:color w:val="000000"/>
          <w:kern w:val="0"/>
          <w:sz w:val="24"/>
          <w:szCs w:val="24"/>
          <w14:ligatures w14:val="none"/>
        </w:rPr>
        <w:t>Lusch</w:t>
      </w:r>
      <w:proofErr w:type="spellEnd"/>
      <w:r w:rsidRPr="00070832">
        <w:rPr>
          <w:rFonts w:ascii="Times New Roman" w:eastAsia="Times New Roman" w:hAnsi="Times New Roman" w:cs="Times New Roman"/>
          <w:color w:val="000000"/>
          <w:kern w:val="0"/>
          <w:sz w:val="24"/>
          <w:szCs w:val="24"/>
          <w14:ligatures w14:val="none"/>
        </w:rPr>
        <w:t>, 2004). This framework fosters ‘embedding sustainability and viewing the consumer as central to mobilising SDG12’ (</w:t>
      </w:r>
      <w:proofErr w:type="spellStart"/>
      <w:r w:rsidRPr="00070832">
        <w:rPr>
          <w:rFonts w:ascii="Times New Roman" w:eastAsia="Times New Roman" w:hAnsi="Times New Roman" w:cs="Times New Roman"/>
          <w:color w:val="000000"/>
          <w:kern w:val="0"/>
          <w:sz w:val="24"/>
          <w:szCs w:val="24"/>
          <w14:ligatures w14:val="none"/>
        </w:rPr>
        <w:t>Palakshappa</w:t>
      </w:r>
      <w:proofErr w:type="spellEnd"/>
      <w:r w:rsidRPr="00070832">
        <w:rPr>
          <w:rFonts w:ascii="Times New Roman" w:eastAsia="Times New Roman" w:hAnsi="Times New Roman" w:cs="Times New Roman"/>
          <w:color w:val="000000"/>
          <w:kern w:val="0"/>
          <w:sz w:val="24"/>
          <w:szCs w:val="24"/>
          <w14:ligatures w14:val="none"/>
        </w:rPr>
        <w:t xml:space="preserve"> and Dodds, 2021). </w:t>
      </w:r>
    </w:p>
    <w:p w14:paraId="62773B56" w14:textId="0C612FD1" w:rsidR="00E33B4F" w:rsidRPr="00070832" w:rsidRDefault="00E33B4F" w:rsidP="00070832">
      <w:pPr>
        <w:spacing w:after="120" w:line="360" w:lineRule="auto"/>
        <w:jc w:val="both"/>
        <w:rPr>
          <w:rFonts w:ascii="Times New Roman" w:eastAsia="Times New Roman" w:hAnsi="Times New Roman" w:cs="Times New Roman"/>
          <w:b/>
          <w:bCs/>
          <w:color w:val="000000"/>
          <w:kern w:val="0"/>
          <w:sz w:val="24"/>
          <w:szCs w:val="24"/>
          <w14:ligatures w14:val="none"/>
        </w:rPr>
      </w:pPr>
      <w:r w:rsidRPr="00070832">
        <w:rPr>
          <w:rFonts w:ascii="Times New Roman" w:eastAsia="Times New Roman" w:hAnsi="Times New Roman" w:cs="Times New Roman"/>
          <w:b/>
          <w:bCs/>
          <w:color w:val="000000"/>
          <w:kern w:val="0"/>
          <w:sz w:val="24"/>
          <w:szCs w:val="24"/>
          <w14:ligatures w14:val="none"/>
        </w:rPr>
        <w:t>Conclusion</w:t>
      </w:r>
    </w:p>
    <w:p w14:paraId="2483A6AF" w14:textId="07742F7C" w:rsidR="00E33B4F" w:rsidRPr="00070832" w:rsidRDefault="00E33B4F" w:rsidP="00070832">
      <w:pPr>
        <w:spacing w:after="120" w:line="360" w:lineRule="auto"/>
        <w:jc w:val="both"/>
        <w:rPr>
          <w:rFonts w:ascii="Times New Roman" w:eastAsia="Times New Roman" w:hAnsi="Times New Roman" w:cs="Times New Roman"/>
          <w:color w:val="000000"/>
          <w:kern w:val="0"/>
          <w:sz w:val="24"/>
          <w:szCs w:val="24"/>
          <w14:ligatures w14:val="none"/>
        </w:rPr>
      </w:pPr>
      <w:r w:rsidRPr="00070832">
        <w:rPr>
          <w:rFonts w:ascii="Times New Roman" w:eastAsia="Times New Roman" w:hAnsi="Times New Roman" w:cs="Times New Roman"/>
          <w:color w:val="000000"/>
          <w:kern w:val="0"/>
          <w:sz w:val="24"/>
          <w:szCs w:val="24"/>
          <w14:ligatures w14:val="none"/>
        </w:rPr>
        <w:t>I believe that Goal 12 is among goals that empower individuals to have control over in daily activities, and it is important to take actions that will not unknowingly ‘compromise the ability to meet the needs and aspirations of the future’ (Brundtland Commission, 1987; da Costa et al, 2018).</w:t>
      </w:r>
    </w:p>
    <w:p w14:paraId="7BA195F6" w14:textId="0F4E5143" w:rsidR="00E33B4F" w:rsidRPr="00070832" w:rsidRDefault="00E33B4F" w:rsidP="00070832">
      <w:pPr>
        <w:spacing w:after="120" w:line="360" w:lineRule="auto"/>
        <w:jc w:val="both"/>
        <w:rPr>
          <w:rFonts w:ascii="Times New Roman" w:eastAsia="Times New Roman" w:hAnsi="Times New Roman" w:cs="Times New Roman"/>
          <w:color w:val="000000"/>
          <w:kern w:val="0"/>
          <w:sz w:val="24"/>
          <w:szCs w:val="24"/>
          <w14:ligatures w14:val="none"/>
        </w:rPr>
      </w:pPr>
      <w:r w:rsidRPr="00070832">
        <w:rPr>
          <w:rFonts w:ascii="Times New Roman" w:eastAsia="Times New Roman" w:hAnsi="Times New Roman" w:cs="Times New Roman"/>
          <w:color w:val="000000"/>
          <w:kern w:val="0"/>
          <w:sz w:val="24"/>
          <w:szCs w:val="24"/>
          <w14:ligatures w14:val="none"/>
        </w:rPr>
        <w:t xml:space="preserve">Ethical consumption must be encouraged, especially in the fashion industry, dubbed the world’s ‘second most polluting industry’ due to ‘unsustainable production and consumption </w:t>
      </w:r>
      <w:r w:rsidRPr="00070832">
        <w:rPr>
          <w:rFonts w:ascii="Times New Roman" w:eastAsia="Times New Roman" w:hAnsi="Times New Roman" w:cs="Times New Roman"/>
          <w:color w:val="000000"/>
          <w:kern w:val="0"/>
          <w:sz w:val="24"/>
          <w:szCs w:val="24"/>
          <w14:ligatures w14:val="none"/>
        </w:rPr>
        <w:lastRenderedPageBreak/>
        <w:t xml:space="preserve">practices’ at present (UN News, 2019; </w:t>
      </w:r>
      <w:proofErr w:type="spellStart"/>
      <w:r w:rsidRPr="00070832">
        <w:rPr>
          <w:rFonts w:ascii="Times New Roman" w:eastAsia="Times New Roman" w:hAnsi="Times New Roman" w:cs="Times New Roman"/>
          <w:color w:val="000000"/>
          <w:kern w:val="0"/>
          <w:sz w:val="24"/>
          <w:szCs w:val="24"/>
          <w14:ligatures w14:val="none"/>
        </w:rPr>
        <w:t>Wanniarachchi</w:t>
      </w:r>
      <w:proofErr w:type="spellEnd"/>
      <w:r w:rsidRPr="00070832">
        <w:rPr>
          <w:rFonts w:ascii="Times New Roman" w:eastAsia="Times New Roman" w:hAnsi="Times New Roman" w:cs="Times New Roman"/>
          <w:color w:val="000000"/>
          <w:kern w:val="0"/>
          <w:sz w:val="24"/>
          <w:szCs w:val="24"/>
          <w14:ligatures w14:val="none"/>
        </w:rPr>
        <w:t xml:space="preserve"> et al, 2020). Along with Slow Fashion, </w:t>
      </w:r>
      <w:proofErr w:type="spellStart"/>
      <w:r w:rsidRPr="00070832">
        <w:rPr>
          <w:rFonts w:ascii="Times New Roman" w:eastAsia="Times New Roman" w:hAnsi="Times New Roman" w:cs="Times New Roman"/>
          <w:color w:val="000000"/>
          <w:kern w:val="0"/>
          <w:sz w:val="24"/>
          <w:szCs w:val="24"/>
          <w14:ligatures w14:val="none"/>
        </w:rPr>
        <w:t>Palakshappa</w:t>
      </w:r>
      <w:proofErr w:type="spellEnd"/>
      <w:r w:rsidRPr="00070832">
        <w:rPr>
          <w:rFonts w:ascii="Times New Roman" w:eastAsia="Times New Roman" w:hAnsi="Times New Roman" w:cs="Times New Roman"/>
          <w:color w:val="000000"/>
          <w:kern w:val="0"/>
          <w:sz w:val="24"/>
          <w:szCs w:val="24"/>
          <w14:ligatures w14:val="none"/>
        </w:rPr>
        <w:t xml:space="preserve"> and Dodds (2021) articulated that changes can come from both consumers and designers, for example with the emergence of co-creating brands. Echoing the view, </w:t>
      </w:r>
      <w:proofErr w:type="spellStart"/>
      <w:r w:rsidRPr="00070832">
        <w:rPr>
          <w:rFonts w:ascii="Times New Roman" w:eastAsia="Times New Roman" w:hAnsi="Times New Roman" w:cs="Times New Roman"/>
          <w:color w:val="000000"/>
          <w:kern w:val="0"/>
          <w:sz w:val="24"/>
          <w:szCs w:val="24"/>
          <w14:ligatures w14:val="none"/>
        </w:rPr>
        <w:t>Wanniarachchi</w:t>
      </w:r>
      <w:proofErr w:type="spellEnd"/>
      <w:r w:rsidRPr="00070832">
        <w:rPr>
          <w:rFonts w:ascii="Times New Roman" w:eastAsia="Times New Roman" w:hAnsi="Times New Roman" w:cs="Times New Roman"/>
          <w:color w:val="000000"/>
          <w:kern w:val="0"/>
          <w:sz w:val="24"/>
          <w:szCs w:val="24"/>
          <w14:ligatures w14:val="none"/>
        </w:rPr>
        <w:t xml:space="preserve"> et al (2020) affirmed that the healthy relationships between manufacturers and customers will create products to the latter’s preferences and demands. </w:t>
      </w:r>
    </w:p>
    <w:p w14:paraId="6AB65B2A" w14:textId="4A902712" w:rsidR="00E33B4F" w:rsidRPr="00070832" w:rsidRDefault="00E33B4F" w:rsidP="00070832">
      <w:pPr>
        <w:spacing w:after="120" w:line="360" w:lineRule="auto"/>
        <w:jc w:val="both"/>
        <w:rPr>
          <w:rFonts w:ascii="Times New Roman" w:eastAsia="Times New Roman" w:hAnsi="Times New Roman" w:cs="Times New Roman"/>
          <w:b/>
          <w:bCs/>
          <w:color w:val="000000"/>
          <w:kern w:val="0"/>
          <w:sz w:val="24"/>
          <w:szCs w:val="24"/>
          <w14:ligatures w14:val="none"/>
        </w:rPr>
      </w:pPr>
      <w:r w:rsidRPr="00070832">
        <w:rPr>
          <w:rFonts w:ascii="Times New Roman" w:eastAsia="Times New Roman" w:hAnsi="Times New Roman" w:cs="Times New Roman"/>
          <w:b/>
          <w:bCs/>
          <w:color w:val="000000"/>
          <w:kern w:val="0"/>
          <w:sz w:val="24"/>
          <w:szCs w:val="24"/>
          <w14:ligatures w14:val="none"/>
        </w:rPr>
        <w:t>Action plan</w:t>
      </w:r>
    </w:p>
    <w:p w14:paraId="3CB9E7BE" w14:textId="70D45B95" w:rsidR="00035031" w:rsidRPr="00070832" w:rsidRDefault="00E33B4F" w:rsidP="00070832">
      <w:pPr>
        <w:spacing w:after="120" w:line="360" w:lineRule="auto"/>
        <w:jc w:val="both"/>
        <w:rPr>
          <w:rFonts w:ascii="Times New Roman" w:hAnsi="Times New Roman" w:cs="Times New Roman"/>
          <w:sz w:val="24"/>
          <w:szCs w:val="24"/>
        </w:rPr>
      </w:pPr>
      <w:r w:rsidRPr="00070832">
        <w:rPr>
          <w:rFonts w:ascii="Times New Roman" w:eastAsia="Times New Roman" w:hAnsi="Times New Roman" w:cs="Times New Roman"/>
          <w:color w:val="000000"/>
          <w:kern w:val="0"/>
          <w:sz w:val="24"/>
          <w:szCs w:val="24"/>
          <w14:ligatures w14:val="none"/>
        </w:rPr>
        <w:t>Osterley and Williams (2018) highlighted the importance of reuse in waste prevention, explaining it lengthens shelf lives (Defra UK, 2009). In addition, ‘the need to extract virgin raw materials to manufacture new products’ would be reduced or avoided (Osterley and Williams, 2018). While reuse can be seen as a ‘way of life’ in developing countries, buying at charity shops has been among ways to help young people in developed nations become fashionable (Osterley and Williams, 2018). They also pointed out that reuse and recycling through buying things in such stores ‘save landfill space’, and lower CO2 emissions, among other economic and social benefits. Knowing there are alternatives in consumption that work for sustainability makes me think more positively. I am aware of potential drawbacks of charity shops' operations, such as product quality and cash flow (</w:t>
      </w:r>
      <w:proofErr w:type="spellStart"/>
      <w:r w:rsidRPr="00070832">
        <w:rPr>
          <w:rFonts w:ascii="Times New Roman" w:eastAsia="Times New Roman" w:hAnsi="Times New Roman" w:cs="Times New Roman"/>
          <w:color w:val="000000"/>
          <w:kern w:val="0"/>
          <w:sz w:val="24"/>
          <w:szCs w:val="24"/>
          <w14:ligatures w14:val="none"/>
        </w:rPr>
        <w:t>Dururu</w:t>
      </w:r>
      <w:proofErr w:type="spellEnd"/>
      <w:r w:rsidRPr="00070832">
        <w:rPr>
          <w:rFonts w:ascii="Times New Roman" w:eastAsia="Times New Roman" w:hAnsi="Times New Roman" w:cs="Times New Roman"/>
          <w:color w:val="000000"/>
          <w:kern w:val="0"/>
          <w:sz w:val="24"/>
          <w:szCs w:val="24"/>
          <w14:ligatures w14:val="none"/>
        </w:rPr>
        <w:t xml:space="preserve"> et al, 2015), even so, I now have a strong motivation to opt for products in those stores and support similar initiatives and organisations in the hope of leading a more sustainable lifestyle./.</w:t>
      </w:r>
    </w:p>
    <w:p w14:paraId="42FC37DE" w14:textId="77777777" w:rsidR="00035031" w:rsidRPr="00070832" w:rsidRDefault="00035031" w:rsidP="00070832">
      <w:pPr>
        <w:pStyle w:val="NormalWeb"/>
        <w:spacing w:before="0" w:beforeAutospacing="0" w:after="120" w:afterAutospacing="0" w:line="360" w:lineRule="auto"/>
        <w:jc w:val="both"/>
      </w:pPr>
      <w:r w:rsidRPr="00070832">
        <w:rPr>
          <w:b/>
          <w:bCs/>
          <w:color w:val="000000"/>
        </w:rPr>
        <w:t>References</w:t>
      </w:r>
    </w:p>
    <w:p w14:paraId="60F8234D" w14:textId="77777777" w:rsidR="00035031" w:rsidRPr="00070832" w:rsidRDefault="00035031" w:rsidP="00070832">
      <w:pPr>
        <w:pStyle w:val="NormalWeb"/>
        <w:spacing w:before="0" w:beforeAutospacing="0" w:after="120" w:afterAutospacing="0" w:line="360" w:lineRule="auto"/>
      </w:pPr>
      <w:r w:rsidRPr="00070832">
        <w:rPr>
          <w:color w:val="000000"/>
        </w:rPr>
        <w:t xml:space="preserve">Brundtland Commission (1987) </w:t>
      </w:r>
      <w:r w:rsidRPr="00070832">
        <w:rPr>
          <w:i/>
          <w:iCs/>
          <w:color w:val="000000"/>
        </w:rPr>
        <w:t xml:space="preserve">Our Common Future. </w:t>
      </w:r>
      <w:r w:rsidRPr="00070832">
        <w:rPr>
          <w:color w:val="000000"/>
        </w:rPr>
        <w:t>Oxford: Oxford University Press.</w:t>
      </w:r>
    </w:p>
    <w:p w14:paraId="2A6F3124" w14:textId="77777777" w:rsidR="00035031" w:rsidRPr="00070832" w:rsidRDefault="00035031" w:rsidP="00070832">
      <w:pPr>
        <w:pStyle w:val="NormalWeb"/>
        <w:spacing w:before="0" w:beforeAutospacing="0" w:after="120" w:afterAutospacing="0" w:line="360" w:lineRule="auto"/>
      </w:pPr>
      <w:r w:rsidRPr="00070832">
        <w:rPr>
          <w:color w:val="000000"/>
        </w:rPr>
        <w:t xml:space="preserve">da Costa, A. G.; Soares, I. M.; Pinto, B. F.; Au-Yong-Oliveira, M. and </w:t>
      </w:r>
      <w:proofErr w:type="spellStart"/>
      <w:r w:rsidRPr="00070832">
        <w:rPr>
          <w:color w:val="000000"/>
        </w:rPr>
        <w:t>Szczygiel</w:t>
      </w:r>
      <w:proofErr w:type="spellEnd"/>
      <w:r w:rsidRPr="00070832">
        <w:rPr>
          <w:color w:val="000000"/>
        </w:rPr>
        <w:t>, N. (2018) ‘Innovating in the Fashion Industry for a More Sustainable Production and Consumption’ (from the sessions presented at the 2018 European Conference on Innovation and Entrepreneurship, Reading). Available at: https://www.proquest.com/conference-papers-proceedings/innovating-fashion-industry-more-sustainable/docview/2117762256/se-2?accountid=130472 (Accessed April 23, 2023).</w:t>
      </w:r>
    </w:p>
    <w:p w14:paraId="06BD08B3" w14:textId="77777777" w:rsidR="00035031" w:rsidRPr="00070832" w:rsidRDefault="00035031" w:rsidP="00070832">
      <w:pPr>
        <w:pStyle w:val="NormalWeb"/>
        <w:spacing w:before="0" w:beforeAutospacing="0" w:after="120" w:afterAutospacing="0" w:line="360" w:lineRule="auto"/>
      </w:pPr>
      <w:r w:rsidRPr="00070832">
        <w:rPr>
          <w:color w:val="000000"/>
        </w:rPr>
        <w:t xml:space="preserve">Defra UK (Department for Environment, Food and Rural Affairs) (2009) </w:t>
      </w:r>
      <w:r w:rsidRPr="00070832">
        <w:rPr>
          <w:i/>
          <w:iCs/>
          <w:color w:val="000000"/>
        </w:rPr>
        <w:t>Benefits of Third Sector Involvement in Waste Management</w:t>
      </w:r>
      <w:r w:rsidRPr="00070832">
        <w:rPr>
          <w:color w:val="000000"/>
        </w:rPr>
        <w:t>. London, UK: HMSO.</w:t>
      </w:r>
    </w:p>
    <w:p w14:paraId="1D036D9B" w14:textId="77777777" w:rsidR="00035031" w:rsidRPr="00070832" w:rsidRDefault="00035031" w:rsidP="00070832">
      <w:pPr>
        <w:pStyle w:val="NormalWeb"/>
        <w:spacing w:before="0" w:beforeAutospacing="0" w:after="120" w:afterAutospacing="0" w:line="360" w:lineRule="auto"/>
      </w:pPr>
      <w:r w:rsidRPr="00070832">
        <w:rPr>
          <w:color w:val="000000"/>
        </w:rPr>
        <w:t xml:space="preserve">Dunning, D. (2009) ‘Misbelief and the neglect of environmental context’, </w:t>
      </w:r>
      <w:proofErr w:type="spellStart"/>
      <w:r w:rsidRPr="00070832">
        <w:rPr>
          <w:i/>
          <w:iCs/>
          <w:color w:val="000000"/>
        </w:rPr>
        <w:t>Behavioral</w:t>
      </w:r>
      <w:proofErr w:type="spellEnd"/>
      <w:r w:rsidRPr="00070832">
        <w:rPr>
          <w:i/>
          <w:iCs/>
          <w:color w:val="000000"/>
        </w:rPr>
        <w:t xml:space="preserve"> and Brain Sciences</w:t>
      </w:r>
      <w:r w:rsidRPr="00070832">
        <w:rPr>
          <w:color w:val="000000"/>
        </w:rPr>
        <w:t>, 32(6): 517-8. Available at: 10.1017/S0140525X09991208 (Accessed April 21, 2023).</w:t>
      </w:r>
    </w:p>
    <w:p w14:paraId="27909E17" w14:textId="77777777" w:rsidR="00035031" w:rsidRPr="00070832" w:rsidRDefault="00035031" w:rsidP="00070832">
      <w:pPr>
        <w:pStyle w:val="NormalWeb"/>
        <w:spacing w:before="0" w:beforeAutospacing="0" w:after="120" w:afterAutospacing="0" w:line="360" w:lineRule="auto"/>
      </w:pPr>
      <w:proofErr w:type="spellStart"/>
      <w:r w:rsidRPr="00070832">
        <w:rPr>
          <w:color w:val="000000"/>
        </w:rPr>
        <w:lastRenderedPageBreak/>
        <w:t>Dururu</w:t>
      </w:r>
      <w:proofErr w:type="spellEnd"/>
      <w:r w:rsidRPr="00070832">
        <w:rPr>
          <w:color w:val="000000"/>
        </w:rPr>
        <w:t xml:space="preserve">, J.; Anderson, C.; Bates, M.; </w:t>
      </w:r>
      <w:proofErr w:type="spellStart"/>
      <w:r w:rsidRPr="00070832">
        <w:rPr>
          <w:color w:val="000000"/>
        </w:rPr>
        <w:t>Montasser</w:t>
      </w:r>
      <w:proofErr w:type="spellEnd"/>
      <w:r w:rsidRPr="00070832">
        <w:rPr>
          <w:color w:val="000000"/>
        </w:rPr>
        <w:t xml:space="preserve">, W. and Tudor, T. (2015) ‘Enhancing engagement with community sector organisations working in sustainable waste management: A case study’, </w:t>
      </w:r>
      <w:r w:rsidRPr="00070832">
        <w:rPr>
          <w:i/>
          <w:iCs/>
          <w:color w:val="000000"/>
        </w:rPr>
        <w:t>Waste Management &amp; Research</w:t>
      </w:r>
      <w:r w:rsidRPr="00070832">
        <w:rPr>
          <w:color w:val="000000"/>
        </w:rPr>
        <w:t>, 33(3): pp. 284-290. Available at: 10.1177/0734242X14567504 (Accessed April 23, 2023).</w:t>
      </w:r>
    </w:p>
    <w:p w14:paraId="720D9678" w14:textId="77777777" w:rsidR="00035031" w:rsidRPr="00070832" w:rsidRDefault="00035031" w:rsidP="00070832">
      <w:pPr>
        <w:pStyle w:val="NormalWeb"/>
        <w:spacing w:before="0" w:beforeAutospacing="0" w:after="120" w:afterAutospacing="0" w:line="360" w:lineRule="auto"/>
      </w:pPr>
      <w:proofErr w:type="spellStart"/>
      <w:r w:rsidRPr="00070832">
        <w:rPr>
          <w:color w:val="000000"/>
        </w:rPr>
        <w:t>Foteinis</w:t>
      </w:r>
      <w:proofErr w:type="spellEnd"/>
      <w:r w:rsidRPr="00070832">
        <w:rPr>
          <w:color w:val="000000"/>
        </w:rPr>
        <w:t xml:space="preserve">, S. (2020) ‘How small daily choices play a huge role in climate change: The disposable paper cup environmental bane’, </w:t>
      </w:r>
      <w:r w:rsidRPr="00070832">
        <w:rPr>
          <w:i/>
          <w:iCs/>
          <w:color w:val="000000"/>
        </w:rPr>
        <w:t>Journal of Cleaner Production</w:t>
      </w:r>
      <w:r w:rsidRPr="00070832">
        <w:rPr>
          <w:color w:val="000000"/>
        </w:rPr>
        <w:t>, Volume 255, 120294. Available at: https://doi.org/10.1016/j.jclepro.2020.120294 (Accessed April 21, 2023).</w:t>
      </w:r>
    </w:p>
    <w:p w14:paraId="0E5269B1" w14:textId="77777777" w:rsidR="00035031" w:rsidRPr="00070832" w:rsidRDefault="00035031" w:rsidP="00070832">
      <w:pPr>
        <w:pStyle w:val="NormalWeb"/>
        <w:spacing w:before="0" w:beforeAutospacing="0" w:after="120" w:afterAutospacing="0" w:line="360" w:lineRule="auto"/>
      </w:pPr>
      <w:r w:rsidRPr="00070832">
        <w:rPr>
          <w:color w:val="000000"/>
        </w:rPr>
        <w:t xml:space="preserve">Gibbs, G. (1988) </w:t>
      </w:r>
      <w:r w:rsidRPr="00070832">
        <w:rPr>
          <w:i/>
          <w:iCs/>
          <w:color w:val="000000"/>
        </w:rPr>
        <w:t>Learning by doing: A guide to teaching and learning methods</w:t>
      </w:r>
      <w:r w:rsidRPr="00070832">
        <w:rPr>
          <w:color w:val="000000"/>
        </w:rPr>
        <w:t>. Oxford: Further Education Unit.</w:t>
      </w:r>
    </w:p>
    <w:p w14:paraId="0AAD5497" w14:textId="77777777" w:rsidR="00035031" w:rsidRPr="00070832" w:rsidRDefault="00035031" w:rsidP="00070832">
      <w:pPr>
        <w:pStyle w:val="NormalWeb"/>
        <w:spacing w:before="0" w:beforeAutospacing="0" w:after="120" w:afterAutospacing="0" w:line="360" w:lineRule="auto"/>
      </w:pPr>
      <w:r w:rsidRPr="00070832">
        <w:rPr>
          <w:color w:val="000000"/>
        </w:rPr>
        <w:t xml:space="preserve">Hite, K. A. and Seitz, J. L. (2021) </w:t>
      </w:r>
      <w:r w:rsidRPr="00070832">
        <w:rPr>
          <w:i/>
          <w:iCs/>
          <w:color w:val="000000"/>
        </w:rPr>
        <w:t>Global Issues: An Introduction</w:t>
      </w:r>
      <w:r w:rsidRPr="00070832">
        <w:rPr>
          <w:color w:val="000000"/>
        </w:rPr>
        <w:t xml:space="preserve">, 6th </w:t>
      </w:r>
      <w:proofErr w:type="spellStart"/>
      <w:r w:rsidRPr="00070832">
        <w:rPr>
          <w:color w:val="000000"/>
        </w:rPr>
        <w:t>edn</w:t>
      </w:r>
      <w:proofErr w:type="spellEnd"/>
      <w:r w:rsidRPr="00070832">
        <w:rPr>
          <w:color w:val="000000"/>
        </w:rPr>
        <w:t>. Hoboken: Wiley-Blackwell.</w:t>
      </w:r>
    </w:p>
    <w:p w14:paraId="3692DB8E" w14:textId="77777777" w:rsidR="00035031" w:rsidRPr="00070832" w:rsidRDefault="00035031" w:rsidP="00070832">
      <w:pPr>
        <w:pStyle w:val="NormalWeb"/>
        <w:spacing w:before="0" w:beforeAutospacing="0" w:after="120" w:afterAutospacing="0" w:line="360" w:lineRule="auto"/>
      </w:pPr>
      <w:r w:rsidRPr="00070832">
        <w:rPr>
          <w:color w:val="000000"/>
        </w:rPr>
        <w:t xml:space="preserve">Jones, V.; Millett, R. and Pykett, J. (2022) ‘Sustainable threads: Using immersive narratives to teach about the impacts of fast fashion’, </w:t>
      </w:r>
      <w:r w:rsidRPr="00070832">
        <w:rPr>
          <w:i/>
          <w:iCs/>
          <w:color w:val="000000"/>
        </w:rPr>
        <w:t>Teaching Geography</w:t>
      </w:r>
      <w:r w:rsidRPr="00070832">
        <w:rPr>
          <w:color w:val="000000"/>
        </w:rPr>
        <w:t>, 47(2), pp. 79-82. Available at: https://www.proquest.com/scholarly-journals/sustainable-threads-using-immersive-narratives/docview/2676150242/se-2?accountid=130472 (Accessed April 21, 2023).</w:t>
      </w:r>
    </w:p>
    <w:p w14:paraId="3AFDA0FE" w14:textId="77777777" w:rsidR="00035031" w:rsidRPr="00070832" w:rsidRDefault="00035031" w:rsidP="00070832">
      <w:pPr>
        <w:pStyle w:val="NormalWeb"/>
        <w:spacing w:before="0" w:beforeAutospacing="0" w:after="120" w:afterAutospacing="0" w:line="360" w:lineRule="auto"/>
      </w:pPr>
      <w:proofErr w:type="spellStart"/>
      <w:r w:rsidRPr="00070832">
        <w:rPr>
          <w:color w:val="000000"/>
        </w:rPr>
        <w:t>Luján</w:t>
      </w:r>
      <w:proofErr w:type="spellEnd"/>
      <w:r w:rsidRPr="00070832">
        <w:rPr>
          <w:color w:val="000000"/>
        </w:rPr>
        <w:t xml:space="preserve">-Ornelas, C.; G, L. P.; Franco-García, L. and </w:t>
      </w:r>
      <w:proofErr w:type="spellStart"/>
      <w:r w:rsidRPr="00070832">
        <w:rPr>
          <w:color w:val="000000"/>
        </w:rPr>
        <w:t>Heldeweg</w:t>
      </w:r>
      <w:proofErr w:type="spellEnd"/>
      <w:r w:rsidRPr="00070832">
        <w:rPr>
          <w:color w:val="000000"/>
        </w:rPr>
        <w:t xml:space="preserve">, M. (2020) ‘A life cycle thinking approach to analyse sustainability in the textile industry: A literature review’, </w:t>
      </w:r>
      <w:r w:rsidRPr="00070832">
        <w:rPr>
          <w:i/>
          <w:iCs/>
          <w:color w:val="000000"/>
        </w:rPr>
        <w:t>Sustainability (Basel, Switzerland),</w:t>
      </w:r>
      <w:r w:rsidRPr="00070832">
        <w:rPr>
          <w:color w:val="000000"/>
        </w:rPr>
        <w:t xml:space="preserve"> Vol.12 (23), p.10193. Available at: 10.3390/su122310193 (Accessed April 22, 2023).</w:t>
      </w:r>
    </w:p>
    <w:p w14:paraId="2F15F1E9" w14:textId="77777777" w:rsidR="00035031" w:rsidRPr="00070832" w:rsidRDefault="00035031" w:rsidP="00070832">
      <w:pPr>
        <w:pStyle w:val="NormalWeb"/>
        <w:spacing w:before="0" w:beforeAutospacing="0" w:after="120" w:afterAutospacing="0" w:line="360" w:lineRule="auto"/>
      </w:pPr>
      <w:r w:rsidRPr="00070832">
        <w:rPr>
          <w:color w:val="000000"/>
        </w:rPr>
        <w:t xml:space="preserve">Maslow, A. H. (1943) ‘A theory of human motivation’, </w:t>
      </w:r>
      <w:r w:rsidRPr="00070832">
        <w:rPr>
          <w:i/>
          <w:iCs/>
          <w:color w:val="000000"/>
        </w:rPr>
        <w:t>Psychological Review</w:t>
      </w:r>
      <w:r w:rsidRPr="00070832">
        <w:rPr>
          <w:color w:val="000000"/>
        </w:rPr>
        <w:t>, 50, pp. 370–396.</w:t>
      </w:r>
    </w:p>
    <w:p w14:paraId="77EE55FA" w14:textId="77777777" w:rsidR="00035031" w:rsidRPr="00070832" w:rsidRDefault="00035031" w:rsidP="00070832">
      <w:pPr>
        <w:pStyle w:val="NormalWeb"/>
        <w:spacing w:before="0" w:beforeAutospacing="0" w:after="120" w:afterAutospacing="0" w:line="360" w:lineRule="auto"/>
      </w:pPr>
      <w:r w:rsidRPr="00070832">
        <w:rPr>
          <w:color w:val="000000"/>
        </w:rPr>
        <w:t xml:space="preserve">Mizrachi, M. P. and Tal, A. (2022) ‘Sustainable Fashion — Rationale and Policies’, </w:t>
      </w:r>
      <w:proofErr w:type="spellStart"/>
      <w:r w:rsidRPr="00070832">
        <w:rPr>
          <w:i/>
          <w:iCs/>
          <w:color w:val="000000"/>
        </w:rPr>
        <w:t>Encyclopedia</w:t>
      </w:r>
      <w:proofErr w:type="spellEnd"/>
      <w:r w:rsidRPr="00070832">
        <w:rPr>
          <w:color w:val="000000"/>
        </w:rPr>
        <w:t xml:space="preserve"> 2(2), pp. 1154–1167. Available at: https://doi.org/10.3390/encyclopedia2020077 </w:t>
      </w:r>
      <w:r w:rsidRPr="00070832">
        <w:rPr>
          <w:color w:val="2E2E2E"/>
        </w:rPr>
        <w:t>(Accessed April 21, 2023).</w:t>
      </w:r>
    </w:p>
    <w:p w14:paraId="0D654BF6" w14:textId="77777777" w:rsidR="00035031" w:rsidRPr="00070832" w:rsidRDefault="00035031" w:rsidP="00070832">
      <w:pPr>
        <w:pStyle w:val="NormalWeb"/>
        <w:spacing w:before="0" w:beforeAutospacing="0" w:after="120" w:afterAutospacing="0" w:line="360" w:lineRule="auto"/>
      </w:pPr>
      <w:r w:rsidRPr="00070832">
        <w:rPr>
          <w:color w:val="000000"/>
        </w:rPr>
        <w:t xml:space="preserve">Osterley, R. and Williams, I.D. (2018) ‘The social, environmental and economic benefits of reuse by charity </w:t>
      </w:r>
      <w:proofErr w:type="gramStart"/>
      <w:r w:rsidRPr="00070832">
        <w:rPr>
          <w:color w:val="000000"/>
        </w:rPr>
        <w:t>shops’</w:t>
      </w:r>
      <w:proofErr w:type="gramEnd"/>
      <w:r w:rsidRPr="00070832">
        <w:rPr>
          <w:color w:val="000000"/>
        </w:rPr>
        <w:t xml:space="preserve">. </w:t>
      </w:r>
      <w:r w:rsidRPr="00070832">
        <w:rPr>
          <w:i/>
          <w:iCs/>
          <w:color w:val="000000"/>
        </w:rPr>
        <w:t xml:space="preserve">Detritus, </w:t>
      </w:r>
      <w:r w:rsidRPr="00070832">
        <w:rPr>
          <w:color w:val="000000"/>
        </w:rPr>
        <w:t>Volume 07-September 2019, 1. pp. 29-35. Available at: 10.31025/2611-4135/2019.13849 (Accessed April 23, 2023).</w:t>
      </w:r>
    </w:p>
    <w:p w14:paraId="021FE4D4" w14:textId="77777777" w:rsidR="00035031" w:rsidRPr="00070832" w:rsidRDefault="00035031" w:rsidP="00070832">
      <w:pPr>
        <w:pStyle w:val="NormalWeb"/>
        <w:spacing w:before="0" w:beforeAutospacing="0" w:after="120" w:afterAutospacing="0" w:line="360" w:lineRule="auto"/>
        <w:rPr>
          <w:color w:val="000000"/>
        </w:rPr>
      </w:pPr>
      <w:proofErr w:type="spellStart"/>
      <w:r w:rsidRPr="00070832">
        <w:rPr>
          <w:color w:val="000000"/>
        </w:rPr>
        <w:t>Palakshappa</w:t>
      </w:r>
      <w:proofErr w:type="spellEnd"/>
      <w:r w:rsidRPr="00070832">
        <w:rPr>
          <w:color w:val="000000"/>
        </w:rPr>
        <w:t xml:space="preserve">, N. and Dodds, S. (2021), "Mobilising SDG 12: co-creating sustainability through brands", </w:t>
      </w:r>
      <w:r w:rsidRPr="00070832">
        <w:rPr>
          <w:i/>
          <w:iCs/>
          <w:color w:val="000000"/>
        </w:rPr>
        <w:t>Marketing Intelligence &amp; Planning</w:t>
      </w:r>
      <w:r w:rsidRPr="00070832">
        <w:rPr>
          <w:color w:val="000000"/>
        </w:rPr>
        <w:t>, Vol. 39 No. 2, pp. 265-283. https://doi.org/10.1108/MIP-08-2018-0360 (Accessed April 22, 2023).</w:t>
      </w:r>
    </w:p>
    <w:p w14:paraId="512B879F" w14:textId="1193F84D" w:rsidR="00035031" w:rsidRPr="00070832" w:rsidRDefault="00035031" w:rsidP="00070832">
      <w:pPr>
        <w:pStyle w:val="NormalWeb"/>
        <w:spacing w:before="0" w:beforeAutospacing="0" w:after="120" w:afterAutospacing="0" w:line="360" w:lineRule="auto"/>
      </w:pPr>
      <w:r w:rsidRPr="00070832">
        <w:lastRenderedPageBreak/>
        <w:t xml:space="preserve">Ruby, M.B.; Walker, I. and Watkins, H. M. (2020) ‘Sustainable consumption: The psychology of individual choice, identity, and </w:t>
      </w:r>
      <w:proofErr w:type="spellStart"/>
      <w:r w:rsidRPr="00070832">
        <w:t>behavior</w:t>
      </w:r>
      <w:proofErr w:type="spellEnd"/>
      <w:r w:rsidRPr="00070832">
        <w:t xml:space="preserve">’, </w:t>
      </w:r>
      <w:r w:rsidRPr="00070832">
        <w:rPr>
          <w:i/>
          <w:iCs/>
        </w:rPr>
        <w:t>Journal of Social Issues</w:t>
      </w:r>
      <w:r w:rsidRPr="00070832">
        <w:t>, Vol. 76, No. 1, pp. 8-18. Available at: 10.1111/josi.12376 (Accessed May 22, 2023).</w:t>
      </w:r>
    </w:p>
    <w:p w14:paraId="21C99139" w14:textId="54474101" w:rsidR="00035031" w:rsidRPr="00070832" w:rsidRDefault="00035031" w:rsidP="00070832">
      <w:pPr>
        <w:pStyle w:val="NormalWeb"/>
        <w:spacing w:before="0" w:beforeAutospacing="0" w:after="120" w:afterAutospacing="0" w:line="360" w:lineRule="auto"/>
      </w:pPr>
      <w:r w:rsidRPr="00070832">
        <w:t xml:space="preserve">Shi, C.; Zhang, F.; Zhu, P. and Shi, Q. (2021) ‘How is knowledge perceived as power? A multilevel model of knowledge power in innovation networks’, </w:t>
      </w:r>
      <w:r w:rsidRPr="00070832">
        <w:rPr>
          <w:i/>
          <w:iCs/>
        </w:rPr>
        <w:t>Front. Psychol., Sec. Organizational Psychology</w:t>
      </w:r>
      <w:r w:rsidRPr="00070832">
        <w:t>, Volume 12. Available at: https://doi.org/10.3389/fpsyg.2021.630762 (Accessed May 22, 2023).</w:t>
      </w:r>
    </w:p>
    <w:p w14:paraId="1C9A3EEF" w14:textId="77777777" w:rsidR="00035031" w:rsidRPr="00070832" w:rsidRDefault="00035031" w:rsidP="00070832">
      <w:pPr>
        <w:pStyle w:val="NormalWeb"/>
        <w:spacing w:before="0" w:beforeAutospacing="0" w:after="120" w:afterAutospacing="0" w:line="360" w:lineRule="auto"/>
      </w:pPr>
      <w:proofErr w:type="spellStart"/>
      <w:r w:rsidRPr="00070832">
        <w:rPr>
          <w:color w:val="000000"/>
        </w:rPr>
        <w:t>Tajvidi</w:t>
      </w:r>
      <w:proofErr w:type="spellEnd"/>
      <w:r w:rsidRPr="00070832">
        <w:rPr>
          <w:color w:val="000000"/>
        </w:rPr>
        <w:t xml:space="preserve">, M.; Richard, M.; Wang Y. and </w:t>
      </w:r>
      <w:proofErr w:type="spellStart"/>
      <w:r w:rsidRPr="00070832">
        <w:rPr>
          <w:color w:val="000000"/>
        </w:rPr>
        <w:t>Hajli</w:t>
      </w:r>
      <w:proofErr w:type="spellEnd"/>
      <w:r w:rsidRPr="00070832">
        <w:rPr>
          <w:color w:val="000000"/>
        </w:rPr>
        <w:t xml:space="preserve">, N. (2020) ‘Brand co-creation through social commerce information sharing: The role of social media’, </w:t>
      </w:r>
      <w:r w:rsidRPr="00070832">
        <w:rPr>
          <w:i/>
          <w:iCs/>
          <w:color w:val="000000"/>
        </w:rPr>
        <w:t>Journal of Business Research</w:t>
      </w:r>
      <w:r w:rsidRPr="00070832">
        <w:rPr>
          <w:color w:val="000000"/>
        </w:rPr>
        <w:t>, Volume 121, pp. 476-486. Available at: https://doi.org/10.1016/j.jbusres.2018.06.008 (Accessed April 23, 2023).</w:t>
      </w:r>
    </w:p>
    <w:p w14:paraId="646D06DB" w14:textId="77777777" w:rsidR="00035031" w:rsidRPr="00070832" w:rsidRDefault="00035031" w:rsidP="00070832">
      <w:pPr>
        <w:pStyle w:val="NormalWeb"/>
        <w:spacing w:before="0" w:beforeAutospacing="0" w:after="120" w:afterAutospacing="0" w:line="360" w:lineRule="auto"/>
      </w:pPr>
      <w:r w:rsidRPr="00070832">
        <w:rPr>
          <w:color w:val="000000"/>
        </w:rPr>
        <w:t xml:space="preserve">UNDP (2023) </w:t>
      </w:r>
      <w:r w:rsidRPr="00070832">
        <w:rPr>
          <w:i/>
          <w:iCs/>
          <w:color w:val="000000"/>
        </w:rPr>
        <w:t>The SDGs in action</w:t>
      </w:r>
      <w:r w:rsidRPr="00070832">
        <w:rPr>
          <w:color w:val="000000"/>
        </w:rPr>
        <w:t xml:space="preserve">. Available </w:t>
      </w:r>
      <w:proofErr w:type="spellStart"/>
      <w:r w:rsidRPr="00070832">
        <w:rPr>
          <w:color w:val="000000"/>
        </w:rPr>
        <w:t>at:</w:t>
      </w:r>
      <w:hyperlink r:id="rId8" w:history="1">
        <w:r w:rsidRPr="00070832">
          <w:rPr>
            <w:rStyle w:val="Hyperlink"/>
            <w:color w:val="1155CC"/>
          </w:rPr>
          <w:t>https</w:t>
        </w:r>
        <w:proofErr w:type="spellEnd"/>
        <w:r w:rsidRPr="00070832">
          <w:rPr>
            <w:rStyle w:val="Hyperlink"/>
            <w:color w:val="1155CC"/>
          </w:rPr>
          <w:t>://www.undp.org/sustainable-development-goals</w:t>
        </w:r>
      </w:hyperlink>
      <w:r w:rsidRPr="00070832">
        <w:rPr>
          <w:color w:val="000000"/>
        </w:rPr>
        <w:t xml:space="preserve"> (Accessed April 19, 2023).</w:t>
      </w:r>
    </w:p>
    <w:p w14:paraId="45ACDA99" w14:textId="77777777" w:rsidR="00035031" w:rsidRPr="00070832" w:rsidRDefault="00035031" w:rsidP="00070832">
      <w:pPr>
        <w:pStyle w:val="NormalWeb"/>
        <w:spacing w:before="0" w:beforeAutospacing="0" w:after="120" w:afterAutospacing="0" w:line="360" w:lineRule="auto"/>
      </w:pPr>
      <w:r w:rsidRPr="00070832">
        <w:rPr>
          <w:color w:val="000000"/>
        </w:rPr>
        <w:t xml:space="preserve">United Nations (no date) </w:t>
      </w:r>
      <w:r w:rsidRPr="00070832">
        <w:rPr>
          <w:i/>
          <w:iCs/>
          <w:color w:val="000000"/>
        </w:rPr>
        <w:t>The 17 Goals</w:t>
      </w:r>
      <w:r w:rsidRPr="00070832">
        <w:rPr>
          <w:color w:val="000000"/>
        </w:rPr>
        <w:t xml:space="preserve">. Available at: </w:t>
      </w:r>
      <w:hyperlink r:id="rId9" w:history="1">
        <w:r w:rsidRPr="00070832">
          <w:rPr>
            <w:rStyle w:val="Hyperlink"/>
            <w:color w:val="1155CC"/>
          </w:rPr>
          <w:t>https://sdgs.un.org/goals</w:t>
        </w:r>
      </w:hyperlink>
      <w:r w:rsidRPr="00070832">
        <w:rPr>
          <w:color w:val="000000"/>
        </w:rPr>
        <w:t xml:space="preserve"> (Accessed April 19, 2023).</w:t>
      </w:r>
    </w:p>
    <w:p w14:paraId="134AEDA9" w14:textId="77777777" w:rsidR="00035031" w:rsidRPr="00070832" w:rsidRDefault="00035031" w:rsidP="00070832">
      <w:pPr>
        <w:pStyle w:val="NormalWeb"/>
        <w:spacing w:before="0" w:beforeAutospacing="0" w:after="120" w:afterAutospacing="0" w:line="360" w:lineRule="auto"/>
      </w:pPr>
      <w:r w:rsidRPr="00070832">
        <w:rPr>
          <w:color w:val="000000"/>
        </w:rPr>
        <w:t xml:space="preserve">Walsh, P. R. (2011) ‘Creating a ‘‘values’’ chain for sustainable development in developing nations: where Maslow meets Porter’, </w:t>
      </w:r>
      <w:r w:rsidRPr="00070832">
        <w:rPr>
          <w:i/>
          <w:iCs/>
          <w:color w:val="000000"/>
        </w:rPr>
        <w:t>Environ Dev Sustain</w:t>
      </w:r>
      <w:r w:rsidRPr="00070832">
        <w:rPr>
          <w:color w:val="000000"/>
        </w:rPr>
        <w:t>, 13: pp. 789–805. Available at: 10.1007/s10668-011-9291-y (Accessed April 19, 2023).</w:t>
      </w:r>
    </w:p>
    <w:p w14:paraId="3C8C2A36" w14:textId="77777777" w:rsidR="00035031" w:rsidRPr="00070832" w:rsidRDefault="00035031" w:rsidP="00070832">
      <w:pPr>
        <w:pStyle w:val="NormalWeb"/>
        <w:spacing w:before="0" w:beforeAutospacing="0" w:after="120" w:afterAutospacing="0" w:line="360" w:lineRule="auto"/>
      </w:pPr>
      <w:proofErr w:type="spellStart"/>
      <w:r w:rsidRPr="00070832">
        <w:rPr>
          <w:color w:val="000000"/>
        </w:rPr>
        <w:t>Wanniarachchi</w:t>
      </w:r>
      <w:proofErr w:type="spellEnd"/>
      <w:r w:rsidRPr="00070832">
        <w:rPr>
          <w:color w:val="000000"/>
        </w:rPr>
        <w:t xml:space="preserve">, T.; Dissanayake, K. and Downs, C. (2020) ‘Improving sustainability and encouraging innovation in traditional craft sectors: the case of the Sri Lankan handloom industry’, </w:t>
      </w:r>
      <w:r w:rsidRPr="00070832">
        <w:rPr>
          <w:i/>
          <w:iCs/>
          <w:color w:val="000000"/>
        </w:rPr>
        <w:t>Research Journal of Textile and Apparel</w:t>
      </w:r>
      <w:r w:rsidRPr="00070832">
        <w:rPr>
          <w:color w:val="000000"/>
        </w:rPr>
        <w:t xml:space="preserve">; Vol. 24, </w:t>
      </w:r>
      <w:proofErr w:type="spellStart"/>
      <w:r w:rsidRPr="00070832">
        <w:rPr>
          <w:color w:val="000000"/>
        </w:rPr>
        <w:t>Iss</w:t>
      </w:r>
      <w:proofErr w:type="spellEnd"/>
      <w:r w:rsidRPr="00070832">
        <w:rPr>
          <w:color w:val="000000"/>
        </w:rPr>
        <w:t>. 2, pp. 111-130. Available at:10.1108/RJTA-09-2019-0041 (Accessed April 23, 2023).</w:t>
      </w:r>
    </w:p>
    <w:p w14:paraId="2E4E31D1" w14:textId="1737AC11" w:rsidR="00E33B4F" w:rsidRPr="00070832" w:rsidRDefault="00E33B4F" w:rsidP="00070832">
      <w:pPr>
        <w:spacing w:after="120" w:line="360" w:lineRule="auto"/>
        <w:jc w:val="both"/>
        <w:rPr>
          <w:rFonts w:ascii="Times New Roman" w:eastAsia="Times New Roman" w:hAnsi="Times New Roman" w:cs="Times New Roman"/>
          <w:kern w:val="0"/>
          <w:sz w:val="24"/>
          <w:szCs w:val="24"/>
          <w14:ligatures w14:val="none"/>
        </w:rPr>
      </w:pPr>
      <w:r w:rsidRPr="00070832">
        <w:rPr>
          <w:rFonts w:ascii="Times New Roman" w:eastAsia="Times New Roman" w:hAnsi="Times New Roman" w:cs="Times New Roman"/>
          <w:kern w:val="0"/>
          <w:sz w:val="24"/>
          <w:szCs w:val="24"/>
          <w14:ligatures w14:val="none"/>
        </w:rPr>
        <w:br w:type="page"/>
      </w:r>
    </w:p>
    <w:p w14:paraId="22927DD6" w14:textId="77777777" w:rsidR="00E33B4F" w:rsidRPr="00070832" w:rsidRDefault="00E33B4F" w:rsidP="00070832">
      <w:pPr>
        <w:spacing w:after="120" w:line="360" w:lineRule="auto"/>
        <w:jc w:val="center"/>
        <w:rPr>
          <w:rFonts w:ascii="Times New Roman" w:eastAsia="Times New Roman" w:hAnsi="Times New Roman" w:cs="Times New Roman"/>
          <w:b/>
          <w:bCs/>
          <w:kern w:val="0"/>
          <w:sz w:val="24"/>
          <w:szCs w:val="24"/>
          <w14:ligatures w14:val="none"/>
        </w:rPr>
      </w:pPr>
      <w:r w:rsidRPr="00070832">
        <w:rPr>
          <w:rFonts w:ascii="Times New Roman" w:eastAsia="Times New Roman" w:hAnsi="Times New Roman" w:cs="Times New Roman"/>
          <w:b/>
          <w:bCs/>
          <w:kern w:val="0"/>
          <w:sz w:val="24"/>
          <w:szCs w:val="24"/>
          <w14:ligatures w14:val="none"/>
        </w:rPr>
        <w:lastRenderedPageBreak/>
        <w:br/>
        <w:t>Personal Reflection 3: Changing Personal Behaviours</w:t>
      </w:r>
    </w:p>
    <w:p w14:paraId="1BB784EF" w14:textId="56072AFC" w:rsidR="00E33B4F" w:rsidRPr="00070832" w:rsidRDefault="00E33B4F" w:rsidP="00070832">
      <w:pPr>
        <w:spacing w:after="120" w:line="360" w:lineRule="auto"/>
        <w:jc w:val="both"/>
        <w:rPr>
          <w:rFonts w:ascii="Times New Roman" w:eastAsia="Times New Roman" w:hAnsi="Times New Roman" w:cs="Times New Roman"/>
          <w:kern w:val="0"/>
          <w:sz w:val="24"/>
          <w:szCs w:val="24"/>
          <w14:ligatures w14:val="none"/>
        </w:rPr>
      </w:pPr>
      <w:r w:rsidRPr="00070832">
        <w:rPr>
          <w:rFonts w:ascii="Times New Roman" w:eastAsia="Times New Roman" w:hAnsi="Times New Roman" w:cs="Times New Roman"/>
          <w:kern w:val="0"/>
          <w:sz w:val="24"/>
          <w:szCs w:val="24"/>
          <w14:ligatures w14:val="none"/>
        </w:rPr>
        <w:t xml:space="preserve">Using Kolb's (1984) cycle of reflective practice, I will explore my own personal practice of domestic waste classification, which I believe plays a major role in the waste hierarchy of 3Rs (reduce, </w:t>
      </w:r>
      <w:r w:rsidR="00070832" w:rsidRPr="00070832">
        <w:rPr>
          <w:rFonts w:ascii="Times New Roman" w:eastAsia="Times New Roman" w:hAnsi="Times New Roman" w:cs="Times New Roman"/>
          <w:kern w:val="0"/>
          <w:sz w:val="24"/>
          <w:szCs w:val="24"/>
          <w14:ligatures w14:val="none"/>
        </w:rPr>
        <w:t>reuse,</w:t>
      </w:r>
      <w:r w:rsidRPr="00070832">
        <w:rPr>
          <w:rFonts w:ascii="Times New Roman" w:eastAsia="Times New Roman" w:hAnsi="Times New Roman" w:cs="Times New Roman"/>
          <w:kern w:val="0"/>
          <w:sz w:val="24"/>
          <w:szCs w:val="24"/>
          <w14:ligatures w14:val="none"/>
        </w:rPr>
        <w:t xml:space="preserve"> and recycle) (Robertson, 2017, p. 288). For their part, </w:t>
      </w:r>
      <w:proofErr w:type="gramStart"/>
      <w:r w:rsidRPr="00070832">
        <w:rPr>
          <w:rFonts w:ascii="Times New Roman" w:eastAsia="Times New Roman" w:hAnsi="Times New Roman" w:cs="Times New Roman"/>
          <w:kern w:val="0"/>
          <w:sz w:val="24"/>
          <w:szCs w:val="24"/>
          <w14:ligatures w14:val="none"/>
        </w:rPr>
        <w:t>Hite</w:t>
      </w:r>
      <w:proofErr w:type="gramEnd"/>
      <w:r w:rsidRPr="00070832">
        <w:rPr>
          <w:rFonts w:ascii="Times New Roman" w:eastAsia="Times New Roman" w:hAnsi="Times New Roman" w:cs="Times New Roman"/>
          <w:kern w:val="0"/>
          <w:sz w:val="24"/>
          <w:szCs w:val="24"/>
          <w14:ligatures w14:val="none"/>
        </w:rPr>
        <w:t xml:space="preserve"> and Seitz (2016, p. 267) emphasised the rapidly depreciating value of personal assets amid easier access to ‘goods and services’, thereby leading to both increases in consumption and waste. </w:t>
      </w:r>
    </w:p>
    <w:p w14:paraId="6A737C58" w14:textId="77777777" w:rsidR="00E33B4F" w:rsidRPr="00070832" w:rsidRDefault="00E33B4F" w:rsidP="00070832">
      <w:pPr>
        <w:spacing w:after="120" w:line="360" w:lineRule="auto"/>
        <w:jc w:val="both"/>
        <w:rPr>
          <w:rFonts w:ascii="Times New Roman" w:eastAsia="Times New Roman" w:hAnsi="Times New Roman" w:cs="Times New Roman"/>
          <w:kern w:val="0"/>
          <w:sz w:val="24"/>
          <w:szCs w:val="24"/>
          <w14:ligatures w14:val="none"/>
        </w:rPr>
      </w:pPr>
      <w:r w:rsidRPr="00070832">
        <w:rPr>
          <w:rFonts w:ascii="Times New Roman" w:eastAsia="Times New Roman" w:hAnsi="Times New Roman" w:cs="Times New Roman"/>
          <w:b/>
          <w:bCs/>
          <w:kern w:val="0"/>
          <w:sz w:val="24"/>
          <w:szCs w:val="24"/>
          <w14:ligatures w14:val="none"/>
        </w:rPr>
        <w:t>‘Concrete’ Experience </w:t>
      </w:r>
    </w:p>
    <w:p w14:paraId="6B762CA9" w14:textId="77777777" w:rsidR="00E33B4F" w:rsidRPr="00070832" w:rsidRDefault="00E33B4F" w:rsidP="00070832">
      <w:pPr>
        <w:spacing w:after="120" w:line="360" w:lineRule="auto"/>
        <w:jc w:val="both"/>
        <w:rPr>
          <w:rFonts w:ascii="Times New Roman" w:eastAsia="Times New Roman" w:hAnsi="Times New Roman" w:cs="Times New Roman"/>
          <w:kern w:val="0"/>
          <w:sz w:val="24"/>
          <w:szCs w:val="24"/>
          <w14:ligatures w14:val="none"/>
        </w:rPr>
      </w:pPr>
      <w:r w:rsidRPr="00070832">
        <w:rPr>
          <w:rFonts w:ascii="Times New Roman" w:eastAsia="Times New Roman" w:hAnsi="Times New Roman" w:cs="Times New Roman"/>
          <w:kern w:val="0"/>
          <w:sz w:val="24"/>
          <w:szCs w:val="24"/>
          <w14:ligatures w14:val="none"/>
        </w:rPr>
        <w:t>Considering geographic proximity and economic and cultural impacts Japan has on my birth country of Vietnam, the developed East Asian nation’s success story of its waste recycling system has left a strong impression on me. Being familiar with Japanese cultural products such as movies and documentaries for a long time, I had made attempts to follow the country’s stringent garbage disposal method (</w:t>
      </w:r>
      <w:proofErr w:type="spellStart"/>
      <w:r w:rsidRPr="00070832">
        <w:rPr>
          <w:rFonts w:ascii="Times New Roman" w:eastAsia="Times New Roman" w:hAnsi="Times New Roman" w:cs="Times New Roman"/>
          <w:kern w:val="0"/>
          <w:sz w:val="24"/>
          <w:szCs w:val="24"/>
          <w14:ligatures w14:val="none"/>
        </w:rPr>
        <w:t>Luk</w:t>
      </w:r>
      <w:proofErr w:type="spellEnd"/>
      <w:r w:rsidRPr="00070832">
        <w:rPr>
          <w:rFonts w:ascii="Times New Roman" w:eastAsia="Times New Roman" w:hAnsi="Times New Roman" w:cs="Times New Roman"/>
          <w:kern w:val="0"/>
          <w:sz w:val="24"/>
          <w:szCs w:val="24"/>
          <w14:ligatures w14:val="none"/>
        </w:rPr>
        <w:t>, 2021). Furthermore, as awareness about 3Rs has grown in Vietnam, the importance of organic and inorganic waste separation is increasingly highlighted, especially in urban areas (Nguyen, 2017). I also tried to apply the practice at home. Wang and Lu (2006) stated that domestic waste has been among the most major factors in destroying the environment due to large amounts of the discharged ‘and improper disposal’ (Wang and Wang, 2014). </w:t>
      </w:r>
    </w:p>
    <w:p w14:paraId="2F9C306E" w14:textId="77777777" w:rsidR="00E33B4F" w:rsidRPr="00070832" w:rsidRDefault="00E33B4F" w:rsidP="00070832">
      <w:pPr>
        <w:spacing w:after="120" w:line="360" w:lineRule="auto"/>
        <w:jc w:val="both"/>
        <w:rPr>
          <w:rFonts w:ascii="Times New Roman" w:eastAsia="Times New Roman" w:hAnsi="Times New Roman" w:cs="Times New Roman"/>
          <w:kern w:val="0"/>
          <w:sz w:val="24"/>
          <w:szCs w:val="24"/>
          <w14:ligatures w14:val="none"/>
        </w:rPr>
      </w:pPr>
      <w:r w:rsidRPr="00070832">
        <w:rPr>
          <w:rFonts w:ascii="Times New Roman" w:eastAsia="Times New Roman" w:hAnsi="Times New Roman" w:cs="Times New Roman"/>
          <w:b/>
          <w:bCs/>
          <w:kern w:val="0"/>
          <w:sz w:val="24"/>
          <w:szCs w:val="24"/>
          <w14:ligatures w14:val="none"/>
        </w:rPr>
        <w:t>Reflective Observation </w:t>
      </w:r>
    </w:p>
    <w:p w14:paraId="15FAA822" w14:textId="77777777" w:rsidR="00E33B4F" w:rsidRPr="00070832" w:rsidRDefault="00E33B4F" w:rsidP="00070832">
      <w:pPr>
        <w:spacing w:after="120" w:line="360" w:lineRule="auto"/>
        <w:jc w:val="both"/>
        <w:rPr>
          <w:rFonts w:ascii="Times New Roman" w:eastAsia="Times New Roman" w:hAnsi="Times New Roman" w:cs="Times New Roman"/>
          <w:kern w:val="0"/>
          <w:sz w:val="24"/>
          <w:szCs w:val="24"/>
          <w14:ligatures w14:val="none"/>
        </w:rPr>
      </w:pPr>
      <w:r w:rsidRPr="00070832">
        <w:rPr>
          <w:rFonts w:ascii="Times New Roman" w:eastAsia="Times New Roman" w:hAnsi="Times New Roman" w:cs="Times New Roman"/>
          <w:kern w:val="0"/>
          <w:sz w:val="24"/>
          <w:szCs w:val="24"/>
          <w14:ligatures w14:val="none"/>
        </w:rPr>
        <w:t xml:space="preserve">Following the practice for more than a year, however, I remain confused about the classification and the bins in my house usually ended up containing all the same types of rubbish. To be more specific, I assumed that everything plastic, particularly packages, can be grouped together with plastic and glass bottles, as recyclable. I also attribute this misunderstanding to a lack of consistent and reliable waste management communications in my country. There were times that I quit classifying the waste for thinking of it as complicated and inconvenient. After arriving in Wales, I realised the differences in sorting household waste in the two countries, as well as the three types of rubbish should be in different waste containers. From this, I have learnt that misbelief in consumption behaviours could hinder goodwill and efforts in environmental protection </w:t>
      </w:r>
      <w:proofErr w:type="gramStart"/>
      <w:r w:rsidRPr="00070832">
        <w:rPr>
          <w:rFonts w:ascii="Times New Roman" w:eastAsia="Times New Roman" w:hAnsi="Times New Roman" w:cs="Times New Roman"/>
          <w:kern w:val="0"/>
          <w:sz w:val="24"/>
          <w:szCs w:val="24"/>
          <w14:ligatures w14:val="none"/>
        </w:rPr>
        <w:t>in particular and</w:t>
      </w:r>
      <w:proofErr w:type="gramEnd"/>
      <w:r w:rsidRPr="00070832">
        <w:rPr>
          <w:rFonts w:ascii="Times New Roman" w:eastAsia="Times New Roman" w:hAnsi="Times New Roman" w:cs="Times New Roman"/>
          <w:kern w:val="0"/>
          <w:sz w:val="24"/>
          <w:szCs w:val="24"/>
          <w14:ligatures w14:val="none"/>
        </w:rPr>
        <w:t xml:space="preserve"> living sustainably at large (Dunning, 2009). Therefore, being critical and constantly checking information sources are essential in combating sustainability myths (</w:t>
      </w:r>
      <w:proofErr w:type="spellStart"/>
      <w:r w:rsidRPr="00070832">
        <w:rPr>
          <w:rFonts w:ascii="Times New Roman" w:eastAsia="Times New Roman" w:hAnsi="Times New Roman" w:cs="Times New Roman"/>
          <w:kern w:val="0"/>
          <w:sz w:val="24"/>
          <w:szCs w:val="24"/>
          <w14:ligatures w14:val="none"/>
        </w:rPr>
        <w:t>Durodolu</w:t>
      </w:r>
      <w:proofErr w:type="spellEnd"/>
      <w:r w:rsidRPr="00070832">
        <w:rPr>
          <w:rFonts w:ascii="Times New Roman" w:eastAsia="Times New Roman" w:hAnsi="Times New Roman" w:cs="Times New Roman"/>
          <w:kern w:val="0"/>
          <w:sz w:val="24"/>
          <w:szCs w:val="24"/>
          <w14:ligatures w14:val="none"/>
        </w:rPr>
        <w:t xml:space="preserve"> and </w:t>
      </w:r>
      <w:proofErr w:type="spellStart"/>
      <w:r w:rsidRPr="00070832">
        <w:rPr>
          <w:rFonts w:ascii="Times New Roman" w:eastAsia="Times New Roman" w:hAnsi="Times New Roman" w:cs="Times New Roman"/>
          <w:kern w:val="0"/>
          <w:sz w:val="24"/>
          <w:szCs w:val="24"/>
          <w14:ligatures w14:val="none"/>
        </w:rPr>
        <w:t>Ibenne</w:t>
      </w:r>
      <w:proofErr w:type="spellEnd"/>
      <w:r w:rsidRPr="00070832">
        <w:rPr>
          <w:rFonts w:ascii="Times New Roman" w:eastAsia="Times New Roman" w:hAnsi="Times New Roman" w:cs="Times New Roman"/>
          <w:kern w:val="0"/>
          <w:sz w:val="24"/>
          <w:szCs w:val="24"/>
          <w14:ligatures w14:val="none"/>
        </w:rPr>
        <w:t>, 2020).</w:t>
      </w:r>
    </w:p>
    <w:p w14:paraId="4C10CE5B" w14:textId="77777777" w:rsidR="00E33B4F" w:rsidRPr="00070832" w:rsidRDefault="00E33B4F" w:rsidP="00070832">
      <w:pPr>
        <w:spacing w:after="120" w:line="360" w:lineRule="auto"/>
        <w:jc w:val="both"/>
        <w:rPr>
          <w:rFonts w:ascii="Times New Roman" w:eastAsia="Times New Roman" w:hAnsi="Times New Roman" w:cs="Times New Roman"/>
          <w:kern w:val="0"/>
          <w:sz w:val="24"/>
          <w:szCs w:val="24"/>
          <w14:ligatures w14:val="none"/>
        </w:rPr>
      </w:pPr>
      <w:r w:rsidRPr="00070832">
        <w:rPr>
          <w:rFonts w:ascii="Times New Roman" w:eastAsia="Times New Roman" w:hAnsi="Times New Roman" w:cs="Times New Roman"/>
          <w:kern w:val="0"/>
          <w:sz w:val="24"/>
          <w:szCs w:val="24"/>
          <w14:ligatures w14:val="none"/>
        </w:rPr>
        <w:lastRenderedPageBreak/>
        <w:t xml:space="preserve">In their research, </w:t>
      </w:r>
      <w:proofErr w:type="gramStart"/>
      <w:r w:rsidRPr="00070832">
        <w:rPr>
          <w:rFonts w:ascii="Times New Roman" w:eastAsia="Times New Roman" w:hAnsi="Times New Roman" w:cs="Times New Roman"/>
          <w:kern w:val="0"/>
          <w:sz w:val="24"/>
          <w:szCs w:val="24"/>
          <w14:ligatures w14:val="none"/>
        </w:rPr>
        <w:t>Spence</w:t>
      </w:r>
      <w:proofErr w:type="gramEnd"/>
      <w:r w:rsidRPr="00070832">
        <w:rPr>
          <w:rFonts w:ascii="Times New Roman" w:eastAsia="Times New Roman" w:hAnsi="Times New Roman" w:cs="Times New Roman"/>
          <w:kern w:val="0"/>
          <w:sz w:val="24"/>
          <w:szCs w:val="24"/>
          <w14:ligatures w14:val="none"/>
        </w:rPr>
        <w:t xml:space="preserve"> and Pidgeon (2009) pointed out some possible obstacles to fostering people’s engagement with climate change. They emphasised that many people are more inclined to live comfortably and be mindless about ‘distant’, ‘unimaginable’ and ‘future problem’. This resonates deeply with me as I was called “nit-picky” and “preachy” by a friend after asking her to put plastic bottles in the designated waste container back in Vietnam. This sometimes prompted me to develop a sense of helplessness, or “drop in the ocean” feeling (Spence and Pidgeon, 2009), thinking that all the efforts I have made are just insignificant. </w:t>
      </w:r>
    </w:p>
    <w:p w14:paraId="3BC96721" w14:textId="77777777" w:rsidR="00E33B4F" w:rsidRPr="00070832" w:rsidRDefault="00E33B4F" w:rsidP="00070832">
      <w:pPr>
        <w:spacing w:after="120" w:line="360" w:lineRule="auto"/>
        <w:jc w:val="both"/>
        <w:rPr>
          <w:rFonts w:ascii="Times New Roman" w:eastAsia="Times New Roman" w:hAnsi="Times New Roman" w:cs="Times New Roman"/>
          <w:kern w:val="0"/>
          <w:sz w:val="24"/>
          <w:szCs w:val="24"/>
          <w14:ligatures w14:val="none"/>
        </w:rPr>
      </w:pPr>
      <w:r w:rsidRPr="00070832">
        <w:rPr>
          <w:rFonts w:ascii="Times New Roman" w:eastAsia="Times New Roman" w:hAnsi="Times New Roman" w:cs="Times New Roman"/>
          <w:b/>
          <w:bCs/>
          <w:kern w:val="0"/>
          <w:sz w:val="24"/>
          <w:szCs w:val="24"/>
          <w14:ligatures w14:val="none"/>
        </w:rPr>
        <w:t>Abstract conceptualising </w:t>
      </w:r>
    </w:p>
    <w:p w14:paraId="3886304F" w14:textId="63653412" w:rsidR="00E33B4F" w:rsidRPr="00070832" w:rsidRDefault="00E33B4F" w:rsidP="00070832">
      <w:pPr>
        <w:spacing w:after="120" w:line="360" w:lineRule="auto"/>
        <w:jc w:val="both"/>
        <w:rPr>
          <w:rFonts w:ascii="Times New Roman" w:eastAsia="Times New Roman" w:hAnsi="Times New Roman" w:cs="Times New Roman"/>
          <w:kern w:val="0"/>
          <w:sz w:val="24"/>
          <w:szCs w:val="24"/>
          <w14:ligatures w14:val="none"/>
        </w:rPr>
      </w:pPr>
      <w:r w:rsidRPr="00070832">
        <w:rPr>
          <w:rFonts w:ascii="Times New Roman" w:eastAsia="Times New Roman" w:hAnsi="Times New Roman" w:cs="Times New Roman"/>
          <w:kern w:val="0"/>
          <w:sz w:val="24"/>
          <w:szCs w:val="24"/>
          <w14:ligatures w14:val="none"/>
        </w:rPr>
        <w:t>Spending time in Wales, I have learnt the local way of garbage classification. The rule was perplexing to me at first, but the more I comply with it, the more I understand it. Repetition is proven to bolster people’s memory and reflex in growing a new habit, as Spence and Pidgeon (2009) formulated. Compared to the Japanese model of grouping kitchen waste as ‘burnable trash’ (Okayama </w:t>
      </w:r>
      <w:r w:rsidRPr="00070832">
        <w:rPr>
          <w:rFonts w:ascii="Times New Roman" w:eastAsia="Times New Roman" w:hAnsi="Times New Roman" w:cs="Times New Roman"/>
          <w:i/>
          <w:iCs/>
          <w:kern w:val="0"/>
          <w:sz w:val="24"/>
          <w:szCs w:val="24"/>
          <w14:ligatures w14:val="none"/>
        </w:rPr>
        <w:t>et al</w:t>
      </w:r>
      <w:r w:rsidRPr="00070832">
        <w:rPr>
          <w:rFonts w:ascii="Times New Roman" w:eastAsia="Times New Roman" w:hAnsi="Times New Roman" w:cs="Times New Roman"/>
          <w:kern w:val="0"/>
          <w:sz w:val="24"/>
          <w:szCs w:val="24"/>
          <w14:ligatures w14:val="none"/>
        </w:rPr>
        <w:t xml:space="preserve">, 2021), same as clothing in some regions, I observe that there is an emphasis on bins dedicated to “food waste” in the European nation. It is noteworthy that domestic food waste collection service is available ‘to 99 percent of Welsh households’, making it accessible to many (UK Parliament, 2017; </w:t>
      </w:r>
      <w:proofErr w:type="spellStart"/>
      <w:r w:rsidRPr="00070832">
        <w:rPr>
          <w:rFonts w:ascii="Times New Roman" w:eastAsia="Times New Roman" w:hAnsi="Times New Roman" w:cs="Times New Roman"/>
          <w:kern w:val="0"/>
          <w:sz w:val="24"/>
          <w:szCs w:val="24"/>
          <w14:ligatures w14:val="none"/>
        </w:rPr>
        <w:t>Slorach</w:t>
      </w:r>
      <w:proofErr w:type="spellEnd"/>
      <w:r w:rsidRPr="00070832">
        <w:rPr>
          <w:rFonts w:ascii="Times New Roman" w:eastAsia="Times New Roman" w:hAnsi="Times New Roman" w:cs="Times New Roman"/>
          <w:kern w:val="0"/>
          <w:sz w:val="24"/>
          <w:szCs w:val="24"/>
          <w14:ligatures w14:val="none"/>
        </w:rPr>
        <w:t> </w:t>
      </w:r>
      <w:r w:rsidRPr="00070832">
        <w:rPr>
          <w:rFonts w:ascii="Times New Roman" w:eastAsia="Times New Roman" w:hAnsi="Times New Roman" w:cs="Times New Roman"/>
          <w:i/>
          <w:iCs/>
          <w:kern w:val="0"/>
          <w:sz w:val="24"/>
          <w:szCs w:val="24"/>
          <w14:ligatures w14:val="none"/>
        </w:rPr>
        <w:t>et al</w:t>
      </w:r>
      <w:r w:rsidRPr="00070832">
        <w:rPr>
          <w:rFonts w:ascii="Times New Roman" w:eastAsia="Times New Roman" w:hAnsi="Times New Roman" w:cs="Times New Roman"/>
          <w:kern w:val="0"/>
          <w:sz w:val="24"/>
          <w:szCs w:val="24"/>
          <w14:ligatures w14:val="none"/>
        </w:rPr>
        <w:t xml:space="preserve">, 2020). I was amazed after learning that thanks to technology, food remains can be treated to become </w:t>
      </w:r>
      <w:r w:rsidR="00070832" w:rsidRPr="00070832">
        <w:rPr>
          <w:rFonts w:ascii="Times New Roman" w:eastAsia="Times New Roman" w:hAnsi="Times New Roman" w:cs="Times New Roman"/>
          <w:kern w:val="0"/>
          <w:sz w:val="24"/>
          <w:szCs w:val="24"/>
          <w14:ligatures w14:val="none"/>
        </w:rPr>
        <w:t>biofertilizer</w:t>
      </w:r>
      <w:r w:rsidRPr="00070832">
        <w:rPr>
          <w:rFonts w:ascii="Times New Roman" w:eastAsia="Times New Roman" w:hAnsi="Times New Roman" w:cs="Times New Roman"/>
          <w:kern w:val="0"/>
          <w:sz w:val="24"/>
          <w:szCs w:val="24"/>
          <w14:ligatures w14:val="none"/>
        </w:rPr>
        <w:t xml:space="preserve"> </w:t>
      </w:r>
      <w:r w:rsidR="00070832" w:rsidRPr="00070832">
        <w:rPr>
          <w:rFonts w:ascii="Times New Roman" w:eastAsia="Times New Roman" w:hAnsi="Times New Roman" w:cs="Times New Roman"/>
          <w:kern w:val="0"/>
          <w:sz w:val="24"/>
          <w:szCs w:val="24"/>
          <w14:ligatures w14:val="none"/>
        </w:rPr>
        <w:t>and</w:t>
      </w:r>
      <w:r w:rsidRPr="00070832">
        <w:rPr>
          <w:rFonts w:ascii="Times New Roman" w:eastAsia="Times New Roman" w:hAnsi="Times New Roman" w:cs="Times New Roman"/>
          <w:kern w:val="0"/>
          <w:sz w:val="24"/>
          <w:szCs w:val="24"/>
          <w14:ligatures w14:val="none"/>
        </w:rPr>
        <w:t xml:space="preserve"> generate green energy (Wales Recycles, no date). The process significantly helps humans cut down on fossil fuel demand and greenhouse gas emissions. It does not encourage people to waste food which contributes to greenhouse emissions and climate change, but rather offers a solution to offset the current alarming issue brought by the high volume of waste. </w:t>
      </w:r>
    </w:p>
    <w:p w14:paraId="0EF81FF1" w14:textId="77777777" w:rsidR="00E33B4F" w:rsidRPr="00070832" w:rsidRDefault="00E33B4F" w:rsidP="00070832">
      <w:pPr>
        <w:spacing w:after="120" w:line="360" w:lineRule="auto"/>
        <w:jc w:val="both"/>
        <w:rPr>
          <w:rFonts w:ascii="Times New Roman" w:eastAsia="Times New Roman" w:hAnsi="Times New Roman" w:cs="Times New Roman"/>
          <w:kern w:val="0"/>
          <w:sz w:val="24"/>
          <w:szCs w:val="24"/>
          <w14:ligatures w14:val="none"/>
        </w:rPr>
      </w:pPr>
      <w:r w:rsidRPr="00070832">
        <w:rPr>
          <w:rFonts w:ascii="Times New Roman" w:eastAsia="Times New Roman" w:hAnsi="Times New Roman" w:cs="Times New Roman"/>
          <w:kern w:val="0"/>
          <w:sz w:val="24"/>
          <w:szCs w:val="24"/>
          <w14:ligatures w14:val="none"/>
        </w:rPr>
        <w:t xml:space="preserve">Taking the development of technology into account, </w:t>
      </w:r>
      <w:proofErr w:type="spellStart"/>
      <w:r w:rsidRPr="00070832">
        <w:rPr>
          <w:rFonts w:ascii="Times New Roman" w:eastAsia="Times New Roman" w:hAnsi="Times New Roman" w:cs="Times New Roman"/>
          <w:kern w:val="0"/>
          <w:sz w:val="24"/>
          <w:szCs w:val="24"/>
          <w14:ligatures w14:val="none"/>
        </w:rPr>
        <w:t>Lemonick</w:t>
      </w:r>
      <w:proofErr w:type="spellEnd"/>
      <w:r w:rsidRPr="00070832">
        <w:rPr>
          <w:rFonts w:ascii="Times New Roman" w:eastAsia="Times New Roman" w:hAnsi="Times New Roman" w:cs="Times New Roman"/>
          <w:kern w:val="0"/>
          <w:sz w:val="24"/>
          <w:szCs w:val="24"/>
          <w14:ligatures w14:val="none"/>
        </w:rPr>
        <w:t xml:space="preserve"> (2009) observed that some people confide technology in handling environmental issues. Spence and Pidgeon (2009) were among those who criticise this belief, arguing that the attitude underrates changes delivered by human behaviours. Moreover, it is not safe to assume that a new technology will be easily and safely adopted by all, particularly in terms of finance and social problems including massive layoffs (Burgess and Connell, 2020). In addition, if some people do not comply with the waste classification scheme, the technology to turn food waste into green energy may not be optimised, regardless of how modern it is.</w:t>
      </w:r>
    </w:p>
    <w:p w14:paraId="5FEE20D6" w14:textId="77777777" w:rsidR="00E33B4F" w:rsidRPr="00070832" w:rsidRDefault="00E33B4F" w:rsidP="00070832">
      <w:pPr>
        <w:spacing w:after="120" w:line="360" w:lineRule="auto"/>
        <w:jc w:val="both"/>
        <w:rPr>
          <w:rFonts w:ascii="Times New Roman" w:eastAsia="Times New Roman" w:hAnsi="Times New Roman" w:cs="Times New Roman"/>
          <w:kern w:val="0"/>
          <w:sz w:val="24"/>
          <w:szCs w:val="24"/>
          <w14:ligatures w14:val="none"/>
        </w:rPr>
      </w:pPr>
      <w:r w:rsidRPr="00070832">
        <w:rPr>
          <w:rFonts w:ascii="Times New Roman" w:eastAsia="Times New Roman" w:hAnsi="Times New Roman" w:cs="Times New Roman"/>
          <w:kern w:val="0"/>
          <w:sz w:val="24"/>
          <w:szCs w:val="24"/>
          <w14:ligatures w14:val="none"/>
        </w:rPr>
        <w:t xml:space="preserve">Lifestyle and personal behavioural change </w:t>
      </w:r>
      <w:proofErr w:type="gramStart"/>
      <w:r w:rsidRPr="00070832">
        <w:rPr>
          <w:rFonts w:ascii="Times New Roman" w:eastAsia="Times New Roman" w:hAnsi="Times New Roman" w:cs="Times New Roman"/>
          <w:kern w:val="0"/>
          <w:sz w:val="24"/>
          <w:szCs w:val="24"/>
          <w14:ligatures w14:val="none"/>
        </w:rPr>
        <w:t>is</w:t>
      </w:r>
      <w:proofErr w:type="gramEnd"/>
      <w:r w:rsidRPr="00070832">
        <w:rPr>
          <w:rFonts w:ascii="Times New Roman" w:eastAsia="Times New Roman" w:hAnsi="Times New Roman" w:cs="Times New Roman"/>
          <w:kern w:val="0"/>
          <w:sz w:val="24"/>
          <w:szCs w:val="24"/>
          <w14:ligatures w14:val="none"/>
        </w:rPr>
        <w:t xml:space="preserve"> found to help lower greenhouse gas emissions (European Commission, 2018; Koide </w:t>
      </w:r>
      <w:r w:rsidRPr="00070832">
        <w:rPr>
          <w:rFonts w:ascii="Times New Roman" w:eastAsia="Times New Roman" w:hAnsi="Times New Roman" w:cs="Times New Roman"/>
          <w:i/>
          <w:iCs/>
          <w:kern w:val="0"/>
          <w:sz w:val="24"/>
          <w:szCs w:val="24"/>
          <w14:ligatures w14:val="none"/>
        </w:rPr>
        <w:t>et al</w:t>
      </w:r>
      <w:r w:rsidRPr="00070832">
        <w:rPr>
          <w:rFonts w:ascii="Times New Roman" w:eastAsia="Times New Roman" w:hAnsi="Times New Roman" w:cs="Times New Roman"/>
          <w:kern w:val="0"/>
          <w:sz w:val="24"/>
          <w:szCs w:val="24"/>
          <w14:ligatures w14:val="none"/>
        </w:rPr>
        <w:t xml:space="preserve">, 2021), and the figure declines particularly by around 30 per cent in the UK (Spencer and Pidgeon, 2009). I believe that positive change will </w:t>
      </w:r>
      <w:r w:rsidRPr="00070832">
        <w:rPr>
          <w:rFonts w:ascii="Times New Roman" w:eastAsia="Times New Roman" w:hAnsi="Times New Roman" w:cs="Times New Roman"/>
          <w:kern w:val="0"/>
          <w:sz w:val="24"/>
          <w:szCs w:val="24"/>
          <w14:ligatures w14:val="none"/>
        </w:rPr>
        <w:lastRenderedPageBreak/>
        <w:t>all start with an individual's contributions and efforts. As a result, although challenging, self-reliance and self-discipline in behaviour change will have a major role to play in creating perennial efforts towards sustainability (Wyss </w:t>
      </w:r>
      <w:r w:rsidRPr="00070832">
        <w:rPr>
          <w:rFonts w:ascii="Times New Roman" w:eastAsia="Times New Roman" w:hAnsi="Times New Roman" w:cs="Times New Roman"/>
          <w:i/>
          <w:iCs/>
          <w:kern w:val="0"/>
          <w:sz w:val="24"/>
          <w:szCs w:val="24"/>
          <w14:ligatures w14:val="none"/>
        </w:rPr>
        <w:t>et al</w:t>
      </w:r>
      <w:r w:rsidRPr="00070832">
        <w:rPr>
          <w:rFonts w:ascii="Times New Roman" w:eastAsia="Times New Roman" w:hAnsi="Times New Roman" w:cs="Times New Roman"/>
          <w:kern w:val="0"/>
          <w:sz w:val="24"/>
          <w:szCs w:val="24"/>
          <w14:ligatures w14:val="none"/>
        </w:rPr>
        <w:t>, 2022). </w:t>
      </w:r>
    </w:p>
    <w:p w14:paraId="4D6EAC19" w14:textId="77777777" w:rsidR="00E33B4F" w:rsidRPr="00070832" w:rsidRDefault="00E33B4F" w:rsidP="00070832">
      <w:pPr>
        <w:spacing w:after="120" w:line="360" w:lineRule="auto"/>
        <w:jc w:val="both"/>
        <w:rPr>
          <w:rFonts w:ascii="Times New Roman" w:eastAsia="Times New Roman" w:hAnsi="Times New Roman" w:cs="Times New Roman"/>
          <w:kern w:val="0"/>
          <w:sz w:val="24"/>
          <w:szCs w:val="24"/>
          <w14:ligatures w14:val="none"/>
        </w:rPr>
      </w:pPr>
      <w:r w:rsidRPr="00070832">
        <w:rPr>
          <w:rFonts w:ascii="Times New Roman" w:eastAsia="Times New Roman" w:hAnsi="Times New Roman" w:cs="Times New Roman"/>
          <w:b/>
          <w:bCs/>
          <w:kern w:val="0"/>
          <w:sz w:val="24"/>
          <w:szCs w:val="24"/>
          <w14:ligatures w14:val="none"/>
        </w:rPr>
        <w:t>Active Experimentation</w:t>
      </w:r>
    </w:p>
    <w:p w14:paraId="29CD2CAD" w14:textId="1211C7FC" w:rsidR="00E33B4F" w:rsidRPr="00070832" w:rsidRDefault="00E33B4F" w:rsidP="00070832">
      <w:pPr>
        <w:spacing w:after="120" w:line="360" w:lineRule="auto"/>
        <w:jc w:val="both"/>
        <w:rPr>
          <w:rFonts w:ascii="Times New Roman" w:eastAsia="Times New Roman" w:hAnsi="Times New Roman" w:cs="Times New Roman"/>
          <w:kern w:val="0"/>
          <w:sz w:val="24"/>
          <w:szCs w:val="24"/>
          <w14:ligatures w14:val="none"/>
        </w:rPr>
      </w:pPr>
      <w:r w:rsidRPr="00070832">
        <w:rPr>
          <w:rFonts w:ascii="Times New Roman" w:eastAsia="Times New Roman" w:hAnsi="Times New Roman" w:cs="Times New Roman"/>
          <w:kern w:val="0"/>
          <w:sz w:val="24"/>
          <w:szCs w:val="24"/>
          <w14:ligatures w14:val="none"/>
        </w:rPr>
        <w:t xml:space="preserve">The 3Rs model has been underlined in many countries’ policies and waste management plans across the globe may take different forms (Ishimura, 2022). I believe that individuals have control in the act of throwing away domestic rubbish. More importantly, it can be seen as the first step in deciding the fate of the throwaways, whether they will go to landfills, </w:t>
      </w:r>
      <w:proofErr w:type="gramStart"/>
      <w:r w:rsidRPr="00070832">
        <w:rPr>
          <w:rFonts w:ascii="Times New Roman" w:eastAsia="Times New Roman" w:hAnsi="Times New Roman" w:cs="Times New Roman"/>
          <w:kern w:val="0"/>
          <w:sz w:val="24"/>
          <w:szCs w:val="24"/>
          <w14:ligatures w14:val="none"/>
        </w:rPr>
        <w:t>incinerators</w:t>
      </w:r>
      <w:proofErr w:type="gramEnd"/>
      <w:r w:rsidRPr="00070832">
        <w:rPr>
          <w:rFonts w:ascii="Times New Roman" w:eastAsia="Times New Roman" w:hAnsi="Times New Roman" w:cs="Times New Roman"/>
          <w:kern w:val="0"/>
          <w:sz w:val="24"/>
          <w:szCs w:val="24"/>
          <w14:ligatures w14:val="none"/>
        </w:rPr>
        <w:t xml:space="preserve"> or alternatives (</w:t>
      </w:r>
      <w:proofErr w:type="spellStart"/>
      <w:r w:rsidRPr="00070832">
        <w:rPr>
          <w:rFonts w:ascii="Times New Roman" w:eastAsia="Times New Roman" w:hAnsi="Times New Roman" w:cs="Times New Roman"/>
          <w:kern w:val="0"/>
          <w:sz w:val="24"/>
          <w:szCs w:val="24"/>
          <w14:ligatures w14:val="none"/>
        </w:rPr>
        <w:t>Rousta</w:t>
      </w:r>
      <w:proofErr w:type="spellEnd"/>
      <w:r w:rsidRPr="00070832">
        <w:rPr>
          <w:rFonts w:ascii="Times New Roman" w:eastAsia="Times New Roman" w:hAnsi="Times New Roman" w:cs="Times New Roman"/>
          <w:kern w:val="0"/>
          <w:sz w:val="24"/>
          <w:szCs w:val="24"/>
          <w14:ligatures w14:val="none"/>
        </w:rPr>
        <w:t xml:space="preserve"> and Bolton, 2019). Along the line, appropriate management and classification may bring waste, referred to as “resources in the wrong place” by </w:t>
      </w:r>
      <w:proofErr w:type="spellStart"/>
      <w:r w:rsidRPr="00070832">
        <w:rPr>
          <w:rFonts w:ascii="Times New Roman" w:eastAsia="Times New Roman" w:hAnsi="Times New Roman" w:cs="Times New Roman"/>
          <w:kern w:val="0"/>
          <w:sz w:val="24"/>
          <w:szCs w:val="24"/>
          <w14:ligatures w14:val="none"/>
        </w:rPr>
        <w:t>Connett</w:t>
      </w:r>
      <w:proofErr w:type="spellEnd"/>
      <w:r w:rsidRPr="00070832">
        <w:rPr>
          <w:rFonts w:ascii="Times New Roman" w:eastAsia="Times New Roman" w:hAnsi="Times New Roman" w:cs="Times New Roman"/>
          <w:kern w:val="0"/>
          <w:sz w:val="24"/>
          <w:szCs w:val="24"/>
          <w14:ligatures w14:val="none"/>
        </w:rPr>
        <w:t xml:space="preserve"> (Leonard, 2010, p. 183; Robertson, 2017, p. 275; </w:t>
      </w:r>
      <w:proofErr w:type="spellStart"/>
      <w:r w:rsidRPr="00070832">
        <w:rPr>
          <w:rFonts w:ascii="Times New Roman" w:eastAsia="Times New Roman" w:hAnsi="Times New Roman" w:cs="Times New Roman"/>
          <w:kern w:val="0"/>
          <w:sz w:val="24"/>
          <w:szCs w:val="24"/>
          <w14:ligatures w14:val="none"/>
        </w:rPr>
        <w:t>Bowdish</w:t>
      </w:r>
      <w:proofErr w:type="spellEnd"/>
      <w:r w:rsidRPr="00070832">
        <w:rPr>
          <w:rFonts w:ascii="Times New Roman" w:eastAsia="Times New Roman" w:hAnsi="Times New Roman" w:cs="Times New Roman"/>
          <w:kern w:val="0"/>
          <w:sz w:val="24"/>
          <w:szCs w:val="24"/>
          <w14:ligatures w14:val="none"/>
        </w:rPr>
        <w:t>, 2016), to the rightful one. Classification, together with reduce and reuse, will help decrease the birth of new products that worsens climate change as well as ‘material and energy demand’ (US EPA, 2023).</w:t>
      </w:r>
    </w:p>
    <w:p w14:paraId="3F37AA69" w14:textId="278ED85C" w:rsidR="00E33B4F" w:rsidRPr="00070832" w:rsidRDefault="00E33B4F" w:rsidP="00070832">
      <w:pPr>
        <w:spacing w:after="120" w:line="360" w:lineRule="auto"/>
        <w:jc w:val="both"/>
        <w:rPr>
          <w:rFonts w:ascii="Times New Roman" w:eastAsia="Times New Roman" w:hAnsi="Times New Roman" w:cs="Times New Roman"/>
          <w:kern w:val="0"/>
          <w:sz w:val="24"/>
          <w:szCs w:val="24"/>
          <w14:ligatures w14:val="none"/>
        </w:rPr>
      </w:pPr>
      <w:r w:rsidRPr="00070832">
        <w:rPr>
          <w:rFonts w:ascii="Times New Roman" w:eastAsia="Times New Roman" w:hAnsi="Times New Roman" w:cs="Times New Roman"/>
          <w:kern w:val="0"/>
          <w:sz w:val="24"/>
          <w:szCs w:val="24"/>
          <w14:ligatures w14:val="none"/>
        </w:rPr>
        <w:t>After I have better understood the waste classification in the place I currently stay at, I find myself comfortably following the model and explaining how it works to the other international students like me. Along the lines, I will continue to focus on ‘communicating what really matters for protecting people’ and watching out for unreliable sources of information on ‘sustainable behaviour’ (Spence and Pidgeon, 2009). From my perspective, of various actions we can take towards sustainability, rubbish classification does not cost us money like purchasing ‘more energy-efficient’ items or require a drastic change when some of us need to switch our familiar mode of transport./.</w:t>
      </w:r>
    </w:p>
    <w:p w14:paraId="55915583" w14:textId="77777777" w:rsidR="00E33B4F" w:rsidRPr="00070832" w:rsidRDefault="00E33B4F" w:rsidP="00070832">
      <w:pPr>
        <w:spacing w:after="120" w:line="360" w:lineRule="auto"/>
        <w:jc w:val="both"/>
        <w:rPr>
          <w:rFonts w:ascii="Times New Roman" w:eastAsia="Times New Roman" w:hAnsi="Times New Roman" w:cs="Times New Roman"/>
          <w:kern w:val="0"/>
          <w:sz w:val="24"/>
          <w:szCs w:val="24"/>
          <w14:ligatures w14:val="none"/>
        </w:rPr>
      </w:pPr>
      <w:r w:rsidRPr="00070832">
        <w:rPr>
          <w:rFonts w:ascii="Times New Roman" w:eastAsia="Times New Roman" w:hAnsi="Times New Roman" w:cs="Times New Roman"/>
          <w:b/>
          <w:bCs/>
          <w:kern w:val="0"/>
          <w:sz w:val="24"/>
          <w:szCs w:val="24"/>
          <w14:ligatures w14:val="none"/>
        </w:rPr>
        <w:t>References</w:t>
      </w:r>
    </w:p>
    <w:p w14:paraId="438A547D" w14:textId="77777777" w:rsidR="00E33B4F" w:rsidRPr="00070832" w:rsidRDefault="00E33B4F" w:rsidP="00070832">
      <w:pPr>
        <w:spacing w:after="120" w:line="360" w:lineRule="auto"/>
        <w:rPr>
          <w:rFonts w:ascii="Times New Roman" w:eastAsia="Times New Roman" w:hAnsi="Times New Roman" w:cs="Times New Roman"/>
          <w:kern w:val="0"/>
          <w:sz w:val="24"/>
          <w:szCs w:val="24"/>
          <w14:ligatures w14:val="none"/>
        </w:rPr>
      </w:pPr>
      <w:proofErr w:type="spellStart"/>
      <w:r w:rsidRPr="00070832">
        <w:rPr>
          <w:rFonts w:ascii="Times New Roman" w:eastAsia="Times New Roman" w:hAnsi="Times New Roman" w:cs="Times New Roman"/>
          <w:kern w:val="0"/>
          <w:sz w:val="24"/>
          <w:szCs w:val="24"/>
          <w14:ligatures w14:val="none"/>
        </w:rPr>
        <w:t>Bowdish</w:t>
      </w:r>
      <w:proofErr w:type="spellEnd"/>
      <w:r w:rsidRPr="00070832">
        <w:rPr>
          <w:rFonts w:ascii="Times New Roman" w:eastAsia="Times New Roman" w:hAnsi="Times New Roman" w:cs="Times New Roman"/>
          <w:kern w:val="0"/>
          <w:sz w:val="24"/>
          <w:szCs w:val="24"/>
          <w14:ligatures w14:val="none"/>
        </w:rPr>
        <w:t>, L. (2016) ‘Is waste a resource in the wrong place?’, </w:t>
      </w:r>
      <w:r w:rsidRPr="00070832">
        <w:rPr>
          <w:rFonts w:ascii="Times New Roman" w:eastAsia="Times New Roman" w:hAnsi="Times New Roman" w:cs="Times New Roman"/>
          <w:i/>
          <w:iCs/>
          <w:kern w:val="0"/>
          <w:sz w:val="24"/>
          <w:szCs w:val="24"/>
          <w14:ligatures w14:val="none"/>
        </w:rPr>
        <w:t>US Chamber of Commerce Foundation</w:t>
      </w:r>
      <w:r w:rsidRPr="00070832">
        <w:rPr>
          <w:rFonts w:ascii="Times New Roman" w:eastAsia="Times New Roman" w:hAnsi="Times New Roman" w:cs="Times New Roman"/>
          <w:kern w:val="0"/>
          <w:sz w:val="24"/>
          <w:szCs w:val="24"/>
          <w14:ligatures w14:val="none"/>
        </w:rPr>
        <w:t>, February 18. Available at: https://www.uschamberfoundation.org/blog/post/waste-resource-wrong-place (Accessed May 11, 2023).</w:t>
      </w:r>
    </w:p>
    <w:p w14:paraId="2CD80758" w14:textId="77777777" w:rsidR="00E33B4F" w:rsidRPr="00070832" w:rsidRDefault="00E33B4F" w:rsidP="00070832">
      <w:pPr>
        <w:spacing w:after="120" w:line="360" w:lineRule="auto"/>
        <w:rPr>
          <w:rFonts w:ascii="Times New Roman" w:eastAsia="Times New Roman" w:hAnsi="Times New Roman" w:cs="Times New Roman"/>
          <w:kern w:val="0"/>
          <w:sz w:val="24"/>
          <w:szCs w:val="24"/>
          <w14:ligatures w14:val="none"/>
        </w:rPr>
      </w:pPr>
      <w:r w:rsidRPr="00070832">
        <w:rPr>
          <w:rFonts w:ascii="Times New Roman" w:eastAsia="Times New Roman" w:hAnsi="Times New Roman" w:cs="Times New Roman"/>
          <w:kern w:val="0"/>
          <w:sz w:val="24"/>
          <w:szCs w:val="24"/>
          <w14:ligatures w14:val="none"/>
        </w:rPr>
        <w:t>Burgess, J and Connell, J. (2020). ‘New technology and work: Exploring the challenges’, </w:t>
      </w:r>
      <w:r w:rsidRPr="00070832">
        <w:rPr>
          <w:rFonts w:ascii="Times New Roman" w:eastAsia="Times New Roman" w:hAnsi="Times New Roman" w:cs="Times New Roman"/>
          <w:i/>
          <w:iCs/>
          <w:kern w:val="0"/>
          <w:sz w:val="24"/>
          <w:szCs w:val="24"/>
          <w14:ligatures w14:val="none"/>
        </w:rPr>
        <w:t>The Economic and Labour Relations Review</w:t>
      </w:r>
      <w:r w:rsidRPr="00070832">
        <w:rPr>
          <w:rFonts w:ascii="Times New Roman" w:eastAsia="Times New Roman" w:hAnsi="Times New Roman" w:cs="Times New Roman"/>
          <w:kern w:val="0"/>
          <w:sz w:val="24"/>
          <w:szCs w:val="24"/>
          <w14:ligatures w14:val="none"/>
        </w:rPr>
        <w:t>, 31(3), pp: 310–323. Available at: </w:t>
      </w:r>
      <w:hyperlink r:id="rId10" w:history="1">
        <w:r w:rsidRPr="00070832">
          <w:rPr>
            <w:rStyle w:val="Hyperlink"/>
            <w:rFonts w:ascii="Times New Roman" w:eastAsia="Times New Roman" w:hAnsi="Times New Roman" w:cs="Times New Roman"/>
            <w:kern w:val="0"/>
            <w:sz w:val="24"/>
            <w:szCs w:val="24"/>
            <w14:ligatures w14:val="none"/>
          </w:rPr>
          <w:t>https://doi.org/10.1177/1035304620944296</w:t>
        </w:r>
      </w:hyperlink>
      <w:r w:rsidRPr="00070832">
        <w:rPr>
          <w:rFonts w:ascii="Times New Roman" w:eastAsia="Times New Roman" w:hAnsi="Times New Roman" w:cs="Times New Roman"/>
          <w:kern w:val="0"/>
          <w:sz w:val="24"/>
          <w:szCs w:val="24"/>
          <w14:ligatures w14:val="none"/>
        </w:rPr>
        <w:t> (Accessed May 12, 2023).</w:t>
      </w:r>
    </w:p>
    <w:p w14:paraId="769E7CD4" w14:textId="77777777" w:rsidR="00E33B4F" w:rsidRPr="00070832" w:rsidRDefault="00E33B4F" w:rsidP="00070832">
      <w:pPr>
        <w:spacing w:after="120" w:line="360" w:lineRule="auto"/>
        <w:rPr>
          <w:rFonts w:ascii="Times New Roman" w:eastAsia="Times New Roman" w:hAnsi="Times New Roman" w:cs="Times New Roman"/>
          <w:kern w:val="0"/>
          <w:sz w:val="24"/>
          <w:szCs w:val="24"/>
          <w14:ligatures w14:val="none"/>
        </w:rPr>
      </w:pPr>
      <w:r w:rsidRPr="00070832">
        <w:rPr>
          <w:rFonts w:ascii="Times New Roman" w:eastAsia="Times New Roman" w:hAnsi="Times New Roman" w:cs="Times New Roman"/>
          <w:kern w:val="0"/>
          <w:sz w:val="24"/>
          <w:szCs w:val="24"/>
          <w14:ligatures w14:val="none"/>
        </w:rPr>
        <w:t>Dunning, D. (2009) ‘Misbelief and the neglect of environmental context’, </w:t>
      </w:r>
      <w:proofErr w:type="spellStart"/>
      <w:r w:rsidRPr="00070832">
        <w:rPr>
          <w:rFonts w:ascii="Times New Roman" w:eastAsia="Times New Roman" w:hAnsi="Times New Roman" w:cs="Times New Roman"/>
          <w:i/>
          <w:iCs/>
          <w:kern w:val="0"/>
          <w:sz w:val="24"/>
          <w:szCs w:val="24"/>
          <w14:ligatures w14:val="none"/>
        </w:rPr>
        <w:t>Behavioral</w:t>
      </w:r>
      <w:proofErr w:type="spellEnd"/>
      <w:r w:rsidRPr="00070832">
        <w:rPr>
          <w:rFonts w:ascii="Times New Roman" w:eastAsia="Times New Roman" w:hAnsi="Times New Roman" w:cs="Times New Roman"/>
          <w:i/>
          <w:iCs/>
          <w:kern w:val="0"/>
          <w:sz w:val="24"/>
          <w:szCs w:val="24"/>
          <w14:ligatures w14:val="none"/>
        </w:rPr>
        <w:t xml:space="preserve"> and Brain Sciences</w:t>
      </w:r>
      <w:r w:rsidRPr="00070832">
        <w:rPr>
          <w:rFonts w:ascii="Times New Roman" w:eastAsia="Times New Roman" w:hAnsi="Times New Roman" w:cs="Times New Roman"/>
          <w:kern w:val="0"/>
          <w:sz w:val="24"/>
          <w:szCs w:val="24"/>
          <w14:ligatures w14:val="none"/>
        </w:rPr>
        <w:t>, 32(6): 517-8. Available at: 10.1017/S0140525X09991208 (Accessed May 12, 2023).</w:t>
      </w:r>
    </w:p>
    <w:p w14:paraId="3927C442" w14:textId="77777777" w:rsidR="00E33B4F" w:rsidRPr="00070832" w:rsidRDefault="00E33B4F" w:rsidP="00070832">
      <w:pPr>
        <w:spacing w:after="120" w:line="360" w:lineRule="auto"/>
        <w:rPr>
          <w:rFonts w:ascii="Times New Roman" w:eastAsia="Times New Roman" w:hAnsi="Times New Roman" w:cs="Times New Roman"/>
          <w:kern w:val="0"/>
          <w:sz w:val="24"/>
          <w:szCs w:val="24"/>
          <w14:ligatures w14:val="none"/>
        </w:rPr>
      </w:pPr>
      <w:proofErr w:type="spellStart"/>
      <w:r w:rsidRPr="00070832">
        <w:rPr>
          <w:rFonts w:ascii="Times New Roman" w:eastAsia="Times New Roman" w:hAnsi="Times New Roman" w:cs="Times New Roman"/>
          <w:kern w:val="0"/>
          <w:sz w:val="24"/>
          <w:szCs w:val="24"/>
          <w14:ligatures w14:val="none"/>
        </w:rPr>
        <w:lastRenderedPageBreak/>
        <w:t>Durodolu</w:t>
      </w:r>
      <w:proofErr w:type="spellEnd"/>
      <w:r w:rsidRPr="00070832">
        <w:rPr>
          <w:rFonts w:ascii="Times New Roman" w:eastAsia="Times New Roman" w:hAnsi="Times New Roman" w:cs="Times New Roman"/>
          <w:kern w:val="0"/>
          <w:sz w:val="24"/>
          <w:szCs w:val="24"/>
          <w14:ligatures w14:val="none"/>
        </w:rPr>
        <w:t xml:space="preserve">, O. O and </w:t>
      </w:r>
      <w:proofErr w:type="spellStart"/>
      <w:r w:rsidRPr="00070832">
        <w:rPr>
          <w:rFonts w:ascii="Times New Roman" w:eastAsia="Times New Roman" w:hAnsi="Times New Roman" w:cs="Times New Roman"/>
          <w:kern w:val="0"/>
          <w:sz w:val="24"/>
          <w:szCs w:val="24"/>
          <w14:ligatures w14:val="none"/>
        </w:rPr>
        <w:t>Ibenne</w:t>
      </w:r>
      <w:proofErr w:type="spellEnd"/>
      <w:r w:rsidRPr="00070832">
        <w:rPr>
          <w:rFonts w:ascii="Times New Roman" w:eastAsia="Times New Roman" w:hAnsi="Times New Roman" w:cs="Times New Roman"/>
          <w:kern w:val="0"/>
          <w:sz w:val="24"/>
          <w:szCs w:val="24"/>
          <w14:ligatures w14:val="none"/>
        </w:rPr>
        <w:t>, S. K. (2020) “The fake news infodemic vs information literacy‟, </w:t>
      </w:r>
      <w:r w:rsidRPr="00070832">
        <w:rPr>
          <w:rFonts w:ascii="Times New Roman" w:eastAsia="Times New Roman" w:hAnsi="Times New Roman" w:cs="Times New Roman"/>
          <w:i/>
          <w:iCs/>
          <w:kern w:val="0"/>
          <w:sz w:val="24"/>
          <w:szCs w:val="24"/>
          <w14:ligatures w14:val="none"/>
        </w:rPr>
        <w:t>Library Hi Tech News</w:t>
      </w:r>
      <w:r w:rsidRPr="00070832">
        <w:rPr>
          <w:rFonts w:ascii="Times New Roman" w:eastAsia="Times New Roman" w:hAnsi="Times New Roman" w:cs="Times New Roman"/>
          <w:kern w:val="0"/>
          <w:sz w:val="24"/>
          <w:szCs w:val="24"/>
          <w14:ligatures w14:val="none"/>
        </w:rPr>
        <w:t xml:space="preserve">; Vol. 37, </w:t>
      </w:r>
      <w:proofErr w:type="spellStart"/>
      <w:r w:rsidRPr="00070832">
        <w:rPr>
          <w:rFonts w:ascii="Times New Roman" w:eastAsia="Times New Roman" w:hAnsi="Times New Roman" w:cs="Times New Roman"/>
          <w:kern w:val="0"/>
          <w:sz w:val="24"/>
          <w:szCs w:val="24"/>
          <w14:ligatures w14:val="none"/>
        </w:rPr>
        <w:t>Iss</w:t>
      </w:r>
      <w:proofErr w:type="spellEnd"/>
      <w:r w:rsidRPr="00070832">
        <w:rPr>
          <w:rFonts w:ascii="Times New Roman" w:eastAsia="Times New Roman" w:hAnsi="Times New Roman" w:cs="Times New Roman"/>
          <w:kern w:val="0"/>
          <w:sz w:val="24"/>
          <w:szCs w:val="24"/>
          <w14:ligatures w14:val="none"/>
        </w:rPr>
        <w:t>. 7, pp. 13-14. Available at: 10.1108/LHTN-03-2020-0020 (Accessed May 12, 2023).</w:t>
      </w:r>
    </w:p>
    <w:p w14:paraId="45A0D98A" w14:textId="77777777" w:rsidR="00E33B4F" w:rsidRPr="00070832" w:rsidRDefault="00E33B4F" w:rsidP="00070832">
      <w:pPr>
        <w:spacing w:after="120" w:line="360" w:lineRule="auto"/>
        <w:rPr>
          <w:rFonts w:ascii="Times New Roman" w:eastAsia="Times New Roman" w:hAnsi="Times New Roman" w:cs="Times New Roman"/>
          <w:kern w:val="0"/>
          <w:sz w:val="24"/>
          <w:szCs w:val="24"/>
          <w14:ligatures w14:val="none"/>
        </w:rPr>
      </w:pPr>
      <w:r w:rsidRPr="00070832">
        <w:rPr>
          <w:rFonts w:ascii="Times New Roman" w:eastAsia="Times New Roman" w:hAnsi="Times New Roman" w:cs="Times New Roman"/>
          <w:kern w:val="0"/>
          <w:sz w:val="24"/>
          <w:szCs w:val="24"/>
          <w14:ligatures w14:val="none"/>
        </w:rPr>
        <w:t>Hite, K. A; Seitz, J. L. and Shepard, M. (2021) </w:t>
      </w:r>
      <w:r w:rsidRPr="00070832">
        <w:rPr>
          <w:rFonts w:ascii="Times New Roman" w:eastAsia="Times New Roman" w:hAnsi="Times New Roman" w:cs="Times New Roman"/>
          <w:i/>
          <w:iCs/>
          <w:kern w:val="0"/>
          <w:sz w:val="24"/>
          <w:szCs w:val="24"/>
          <w14:ligatures w14:val="none"/>
        </w:rPr>
        <w:t>Global Issues: An Introduction</w:t>
      </w:r>
      <w:r w:rsidRPr="00070832">
        <w:rPr>
          <w:rFonts w:ascii="Times New Roman" w:eastAsia="Times New Roman" w:hAnsi="Times New Roman" w:cs="Times New Roman"/>
          <w:kern w:val="0"/>
          <w:sz w:val="24"/>
          <w:szCs w:val="24"/>
          <w14:ligatures w14:val="none"/>
        </w:rPr>
        <w:t xml:space="preserve">, 6th </w:t>
      </w:r>
      <w:proofErr w:type="spellStart"/>
      <w:r w:rsidRPr="00070832">
        <w:rPr>
          <w:rFonts w:ascii="Times New Roman" w:eastAsia="Times New Roman" w:hAnsi="Times New Roman" w:cs="Times New Roman"/>
          <w:kern w:val="0"/>
          <w:sz w:val="24"/>
          <w:szCs w:val="24"/>
          <w14:ligatures w14:val="none"/>
        </w:rPr>
        <w:t>edn</w:t>
      </w:r>
      <w:proofErr w:type="spellEnd"/>
      <w:r w:rsidRPr="00070832">
        <w:rPr>
          <w:rFonts w:ascii="Times New Roman" w:eastAsia="Times New Roman" w:hAnsi="Times New Roman" w:cs="Times New Roman"/>
          <w:kern w:val="0"/>
          <w:sz w:val="24"/>
          <w:szCs w:val="24"/>
          <w14:ligatures w14:val="none"/>
        </w:rPr>
        <w:t>. Hoboken: John Willey and Sons.</w:t>
      </w:r>
    </w:p>
    <w:p w14:paraId="46C65A80" w14:textId="77777777" w:rsidR="00E33B4F" w:rsidRPr="00070832" w:rsidRDefault="00E33B4F" w:rsidP="00070832">
      <w:pPr>
        <w:spacing w:after="120" w:line="360" w:lineRule="auto"/>
        <w:rPr>
          <w:rFonts w:ascii="Times New Roman" w:eastAsia="Times New Roman" w:hAnsi="Times New Roman" w:cs="Times New Roman"/>
          <w:kern w:val="0"/>
          <w:sz w:val="24"/>
          <w:szCs w:val="24"/>
          <w14:ligatures w14:val="none"/>
        </w:rPr>
      </w:pPr>
      <w:r w:rsidRPr="00070832">
        <w:rPr>
          <w:rFonts w:ascii="Times New Roman" w:eastAsia="Times New Roman" w:hAnsi="Times New Roman" w:cs="Times New Roman"/>
          <w:kern w:val="0"/>
          <w:sz w:val="24"/>
          <w:szCs w:val="24"/>
          <w14:ligatures w14:val="none"/>
        </w:rPr>
        <w:t>Ishimura, Y. (2022) ‘The effects of the containers and packaging recycling law on the domestic recycling of plastic waste: Evidence from Japan’, </w:t>
      </w:r>
      <w:r w:rsidRPr="00070832">
        <w:rPr>
          <w:rFonts w:ascii="Times New Roman" w:eastAsia="Times New Roman" w:hAnsi="Times New Roman" w:cs="Times New Roman"/>
          <w:i/>
          <w:iCs/>
          <w:kern w:val="0"/>
          <w:sz w:val="24"/>
          <w:szCs w:val="24"/>
          <w14:ligatures w14:val="none"/>
        </w:rPr>
        <w:t>Ecological Economics</w:t>
      </w:r>
      <w:r w:rsidRPr="00070832">
        <w:rPr>
          <w:rFonts w:ascii="Times New Roman" w:eastAsia="Times New Roman" w:hAnsi="Times New Roman" w:cs="Times New Roman"/>
          <w:kern w:val="0"/>
          <w:sz w:val="24"/>
          <w:szCs w:val="24"/>
          <w14:ligatures w14:val="none"/>
        </w:rPr>
        <w:t>, Volume 201, 107535. Available at: https://doi.org/10.1016/j.ecolecon.2022.107535 (Accessed May 12, 2023).</w:t>
      </w:r>
    </w:p>
    <w:p w14:paraId="428AB266" w14:textId="77777777" w:rsidR="00E33B4F" w:rsidRPr="00070832" w:rsidRDefault="00E33B4F" w:rsidP="00070832">
      <w:pPr>
        <w:spacing w:after="120" w:line="360" w:lineRule="auto"/>
        <w:rPr>
          <w:rFonts w:ascii="Times New Roman" w:eastAsia="Times New Roman" w:hAnsi="Times New Roman" w:cs="Times New Roman"/>
          <w:kern w:val="0"/>
          <w:sz w:val="24"/>
          <w:szCs w:val="24"/>
          <w14:ligatures w14:val="none"/>
        </w:rPr>
      </w:pPr>
      <w:r w:rsidRPr="00070832">
        <w:rPr>
          <w:rFonts w:ascii="Times New Roman" w:eastAsia="Times New Roman" w:hAnsi="Times New Roman" w:cs="Times New Roman"/>
          <w:kern w:val="0"/>
          <w:sz w:val="24"/>
          <w:szCs w:val="24"/>
          <w14:ligatures w14:val="none"/>
        </w:rPr>
        <w:t xml:space="preserve">Koide, R.; </w:t>
      </w:r>
      <w:proofErr w:type="spellStart"/>
      <w:r w:rsidRPr="00070832">
        <w:rPr>
          <w:rFonts w:ascii="Times New Roman" w:eastAsia="Times New Roman" w:hAnsi="Times New Roman" w:cs="Times New Roman"/>
          <w:kern w:val="0"/>
          <w:sz w:val="24"/>
          <w:szCs w:val="24"/>
          <w14:ligatures w14:val="none"/>
        </w:rPr>
        <w:t>Lettenmeier</w:t>
      </w:r>
      <w:proofErr w:type="spellEnd"/>
      <w:r w:rsidRPr="00070832">
        <w:rPr>
          <w:rFonts w:ascii="Times New Roman" w:eastAsia="Times New Roman" w:hAnsi="Times New Roman" w:cs="Times New Roman"/>
          <w:kern w:val="0"/>
          <w:sz w:val="24"/>
          <w:szCs w:val="24"/>
          <w14:ligatures w14:val="none"/>
        </w:rPr>
        <w:t xml:space="preserve">, M.; </w:t>
      </w:r>
      <w:proofErr w:type="spellStart"/>
      <w:r w:rsidRPr="00070832">
        <w:rPr>
          <w:rFonts w:ascii="Times New Roman" w:eastAsia="Times New Roman" w:hAnsi="Times New Roman" w:cs="Times New Roman"/>
          <w:kern w:val="0"/>
          <w:sz w:val="24"/>
          <w:szCs w:val="24"/>
          <w14:ligatures w14:val="none"/>
        </w:rPr>
        <w:t>Akenji</w:t>
      </w:r>
      <w:proofErr w:type="spellEnd"/>
      <w:r w:rsidRPr="00070832">
        <w:rPr>
          <w:rFonts w:ascii="Times New Roman" w:eastAsia="Times New Roman" w:hAnsi="Times New Roman" w:cs="Times New Roman"/>
          <w:kern w:val="0"/>
          <w:sz w:val="24"/>
          <w:szCs w:val="24"/>
          <w14:ligatures w14:val="none"/>
        </w:rPr>
        <w:t xml:space="preserve">, L.; </w:t>
      </w:r>
      <w:proofErr w:type="spellStart"/>
      <w:r w:rsidRPr="00070832">
        <w:rPr>
          <w:rFonts w:ascii="Times New Roman" w:eastAsia="Times New Roman" w:hAnsi="Times New Roman" w:cs="Times New Roman"/>
          <w:kern w:val="0"/>
          <w:sz w:val="24"/>
          <w:szCs w:val="24"/>
          <w14:ligatures w14:val="none"/>
        </w:rPr>
        <w:t>Toivio</w:t>
      </w:r>
      <w:proofErr w:type="spellEnd"/>
      <w:r w:rsidRPr="00070832">
        <w:rPr>
          <w:rFonts w:ascii="Times New Roman" w:eastAsia="Times New Roman" w:hAnsi="Times New Roman" w:cs="Times New Roman"/>
          <w:kern w:val="0"/>
          <w:sz w:val="24"/>
          <w:szCs w:val="24"/>
          <w14:ligatures w14:val="none"/>
        </w:rPr>
        <w:t xml:space="preserve">, V.; </w:t>
      </w:r>
      <w:proofErr w:type="spellStart"/>
      <w:r w:rsidRPr="00070832">
        <w:rPr>
          <w:rFonts w:ascii="Times New Roman" w:eastAsia="Times New Roman" w:hAnsi="Times New Roman" w:cs="Times New Roman"/>
          <w:kern w:val="0"/>
          <w:sz w:val="24"/>
          <w:szCs w:val="24"/>
          <w14:ligatures w14:val="none"/>
        </w:rPr>
        <w:t>Amellina</w:t>
      </w:r>
      <w:proofErr w:type="spellEnd"/>
      <w:r w:rsidRPr="00070832">
        <w:rPr>
          <w:rFonts w:ascii="Times New Roman" w:eastAsia="Times New Roman" w:hAnsi="Times New Roman" w:cs="Times New Roman"/>
          <w:kern w:val="0"/>
          <w:sz w:val="24"/>
          <w:szCs w:val="24"/>
          <w14:ligatures w14:val="none"/>
        </w:rPr>
        <w:t xml:space="preserve">, A.; </w:t>
      </w:r>
      <w:proofErr w:type="spellStart"/>
      <w:r w:rsidRPr="00070832">
        <w:rPr>
          <w:rFonts w:ascii="Times New Roman" w:eastAsia="Times New Roman" w:hAnsi="Times New Roman" w:cs="Times New Roman"/>
          <w:kern w:val="0"/>
          <w:sz w:val="24"/>
          <w:szCs w:val="24"/>
          <w14:ligatures w14:val="none"/>
        </w:rPr>
        <w:t>Khodke</w:t>
      </w:r>
      <w:proofErr w:type="spellEnd"/>
      <w:r w:rsidRPr="00070832">
        <w:rPr>
          <w:rFonts w:ascii="Times New Roman" w:eastAsia="Times New Roman" w:hAnsi="Times New Roman" w:cs="Times New Roman"/>
          <w:kern w:val="0"/>
          <w:sz w:val="24"/>
          <w:szCs w:val="24"/>
          <w14:ligatures w14:val="none"/>
        </w:rPr>
        <w:t xml:space="preserve">, A.; </w:t>
      </w:r>
      <w:proofErr w:type="spellStart"/>
      <w:r w:rsidRPr="00070832">
        <w:rPr>
          <w:rFonts w:ascii="Times New Roman" w:eastAsia="Times New Roman" w:hAnsi="Times New Roman" w:cs="Times New Roman"/>
          <w:kern w:val="0"/>
          <w:sz w:val="24"/>
          <w:szCs w:val="24"/>
          <w14:ligatures w14:val="none"/>
        </w:rPr>
        <w:t>Watabe</w:t>
      </w:r>
      <w:proofErr w:type="spellEnd"/>
      <w:r w:rsidRPr="00070832">
        <w:rPr>
          <w:rFonts w:ascii="Times New Roman" w:eastAsia="Times New Roman" w:hAnsi="Times New Roman" w:cs="Times New Roman"/>
          <w:kern w:val="0"/>
          <w:sz w:val="24"/>
          <w:szCs w:val="24"/>
          <w14:ligatures w14:val="none"/>
        </w:rPr>
        <w:t xml:space="preserve"> A. and Kojima, S. (2021) ‘Lifestyle carbon footprints and changes in lifestyles to limit global warming to 1.5°C, and ways forward for related research’, </w:t>
      </w:r>
      <w:r w:rsidRPr="00070832">
        <w:rPr>
          <w:rFonts w:ascii="Times New Roman" w:eastAsia="Times New Roman" w:hAnsi="Times New Roman" w:cs="Times New Roman"/>
          <w:i/>
          <w:iCs/>
          <w:kern w:val="0"/>
          <w:sz w:val="24"/>
          <w:szCs w:val="24"/>
          <w14:ligatures w14:val="none"/>
        </w:rPr>
        <w:t>Sustain Sci 16</w:t>
      </w:r>
      <w:r w:rsidRPr="00070832">
        <w:rPr>
          <w:rFonts w:ascii="Times New Roman" w:eastAsia="Times New Roman" w:hAnsi="Times New Roman" w:cs="Times New Roman"/>
          <w:kern w:val="0"/>
          <w:sz w:val="24"/>
          <w:szCs w:val="24"/>
          <w14:ligatures w14:val="none"/>
        </w:rPr>
        <w:t>, pp. 2087–2099. Available at: https://doi.org/10.1007/s11625-021-01018-6 (Accessed May 12, 2023).</w:t>
      </w:r>
    </w:p>
    <w:p w14:paraId="5DEABAFC" w14:textId="77777777" w:rsidR="00E33B4F" w:rsidRPr="00070832" w:rsidRDefault="00E33B4F" w:rsidP="00070832">
      <w:pPr>
        <w:spacing w:after="120" w:line="360" w:lineRule="auto"/>
        <w:rPr>
          <w:rFonts w:ascii="Times New Roman" w:eastAsia="Times New Roman" w:hAnsi="Times New Roman" w:cs="Times New Roman"/>
          <w:kern w:val="0"/>
          <w:sz w:val="24"/>
          <w:szCs w:val="24"/>
          <w14:ligatures w14:val="none"/>
        </w:rPr>
      </w:pPr>
      <w:r w:rsidRPr="00070832">
        <w:rPr>
          <w:rFonts w:ascii="Times New Roman" w:eastAsia="Times New Roman" w:hAnsi="Times New Roman" w:cs="Times New Roman"/>
          <w:kern w:val="0"/>
          <w:sz w:val="24"/>
          <w:szCs w:val="24"/>
          <w14:ligatures w14:val="none"/>
        </w:rPr>
        <w:t>Kolb, D. A. (1984) </w:t>
      </w:r>
      <w:r w:rsidRPr="00070832">
        <w:rPr>
          <w:rFonts w:ascii="Times New Roman" w:eastAsia="Times New Roman" w:hAnsi="Times New Roman" w:cs="Times New Roman"/>
          <w:i/>
          <w:iCs/>
          <w:kern w:val="0"/>
          <w:sz w:val="24"/>
          <w:szCs w:val="24"/>
          <w14:ligatures w14:val="none"/>
        </w:rPr>
        <w:t>Experiential Learning</w:t>
      </w:r>
      <w:r w:rsidRPr="00070832">
        <w:rPr>
          <w:rFonts w:ascii="Times New Roman" w:eastAsia="Times New Roman" w:hAnsi="Times New Roman" w:cs="Times New Roman"/>
          <w:kern w:val="0"/>
          <w:sz w:val="24"/>
          <w:szCs w:val="24"/>
          <w14:ligatures w14:val="none"/>
        </w:rPr>
        <w:t>, Englewood Cliffs, NJ: Prentice Hall.</w:t>
      </w:r>
    </w:p>
    <w:p w14:paraId="11143DC6" w14:textId="77777777" w:rsidR="00E33B4F" w:rsidRPr="00070832" w:rsidRDefault="00E33B4F" w:rsidP="00070832">
      <w:pPr>
        <w:spacing w:after="120" w:line="360" w:lineRule="auto"/>
        <w:rPr>
          <w:rFonts w:ascii="Times New Roman" w:eastAsia="Times New Roman" w:hAnsi="Times New Roman" w:cs="Times New Roman"/>
          <w:kern w:val="0"/>
          <w:sz w:val="24"/>
          <w:szCs w:val="24"/>
          <w14:ligatures w14:val="none"/>
        </w:rPr>
      </w:pPr>
      <w:proofErr w:type="spellStart"/>
      <w:r w:rsidRPr="00070832">
        <w:rPr>
          <w:rFonts w:ascii="Times New Roman" w:eastAsia="Times New Roman" w:hAnsi="Times New Roman" w:cs="Times New Roman"/>
          <w:kern w:val="0"/>
          <w:sz w:val="24"/>
          <w:szCs w:val="24"/>
          <w14:ligatures w14:val="none"/>
        </w:rPr>
        <w:t>Lemonick</w:t>
      </w:r>
      <w:proofErr w:type="spellEnd"/>
      <w:r w:rsidRPr="00070832">
        <w:rPr>
          <w:rFonts w:ascii="Times New Roman" w:eastAsia="Times New Roman" w:hAnsi="Times New Roman" w:cs="Times New Roman"/>
          <w:kern w:val="0"/>
          <w:sz w:val="24"/>
          <w:szCs w:val="24"/>
          <w14:ligatures w14:val="none"/>
        </w:rPr>
        <w:t>, M. D. (2009) ‘Top 10 myths about sustainability’, </w:t>
      </w:r>
      <w:r w:rsidRPr="00070832">
        <w:rPr>
          <w:rFonts w:ascii="Times New Roman" w:eastAsia="Times New Roman" w:hAnsi="Times New Roman" w:cs="Times New Roman"/>
          <w:i/>
          <w:iCs/>
          <w:kern w:val="0"/>
          <w:sz w:val="24"/>
          <w:szCs w:val="24"/>
          <w14:ligatures w14:val="none"/>
        </w:rPr>
        <w:t>Scientific American</w:t>
      </w:r>
      <w:r w:rsidRPr="00070832">
        <w:rPr>
          <w:rFonts w:ascii="Times New Roman" w:eastAsia="Times New Roman" w:hAnsi="Times New Roman" w:cs="Times New Roman"/>
          <w:kern w:val="0"/>
          <w:sz w:val="24"/>
          <w:szCs w:val="24"/>
          <w14:ligatures w14:val="none"/>
        </w:rPr>
        <w:t>, 19(1): pp. 40-45. Available at: 10.1038/scientificamericanearth0309-40 (Accessed May 12, 2023).</w:t>
      </w:r>
    </w:p>
    <w:p w14:paraId="5092A1CE" w14:textId="77777777" w:rsidR="00E33B4F" w:rsidRPr="00070832" w:rsidRDefault="00E33B4F" w:rsidP="00070832">
      <w:pPr>
        <w:spacing w:after="120" w:line="360" w:lineRule="auto"/>
        <w:rPr>
          <w:rFonts w:ascii="Times New Roman" w:eastAsia="Times New Roman" w:hAnsi="Times New Roman" w:cs="Times New Roman"/>
          <w:kern w:val="0"/>
          <w:sz w:val="24"/>
          <w:szCs w:val="24"/>
          <w14:ligatures w14:val="none"/>
        </w:rPr>
      </w:pPr>
      <w:proofErr w:type="spellStart"/>
      <w:r w:rsidRPr="00070832">
        <w:rPr>
          <w:rFonts w:ascii="Times New Roman" w:eastAsia="Times New Roman" w:hAnsi="Times New Roman" w:cs="Times New Roman"/>
          <w:kern w:val="0"/>
          <w:sz w:val="24"/>
          <w:szCs w:val="24"/>
          <w14:ligatures w14:val="none"/>
        </w:rPr>
        <w:t>Luk</w:t>
      </w:r>
      <w:proofErr w:type="spellEnd"/>
      <w:r w:rsidRPr="00070832">
        <w:rPr>
          <w:rFonts w:ascii="Times New Roman" w:eastAsia="Times New Roman" w:hAnsi="Times New Roman" w:cs="Times New Roman"/>
          <w:kern w:val="0"/>
          <w:sz w:val="24"/>
          <w:szCs w:val="24"/>
          <w14:ligatures w14:val="none"/>
        </w:rPr>
        <w:t>, K. (2021) ‘How strict waste management in Japan alleviated its environmental impact’, Earth.org, September 13. Available at: </w:t>
      </w:r>
      <w:hyperlink r:id="rId11" w:history="1">
        <w:r w:rsidRPr="00070832">
          <w:rPr>
            <w:rStyle w:val="Hyperlink"/>
            <w:rFonts w:ascii="Times New Roman" w:eastAsia="Times New Roman" w:hAnsi="Times New Roman" w:cs="Times New Roman"/>
            <w:kern w:val="0"/>
            <w:sz w:val="24"/>
            <w:szCs w:val="24"/>
            <w14:ligatures w14:val="none"/>
          </w:rPr>
          <w:t>https://earth.org/japan-waste-management/</w:t>
        </w:r>
      </w:hyperlink>
      <w:r w:rsidRPr="00070832">
        <w:rPr>
          <w:rFonts w:ascii="Times New Roman" w:eastAsia="Times New Roman" w:hAnsi="Times New Roman" w:cs="Times New Roman"/>
          <w:kern w:val="0"/>
          <w:sz w:val="24"/>
          <w:szCs w:val="24"/>
          <w14:ligatures w14:val="none"/>
        </w:rPr>
        <w:t> (Accessed May 12, 2023).</w:t>
      </w:r>
    </w:p>
    <w:p w14:paraId="2456439D" w14:textId="77777777" w:rsidR="00E33B4F" w:rsidRPr="00070832" w:rsidRDefault="00E33B4F" w:rsidP="00070832">
      <w:pPr>
        <w:spacing w:after="120" w:line="360" w:lineRule="auto"/>
        <w:rPr>
          <w:rFonts w:ascii="Times New Roman" w:eastAsia="Times New Roman" w:hAnsi="Times New Roman" w:cs="Times New Roman"/>
          <w:kern w:val="0"/>
          <w:sz w:val="24"/>
          <w:szCs w:val="24"/>
          <w14:ligatures w14:val="none"/>
        </w:rPr>
      </w:pPr>
      <w:r w:rsidRPr="00070832">
        <w:rPr>
          <w:rFonts w:ascii="Times New Roman" w:eastAsia="Times New Roman" w:hAnsi="Times New Roman" w:cs="Times New Roman"/>
          <w:kern w:val="0"/>
          <w:sz w:val="24"/>
          <w:szCs w:val="24"/>
          <w14:ligatures w14:val="none"/>
        </w:rPr>
        <w:t>Nguyen, T. T. (2017) State of the 3Rs in Asia and the Pacific - Country chapter: The Socialist Republic of Vietnam, </w:t>
      </w:r>
      <w:r w:rsidRPr="00070832">
        <w:rPr>
          <w:rFonts w:ascii="Times New Roman" w:eastAsia="Times New Roman" w:hAnsi="Times New Roman" w:cs="Times New Roman"/>
          <w:i/>
          <w:iCs/>
          <w:kern w:val="0"/>
          <w:sz w:val="24"/>
          <w:szCs w:val="24"/>
          <w14:ligatures w14:val="none"/>
        </w:rPr>
        <w:t>UN Centre for Regional Development</w:t>
      </w:r>
      <w:r w:rsidRPr="00070832">
        <w:rPr>
          <w:rFonts w:ascii="Times New Roman" w:eastAsia="Times New Roman" w:hAnsi="Times New Roman" w:cs="Times New Roman"/>
          <w:kern w:val="0"/>
          <w:sz w:val="24"/>
          <w:szCs w:val="24"/>
          <w14:ligatures w14:val="none"/>
        </w:rPr>
        <w:t>. Available at: https://www.uncrd.or.jp/content/documents/5696%5BNov%202017%5D%20Vietnam.pdf (Accessed May 11, 2023).</w:t>
      </w:r>
    </w:p>
    <w:p w14:paraId="1C6CA778" w14:textId="77777777" w:rsidR="00E33B4F" w:rsidRPr="00070832" w:rsidRDefault="00E33B4F" w:rsidP="00070832">
      <w:pPr>
        <w:spacing w:after="120" w:line="360" w:lineRule="auto"/>
        <w:rPr>
          <w:rFonts w:ascii="Times New Roman" w:eastAsia="Times New Roman" w:hAnsi="Times New Roman" w:cs="Times New Roman"/>
          <w:kern w:val="0"/>
          <w:sz w:val="24"/>
          <w:szCs w:val="24"/>
          <w14:ligatures w14:val="none"/>
        </w:rPr>
      </w:pPr>
      <w:r w:rsidRPr="00070832">
        <w:rPr>
          <w:rFonts w:ascii="Times New Roman" w:eastAsia="Times New Roman" w:hAnsi="Times New Roman" w:cs="Times New Roman"/>
          <w:kern w:val="0"/>
          <w:sz w:val="24"/>
          <w:szCs w:val="24"/>
          <w14:ligatures w14:val="none"/>
        </w:rPr>
        <w:t xml:space="preserve">Okayama, T.; Watanabe, K. and </w:t>
      </w:r>
      <w:proofErr w:type="spellStart"/>
      <w:r w:rsidRPr="00070832">
        <w:rPr>
          <w:rFonts w:ascii="Times New Roman" w:eastAsia="Times New Roman" w:hAnsi="Times New Roman" w:cs="Times New Roman"/>
          <w:kern w:val="0"/>
          <w:sz w:val="24"/>
          <w:szCs w:val="24"/>
          <w14:ligatures w14:val="none"/>
        </w:rPr>
        <w:t>Yamakawa</w:t>
      </w:r>
      <w:proofErr w:type="spellEnd"/>
      <w:r w:rsidRPr="00070832">
        <w:rPr>
          <w:rFonts w:ascii="Times New Roman" w:eastAsia="Times New Roman" w:hAnsi="Times New Roman" w:cs="Times New Roman"/>
          <w:kern w:val="0"/>
          <w:sz w:val="24"/>
          <w:szCs w:val="24"/>
          <w14:ligatures w14:val="none"/>
        </w:rPr>
        <w:t>, H. (2021) ‘Sorting analysis of household food waste—development of a methodology compatible with the aims of SDG12.3’, </w:t>
      </w:r>
      <w:r w:rsidRPr="00070832">
        <w:rPr>
          <w:rFonts w:ascii="Times New Roman" w:eastAsia="Times New Roman" w:hAnsi="Times New Roman" w:cs="Times New Roman"/>
          <w:i/>
          <w:iCs/>
          <w:kern w:val="0"/>
          <w:sz w:val="24"/>
          <w:szCs w:val="24"/>
          <w14:ligatures w14:val="none"/>
        </w:rPr>
        <w:t>Sustainability</w:t>
      </w:r>
      <w:r w:rsidRPr="00070832">
        <w:rPr>
          <w:rFonts w:ascii="Times New Roman" w:eastAsia="Times New Roman" w:hAnsi="Times New Roman" w:cs="Times New Roman"/>
          <w:kern w:val="0"/>
          <w:sz w:val="24"/>
          <w:szCs w:val="24"/>
          <w14:ligatures w14:val="none"/>
        </w:rPr>
        <w:t>, 13(15), 8576. Available at: https://doi.org/10.3390/su13158576 (Accessed May 12, 2023).</w:t>
      </w:r>
    </w:p>
    <w:p w14:paraId="0F615A5F" w14:textId="77777777" w:rsidR="00E33B4F" w:rsidRPr="00070832" w:rsidRDefault="00E33B4F" w:rsidP="00070832">
      <w:pPr>
        <w:spacing w:after="120" w:line="360" w:lineRule="auto"/>
        <w:rPr>
          <w:rFonts w:ascii="Times New Roman" w:eastAsia="Times New Roman" w:hAnsi="Times New Roman" w:cs="Times New Roman"/>
          <w:kern w:val="0"/>
          <w:sz w:val="24"/>
          <w:szCs w:val="24"/>
          <w14:ligatures w14:val="none"/>
        </w:rPr>
      </w:pPr>
      <w:r w:rsidRPr="00070832">
        <w:rPr>
          <w:rFonts w:ascii="Times New Roman" w:eastAsia="Times New Roman" w:hAnsi="Times New Roman" w:cs="Times New Roman"/>
          <w:kern w:val="0"/>
          <w:sz w:val="24"/>
          <w:szCs w:val="24"/>
          <w14:ligatures w14:val="none"/>
        </w:rPr>
        <w:t>Robertson, M. (2017) </w:t>
      </w:r>
      <w:r w:rsidRPr="00070832">
        <w:rPr>
          <w:rFonts w:ascii="Times New Roman" w:eastAsia="Times New Roman" w:hAnsi="Times New Roman" w:cs="Times New Roman"/>
          <w:i/>
          <w:iCs/>
          <w:kern w:val="0"/>
          <w:sz w:val="24"/>
          <w:szCs w:val="24"/>
          <w14:ligatures w14:val="none"/>
        </w:rPr>
        <w:t>Sustainability: Principal and Practice</w:t>
      </w:r>
      <w:r w:rsidRPr="00070832">
        <w:rPr>
          <w:rFonts w:ascii="Times New Roman" w:eastAsia="Times New Roman" w:hAnsi="Times New Roman" w:cs="Times New Roman"/>
          <w:kern w:val="0"/>
          <w:sz w:val="24"/>
          <w:szCs w:val="24"/>
          <w14:ligatures w14:val="none"/>
        </w:rPr>
        <w:t>, 2nd. Oxon: Routledge.</w:t>
      </w:r>
    </w:p>
    <w:p w14:paraId="24D4B5B2" w14:textId="77777777" w:rsidR="00E33B4F" w:rsidRPr="00070832" w:rsidRDefault="00E33B4F" w:rsidP="00070832">
      <w:pPr>
        <w:spacing w:after="120" w:line="360" w:lineRule="auto"/>
        <w:rPr>
          <w:rFonts w:ascii="Times New Roman" w:eastAsia="Times New Roman" w:hAnsi="Times New Roman" w:cs="Times New Roman"/>
          <w:kern w:val="0"/>
          <w:sz w:val="24"/>
          <w:szCs w:val="24"/>
          <w14:ligatures w14:val="none"/>
        </w:rPr>
      </w:pPr>
      <w:proofErr w:type="spellStart"/>
      <w:r w:rsidRPr="00070832">
        <w:rPr>
          <w:rFonts w:ascii="Times New Roman" w:eastAsia="Times New Roman" w:hAnsi="Times New Roman" w:cs="Times New Roman"/>
          <w:kern w:val="0"/>
          <w:sz w:val="24"/>
          <w:szCs w:val="24"/>
          <w14:ligatures w14:val="none"/>
        </w:rPr>
        <w:t>Rousta</w:t>
      </w:r>
      <w:proofErr w:type="spellEnd"/>
      <w:r w:rsidRPr="00070832">
        <w:rPr>
          <w:rFonts w:ascii="Times New Roman" w:eastAsia="Times New Roman" w:hAnsi="Times New Roman" w:cs="Times New Roman"/>
          <w:kern w:val="0"/>
          <w:sz w:val="24"/>
          <w:szCs w:val="24"/>
          <w14:ligatures w14:val="none"/>
        </w:rPr>
        <w:t>, K. and Bolton, K. (2019) ‘Sorting household waste at the source’, </w:t>
      </w:r>
      <w:r w:rsidRPr="00070832">
        <w:rPr>
          <w:rFonts w:ascii="Times New Roman" w:eastAsia="Times New Roman" w:hAnsi="Times New Roman" w:cs="Times New Roman"/>
          <w:i/>
          <w:iCs/>
          <w:kern w:val="0"/>
          <w:sz w:val="24"/>
          <w:szCs w:val="24"/>
          <w14:ligatures w14:val="none"/>
        </w:rPr>
        <w:t>Sustainable Resource Recovery and Zero Waste Approaches</w:t>
      </w:r>
      <w:r w:rsidRPr="00070832">
        <w:rPr>
          <w:rFonts w:ascii="Times New Roman" w:eastAsia="Times New Roman" w:hAnsi="Times New Roman" w:cs="Times New Roman"/>
          <w:kern w:val="0"/>
          <w:sz w:val="24"/>
          <w:szCs w:val="24"/>
          <w14:ligatures w14:val="none"/>
        </w:rPr>
        <w:t>, pp. 105-114. Available at: https://doi.org/10.1016/B978-0-444-64200-4.00008-6 (Accessed May 12, 2023).</w:t>
      </w:r>
    </w:p>
    <w:p w14:paraId="0F4B3693" w14:textId="77777777" w:rsidR="00E33B4F" w:rsidRPr="00070832" w:rsidRDefault="00E33B4F" w:rsidP="00070832">
      <w:pPr>
        <w:spacing w:after="120" w:line="360" w:lineRule="auto"/>
        <w:rPr>
          <w:rFonts w:ascii="Times New Roman" w:eastAsia="Times New Roman" w:hAnsi="Times New Roman" w:cs="Times New Roman"/>
          <w:kern w:val="0"/>
          <w:sz w:val="24"/>
          <w:szCs w:val="24"/>
          <w14:ligatures w14:val="none"/>
        </w:rPr>
      </w:pPr>
      <w:proofErr w:type="spellStart"/>
      <w:r w:rsidRPr="00070832">
        <w:rPr>
          <w:rFonts w:ascii="Times New Roman" w:eastAsia="Times New Roman" w:hAnsi="Times New Roman" w:cs="Times New Roman"/>
          <w:kern w:val="0"/>
          <w:sz w:val="24"/>
          <w:szCs w:val="24"/>
          <w14:ligatures w14:val="none"/>
        </w:rPr>
        <w:lastRenderedPageBreak/>
        <w:t>Slorach</w:t>
      </w:r>
      <w:proofErr w:type="spellEnd"/>
      <w:r w:rsidRPr="00070832">
        <w:rPr>
          <w:rFonts w:ascii="Times New Roman" w:eastAsia="Times New Roman" w:hAnsi="Times New Roman" w:cs="Times New Roman"/>
          <w:kern w:val="0"/>
          <w:sz w:val="24"/>
          <w:szCs w:val="24"/>
          <w14:ligatures w14:val="none"/>
        </w:rPr>
        <w:t xml:space="preserve">, P. C.; </w:t>
      </w:r>
      <w:proofErr w:type="spellStart"/>
      <w:r w:rsidRPr="00070832">
        <w:rPr>
          <w:rFonts w:ascii="Times New Roman" w:eastAsia="Times New Roman" w:hAnsi="Times New Roman" w:cs="Times New Roman"/>
          <w:kern w:val="0"/>
          <w:sz w:val="24"/>
          <w:szCs w:val="24"/>
          <w14:ligatures w14:val="none"/>
        </w:rPr>
        <w:t>Jeswani</w:t>
      </w:r>
      <w:proofErr w:type="spellEnd"/>
      <w:r w:rsidRPr="00070832">
        <w:rPr>
          <w:rFonts w:ascii="Times New Roman" w:eastAsia="Times New Roman" w:hAnsi="Times New Roman" w:cs="Times New Roman"/>
          <w:kern w:val="0"/>
          <w:sz w:val="24"/>
          <w:szCs w:val="24"/>
          <w14:ligatures w14:val="none"/>
        </w:rPr>
        <w:t xml:space="preserve">, H. K.; </w:t>
      </w:r>
      <w:proofErr w:type="spellStart"/>
      <w:r w:rsidRPr="00070832">
        <w:rPr>
          <w:rFonts w:ascii="Times New Roman" w:eastAsia="Times New Roman" w:hAnsi="Times New Roman" w:cs="Times New Roman"/>
          <w:kern w:val="0"/>
          <w:sz w:val="24"/>
          <w:szCs w:val="24"/>
          <w14:ligatures w14:val="none"/>
        </w:rPr>
        <w:t>Cuéllar</w:t>
      </w:r>
      <w:proofErr w:type="spellEnd"/>
      <w:r w:rsidRPr="00070832">
        <w:rPr>
          <w:rFonts w:ascii="Times New Roman" w:eastAsia="Times New Roman" w:hAnsi="Times New Roman" w:cs="Times New Roman"/>
          <w:kern w:val="0"/>
          <w:sz w:val="24"/>
          <w:szCs w:val="24"/>
          <w14:ligatures w14:val="none"/>
        </w:rPr>
        <w:t xml:space="preserve">-Franca, R. and </w:t>
      </w:r>
      <w:proofErr w:type="spellStart"/>
      <w:r w:rsidRPr="00070832">
        <w:rPr>
          <w:rFonts w:ascii="Times New Roman" w:eastAsia="Times New Roman" w:hAnsi="Times New Roman" w:cs="Times New Roman"/>
          <w:kern w:val="0"/>
          <w:sz w:val="24"/>
          <w:szCs w:val="24"/>
          <w14:ligatures w14:val="none"/>
        </w:rPr>
        <w:t>Azapagic</w:t>
      </w:r>
      <w:proofErr w:type="spellEnd"/>
      <w:r w:rsidRPr="00070832">
        <w:rPr>
          <w:rFonts w:ascii="Times New Roman" w:eastAsia="Times New Roman" w:hAnsi="Times New Roman" w:cs="Times New Roman"/>
          <w:kern w:val="0"/>
          <w:sz w:val="24"/>
          <w:szCs w:val="24"/>
          <w14:ligatures w14:val="none"/>
        </w:rPr>
        <w:t>, A. (2020) ‘Assessing the economic and environmental sustainability of household food waste management in the UK: Current situation and future scenarios’, </w:t>
      </w:r>
      <w:r w:rsidRPr="00070832">
        <w:rPr>
          <w:rFonts w:ascii="Times New Roman" w:eastAsia="Times New Roman" w:hAnsi="Times New Roman" w:cs="Times New Roman"/>
          <w:i/>
          <w:iCs/>
          <w:kern w:val="0"/>
          <w:sz w:val="24"/>
          <w:szCs w:val="24"/>
          <w14:ligatures w14:val="none"/>
        </w:rPr>
        <w:t>Science of The Total Environment</w:t>
      </w:r>
      <w:r w:rsidRPr="00070832">
        <w:rPr>
          <w:rFonts w:ascii="Times New Roman" w:eastAsia="Times New Roman" w:hAnsi="Times New Roman" w:cs="Times New Roman"/>
          <w:kern w:val="0"/>
          <w:sz w:val="24"/>
          <w:szCs w:val="24"/>
          <w14:ligatures w14:val="none"/>
        </w:rPr>
        <w:t>, Volume 710, 135580. Available at: https://doi.org/10.1016/j.scitotenv.2019.135580 (Accessed May 12, 2023).</w:t>
      </w:r>
    </w:p>
    <w:p w14:paraId="53794EC3" w14:textId="77777777" w:rsidR="00E33B4F" w:rsidRPr="00070832" w:rsidRDefault="00E33B4F" w:rsidP="00070832">
      <w:pPr>
        <w:spacing w:after="120" w:line="360" w:lineRule="auto"/>
        <w:rPr>
          <w:rFonts w:ascii="Times New Roman" w:eastAsia="Times New Roman" w:hAnsi="Times New Roman" w:cs="Times New Roman"/>
          <w:kern w:val="0"/>
          <w:sz w:val="24"/>
          <w:szCs w:val="24"/>
          <w14:ligatures w14:val="none"/>
        </w:rPr>
      </w:pPr>
      <w:r w:rsidRPr="00070832">
        <w:rPr>
          <w:rFonts w:ascii="Times New Roman" w:eastAsia="Times New Roman" w:hAnsi="Times New Roman" w:cs="Times New Roman"/>
          <w:kern w:val="0"/>
          <w:sz w:val="24"/>
          <w:szCs w:val="24"/>
          <w14:ligatures w14:val="none"/>
        </w:rPr>
        <w:t>Spence, A. and Pidgeon, N. (2009) ‘</w:t>
      </w:r>
      <w:hyperlink r:id="rId12" w:history="1">
        <w:r w:rsidRPr="00070832">
          <w:rPr>
            <w:rStyle w:val="Hyperlink"/>
            <w:rFonts w:ascii="Times New Roman" w:eastAsia="Times New Roman" w:hAnsi="Times New Roman" w:cs="Times New Roman"/>
            <w:color w:val="auto"/>
            <w:kern w:val="0"/>
            <w:sz w:val="24"/>
            <w:szCs w:val="24"/>
            <w:u w:val="none"/>
            <w14:ligatures w14:val="none"/>
          </w:rPr>
          <w:t>Psychology, climate change &amp; sustainable behaviour</w:t>
        </w:r>
      </w:hyperlink>
      <w:r w:rsidRPr="00070832">
        <w:rPr>
          <w:rFonts w:ascii="Times New Roman" w:eastAsia="Times New Roman" w:hAnsi="Times New Roman" w:cs="Times New Roman"/>
          <w:kern w:val="0"/>
          <w:sz w:val="24"/>
          <w:szCs w:val="24"/>
          <w14:ligatures w14:val="none"/>
        </w:rPr>
        <w:t>’, </w:t>
      </w:r>
      <w:r w:rsidRPr="00070832">
        <w:rPr>
          <w:rFonts w:ascii="Times New Roman" w:eastAsia="Times New Roman" w:hAnsi="Times New Roman" w:cs="Times New Roman"/>
          <w:i/>
          <w:iCs/>
          <w:kern w:val="0"/>
          <w:sz w:val="24"/>
          <w:szCs w:val="24"/>
          <w14:ligatures w14:val="none"/>
        </w:rPr>
        <w:t>Environment: Science and Policy for Sustainable Development</w:t>
      </w:r>
      <w:r w:rsidRPr="00070832">
        <w:rPr>
          <w:rFonts w:ascii="Times New Roman" w:eastAsia="Times New Roman" w:hAnsi="Times New Roman" w:cs="Times New Roman"/>
          <w:kern w:val="0"/>
          <w:sz w:val="24"/>
          <w:szCs w:val="24"/>
          <w14:ligatures w14:val="none"/>
        </w:rPr>
        <w:t>, Volume 51, Issue 6. Available at: https://doi-org.ezproxy.uwtsd.ac.uk/10.1080/00139150903337217 (Accessed May 9, 2023).</w:t>
      </w:r>
    </w:p>
    <w:p w14:paraId="6FCF72DE" w14:textId="77777777" w:rsidR="00E33B4F" w:rsidRPr="00070832" w:rsidRDefault="00E33B4F" w:rsidP="00070832">
      <w:pPr>
        <w:spacing w:after="120" w:line="360" w:lineRule="auto"/>
        <w:rPr>
          <w:rFonts w:ascii="Times New Roman" w:eastAsia="Times New Roman" w:hAnsi="Times New Roman" w:cs="Times New Roman"/>
          <w:kern w:val="0"/>
          <w:sz w:val="24"/>
          <w:szCs w:val="24"/>
          <w14:ligatures w14:val="none"/>
        </w:rPr>
      </w:pPr>
      <w:r w:rsidRPr="00070832">
        <w:rPr>
          <w:rFonts w:ascii="Times New Roman" w:eastAsia="Times New Roman" w:hAnsi="Times New Roman" w:cs="Times New Roman"/>
          <w:kern w:val="0"/>
          <w:sz w:val="24"/>
          <w:szCs w:val="24"/>
          <w14:ligatures w14:val="none"/>
        </w:rPr>
        <w:t>UK Government (no date) </w:t>
      </w:r>
      <w:r w:rsidRPr="00070832">
        <w:rPr>
          <w:rFonts w:ascii="Times New Roman" w:eastAsia="Times New Roman" w:hAnsi="Times New Roman" w:cs="Times New Roman"/>
          <w:i/>
          <w:iCs/>
          <w:kern w:val="0"/>
          <w:sz w:val="24"/>
          <w:szCs w:val="24"/>
          <w14:ligatures w14:val="none"/>
        </w:rPr>
        <w:t>Dispose of household waste. </w:t>
      </w:r>
      <w:r w:rsidRPr="00070832">
        <w:rPr>
          <w:rFonts w:ascii="Times New Roman" w:eastAsia="Times New Roman" w:hAnsi="Times New Roman" w:cs="Times New Roman"/>
          <w:kern w:val="0"/>
          <w:sz w:val="24"/>
          <w:szCs w:val="24"/>
          <w14:ligatures w14:val="none"/>
        </w:rPr>
        <w:t>Available at: </w:t>
      </w:r>
      <w:hyperlink r:id="rId13" w:history="1">
        <w:r w:rsidRPr="00070832">
          <w:rPr>
            <w:rStyle w:val="Hyperlink"/>
            <w:rFonts w:ascii="Times New Roman" w:eastAsia="Times New Roman" w:hAnsi="Times New Roman" w:cs="Times New Roman"/>
            <w:kern w:val="0"/>
            <w:sz w:val="24"/>
            <w:szCs w:val="24"/>
            <w14:ligatures w14:val="none"/>
          </w:rPr>
          <w:t>https://www.gov.uk/dispose-household-waste</w:t>
        </w:r>
      </w:hyperlink>
      <w:r w:rsidRPr="00070832">
        <w:rPr>
          <w:rFonts w:ascii="Times New Roman" w:eastAsia="Times New Roman" w:hAnsi="Times New Roman" w:cs="Times New Roman"/>
          <w:kern w:val="0"/>
          <w:sz w:val="24"/>
          <w:szCs w:val="24"/>
          <w14:ligatures w14:val="none"/>
        </w:rPr>
        <w:t> (Accessed May 12, 2023).</w:t>
      </w:r>
    </w:p>
    <w:p w14:paraId="04769B4C" w14:textId="77777777" w:rsidR="00E33B4F" w:rsidRPr="00070832" w:rsidRDefault="00E33B4F" w:rsidP="00070832">
      <w:pPr>
        <w:spacing w:after="120" w:line="360" w:lineRule="auto"/>
        <w:rPr>
          <w:rFonts w:ascii="Times New Roman" w:eastAsia="Times New Roman" w:hAnsi="Times New Roman" w:cs="Times New Roman"/>
          <w:kern w:val="0"/>
          <w:sz w:val="24"/>
          <w:szCs w:val="24"/>
          <w14:ligatures w14:val="none"/>
        </w:rPr>
      </w:pPr>
      <w:r w:rsidRPr="00070832">
        <w:rPr>
          <w:rFonts w:ascii="Times New Roman" w:eastAsia="Times New Roman" w:hAnsi="Times New Roman" w:cs="Times New Roman"/>
          <w:kern w:val="0"/>
          <w:sz w:val="24"/>
          <w:szCs w:val="24"/>
          <w14:ligatures w14:val="none"/>
        </w:rPr>
        <w:t>United States Environmental Protection Agency (2023) </w:t>
      </w:r>
      <w:r w:rsidRPr="00070832">
        <w:rPr>
          <w:rFonts w:ascii="Times New Roman" w:eastAsia="Times New Roman" w:hAnsi="Times New Roman" w:cs="Times New Roman"/>
          <w:i/>
          <w:iCs/>
          <w:kern w:val="0"/>
          <w:sz w:val="24"/>
          <w:szCs w:val="24"/>
          <w14:ligatures w14:val="none"/>
        </w:rPr>
        <w:t>Reducing and Reusing Basics</w:t>
      </w:r>
      <w:r w:rsidRPr="00070832">
        <w:rPr>
          <w:rFonts w:ascii="Times New Roman" w:eastAsia="Times New Roman" w:hAnsi="Times New Roman" w:cs="Times New Roman"/>
          <w:kern w:val="0"/>
          <w:sz w:val="24"/>
          <w:szCs w:val="24"/>
          <w14:ligatures w14:val="none"/>
        </w:rPr>
        <w:t>. Available at: </w:t>
      </w:r>
      <w:hyperlink r:id="rId14" w:history="1">
        <w:r w:rsidRPr="00070832">
          <w:rPr>
            <w:rStyle w:val="Hyperlink"/>
            <w:rFonts w:ascii="Times New Roman" w:eastAsia="Times New Roman" w:hAnsi="Times New Roman" w:cs="Times New Roman"/>
            <w:kern w:val="0"/>
            <w:sz w:val="24"/>
            <w:szCs w:val="24"/>
            <w14:ligatures w14:val="none"/>
          </w:rPr>
          <w:t>https://www.epa.gov/recycle/reducing-and-reusing-basics</w:t>
        </w:r>
      </w:hyperlink>
      <w:r w:rsidRPr="00070832">
        <w:rPr>
          <w:rFonts w:ascii="Times New Roman" w:eastAsia="Times New Roman" w:hAnsi="Times New Roman" w:cs="Times New Roman"/>
          <w:kern w:val="0"/>
          <w:sz w:val="24"/>
          <w:szCs w:val="24"/>
          <w14:ligatures w14:val="none"/>
        </w:rPr>
        <w:t> (Accessed May 12, 2023).</w:t>
      </w:r>
    </w:p>
    <w:p w14:paraId="553074C5" w14:textId="77777777" w:rsidR="00E33B4F" w:rsidRPr="00070832" w:rsidRDefault="00E33B4F" w:rsidP="00070832">
      <w:pPr>
        <w:spacing w:after="120" w:line="360" w:lineRule="auto"/>
        <w:rPr>
          <w:rFonts w:ascii="Times New Roman" w:eastAsia="Times New Roman" w:hAnsi="Times New Roman" w:cs="Times New Roman"/>
          <w:kern w:val="0"/>
          <w:sz w:val="24"/>
          <w:szCs w:val="24"/>
          <w14:ligatures w14:val="none"/>
        </w:rPr>
      </w:pPr>
      <w:r w:rsidRPr="00070832">
        <w:rPr>
          <w:rFonts w:ascii="Times New Roman" w:eastAsia="Times New Roman" w:hAnsi="Times New Roman" w:cs="Times New Roman"/>
          <w:kern w:val="0"/>
          <w:sz w:val="24"/>
          <w:szCs w:val="24"/>
          <w14:ligatures w14:val="none"/>
        </w:rPr>
        <w:t>Wales Recycles (no date) </w:t>
      </w:r>
      <w:r w:rsidRPr="00070832">
        <w:rPr>
          <w:rFonts w:ascii="Times New Roman" w:eastAsia="Times New Roman" w:hAnsi="Times New Roman" w:cs="Times New Roman"/>
          <w:i/>
          <w:iCs/>
          <w:kern w:val="0"/>
          <w:sz w:val="24"/>
          <w:szCs w:val="24"/>
          <w14:ligatures w14:val="none"/>
        </w:rPr>
        <w:t>How to recycle food waste</w:t>
      </w:r>
      <w:r w:rsidRPr="00070832">
        <w:rPr>
          <w:rFonts w:ascii="Times New Roman" w:eastAsia="Times New Roman" w:hAnsi="Times New Roman" w:cs="Times New Roman"/>
          <w:kern w:val="0"/>
          <w:sz w:val="24"/>
          <w:szCs w:val="24"/>
          <w14:ligatures w14:val="none"/>
        </w:rPr>
        <w:t>. Available at: https://www.walesrecycles.org.uk/how-to-recycle/how-to-recycle-food-waste#What-happens-to-my-food-waste (Accessed May 11, 2023).</w:t>
      </w:r>
    </w:p>
    <w:p w14:paraId="3EFC9251" w14:textId="3970D5FA" w:rsidR="00E33B4F" w:rsidRPr="00070832" w:rsidRDefault="00E33B4F" w:rsidP="00070832">
      <w:pPr>
        <w:spacing w:after="120" w:line="360" w:lineRule="auto"/>
        <w:rPr>
          <w:rFonts w:ascii="Times New Roman" w:eastAsia="Times New Roman" w:hAnsi="Times New Roman" w:cs="Times New Roman"/>
          <w:kern w:val="0"/>
          <w:sz w:val="24"/>
          <w:szCs w:val="24"/>
          <w14:ligatures w14:val="none"/>
        </w:rPr>
      </w:pPr>
      <w:r w:rsidRPr="00070832">
        <w:rPr>
          <w:rFonts w:ascii="Times New Roman" w:eastAsia="Times New Roman" w:hAnsi="Times New Roman" w:cs="Times New Roman"/>
          <w:kern w:val="0"/>
          <w:sz w:val="24"/>
          <w:szCs w:val="24"/>
          <w14:ligatures w14:val="none"/>
        </w:rPr>
        <w:t xml:space="preserve">Wang, P. and Wang, C. (2014) ‘Water quality in </w:t>
      </w:r>
      <w:proofErr w:type="spellStart"/>
      <w:r w:rsidR="00070832">
        <w:rPr>
          <w:rFonts w:ascii="Times New Roman" w:eastAsia="Times New Roman" w:hAnsi="Times New Roman" w:cs="Times New Roman"/>
          <w:kern w:val="0"/>
          <w:sz w:val="24"/>
          <w:szCs w:val="24"/>
          <w14:ligatures w14:val="none"/>
        </w:rPr>
        <w:t>T</w:t>
      </w:r>
      <w:r w:rsidRPr="00070832">
        <w:rPr>
          <w:rFonts w:ascii="Times New Roman" w:eastAsia="Times New Roman" w:hAnsi="Times New Roman" w:cs="Times New Roman"/>
          <w:kern w:val="0"/>
          <w:sz w:val="24"/>
          <w:szCs w:val="24"/>
          <w14:ligatures w14:val="none"/>
        </w:rPr>
        <w:t>aihu</w:t>
      </w:r>
      <w:proofErr w:type="spellEnd"/>
      <w:r w:rsidRPr="00070832">
        <w:rPr>
          <w:rFonts w:ascii="Times New Roman" w:eastAsia="Times New Roman" w:hAnsi="Times New Roman" w:cs="Times New Roman"/>
          <w:kern w:val="0"/>
          <w:sz w:val="24"/>
          <w:szCs w:val="24"/>
          <w14:ligatures w14:val="none"/>
        </w:rPr>
        <w:t xml:space="preserve"> lake and the effects of the water transfer from the </w:t>
      </w:r>
      <w:r w:rsidR="00070832" w:rsidRPr="00070832">
        <w:rPr>
          <w:rFonts w:ascii="Times New Roman" w:eastAsia="Times New Roman" w:hAnsi="Times New Roman" w:cs="Times New Roman"/>
          <w:kern w:val="0"/>
          <w:sz w:val="24"/>
          <w:szCs w:val="24"/>
          <w14:ligatures w14:val="none"/>
        </w:rPr>
        <w:t>Yangtze River</w:t>
      </w:r>
      <w:r w:rsidRPr="00070832">
        <w:rPr>
          <w:rFonts w:ascii="Times New Roman" w:eastAsia="Times New Roman" w:hAnsi="Times New Roman" w:cs="Times New Roman"/>
          <w:kern w:val="0"/>
          <w:sz w:val="24"/>
          <w:szCs w:val="24"/>
          <w14:ligatures w14:val="none"/>
        </w:rPr>
        <w:t xml:space="preserve"> to </w:t>
      </w:r>
      <w:proofErr w:type="spellStart"/>
      <w:r w:rsidRPr="00070832">
        <w:rPr>
          <w:rFonts w:ascii="Times New Roman" w:eastAsia="Times New Roman" w:hAnsi="Times New Roman" w:cs="Times New Roman"/>
          <w:kern w:val="0"/>
          <w:sz w:val="24"/>
          <w:szCs w:val="24"/>
          <w14:ligatures w14:val="none"/>
        </w:rPr>
        <w:t>Taihu</w:t>
      </w:r>
      <w:proofErr w:type="spellEnd"/>
      <w:r w:rsidRPr="00070832">
        <w:rPr>
          <w:rFonts w:ascii="Times New Roman" w:eastAsia="Times New Roman" w:hAnsi="Times New Roman" w:cs="Times New Roman"/>
          <w:kern w:val="0"/>
          <w:sz w:val="24"/>
          <w:szCs w:val="24"/>
          <w14:ligatures w14:val="none"/>
        </w:rPr>
        <w:t xml:space="preserve"> lake project’, </w:t>
      </w:r>
      <w:r w:rsidRPr="00070832">
        <w:rPr>
          <w:rFonts w:ascii="Times New Roman" w:eastAsia="Times New Roman" w:hAnsi="Times New Roman" w:cs="Times New Roman"/>
          <w:i/>
          <w:iCs/>
          <w:kern w:val="0"/>
          <w:sz w:val="24"/>
          <w:szCs w:val="24"/>
          <w14:ligatures w14:val="none"/>
        </w:rPr>
        <w:t>Comprehensive Water Quality and Purification</w:t>
      </w:r>
      <w:r w:rsidRPr="00070832">
        <w:rPr>
          <w:rFonts w:ascii="Times New Roman" w:eastAsia="Times New Roman" w:hAnsi="Times New Roman" w:cs="Times New Roman"/>
          <w:kern w:val="0"/>
          <w:sz w:val="24"/>
          <w:szCs w:val="24"/>
          <w14:ligatures w14:val="none"/>
        </w:rPr>
        <w:t>, Volume 4, pp. 136-161. Available at: https://doi.org/10.1016/B978-0-12-382182-9.00071-2 (Accessed May 12, 2023).</w:t>
      </w:r>
    </w:p>
    <w:p w14:paraId="7A8604B7" w14:textId="77777777" w:rsidR="00E33B4F" w:rsidRPr="00070832" w:rsidRDefault="00E33B4F" w:rsidP="00070832">
      <w:pPr>
        <w:spacing w:after="120" w:line="360" w:lineRule="auto"/>
        <w:rPr>
          <w:rFonts w:ascii="Times New Roman" w:eastAsia="Times New Roman" w:hAnsi="Times New Roman" w:cs="Times New Roman"/>
          <w:kern w:val="0"/>
          <w:sz w:val="24"/>
          <w:szCs w:val="24"/>
          <w14:ligatures w14:val="none"/>
        </w:rPr>
      </w:pPr>
      <w:r w:rsidRPr="00070832">
        <w:rPr>
          <w:rFonts w:ascii="Times New Roman" w:eastAsia="Times New Roman" w:hAnsi="Times New Roman" w:cs="Times New Roman"/>
          <w:kern w:val="0"/>
          <w:sz w:val="24"/>
          <w:szCs w:val="24"/>
          <w14:ligatures w14:val="none"/>
        </w:rPr>
        <w:t xml:space="preserve">Wyss, A. M.; </w:t>
      </w:r>
      <w:proofErr w:type="spellStart"/>
      <w:r w:rsidRPr="00070832">
        <w:rPr>
          <w:rFonts w:ascii="Times New Roman" w:eastAsia="Times New Roman" w:hAnsi="Times New Roman" w:cs="Times New Roman"/>
          <w:kern w:val="0"/>
          <w:sz w:val="24"/>
          <w:szCs w:val="24"/>
          <w14:ligatures w14:val="none"/>
        </w:rPr>
        <w:t>Knoch</w:t>
      </w:r>
      <w:proofErr w:type="spellEnd"/>
      <w:r w:rsidRPr="00070832">
        <w:rPr>
          <w:rFonts w:ascii="Times New Roman" w:eastAsia="Times New Roman" w:hAnsi="Times New Roman" w:cs="Times New Roman"/>
          <w:kern w:val="0"/>
          <w:sz w:val="24"/>
          <w:szCs w:val="24"/>
          <w14:ligatures w14:val="none"/>
        </w:rPr>
        <w:t xml:space="preserve">, D. and Berger, S. (2022) ‘When and how pro-environmental attitudes turn into </w:t>
      </w:r>
      <w:proofErr w:type="spellStart"/>
      <w:r w:rsidRPr="00070832">
        <w:rPr>
          <w:rFonts w:ascii="Times New Roman" w:eastAsia="Times New Roman" w:hAnsi="Times New Roman" w:cs="Times New Roman"/>
          <w:kern w:val="0"/>
          <w:sz w:val="24"/>
          <w:szCs w:val="24"/>
          <w14:ligatures w14:val="none"/>
        </w:rPr>
        <w:t>behavior</w:t>
      </w:r>
      <w:proofErr w:type="spellEnd"/>
      <w:r w:rsidRPr="00070832">
        <w:rPr>
          <w:rFonts w:ascii="Times New Roman" w:eastAsia="Times New Roman" w:hAnsi="Times New Roman" w:cs="Times New Roman"/>
          <w:kern w:val="0"/>
          <w:sz w:val="24"/>
          <w:szCs w:val="24"/>
          <w14:ligatures w14:val="none"/>
        </w:rPr>
        <w:t>: The role of costs, benefits, and self-control’, </w:t>
      </w:r>
      <w:r w:rsidRPr="00070832">
        <w:rPr>
          <w:rFonts w:ascii="Times New Roman" w:eastAsia="Times New Roman" w:hAnsi="Times New Roman" w:cs="Times New Roman"/>
          <w:i/>
          <w:iCs/>
          <w:kern w:val="0"/>
          <w:sz w:val="24"/>
          <w:szCs w:val="24"/>
          <w14:ligatures w14:val="none"/>
        </w:rPr>
        <w:t>Journal of Environmental Psychology</w:t>
      </w:r>
      <w:r w:rsidRPr="00070832">
        <w:rPr>
          <w:rFonts w:ascii="Times New Roman" w:eastAsia="Times New Roman" w:hAnsi="Times New Roman" w:cs="Times New Roman"/>
          <w:kern w:val="0"/>
          <w:sz w:val="24"/>
          <w:szCs w:val="24"/>
          <w14:ligatures w14:val="none"/>
        </w:rPr>
        <w:t>, Volume 79, 101748. Available at: https://doi.org/10.1016/j.jenvp.2021.101748 (Accessed May 12, 2023).</w:t>
      </w:r>
    </w:p>
    <w:p w14:paraId="4DD0C970" w14:textId="4F31C3F8" w:rsidR="00E33B4F" w:rsidRPr="00070832" w:rsidRDefault="00E33B4F" w:rsidP="00070832">
      <w:pPr>
        <w:spacing w:after="120" w:line="360" w:lineRule="auto"/>
        <w:jc w:val="both"/>
        <w:rPr>
          <w:rFonts w:ascii="Times New Roman" w:eastAsia="Times New Roman" w:hAnsi="Times New Roman" w:cs="Times New Roman"/>
          <w:kern w:val="0"/>
          <w:sz w:val="24"/>
          <w:szCs w:val="24"/>
          <w14:ligatures w14:val="none"/>
        </w:rPr>
      </w:pPr>
      <w:r w:rsidRPr="00070832">
        <w:rPr>
          <w:rFonts w:ascii="Times New Roman" w:eastAsia="Times New Roman" w:hAnsi="Times New Roman" w:cs="Times New Roman"/>
          <w:kern w:val="0"/>
          <w:sz w:val="24"/>
          <w:szCs w:val="24"/>
          <w14:ligatures w14:val="none"/>
        </w:rPr>
        <w:br w:type="page"/>
      </w:r>
    </w:p>
    <w:p w14:paraId="4337EE7D" w14:textId="39C8F8CC" w:rsidR="004F4AC8" w:rsidRPr="00070832" w:rsidRDefault="00E33B4F" w:rsidP="00070832">
      <w:pPr>
        <w:spacing w:after="120" w:line="360" w:lineRule="auto"/>
        <w:jc w:val="center"/>
        <w:rPr>
          <w:rFonts w:ascii="Times New Roman" w:eastAsia="Times New Roman" w:hAnsi="Times New Roman" w:cs="Times New Roman"/>
          <w:b/>
          <w:bCs/>
          <w:kern w:val="0"/>
          <w:sz w:val="24"/>
          <w:szCs w:val="24"/>
          <w14:ligatures w14:val="none"/>
        </w:rPr>
      </w:pPr>
      <w:r w:rsidRPr="00070832">
        <w:rPr>
          <w:rFonts w:ascii="Times New Roman" w:eastAsia="Times New Roman" w:hAnsi="Times New Roman" w:cs="Times New Roman"/>
          <w:b/>
          <w:bCs/>
          <w:kern w:val="0"/>
          <w:sz w:val="24"/>
          <w:szCs w:val="24"/>
          <w14:ligatures w14:val="none"/>
        </w:rPr>
        <w:lastRenderedPageBreak/>
        <w:t>Personal Reflection 4: Changing Professional Behaviours</w:t>
      </w:r>
    </w:p>
    <w:p w14:paraId="41CDC0AA" w14:textId="38CD9C3B" w:rsidR="00526D8D" w:rsidRPr="00070832" w:rsidRDefault="00526D8D" w:rsidP="00070832">
      <w:pPr>
        <w:spacing w:after="120" w:line="360" w:lineRule="auto"/>
        <w:jc w:val="both"/>
        <w:rPr>
          <w:rFonts w:ascii="Times New Roman" w:eastAsia="Times New Roman" w:hAnsi="Times New Roman" w:cs="Times New Roman"/>
          <w:kern w:val="0"/>
          <w:sz w:val="24"/>
          <w:szCs w:val="24"/>
          <w14:ligatures w14:val="none"/>
        </w:rPr>
      </w:pPr>
      <w:r w:rsidRPr="00070832">
        <w:rPr>
          <w:rFonts w:ascii="Times New Roman" w:eastAsia="Times New Roman" w:hAnsi="Times New Roman" w:cs="Times New Roman"/>
          <w:color w:val="000000"/>
          <w:kern w:val="0"/>
          <w:sz w:val="24"/>
          <w:szCs w:val="24"/>
          <w14:ligatures w14:val="none"/>
        </w:rPr>
        <w:t xml:space="preserve">Using the model of reflection by </w:t>
      </w:r>
      <w:proofErr w:type="spellStart"/>
      <w:r w:rsidRPr="00070832">
        <w:rPr>
          <w:rFonts w:ascii="Times New Roman" w:eastAsia="Times New Roman" w:hAnsi="Times New Roman" w:cs="Times New Roman"/>
          <w:color w:val="000000"/>
          <w:kern w:val="0"/>
          <w:sz w:val="24"/>
          <w:szCs w:val="24"/>
          <w14:ligatures w14:val="none"/>
        </w:rPr>
        <w:t>Boud</w:t>
      </w:r>
      <w:proofErr w:type="spellEnd"/>
      <w:r w:rsidRPr="00070832">
        <w:rPr>
          <w:rFonts w:ascii="Times New Roman" w:eastAsia="Times New Roman" w:hAnsi="Times New Roman" w:cs="Times New Roman"/>
          <w:color w:val="000000"/>
          <w:kern w:val="0"/>
          <w:sz w:val="24"/>
          <w:szCs w:val="24"/>
          <w14:ligatures w14:val="none"/>
        </w:rPr>
        <w:t xml:space="preserve"> </w:t>
      </w:r>
      <w:r w:rsidRPr="00070832">
        <w:rPr>
          <w:rFonts w:ascii="Times New Roman" w:eastAsia="Times New Roman" w:hAnsi="Times New Roman" w:cs="Times New Roman"/>
          <w:i/>
          <w:iCs/>
          <w:color w:val="000000"/>
          <w:kern w:val="0"/>
          <w:sz w:val="24"/>
          <w:szCs w:val="24"/>
          <w14:ligatures w14:val="none"/>
        </w:rPr>
        <w:t>et al</w:t>
      </w:r>
      <w:r w:rsidRPr="00070832">
        <w:rPr>
          <w:rFonts w:ascii="Times New Roman" w:eastAsia="Times New Roman" w:hAnsi="Times New Roman" w:cs="Times New Roman"/>
          <w:color w:val="000000"/>
          <w:kern w:val="0"/>
          <w:sz w:val="24"/>
          <w:szCs w:val="24"/>
          <w14:ligatures w14:val="none"/>
        </w:rPr>
        <w:t xml:space="preserve"> (1985), in this reflection, I will analyse changes in my practice of purchasing to-go food and drinks in takeaway containers on days I have work.</w:t>
      </w:r>
    </w:p>
    <w:p w14:paraId="0D6517CC" w14:textId="77777777" w:rsidR="00526D8D" w:rsidRPr="00070832" w:rsidRDefault="00526D8D" w:rsidP="00070832">
      <w:pPr>
        <w:spacing w:after="120" w:line="360" w:lineRule="auto"/>
        <w:jc w:val="both"/>
        <w:rPr>
          <w:rFonts w:ascii="Times New Roman" w:eastAsia="Times New Roman" w:hAnsi="Times New Roman" w:cs="Times New Roman"/>
          <w:b/>
          <w:bCs/>
          <w:kern w:val="0"/>
          <w:sz w:val="24"/>
          <w:szCs w:val="24"/>
          <w14:ligatures w14:val="none"/>
        </w:rPr>
      </w:pPr>
      <w:r w:rsidRPr="00070832">
        <w:rPr>
          <w:rFonts w:ascii="Times New Roman" w:eastAsia="Times New Roman" w:hAnsi="Times New Roman" w:cs="Times New Roman"/>
          <w:b/>
          <w:bCs/>
          <w:color w:val="000000"/>
          <w:kern w:val="0"/>
          <w:sz w:val="24"/>
          <w:szCs w:val="24"/>
          <w14:ligatures w14:val="none"/>
        </w:rPr>
        <w:t>Returning to experience </w:t>
      </w:r>
    </w:p>
    <w:p w14:paraId="35370EE2" w14:textId="42EF570E" w:rsidR="00526D8D" w:rsidRPr="00070832" w:rsidRDefault="00526D8D" w:rsidP="00070832">
      <w:pPr>
        <w:spacing w:after="120" w:line="360" w:lineRule="auto"/>
        <w:jc w:val="both"/>
        <w:rPr>
          <w:rFonts w:ascii="Times New Roman" w:eastAsia="Times New Roman" w:hAnsi="Times New Roman" w:cs="Times New Roman"/>
          <w:kern w:val="0"/>
          <w:sz w:val="24"/>
          <w:szCs w:val="24"/>
          <w14:ligatures w14:val="none"/>
        </w:rPr>
      </w:pPr>
      <w:r w:rsidRPr="00070832">
        <w:rPr>
          <w:rFonts w:ascii="Times New Roman" w:eastAsia="Times New Roman" w:hAnsi="Times New Roman" w:cs="Times New Roman"/>
          <w:color w:val="000000"/>
          <w:kern w:val="0"/>
          <w:sz w:val="24"/>
          <w:szCs w:val="24"/>
          <w14:ligatures w14:val="none"/>
        </w:rPr>
        <w:t xml:space="preserve">There has been a worldwide call to curb the discharge of plastic waste (Zhang and Wen, 2022), notably single-use plastic products that take a long time to break down (Winton </w:t>
      </w:r>
      <w:r w:rsidRPr="00070832">
        <w:rPr>
          <w:rFonts w:ascii="Times New Roman" w:eastAsia="Times New Roman" w:hAnsi="Times New Roman" w:cs="Times New Roman"/>
          <w:i/>
          <w:iCs/>
          <w:color w:val="000000"/>
          <w:kern w:val="0"/>
          <w:sz w:val="24"/>
          <w:szCs w:val="24"/>
          <w14:ligatures w14:val="none"/>
        </w:rPr>
        <w:t>et al</w:t>
      </w:r>
      <w:r w:rsidRPr="00070832">
        <w:rPr>
          <w:rFonts w:ascii="Times New Roman" w:eastAsia="Times New Roman" w:hAnsi="Times New Roman" w:cs="Times New Roman"/>
          <w:color w:val="000000"/>
          <w:kern w:val="0"/>
          <w:sz w:val="24"/>
          <w:szCs w:val="24"/>
          <w14:ligatures w14:val="none"/>
        </w:rPr>
        <w:t xml:space="preserve">, 2022; Naik </w:t>
      </w:r>
      <w:r w:rsidRPr="00070832">
        <w:rPr>
          <w:rFonts w:ascii="Times New Roman" w:eastAsia="Times New Roman" w:hAnsi="Times New Roman" w:cs="Times New Roman"/>
          <w:i/>
          <w:iCs/>
          <w:color w:val="000000"/>
          <w:kern w:val="0"/>
          <w:sz w:val="24"/>
          <w:szCs w:val="24"/>
          <w14:ligatures w14:val="none"/>
        </w:rPr>
        <w:t>et al</w:t>
      </w:r>
      <w:r w:rsidRPr="00070832">
        <w:rPr>
          <w:rFonts w:ascii="Times New Roman" w:eastAsia="Times New Roman" w:hAnsi="Times New Roman" w:cs="Times New Roman"/>
          <w:color w:val="000000"/>
          <w:kern w:val="0"/>
          <w:sz w:val="24"/>
          <w:szCs w:val="24"/>
          <w14:ligatures w14:val="none"/>
        </w:rPr>
        <w:t xml:space="preserve">, 2019). Although alternatives have been introduced (Naik </w:t>
      </w:r>
      <w:r w:rsidRPr="00070832">
        <w:rPr>
          <w:rFonts w:ascii="Times New Roman" w:eastAsia="Times New Roman" w:hAnsi="Times New Roman" w:cs="Times New Roman"/>
          <w:i/>
          <w:iCs/>
          <w:color w:val="000000"/>
          <w:kern w:val="0"/>
          <w:sz w:val="24"/>
          <w:szCs w:val="24"/>
          <w14:ligatures w14:val="none"/>
        </w:rPr>
        <w:t>et al</w:t>
      </w:r>
      <w:r w:rsidRPr="00070832">
        <w:rPr>
          <w:rFonts w:ascii="Times New Roman" w:eastAsia="Times New Roman" w:hAnsi="Times New Roman" w:cs="Times New Roman"/>
          <w:color w:val="000000"/>
          <w:kern w:val="0"/>
          <w:sz w:val="24"/>
          <w:szCs w:val="24"/>
          <w14:ligatures w14:val="none"/>
        </w:rPr>
        <w:t xml:space="preserve">, 2019), I recently came across studies stating that disposable paper </w:t>
      </w:r>
      <w:proofErr w:type="gramStart"/>
      <w:r w:rsidRPr="00070832">
        <w:rPr>
          <w:rFonts w:ascii="Times New Roman" w:eastAsia="Times New Roman" w:hAnsi="Times New Roman" w:cs="Times New Roman"/>
          <w:color w:val="000000"/>
          <w:kern w:val="0"/>
          <w:sz w:val="24"/>
          <w:szCs w:val="24"/>
          <w14:ligatures w14:val="none"/>
        </w:rPr>
        <w:t>cups in particular, have</w:t>
      </w:r>
      <w:proofErr w:type="gramEnd"/>
      <w:r w:rsidRPr="00070832">
        <w:rPr>
          <w:rFonts w:ascii="Times New Roman" w:eastAsia="Times New Roman" w:hAnsi="Times New Roman" w:cs="Times New Roman"/>
          <w:color w:val="000000"/>
          <w:kern w:val="0"/>
          <w:sz w:val="24"/>
          <w:szCs w:val="24"/>
          <w14:ligatures w14:val="none"/>
        </w:rPr>
        <w:t xml:space="preserve"> a waterproof coating of polyethylene, which is a common and low-priced plastic (Naik, 2019). The used cups usually end up in landfills and are not ‘properly disposed of’ even in the UK (</w:t>
      </w:r>
      <w:proofErr w:type="spellStart"/>
      <w:r w:rsidRPr="00070832">
        <w:rPr>
          <w:rFonts w:ascii="Times New Roman" w:eastAsia="Times New Roman" w:hAnsi="Times New Roman" w:cs="Times New Roman"/>
          <w:color w:val="000000"/>
          <w:kern w:val="0"/>
          <w:sz w:val="24"/>
          <w:szCs w:val="24"/>
          <w14:ligatures w14:val="none"/>
        </w:rPr>
        <w:t>Foteinis</w:t>
      </w:r>
      <w:proofErr w:type="spellEnd"/>
      <w:r w:rsidRPr="00070832">
        <w:rPr>
          <w:rFonts w:ascii="Times New Roman" w:eastAsia="Times New Roman" w:hAnsi="Times New Roman" w:cs="Times New Roman"/>
          <w:color w:val="000000"/>
          <w:kern w:val="0"/>
          <w:sz w:val="24"/>
          <w:szCs w:val="24"/>
          <w14:ligatures w14:val="none"/>
        </w:rPr>
        <w:t xml:space="preserve">, 2020). While they are assumed by many as environmentally friendly, the paper cups worsen ‘(micro)plastic waste’ (Zhou </w:t>
      </w:r>
      <w:r w:rsidRPr="00070832">
        <w:rPr>
          <w:rFonts w:ascii="Times New Roman" w:eastAsia="Times New Roman" w:hAnsi="Times New Roman" w:cs="Times New Roman"/>
          <w:i/>
          <w:iCs/>
          <w:color w:val="000000"/>
          <w:kern w:val="0"/>
          <w:sz w:val="24"/>
          <w:szCs w:val="24"/>
          <w14:ligatures w14:val="none"/>
        </w:rPr>
        <w:t>et al</w:t>
      </w:r>
      <w:r w:rsidRPr="00070832">
        <w:rPr>
          <w:rFonts w:ascii="Times New Roman" w:eastAsia="Times New Roman" w:hAnsi="Times New Roman" w:cs="Times New Roman"/>
          <w:color w:val="000000"/>
          <w:kern w:val="0"/>
          <w:sz w:val="24"/>
          <w:szCs w:val="24"/>
          <w14:ligatures w14:val="none"/>
        </w:rPr>
        <w:t>, 2022) and pose ocean pollution threats (</w:t>
      </w:r>
      <w:proofErr w:type="spellStart"/>
      <w:r w:rsidRPr="00070832">
        <w:rPr>
          <w:rFonts w:ascii="Times New Roman" w:eastAsia="Times New Roman" w:hAnsi="Times New Roman" w:cs="Times New Roman"/>
          <w:color w:val="000000"/>
          <w:kern w:val="0"/>
          <w:sz w:val="24"/>
          <w:szCs w:val="24"/>
          <w14:ligatures w14:val="none"/>
        </w:rPr>
        <w:t>Foteinis</w:t>
      </w:r>
      <w:proofErr w:type="spellEnd"/>
      <w:r w:rsidRPr="00070832">
        <w:rPr>
          <w:rFonts w:ascii="Times New Roman" w:eastAsia="Times New Roman" w:hAnsi="Times New Roman" w:cs="Times New Roman"/>
          <w:color w:val="000000"/>
          <w:kern w:val="0"/>
          <w:sz w:val="24"/>
          <w:szCs w:val="24"/>
          <w14:ligatures w14:val="none"/>
        </w:rPr>
        <w:t xml:space="preserve">, 2020). More dangerously, the use of similar takeaway containers in the food and beverage (F&amp;B) sector has been prevalent and considered a norm (Jiang </w:t>
      </w:r>
      <w:r w:rsidRPr="00070832">
        <w:rPr>
          <w:rFonts w:ascii="Times New Roman" w:eastAsia="Times New Roman" w:hAnsi="Times New Roman" w:cs="Times New Roman"/>
          <w:i/>
          <w:iCs/>
          <w:color w:val="000000"/>
          <w:kern w:val="0"/>
          <w:sz w:val="24"/>
          <w:szCs w:val="24"/>
          <w14:ligatures w14:val="none"/>
        </w:rPr>
        <w:t>et al</w:t>
      </w:r>
      <w:r w:rsidRPr="00070832">
        <w:rPr>
          <w:rFonts w:ascii="Times New Roman" w:eastAsia="Times New Roman" w:hAnsi="Times New Roman" w:cs="Times New Roman"/>
          <w:color w:val="000000"/>
          <w:kern w:val="0"/>
          <w:sz w:val="24"/>
          <w:szCs w:val="24"/>
          <w14:ligatures w14:val="none"/>
        </w:rPr>
        <w:t>, 2020).</w:t>
      </w:r>
    </w:p>
    <w:p w14:paraId="1C42B105" w14:textId="77777777" w:rsidR="00526D8D" w:rsidRPr="00070832" w:rsidRDefault="00526D8D" w:rsidP="00070832">
      <w:pPr>
        <w:spacing w:after="120" w:line="360" w:lineRule="auto"/>
        <w:jc w:val="both"/>
        <w:rPr>
          <w:rFonts w:ascii="Times New Roman" w:eastAsia="Times New Roman" w:hAnsi="Times New Roman" w:cs="Times New Roman"/>
          <w:b/>
          <w:bCs/>
          <w:kern w:val="0"/>
          <w:sz w:val="24"/>
          <w:szCs w:val="24"/>
          <w14:ligatures w14:val="none"/>
        </w:rPr>
      </w:pPr>
      <w:r w:rsidRPr="00070832">
        <w:rPr>
          <w:rFonts w:ascii="Times New Roman" w:eastAsia="Times New Roman" w:hAnsi="Times New Roman" w:cs="Times New Roman"/>
          <w:b/>
          <w:bCs/>
          <w:color w:val="000000"/>
          <w:kern w:val="0"/>
          <w:sz w:val="24"/>
          <w:szCs w:val="24"/>
          <w14:ligatures w14:val="none"/>
        </w:rPr>
        <w:t>Attending to (or connecting with) feelings </w:t>
      </w:r>
    </w:p>
    <w:p w14:paraId="6DF6824C" w14:textId="77777777" w:rsidR="00526D8D" w:rsidRPr="00070832" w:rsidRDefault="00526D8D" w:rsidP="00070832">
      <w:pPr>
        <w:spacing w:after="120" w:line="360" w:lineRule="auto"/>
        <w:jc w:val="both"/>
        <w:rPr>
          <w:rFonts w:ascii="Times New Roman" w:eastAsia="Times New Roman" w:hAnsi="Times New Roman" w:cs="Times New Roman"/>
          <w:kern w:val="0"/>
          <w:sz w:val="24"/>
          <w:szCs w:val="24"/>
          <w14:ligatures w14:val="none"/>
        </w:rPr>
      </w:pPr>
      <w:r w:rsidRPr="00070832">
        <w:rPr>
          <w:rFonts w:ascii="Times New Roman" w:eastAsia="Times New Roman" w:hAnsi="Times New Roman" w:cs="Times New Roman"/>
          <w:color w:val="000000"/>
          <w:kern w:val="0"/>
          <w:sz w:val="24"/>
          <w:szCs w:val="24"/>
          <w14:ligatures w14:val="none"/>
        </w:rPr>
        <w:t>I was upset to learn the harm stemmed from improper disposal of paper containers because I used to believe that switching to them would curtail environmental negative impacts. The lack of knowledge made me ashamed for thinking that I helped protect the Earth if I cut down on the use of plastic cups (</w:t>
      </w:r>
      <w:r w:rsidRPr="00070832">
        <w:rPr>
          <w:rFonts w:ascii="Times New Roman" w:eastAsia="Times New Roman" w:hAnsi="Times New Roman" w:cs="Times New Roman"/>
          <w:color w:val="242424"/>
          <w:kern w:val="0"/>
          <w:sz w:val="24"/>
          <w:szCs w:val="24"/>
          <w14:ligatures w14:val="none"/>
        </w:rPr>
        <w:t>Spence and Pidgeon, 2009)</w:t>
      </w:r>
      <w:r w:rsidRPr="00070832">
        <w:rPr>
          <w:rFonts w:ascii="Times New Roman" w:eastAsia="Times New Roman" w:hAnsi="Times New Roman" w:cs="Times New Roman"/>
          <w:color w:val="000000"/>
          <w:kern w:val="0"/>
          <w:sz w:val="24"/>
          <w:szCs w:val="24"/>
          <w14:ligatures w14:val="none"/>
        </w:rPr>
        <w:t>. Furthermore, a sense of anxiety and disappointment have grown in me as through observation and conversation, I realise that many people have the same misunderstanding as I did, believing paper containers are totally harmless and can be used then thrown away as many as we want. </w:t>
      </w:r>
    </w:p>
    <w:p w14:paraId="63D5AB2B" w14:textId="77777777" w:rsidR="00526D8D" w:rsidRPr="00070832" w:rsidRDefault="00526D8D" w:rsidP="00070832">
      <w:pPr>
        <w:spacing w:after="120" w:line="360" w:lineRule="auto"/>
        <w:jc w:val="both"/>
        <w:rPr>
          <w:rFonts w:ascii="Times New Roman" w:eastAsia="Times New Roman" w:hAnsi="Times New Roman" w:cs="Times New Roman"/>
          <w:kern w:val="0"/>
          <w:sz w:val="24"/>
          <w:szCs w:val="24"/>
          <w14:ligatures w14:val="none"/>
        </w:rPr>
      </w:pPr>
      <w:r w:rsidRPr="00070832">
        <w:rPr>
          <w:rFonts w:ascii="Times New Roman" w:eastAsia="Times New Roman" w:hAnsi="Times New Roman" w:cs="Times New Roman"/>
          <w:color w:val="000000"/>
          <w:kern w:val="0"/>
          <w:sz w:val="24"/>
          <w:szCs w:val="24"/>
          <w14:ligatures w14:val="none"/>
        </w:rPr>
        <w:t>On the other hand, I am relieved that I have learnt the information, rather than remain ignorant and keep spreading misbelief to people around me. It also motivates me to communicate the issue more with my friends and family to seek better practice.</w:t>
      </w:r>
    </w:p>
    <w:p w14:paraId="500721E9" w14:textId="3CACBD4A" w:rsidR="00070832" w:rsidRPr="00070832" w:rsidRDefault="00526D8D" w:rsidP="00070832">
      <w:pPr>
        <w:spacing w:after="120" w:line="360" w:lineRule="auto"/>
        <w:jc w:val="both"/>
        <w:rPr>
          <w:rFonts w:ascii="Times New Roman" w:eastAsia="Times New Roman" w:hAnsi="Times New Roman" w:cs="Times New Roman"/>
          <w:b/>
          <w:bCs/>
          <w:kern w:val="0"/>
          <w:sz w:val="24"/>
          <w:szCs w:val="24"/>
          <w14:ligatures w14:val="none"/>
        </w:rPr>
      </w:pPr>
      <w:r w:rsidRPr="00070832">
        <w:rPr>
          <w:rFonts w:ascii="Times New Roman" w:eastAsia="Times New Roman" w:hAnsi="Times New Roman" w:cs="Times New Roman"/>
          <w:b/>
          <w:bCs/>
          <w:color w:val="000000"/>
          <w:kern w:val="0"/>
          <w:sz w:val="24"/>
          <w:szCs w:val="24"/>
          <w14:ligatures w14:val="none"/>
        </w:rPr>
        <w:t>Evaluating experience </w:t>
      </w:r>
    </w:p>
    <w:p w14:paraId="2AC9D1C5" w14:textId="137BF9A6" w:rsidR="00526D8D" w:rsidRPr="00070832" w:rsidRDefault="00526D8D" w:rsidP="00070832">
      <w:pPr>
        <w:spacing w:after="120" w:line="360" w:lineRule="auto"/>
        <w:jc w:val="both"/>
        <w:rPr>
          <w:rFonts w:ascii="Times New Roman" w:eastAsia="Times New Roman" w:hAnsi="Times New Roman" w:cs="Times New Roman"/>
          <w:kern w:val="0"/>
          <w:sz w:val="24"/>
          <w:szCs w:val="24"/>
          <w14:ligatures w14:val="none"/>
        </w:rPr>
      </w:pPr>
      <w:r w:rsidRPr="00070832">
        <w:rPr>
          <w:rFonts w:ascii="Times New Roman" w:eastAsia="Times New Roman" w:hAnsi="Times New Roman" w:cs="Times New Roman"/>
          <w:color w:val="000000"/>
          <w:kern w:val="0"/>
          <w:sz w:val="24"/>
          <w:szCs w:val="24"/>
          <w14:ligatures w14:val="none"/>
        </w:rPr>
        <w:t xml:space="preserve">At present, the use of takeaway containers skyrockets along with the amount of waste, attributable to the F&amp;B online delivery and to-go service. The service has been on the rise globally across all ages (Zhou </w:t>
      </w:r>
      <w:r w:rsidRPr="00070832">
        <w:rPr>
          <w:rFonts w:ascii="Times New Roman" w:eastAsia="Times New Roman" w:hAnsi="Times New Roman" w:cs="Times New Roman"/>
          <w:i/>
          <w:iCs/>
          <w:color w:val="000000"/>
          <w:kern w:val="0"/>
          <w:sz w:val="24"/>
          <w:szCs w:val="24"/>
          <w14:ligatures w14:val="none"/>
        </w:rPr>
        <w:t>et al</w:t>
      </w:r>
      <w:r w:rsidRPr="00070832">
        <w:rPr>
          <w:rFonts w:ascii="Times New Roman" w:eastAsia="Times New Roman" w:hAnsi="Times New Roman" w:cs="Times New Roman"/>
          <w:color w:val="000000"/>
          <w:kern w:val="0"/>
          <w:sz w:val="24"/>
          <w:szCs w:val="24"/>
          <w14:ligatures w14:val="none"/>
        </w:rPr>
        <w:t xml:space="preserve">, 2022; Jiang </w:t>
      </w:r>
      <w:r w:rsidRPr="00070832">
        <w:rPr>
          <w:rFonts w:ascii="Times New Roman" w:eastAsia="Times New Roman" w:hAnsi="Times New Roman" w:cs="Times New Roman"/>
          <w:i/>
          <w:iCs/>
          <w:color w:val="000000"/>
          <w:kern w:val="0"/>
          <w:sz w:val="24"/>
          <w:szCs w:val="24"/>
          <w14:ligatures w14:val="none"/>
        </w:rPr>
        <w:t>et al</w:t>
      </w:r>
      <w:r w:rsidRPr="00070832">
        <w:rPr>
          <w:rFonts w:ascii="Times New Roman" w:eastAsia="Times New Roman" w:hAnsi="Times New Roman" w:cs="Times New Roman"/>
          <w:color w:val="000000"/>
          <w:kern w:val="0"/>
          <w:sz w:val="24"/>
          <w:szCs w:val="24"/>
          <w14:ligatures w14:val="none"/>
        </w:rPr>
        <w:t xml:space="preserve">, 2020). Intense pressure and fast-paced life prompt white-collar workers and students to opt for takeaways more than others (Zhou </w:t>
      </w:r>
      <w:r w:rsidRPr="00070832">
        <w:rPr>
          <w:rFonts w:ascii="Times New Roman" w:eastAsia="Times New Roman" w:hAnsi="Times New Roman" w:cs="Times New Roman"/>
          <w:i/>
          <w:iCs/>
          <w:color w:val="000000"/>
          <w:kern w:val="0"/>
          <w:sz w:val="24"/>
          <w:szCs w:val="24"/>
          <w14:ligatures w14:val="none"/>
        </w:rPr>
        <w:t>et al</w:t>
      </w:r>
      <w:r w:rsidRPr="00070832">
        <w:rPr>
          <w:rFonts w:ascii="Times New Roman" w:eastAsia="Times New Roman" w:hAnsi="Times New Roman" w:cs="Times New Roman"/>
          <w:color w:val="000000"/>
          <w:kern w:val="0"/>
          <w:sz w:val="24"/>
          <w:szCs w:val="24"/>
          <w14:ligatures w14:val="none"/>
        </w:rPr>
        <w:t xml:space="preserve">, 2022), and I happen to fall into both categories before and at present. Data in China in </w:t>
      </w:r>
      <w:r w:rsidRPr="00070832">
        <w:rPr>
          <w:rFonts w:ascii="Times New Roman" w:eastAsia="Times New Roman" w:hAnsi="Times New Roman" w:cs="Times New Roman"/>
          <w:color w:val="000000"/>
          <w:kern w:val="0"/>
          <w:sz w:val="24"/>
          <w:szCs w:val="24"/>
          <w14:ligatures w14:val="none"/>
        </w:rPr>
        <w:lastRenderedPageBreak/>
        <w:t xml:space="preserve">particular shows that takeaway waste volume makes up about 70 percent of the total daily amount recorded in an office building (Jiang </w:t>
      </w:r>
      <w:r w:rsidRPr="00070832">
        <w:rPr>
          <w:rFonts w:ascii="Times New Roman" w:eastAsia="Times New Roman" w:hAnsi="Times New Roman" w:cs="Times New Roman"/>
          <w:i/>
          <w:iCs/>
          <w:color w:val="000000"/>
          <w:kern w:val="0"/>
          <w:sz w:val="24"/>
          <w:szCs w:val="24"/>
          <w14:ligatures w14:val="none"/>
        </w:rPr>
        <w:t>et al</w:t>
      </w:r>
      <w:r w:rsidRPr="00070832">
        <w:rPr>
          <w:rFonts w:ascii="Times New Roman" w:eastAsia="Times New Roman" w:hAnsi="Times New Roman" w:cs="Times New Roman"/>
          <w:color w:val="000000"/>
          <w:kern w:val="0"/>
          <w:sz w:val="24"/>
          <w:szCs w:val="24"/>
          <w14:ligatures w14:val="none"/>
        </w:rPr>
        <w:t>, 2020). The researchers warned that the figure is projected to rise amid an ongoing ‘online food ordering market’</w:t>
      </w:r>
      <w:r w:rsidR="00070832">
        <w:rPr>
          <w:rFonts w:ascii="Times New Roman" w:eastAsia="Times New Roman" w:hAnsi="Times New Roman" w:cs="Times New Roman"/>
          <w:color w:val="000000"/>
          <w:kern w:val="0"/>
          <w:sz w:val="24"/>
          <w:szCs w:val="24"/>
          <w14:ligatures w14:val="none"/>
        </w:rPr>
        <w:t xml:space="preserve"> </w:t>
      </w:r>
      <w:r w:rsidR="00070832" w:rsidRPr="00070832">
        <w:rPr>
          <w:rFonts w:ascii="Times New Roman" w:eastAsia="Times New Roman" w:hAnsi="Times New Roman" w:cs="Times New Roman"/>
          <w:color w:val="000000"/>
          <w:kern w:val="0"/>
          <w:sz w:val="24"/>
          <w:szCs w:val="24"/>
          <w14:ligatures w14:val="none"/>
        </w:rPr>
        <w:t>expansion</w:t>
      </w:r>
      <w:r w:rsidRPr="00070832">
        <w:rPr>
          <w:rFonts w:ascii="Times New Roman" w:eastAsia="Times New Roman" w:hAnsi="Times New Roman" w:cs="Times New Roman"/>
          <w:color w:val="000000"/>
          <w:kern w:val="0"/>
          <w:sz w:val="24"/>
          <w:szCs w:val="24"/>
          <w14:ligatures w14:val="none"/>
        </w:rPr>
        <w:t>.</w:t>
      </w:r>
    </w:p>
    <w:p w14:paraId="2528A791" w14:textId="16251107" w:rsidR="00526D8D" w:rsidRPr="00070832" w:rsidRDefault="00526D8D" w:rsidP="00070832">
      <w:pPr>
        <w:spacing w:after="120" w:line="360" w:lineRule="auto"/>
        <w:jc w:val="both"/>
        <w:rPr>
          <w:rFonts w:ascii="Times New Roman" w:eastAsia="Times New Roman" w:hAnsi="Times New Roman" w:cs="Times New Roman"/>
          <w:kern w:val="0"/>
          <w:sz w:val="24"/>
          <w:szCs w:val="24"/>
          <w14:ligatures w14:val="none"/>
        </w:rPr>
      </w:pPr>
      <w:r w:rsidRPr="00070832">
        <w:rPr>
          <w:rFonts w:ascii="Times New Roman" w:eastAsia="Times New Roman" w:hAnsi="Times New Roman" w:cs="Times New Roman"/>
          <w:color w:val="000000"/>
          <w:kern w:val="0"/>
          <w:sz w:val="24"/>
          <w:szCs w:val="24"/>
          <w14:ligatures w14:val="none"/>
        </w:rPr>
        <w:t xml:space="preserve">Studies show many consumers, whether in the UK or developing economies like China, understand the consequences of ‘takeaway waste’ and ‘on-the-go food packaging’, claiming that they are supporters of the reusable (Jiang </w:t>
      </w:r>
      <w:r w:rsidRPr="00070832">
        <w:rPr>
          <w:rFonts w:ascii="Times New Roman" w:eastAsia="Times New Roman" w:hAnsi="Times New Roman" w:cs="Times New Roman"/>
          <w:i/>
          <w:iCs/>
          <w:color w:val="000000"/>
          <w:kern w:val="0"/>
          <w:sz w:val="24"/>
          <w:szCs w:val="24"/>
          <w14:ligatures w14:val="none"/>
        </w:rPr>
        <w:t>et al</w:t>
      </w:r>
      <w:r w:rsidRPr="00070832">
        <w:rPr>
          <w:rFonts w:ascii="Times New Roman" w:eastAsia="Times New Roman" w:hAnsi="Times New Roman" w:cs="Times New Roman"/>
          <w:color w:val="000000"/>
          <w:kern w:val="0"/>
          <w:sz w:val="24"/>
          <w:szCs w:val="24"/>
          <w14:ligatures w14:val="none"/>
        </w:rPr>
        <w:t xml:space="preserve">, 2020; Greenwood </w:t>
      </w:r>
      <w:r w:rsidRPr="00070832">
        <w:rPr>
          <w:rFonts w:ascii="Times New Roman" w:eastAsia="Times New Roman" w:hAnsi="Times New Roman" w:cs="Times New Roman"/>
          <w:i/>
          <w:iCs/>
          <w:color w:val="000000"/>
          <w:kern w:val="0"/>
          <w:sz w:val="24"/>
          <w:szCs w:val="24"/>
          <w14:ligatures w14:val="none"/>
        </w:rPr>
        <w:t>et al</w:t>
      </w:r>
      <w:r w:rsidRPr="00070832">
        <w:rPr>
          <w:rFonts w:ascii="Times New Roman" w:eastAsia="Times New Roman" w:hAnsi="Times New Roman" w:cs="Times New Roman"/>
          <w:color w:val="000000"/>
          <w:kern w:val="0"/>
          <w:sz w:val="24"/>
          <w:szCs w:val="24"/>
          <w14:ligatures w14:val="none"/>
        </w:rPr>
        <w:t xml:space="preserve">, 2021). However, what truly matters is their willingness to engage, as ‘less than one in five people’ really do so (Greenwood </w:t>
      </w:r>
      <w:r w:rsidRPr="00070832">
        <w:rPr>
          <w:rFonts w:ascii="Times New Roman" w:eastAsia="Times New Roman" w:hAnsi="Times New Roman" w:cs="Times New Roman"/>
          <w:i/>
          <w:iCs/>
          <w:color w:val="000000"/>
          <w:kern w:val="0"/>
          <w:sz w:val="24"/>
          <w:szCs w:val="24"/>
          <w14:ligatures w14:val="none"/>
        </w:rPr>
        <w:t>et al</w:t>
      </w:r>
      <w:r w:rsidRPr="00070832">
        <w:rPr>
          <w:rFonts w:ascii="Times New Roman" w:eastAsia="Times New Roman" w:hAnsi="Times New Roman" w:cs="Times New Roman"/>
          <w:color w:val="000000"/>
          <w:kern w:val="0"/>
          <w:sz w:val="24"/>
          <w:szCs w:val="24"/>
          <w14:ligatures w14:val="none"/>
        </w:rPr>
        <w:t xml:space="preserve">, 2021; Poole, 2019). In addition, Winton </w:t>
      </w:r>
      <w:r w:rsidRPr="00070832">
        <w:rPr>
          <w:rFonts w:ascii="Times New Roman" w:eastAsia="Times New Roman" w:hAnsi="Times New Roman" w:cs="Times New Roman"/>
          <w:i/>
          <w:iCs/>
          <w:color w:val="000000"/>
          <w:kern w:val="0"/>
          <w:sz w:val="24"/>
          <w:szCs w:val="24"/>
          <w14:ligatures w14:val="none"/>
        </w:rPr>
        <w:t>et al</w:t>
      </w:r>
      <w:r w:rsidRPr="00070832">
        <w:rPr>
          <w:rFonts w:ascii="Times New Roman" w:eastAsia="Times New Roman" w:hAnsi="Times New Roman" w:cs="Times New Roman"/>
          <w:color w:val="000000"/>
          <w:kern w:val="0"/>
          <w:sz w:val="24"/>
          <w:szCs w:val="24"/>
          <w14:ligatures w14:val="none"/>
        </w:rPr>
        <w:t xml:space="preserve"> (2022) found that takeaway crockeries may be discarded faster when eaten outside than those are currently used at households. </w:t>
      </w:r>
    </w:p>
    <w:p w14:paraId="5D5530DF" w14:textId="270AE41B" w:rsidR="00526D8D" w:rsidRPr="00070832" w:rsidRDefault="00526D8D" w:rsidP="00070832">
      <w:pPr>
        <w:spacing w:after="120" w:line="360" w:lineRule="auto"/>
        <w:jc w:val="both"/>
        <w:rPr>
          <w:rFonts w:ascii="Times New Roman" w:eastAsia="Times New Roman" w:hAnsi="Times New Roman" w:cs="Times New Roman"/>
          <w:kern w:val="0"/>
          <w:sz w:val="24"/>
          <w:szCs w:val="24"/>
          <w14:ligatures w14:val="none"/>
        </w:rPr>
      </w:pPr>
      <w:r w:rsidRPr="00070832">
        <w:rPr>
          <w:rFonts w:ascii="Times New Roman" w:eastAsia="Times New Roman" w:hAnsi="Times New Roman" w:cs="Times New Roman"/>
          <w:color w:val="000000"/>
          <w:kern w:val="0"/>
          <w:sz w:val="24"/>
          <w:szCs w:val="24"/>
          <w14:ligatures w14:val="none"/>
        </w:rPr>
        <w:t xml:space="preserve">Meanwhile, if recycled, the adverse environmental impacts caused by single-use containers could be brought down by 2 percent (Jiang </w:t>
      </w:r>
      <w:r w:rsidRPr="00070832">
        <w:rPr>
          <w:rFonts w:ascii="Times New Roman" w:eastAsia="Times New Roman" w:hAnsi="Times New Roman" w:cs="Times New Roman"/>
          <w:i/>
          <w:iCs/>
          <w:color w:val="000000"/>
          <w:kern w:val="0"/>
          <w:sz w:val="24"/>
          <w:szCs w:val="24"/>
          <w14:ligatures w14:val="none"/>
        </w:rPr>
        <w:t>et al</w:t>
      </w:r>
      <w:r w:rsidRPr="00070832">
        <w:rPr>
          <w:rFonts w:ascii="Times New Roman" w:eastAsia="Times New Roman" w:hAnsi="Times New Roman" w:cs="Times New Roman"/>
          <w:color w:val="000000"/>
          <w:kern w:val="0"/>
          <w:sz w:val="24"/>
          <w:szCs w:val="24"/>
          <w14:ligatures w14:val="none"/>
        </w:rPr>
        <w:t xml:space="preserve">, 2020). Experts have challenged hygiene concern by confirming that reusables are safe after being cleaned after each use (Greenpeace, 2020; Winton </w:t>
      </w:r>
      <w:r w:rsidRPr="00070832">
        <w:rPr>
          <w:rFonts w:ascii="Times New Roman" w:eastAsia="Times New Roman" w:hAnsi="Times New Roman" w:cs="Times New Roman"/>
          <w:i/>
          <w:iCs/>
          <w:color w:val="000000"/>
          <w:kern w:val="0"/>
          <w:sz w:val="24"/>
          <w:szCs w:val="24"/>
          <w14:ligatures w14:val="none"/>
        </w:rPr>
        <w:t>et al</w:t>
      </w:r>
      <w:r w:rsidRPr="00070832">
        <w:rPr>
          <w:rFonts w:ascii="Times New Roman" w:eastAsia="Times New Roman" w:hAnsi="Times New Roman" w:cs="Times New Roman"/>
          <w:color w:val="000000"/>
          <w:kern w:val="0"/>
          <w:sz w:val="24"/>
          <w:szCs w:val="24"/>
          <w14:ligatures w14:val="none"/>
        </w:rPr>
        <w:t>, 2022). An increasing number of scholars has sought methods to bolster reusable container usage, learning from models adopted in countries across the world (Zhang and Wen, 2022). </w:t>
      </w:r>
    </w:p>
    <w:p w14:paraId="2840C3B0" w14:textId="533C85FE" w:rsidR="00526D8D" w:rsidRPr="00070832" w:rsidRDefault="00526D8D" w:rsidP="00070832">
      <w:pPr>
        <w:spacing w:after="120" w:line="360" w:lineRule="auto"/>
        <w:jc w:val="both"/>
        <w:rPr>
          <w:rFonts w:ascii="Times New Roman" w:eastAsia="Times New Roman" w:hAnsi="Times New Roman" w:cs="Times New Roman"/>
          <w:kern w:val="0"/>
          <w:sz w:val="24"/>
          <w:szCs w:val="24"/>
          <w14:ligatures w14:val="none"/>
        </w:rPr>
      </w:pPr>
      <w:r w:rsidRPr="00070832">
        <w:rPr>
          <w:rFonts w:ascii="Times New Roman" w:eastAsia="Times New Roman" w:hAnsi="Times New Roman" w:cs="Times New Roman"/>
          <w:color w:val="000000"/>
          <w:kern w:val="0"/>
          <w:sz w:val="24"/>
          <w:szCs w:val="24"/>
          <w14:ligatures w14:val="none"/>
        </w:rPr>
        <w:t xml:space="preserve">A study by Gibbons </w:t>
      </w:r>
      <w:r w:rsidRPr="00070832">
        <w:rPr>
          <w:rFonts w:ascii="Times New Roman" w:eastAsia="Times New Roman" w:hAnsi="Times New Roman" w:cs="Times New Roman"/>
          <w:i/>
          <w:iCs/>
          <w:color w:val="000000"/>
          <w:kern w:val="0"/>
          <w:sz w:val="24"/>
          <w:szCs w:val="24"/>
          <w14:ligatures w14:val="none"/>
        </w:rPr>
        <w:t>et al</w:t>
      </w:r>
      <w:r w:rsidRPr="00070832">
        <w:rPr>
          <w:rFonts w:ascii="Times New Roman" w:eastAsia="Times New Roman" w:hAnsi="Times New Roman" w:cs="Times New Roman"/>
          <w:color w:val="000000"/>
          <w:kern w:val="0"/>
          <w:sz w:val="24"/>
          <w:szCs w:val="24"/>
          <w14:ligatures w14:val="none"/>
        </w:rPr>
        <w:t xml:space="preserve"> in 1998 affirmed that people may stand ready to engage in an action when they have chances to (Greenwood </w:t>
      </w:r>
      <w:r w:rsidRPr="00070832">
        <w:rPr>
          <w:rFonts w:ascii="Times New Roman" w:eastAsia="Times New Roman" w:hAnsi="Times New Roman" w:cs="Times New Roman"/>
          <w:i/>
          <w:iCs/>
          <w:color w:val="000000"/>
          <w:kern w:val="0"/>
          <w:sz w:val="24"/>
          <w:szCs w:val="24"/>
          <w14:ligatures w14:val="none"/>
        </w:rPr>
        <w:t>et al</w:t>
      </w:r>
      <w:r w:rsidRPr="00070832">
        <w:rPr>
          <w:rFonts w:ascii="Times New Roman" w:eastAsia="Times New Roman" w:hAnsi="Times New Roman" w:cs="Times New Roman"/>
          <w:color w:val="000000"/>
          <w:kern w:val="0"/>
          <w:sz w:val="24"/>
          <w:szCs w:val="24"/>
          <w14:ligatures w14:val="none"/>
        </w:rPr>
        <w:t xml:space="preserve">, 2021). On this foundation, consumer behaviours may be more eco-friendly if backed by governments’ incentives (Winton </w:t>
      </w:r>
      <w:r w:rsidRPr="00070832">
        <w:rPr>
          <w:rFonts w:ascii="Times New Roman" w:eastAsia="Times New Roman" w:hAnsi="Times New Roman" w:cs="Times New Roman"/>
          <w:i/>
          <w:iCs/>
          <w:color w:val="000000"/>
          <w:kern w:val="0"/>
          <w:sz w:val="24"/>
          <w:szCs w:val="24"/>
          <w14:ligatures w14:val="none"/>
        </w:rPr>
        <w:t>et al</w:t>
      </w:r>
      <w:r w:rsidRPr="00070832">
        <w:rPr>
          <w:rFonts w:ascii="Times New Roman" w:eastAsia="Times New Roman" w:hAnsi="Times New Roman" w:cs="Times New Roman"/>
          <w:color w:val="000000"/>
          <w:kern w:val="0"/>
          <w:sz w:val="24"/>
          <w:szCs w:val="24"/>
          <w14:ligatures w14:val="none"/>
        </w:rPr>
        <w:t xml:space="preserve">, 2022), starting with trials of new models to evaluate efficiency and avoid people’s resistance against changes (Greenwood </w:t>
      </w:r>
      <w:r w:rsidRPr="00070832">
        <w:rPr>
          <w:rFonts w:ascii="Times New Roman" w:eastAsia="Times New Roman" w:hAnsi="Times New Roman" w:cs="Times New Roman"/>
          <w:i/>
          <w:iCs/>
          <w:color w:val="000000"/>
          <w:kern w:val="0"/>
          <w:sz w:val="24"/>
          <w:szCs w:val="24"/>
          <w14:ligatures w14:val="none"/>
        </w:rPr>
        <w:t>et al</w:t>
      </w:r>
      <w:r w:rsidRPr="00070832">
        <w:rPr>
          <w:rFonts w:ascii="Times New Roman" w:eastAsia="Times New Roman" w:hAnsi="Times New Roman" w:cs="Times New Roman"/>
          <w:color w:val="000000"/>
          <w:kern w:val="0"/>
          <w:sz w:val="24"/>
          <w:szCs w:val="24"/>
          <w14:ligatures w14:val="none"/>
        </w:rPr>
        <w:t>, 2021</w:t>
      </w:r>
      <w:r w:rsidR="00070832">
        <w:rPr>
          <w:rFonts w:ascii="Times New Roman" w:eastAsia="Times New Roman" w:hAnsi="Times New Roman" w:cs="Times New Roman"/>
          <w:color w:val="000000"/>
          <w:kern w:val="0"/>
          <w:sz w:val="24"/>
          <w:szCs w:val="24"/>
          <w14:ligatures w14:val="none"/>
        </w:rPr>
        <w:t xml:space="preserve">; </w:t>
      </w:r>
      <w:proofErr w:type="spellStart"/>
      <w:r w:rsidR="00070832" w:rsidRPr="00070832">
        <w:rPr>
          <w:rFonts w:ascii="Times New Roman" w:eastAsia="Times New Roman" w:hAnsi="Times New Roman" w:cs="Times New Roman"/>
          <w:color w:val="000000"/>
          <w:kern w:val="0"/>
          <w:sz w:val="24"/>
          <w:szCs w:val="24"/>
          <w14:ligatures w14:val="none"/>
        </w:rPr>
        <w:t>Fransen</w:t>
      </w:r>
      <w:proofErr w:type="spellEnd"/>
      <w:r w:rsidR="00070832" w:rsidRPr="00070832">
        <w:rPr>
          <w:rFonts w:ascii="Times New Roman" w:eastAsia="Times New Roman" w:hAnsi="Times New Roman" w:cs="Times New Roman"/>
          <w:color w:val="000000"/>
          <w:kern w:val="0"/>
          <w:sz w:val="24"/>
          <w:szCs w:val="24"/>
          <w14:ligatures w14:val="none"/>
        </w:rPr>
        <w:t xml:space="preserve"> </w:t>
      </w:r>
      <w:r w:rsidR="00070832" w:rsidRPr="00070832">
        <w:rPr>
          <w:rFonts w:ascii="Times New Roman" w:eastAsia="Times New Roman" w:hAnsi="Times New Roman" w:cs="Times New Roman"/>
          <w:i/>
          <w:iCs/>
          <w:color w:val="000000"/>
          <w:kern w:val="0"/>
          <w:sz w:val="24"/>
          <w:szCs w:val="24"/>
          <w14:ligatures w14:val="none"/>
        </w:rPr>
        <w:t>et al</w:t>
      </w:r>
      <w:r w:rsidR="00070832" w:rsidRPr="00070832">
        <w:rPr>
          <w:rFonts w:ascii="Times New Roman" w:eastAsia="Times New Roman" w:hAnsi="Times New Roman" w:cs="Times New Roman"/>
          <w:color w:val="000000"/>
          <w:kern w:val="0"/>
          <w:sz w:val="24"/>
          <w:szCs w:val="24"/>
          <w14:ligatures w14:val="none"/>
        </w:rPr>
        <w:t>, 2015</w:t>
      </w:r>
      <w:r w:rsidRPr="00070832">
        <w:rPr>
          <w:rFonts w:ascii="Times New Roman" w:eastAsia="Times New Roman" w:hAnsi="Times New Roman" w:cs="Times New Roman"/>
          <w:color w:val="000000"/>
          <w:kern w:val="0"/>
          <w:sz w:val="24"/>
          <w:szCs w:val="24"/>
          <w14:ligatures w14:val="none"/>
        </w:rPr>
        <w:t xml:space="preserve">). Winton </w:t>
      </w:r>
      <w:r w:rsidRPr="00070832">
        <w:rPr>
          <w:rFonts w:ascii="Times New Roman" w:eastAsia="Times New Roman" w:hAnsi="Times New Roman" w:cs="Times New Roman"/>
          <w:i/>
          <w:iCs/>
          <w:color w:val="000000"/>
          <w:kern w:val="0"/>
          <w:sz w:val="24"/>
          <w:szCs w:val="24"/>
          <w14:ligatures w14:val="none"/>
        </w:rPr>
        <w:t>et al</w:t>
      </w:r>
      <w:r w:rsidRPr="00070832">
        <w:rPr>
          <w:rFonts w:ascii="Times New Roman" w:eastAsia="Times New Roman" w:hAnsi="Times New Roman" w:cs="Times New Roman"/>
          <w:color w:val="000000"/>
          <w:kern w:val="0"/>
          <w:sz w:val="24"/>
          <w:szCs w:val="24"/>
          <w14:ligatures w14:val="none"/>
        </w:rPr>
        <w:t xml:space="preserve"> (2022) called on government environmental and health agencies to bolster their role in regulating business operations and assessing quality of food containers to obtain significant progress for the future. While lifestyle change may require time and collective effort, options for “greener” food containers and appropriate waste collection measures are deemed essential for sustainability (Jiang </w:t>
      </w:r>
      <w:r w:rsidRPr="00070832">
        <w:rPr>
          <w:rFonts w:ascii="Times New Roman" w:eastAsia="Times New Roman" w:hAnsi="Times New Roman" w:cs="Times New Roman"/>
          <w:i/>
          <w:iCs/>
          <w:color w:val="000000"/>
          <w:kern w:val="0"/>
          <w:sz w:val="24"/>
          <w:szCs w:val="24"/>
          <w14:ligatures w14:val="none"/>
        </w:rPr>
        <w:t>et al</w:t>
      </w:r>
      <w:r w:rsidRPr="00070832">
        <w:rPr>
          <w:rFonts w:ascii="Times New Roman" w:eastAsia="Times New Roman" w:hAnsi="Times New Roman" w:cs="Times New Roman"/>
          <w:color w:val="000000"/>
          <w:kern w:val="0"/>
          <w:sz w:val="24"/>
          <w:szCs w:val="24"/>
          <w14:ligatures w14:val="none"/>
        </w:rPr>
        <w:t>, 2020).</w:t>
      </w:r>
    </w:p>
    <w:p w14:paraId="31357C92" w14:textId="77777777" w:rsidR="00070832" w:rsidRDefault="00526D8D" w:rsidP="00070832">
      <w:pPr>
        <w:spacing w:after="120" w:line="360" w:lineRule="auto"/>
        <w:jc w:val="both"/>
        <w:rPr>
          <w:rFonts w:ascii="Times New Roman" w:eastAsia="Times New Roman" w:hAnsi="Times New Roman" w:cs="Times New Roman"/>
          <w:kern w:val="0"/>
          <w:sz w:val="24"/>
          <w:szCs w:val="24"/>
          <w14:ligatures w14:val="none"/>
        </w:rPr>
      </w:pPr>
      <w:r w:rsidRPr="00070832">
        <w:rPr>
          <w:rFonts w:ascii="Times New Roman" w:eastAsia="Times New Roman" w:hAnsi="Times New Roman" w:cs="Times New Roman"/>
          <w:color w:val="000000"/>
          <w:kern w:val="0"/>
          <w:sz w:val="24"/>
          <w:szCs w:val="24"/>
          <w14:ligatures w14:val="none"/>
        </w:rPr>
        <w:t xml:space="preserve">Greenwood </w:t>
      </w:r>
      <w:r w:rsidRPr="00070832">
        <w:rPr>
          <w:rFonts w:ascii="Times New Roman" w:eastAsia="Times New Roman" w:hAnsi="Times New Roman" w:cs="Times New Roman"/>
          <w:i/>
          <w:iCs/>
          <w:color w:val="000000"/>
          <w:kern w:val="0"/>
          <w:sz w:val="24"/>
          <w:szCs w:val="24"/>
          <w14:ligatures w14:val="none"/>
        </w:rPr>
        <w:t>et al</w:t>
      </w:r>
      <w:r w:rsidRPr="00070832">
        <w:rPr>
          <w:rFonts w:ascii="Times New Roman" w:eastAsia="Times New Roman" w:hAnsi="Times New Roman" w:cs="Times New Roman"/>
          <w:color w:val="000000"/>
          <w:kern w:val="0"/>
          <w:sz w:val="24"/>
          <w:szCs w:val="24"/>
          <w14:ligatures w14:val="none"/>
        </w:rPr>
        <w:t xml:space="preserve"> (2021) underlined the superiority of reusable containers over their single-use peers in environmental protection. Nevertheless, we should not assume that the use of reusable containers is totally safe for sustainability. Compared to single-use plastic, reusable containers seem to have lower environmental impacts, yet “the cost” may incur in other facets of sustainability. Like how paper cups still contain plastic component, the use of glass milk bottles generates ‘higher transport emissions’ during delivery to customers due to ‘heavier packaging’ (Greenwood </w:t>
      </w:r>
      <w:r w:rsidRPr="00070832">
        <w:rPr>
          <w:rFonts w:ascii="Times New Roman" w:eastAsia="Times New Roman" w:hAnsi="Times New Roman" w:cs="Times New Roman"/>
          <w:i/>
          <w:iCs/>
          <w:color w:val="000000"/>
          <w:kern w:val="0"/>
          <w:sz w:val="24"/>
          <w:szCs w:val="24"/>
          <w14:ligatures w14:val="none"/>
        </w:rPr>
        <w:t>et al</w:t>
      </w:r>
      <w:r w:rsidRPr="00070832">
        <w:rPr>
          <w:rFonts w:ascii="Times New Roman" w:eastAsia="Times New Roman" w:hAnsi="Times New Roman" w:cs="Times New Roman"/>
          <w:color w:val="000000"/>
          <w:kern w:val="0"/>
          <w:sz w:val="24"/>
          <w:szCs w:val="24"/>
          <w14:ligatures w14:val="none"/>
        </w:rPr>
        <w:t>, 2021). </w:t>
      </w:r>
    </w:p>
    <w:p w14:paraId="1E923DBD" w14:textId="3B651DD0" w:rsidR="00526D8D" w:rsidRPr="00070832" w:rsidRDefault="00526D8D" w:rsidP="00070832">
      <w:pPr>
        <w:spacing w:after="120" w:line="360" w:lineRule="auto"/>
        <w:jc w:val="both"/>
        <w:rPr>
          <w:rFonts w:ascii="Times New Roman" w:eastAsia="Times New Roman" w:hAnsi="Times New Roman" w:cs="Times New Roman"/>
          <w:kern w:val="0"/>
          <w:sz w:val="24"/>
          <w:szCs w:val="24"/>
          <w14:ligatures w14:val="none"/>
        </w:rPr>
      </w:pPr>
      <w:r w:rsidRPr="00070832">
        <w:rPr>
          <w:rFonts w:ascii="Times New Roman" w:eastAsia="Times New Roman" w:hAnsi="Times New Roman" w:cs="Times New Roman"/>
          <w:b/>
          <w:bCs/>
          <w:color w:val="000000"/>
          <w:kern w:val="0"/>
          <w:sz w:val="24"/>
          <w:szCs w:val="24"/>
          <w14:ligatures w14:val="none"/>
        </w:rPr>
        <w:lastRenderedPageBreak/>
        <w:t xml:space="preserve">What will I do differently next </w:t>
      </w:r>
      <w:proofErr w:type="gramStart"/>
      <w:r w:rsidRPr="00070832">
        <w:rPr>
          <w:rFonts w:ascii="Times New Roman" w:eastAsia="Times New Roman" w:hAnsi="Times New Roman" w:cs="Times New Roman"/>
          <w:b/>
          <w:bCs/>
          <w:color w:val="000000"/>
          <w:kern w:val="0"/>
          <w:sz w:val="24"/>
          <w:szCs w:val="24"/>
          <w14:ligatures w14:val="none"/>
        </w:rPr>
        <w:t>time</w:t>
      </w:r>
      <w:proofErr w:type="gramEnd"/>
    </w:p>
    <w:p w14:paraId="0C647B9F" w14:textId="77777777" w:rsidR="00526D8D" w:rsidRPr="00070832" w:rsidRDefault="00526D8D" w:rsidP="00070832">
      <w:pPr>
        <w:spacing w:after="120" w:line="360" w:lineRule="auto"/>
        <w:jc w:val="both"/>
        <w:rPr>
          <w:rFonts w:ascii="Times New Roman" w:eastAsia="Times New Roman" w:hAnsi="Times New Roman" w:cs="Times New Roman"/>
          <w:kern w:val="0"/>
          <w:sz w:val="24"/>
          <w:szCs w:val="24"/>
          <w14:ligatures w14:val="none"/>
        </w:rPr>
      </w:pPr>
      <w:r w:rsidRPr="00070832">
        <w:rPr>
          <w:rFonts w:ascii="Times New Roman" w:eastAsia="Times New Roman" w:hAnsi="Times New Roman" w:cs="Times New Roman"/>
          <w:color w:val="000000"/>
          <w:kern w:val="0"/>
          <w:sz w:val="24"/>
          <w:szCs w:val="24"/>
          <w14:ligatures w14:val="none"/>
        </w:rPr>
        <w:t xml:space="preserve">I believe that amid the surge of takeaway and on-the-go services (Jiang </w:t>
      </w:r>
      <w:r w:rsidRPr="00070832">
        <w:rPr>
          <w:rFonts w:ascii="Times New Roman" w:eastAsia="Times New Roman" w:hAnsi="Times New Roman" w:cs="Times New Roman"/>
          <w:i/>
          <w:iCs/>
          <w:color w:val="000000"/>
          <w:kern w:val="0"/>
          <w:sz w:val="24"/>
          <w:szCs w:val="24"/>
          <w14:ligatures w14:val="none"/>
        </w:rPr>
        <w:t>et al</w:t>
      </w:r>
      <w:r w:rsidRPr="00070832">
        <w:rPr>
          <w:rFonts w:ascii="Times New Roman" w:eastAsia="Times New Roman" w:hAnsi="Times New Roman" w:cs="Times New Roman"/>
          <w:color w:val="000000"/>
          <w:kern w:val="0"/>
          <w:sz w:val="24"/>
          <w:szCs w:val="24"/>
          <w14:ligatures w14:val="none"/>
        </w:rPr>
        <w:t xml:space="preserve">, 2020), consumers should stop throwing containers immediately after the meals, and give time to consider the products’ ‘eventual end of life’ (Greenwood </w:t>
      </w:r>
      <w:r w:rsidRPr="00070832">
        <w:rPr>
          <w:rFonts w:ascii="Times New Roman" w:eastAsia="Times New Roman" w:hAnsi="Times New Roman" w:cs="Times New Roman"/>
          <w:i/>
          <w:iCs/>
          <w:color w:val="000000"/>
          <w:kern w:val="0"/>
          <w:sz w:val="24"/>
          <w:szCs w:val="24"/>
          <w14:ligatures w14:val="none"/>
        </w:rPr>
        <w:t>et al</w:t>
      </w:r>
      <w:r w:rsidRPr="00070832">
        <w:rPr>
          <w:rFonts w:ascii="Times New Roman" w:eastAsia="Times New Roman" w:hAnsi="Times New Roman" w:cs="Times New Roman"/>
          <w:color w:val="000000"/>
          <w:kern w:val="0"/>
          <w:sz w:val="24"/>
          <w:szCs w:val="24"/>
          <w14:ligatures w14:val="none"/>
        </w:rPr>
        <w:t>, 2021). Direct communication on that information should be provided by manufacturers and catering service providers. Before serving the ultimate purpose of changing customers’ behaviours, this move may help inform consumers of how much effort and resources had been put in to create the durable containers, which thereby should be used more than once. </w:t>
      </w:r>
    </w:p>
    <w:p w14:paraId="4FA1EF36" w14:textId="38CB6217" w:rsidR="00526D8D" w:rsidRPr="00070832" w:rsidRDefault="00526D8D" w:rsidP="00070832">
      <w:pPr>
        <w:spacing w:after="120" w:line="360" w:lineRule="auto"/>
        <w:jc w:val="both"/>
        <w:rPr>
          <w:rFonts w:ascii="Times New Roman" w:eastAsia="Times New Roman" w:hAnsi="Times New Roman" w:cs="Times New Roman"/>
          <w:color w:val="000000"/>
          <w:kern w:val="0"/>
          <w:sz w:val="24"/>
          <w:szCs w:val="24"/>
          <w14:ligatures w14:val="none"/>
        </w:rPr>
      </w:pPr>
      <w:r w:rsidRPr="00070832">
        <w:rPr>
          <w:rFonts w:ascii="Times New Roman" w:eastAsia="Times New Roman" w:hAnsi="Times New Roman" w:cs="Times New Roman"/>
          <w:color w:val="000000"/>
          <w:kern w:val="0"/>
          <w:sz w:val="24"/>
          <w:szCs w:val="24"/>
          <w14:ligatures w14:val="none"/>
        </w:rPr>
        <w:t>In the service industry, customer feedback is regularly sought after to ensure satisfaction (</w:t>
      </w:r>
      <w:proofErr w:type="spellStart"/>
      <w:r w:rsidRPr="00070832">
        <w:rPr>
          <w:rFonts w:ascii="Times New Roman" w:eastAsia="Times New Roman" w:hAnsi="Times New Roman" w:cs="Times New Roman"/>
          <w:color w:val="000000"/>
          <w:kern w:val="0"/>
          <w:sz w:val="24"/>
          <w:szCs w:val="24"/>
          <w14:ligatures w14:val="none"/>
        </w:rPr>
        <w:t>Furenes</w:t>
      </w:r>
      <w:proofErr w:type="spellEnd"/>
      <w:r w:rsidRPr="00070832">
        <w:rPr>
          <w:rFonts w:ascii="Times New Roman" w:eastAsia="Times New Roman" w:hAnsi="Times New Roman" w:cs="Times New Roman"/>
          <w:color w:val="000000"/>
          <w:kern w:val="0"/>
          <w:sz w:val="24"/>
          <w:szCs w:val="24"/>
          <w14:ligatures w14:val="none"/>
        </w:rPr>
        <w:t xml:space="preserve"> </w:t>
      </w:r>
      <w:r w:rsidRPr="00070832">
        <w:rPr>
          <w:rFonts w:ascii="Times New Roman" w:eastAsia="Times New Roman" w:hAnsi="Times New Roman" w:cs="Times New Roman"/>
          <w:i/>
          <w:iCs/>
          <w:color w:val="000000"/>
          <w:kern w:val="0"/>
          <w:sz w:val="24"/>
          <w:szCs w:val="24"/>
          <w14:ligatures w14:val="none"/>
        </w:rPr>
        <w:t>et al</w:t>
      </w:r>
      <w:r w:rsidRPr="00070832">
        <w:rPr>
          <w:rFonts w:ascii="Times New Roman" w:eastAsia="Times New Roman" w:hAnsi="Times New Roman" w:cs="Times New Roman"/>
          <w:color w:val="000000"/>
          <w:kern w:val="0"/>
          <w:sz w:val="24"/>
          <w:szCs w:val="24"/>
          <w14:ligatures w14:val="none"/>
        </w:rPr>
        <w:t xml:space="preserve">, 2018). Therefore, I will use the section to express a hope that service providers will support good practice for sustainability, such as rewarding customers who use their own utensils. I will prepare meals more often and use my own items when having food outside, as well as discuss this topic more with my friends and co-workers to help reduce the use of single-use products. As new knowledge and information emerge every day, I </w:t>
      </w:r>
      <w:r w:rsidR="00070832">
        <w:rPr>
          <w:rFonts w:ascii="Times New Roman" w:eastAsia="Times New Roman" w:hAnsi="Times New Roman" w:cs="Times New Roman"/>
          <w:color w:val="000000"/>
          <w:kern w:val="0"/>
          <w:sz w:val="24"/>
          <w:szCs w:val="24"/>
          <w14:ligatures w14:val="none"/>
        </w:rPr>
        <w:t>wish</w:t>
      </w:r>
      <w:r w:rsidRPr="00070832">
        <w:rPr>
          <w:rFonts w:ascii="Times New Roman" w:eastAsia="Times New Roman" w:hAnsi="Times New Roman" w:cs="Times New Roman"/>
          <w:color w:val="000000"/>
          <w:kern w:val="0"/>
          <w:sz w:val="24"/>
          <w:szCs w:val="24"/>
          <w14:ligatures w14:val="none"/>
        </w:rPr>
        <w:t xml:space="preserve"> to stay up to date by following credible sources and sharpening critical thinking to seek the optimal eco-friendly practice./.</w:t>
      </w:r>
    </w:p>
    <w:p w14:paraId="1262D8EA" w14:textId="77777777" w:rsidR="00526D8D" w:rsidRPr="00070832" w:rsidRDefault="00526D8D" w:rsidP="00070832">
      <w:pPr>
        <w:spacing w:after="120" w:line="360" w:lineRule="auto"/>
        <w:jc w:val="both"/>
        <w:rPr>
          <w:rFonts w:ascii="Times New Roman" w:eastAsia="Times New Roman" w:hAnsi="Times New Roman" w:cs="Times New Roman"/>
          <w:b/>
          <w:bCs/>
          <w:kern w:val="0"/>
          <w:sz w:val="24"/>
          <w:szCs w:val="24"/>
          <w14:ligatures w14:val="none"/>
        </w:rPr>
      </w:pPr>
      <w:r w:rsidRPr="00070832">
        <w:rPr>
          <w:rFonts w:ascii="Times New Roman" w:eastAsia="Times New Roman" w:hAnsi="Times New Roman" w:cs="Times New Roman"/>
          <w:b/>
          <w:bCs/>
          <w:color w:val="000000"/>
          <w:kern w:val="0"/>
          <w:sz w:val="24"/>
          <w:szCs w:val="24"/>
          <w14:ligatures w14:val="none"/>
        </w:rPr>
        <w:t>References</w:t>
      </w:r>
    </w:p>
    <w:p w14:paraId="75284ADE" w14:textId="77777777" w:rsidR="00526D8D" w:rsidRPr="00070832" w:rsidRDefault="00526D8D" w:rsidP="00070832">
      <w:pPr>
        <w:spacing w:after="120" w:line="360" w:lineRule="auto"/>
        <w:rPr>
          <w:rFonts w:ascii="Times New Roman" w:eastAsia="Times New Roman" w:hAnsi="Times New Roman" w:cs="Times New Roman"/>
          <w:kern w:val="0"/>
          <w:sz w:val="24"/>
          <w:szCs w:val="24"/>
          <w14:ligatures w14:val="none"/>
        </w:rPr>
      </w:pPr>
      <w:proofErr w:type="spellStart"/>
      <w:r w:rsidRPr="00070832">
        <w:rPr>
          <w:rFonts w:ascii="Times New Roman" w:eastAsia="Times New Roman" w:hAnsi="Times New Roman" w:cs="Times New Roman"/>
          <w:color w:val="000000"/>
          <w:kern w:val="0"/>
          <w:sz w:val="24"/>
          <w:szCs w:val="24"/>
          <w14:ligatures w14:val="none"/>
        </w:rPr>
        <w:t>Boud</w:t>
      </w:r>
      <w:proofErr w:type="spellEnd"/>
      <w:r w:rsidRPr="00070832">
        <w:rPr>
          <w:rFonts w:ascii="Times New Roman" w:eastAsia="Times New Roman" w:hAnsi="Times New Roman" w:cs="Times New Roman"/>
          <w:color w:val="000000"/>
          <w:kern w:val="0"/>
          <w:sz w:val="24"/>
          <w:szCs w:val="24"/>
          <w14:ligatures w14:val="none"/>
        </w:rPr>
        <w:t xml:space="preserve">, D. et al (eds.) (1985) </w:t>
      </w:r>
      <w:r w:rsidRPr="00070832">
        <w:rPr>
          <w:rFonts w:ascii="Times New Roman" w:eastAsia="Times New Roman" w:hAnsi="Times New Roman" w:cs="Times New Roman"/>
          <w:i/>
          <w:iCs/>
          <w:color w:val="000000"/>
          <w:kern w:val="0"/>
          <w:sz w:val="24"/>
          <w:szCs w:val="24"/>
          <w14:ligatures w14:val="none"/>
        </w:rPr>
        <w:t>Reflection. Turning experience into learning</w:t>
      </w:r>
      <w:r w:rsidRPr="00070832">
        <w:rPr>
          <w:rFonts w:ascii="Times New Roman" w:eastAsia="Times New Roman" w:hAnsi="Times New Roman" w:cs="Times New Roman"/>
          <w:color w:val="000000"/>
          <w:kern w:val="0"/>
          <w:sz w:val="24"/>
          <w:szCs w:val="24"/>
          <w14:ligatures w14:val="none"/>
        </w:rPr>
        <w:t>, London: Kogan Page.</w:t>
      </w:r>
    </w:p>
    <w:p w14:paraId="25CD19E4" w14:textId="77777777" w:rsidR="00526D8D" w:rsidRPr="00070832" w:rsidRDefault="00526D8D" w:rsidP="00070832">
      <w:pPr>
        <w:spacing w:after="120" w:line="360" w:lineRule="auto"/>
        <w:rPr>
          <w:rFonts w:ascii="Times New Roman" w:eastAsia="Times New Roman" w:hAnsi="Times New Roman" w:cs="Times New Roman"/>
          <w:color w:val="000000"/>
          <w:kern w:val="0"/>
          <w:sz w:val="24"/>
          <w:szCs w:val="24"/>
          <w14:ligatures w14:val="none"/>
        </w:rPr>
      </w:pPr>
      <w:proofErr w:type="spellStart"/>
      <w:r w:rsidRPr="00070832">
        <w:rPr>
          <w:rFonts w:ascii="Times New Roman" w:eastAsia="Times New Roman" w:hAnsi="Times New Roman" w:cs="Times New Roman"/>
          <w:color w:val="000000"/>
          <w:kern w:val="0"/>
          <w:sz w:val="24"/>
          <w:szCs w:val="24"/>
          <w14:ligatures w14:val="none"/>
        </w:rPr>
        <w:t>Foteinis</w:t>
      </w:r>
      <w:proofErr w:type="spellEnd"/>
      <w:r w:rsidRPr="00070832">
        <w:rPr>
          <w:rFonts w:ascii="Times New Roman" w:eastAsia="Times New Roman" w:hAnsi="Times New Roman" w:cs="Times New Roman"/>
          <w:color w:val="000000"/>
          <w:kern w:val="0"/>
          <w:sz w:val="24"/>
          <w:szCs w:val="24"/>
          <w14:ligatures w14:val="none"/>
        </w:rPr>
        <w:t xml:space="preserve">, S. (2020) ‘How small daily choices play a huge role in climate change: The disposable paper cup environmental bane’, </w:t>
      </w:r>
      <w:r w:rsidRPr="00070832">
        <w:rPr>
          <w:rFonts w:ascii="Times New Roman" w:eastAsia="Times New Roman" w:hAnsi="Times New Roman" w:cs="Times New Roman"/>
          <w:i/>
          <w:iCs/>
          <w:color w:val="000000"/>
          <w:kern w:val="0"/>
          <w:sz w:val="24"/>
          <w:szCs w:val="24"/>
          <w14:ligatures w14:val="none"/>
        </w:rPr>
        <w:t>Journal of Cleaner Production</w:t>
      </w:r>
      <w:r w:rsidRPr="00070832">
        <w:rPr>
          <w:rFonts w:ascii="Times New Roman" w:eastAsia="Times New Roman" w:hAnsi="Times New Roman" w:cs="Times New Roman"/>
          <w:color w:val="000000"/>
          <w:kern w:val="0"/>
          <w:sz w:val="24"/>
          <w:szCs w:val="24"/>
          <w14:ligatures w14:val="none"/>
        </w:rPr>
        <w:t>, Volume 255, 120294. Available at: https://doi.org/10.1016/j.jclepro.2020.120294 (Accessed May 21, 2023).</w:t>
      </w:r>
    </w:p>
    <w:p w14:paraId="6FEE69F2" w14:textId="76486BB5" w:rsidR="00DB7814" w:rsidRPr="00070832" w:rsidRDefault="00DB7814" w:rsidP="00070832">
      <w:pPr>
        <w:pStyle w:val="NormalWeb"/>
        <w:spacing w:before="0" w:beforeAutospacing="0" w:after="120" w:afterAutospacing="0" w:line="360" w:lineRule="auto"/>
      </w:pPr>
      <w:proofErr w:type="spellStart"/>
      <w:r w:rsidRPr="00070832">
        <w:rPr>
          <w:color w:val="000000"/>
        </w:rPr>
        <w:t>Fransen</w:t>
      </w:r>
      <w:proofErr w:type="spellEnd"/>
      <w:r w:rsidRPr="00070832">
        <w:rPr>
          <w:color w:val="000000"/>
        </w:rPr>
        <w:t xml:space="preserve">, M. L.; Smit, E. G. and </w:t>
      </w:r>
      <w:proofErr w:type="spellStart"/>
      <w:r w:rsidRPr="00070832">
        <w:rPr>
          <w:color w:val="000000"/>
        </w:rPr>
        <w:t>Verlegh</w:t>
      </w:r>
      <w:proofErr w:type="spellEnd"/>
      <w:r w:rsidRPr="00070832">
        <w:rPr>
          <w:color w:val="000000"/>
        </w:rPr>
        <w:t xml:space="preserve">, P. W. J. (2015) ‘Strategies and motives for resistance to persuasion: an integrative framework’, </w:t>
      </w:r>
      <w:r w:rsidRPr="00070832">
        <w:rPr>
          <w:i/>
          <w:iCs/>
          <w:color w:val="000000"/>
        </w:rPr>
        <w:t>Front. Psychol., Sec. Personality and Social Psychology</w:t>
      </w:r>
      <w:r w:rsidRPr="00070832">
        <w:rPr>
          <w:color w:val="000000"/>
        </w:rPr>
        <w:t xml:space="preserve">, Volume 6. Available at: </w:t>
      </w:r>
      <w:hyperlink r:id="rId15" w:history="1">
        <w:r w:rsidRPr="00070832">
          <w:rPr>
            <w:rStyle w:val="Hyperlink"/>
            <w:color w:val="1155CC"/>
          </w:rPr>
          <w:t>https://doi.org/10.3389/fpsyg.2015.01201</w:t>
        </w:r>
      </w:hyperlink>
      <w:r w:rsidRPr="00070832">
        <w:rPr>
          <w:color w:val="000000"/>
        </w:rPr>
        <w:t xml:space="preserve"> (Accessed May 22, 2023). </w:t>
      </w:r>
    </w:p>
    <w:p w14:paraId="48670164" w14:textId="4140D9C0" w:rsidR="00526D8D" w:rsidRPr="00070832" w:rsidRDefault="00526D8D" w:rsidP="00070832">
      <w:pPr>
        <w:spacing w:after="120" w:line="360" w:lineRule="auto"/>
        <w:rPr>
          <w:rFonts w:ascii="Times New Roman" w:eastAsia="Times New Roman" w:hAnsi="Times New Roman" w:cs="Times New Roman"/>
          <w:kern w:val="0"/>
          <w:sz w:val="24"/>
          <w:szCs w:val="24"/>
          <w14:ligatures w14:val="none"/>
        </w:rPr>
      </w:pPr>
      <w:proofErr w:type="spellStart"/>
      <w:r w:rsidRPr="00070832">
        <w:rPr>
          <w:rFonts w:ascii="Times New Roman" w:eastAsia="Times New Roman" w:hAnsi="Times New Roman" w:cs="Times New Roman"/>
          <w:color w:val="000000"/>
          <w:kern w:val="0"/>
          <w:sz w:val="24"/>
          <w:szCs w:val="24"/>
          <w14:ligatures w14:val="none"/>
        </w:rPr>
        <w:t>Furenes</w:t>
      </w:r>
      <w:proofErr w:type="spellEnd"/>
      <w:r w:rsidRPr="00070832">
        <w:rPr>
          <w:rFonts w:ascii="Times New Roman" w:eastAsia="Times New Roman" w:hAnsi="Times New Roman" w:cs="Times New Roman"/>
          <w:color w:val="000000"/>
          <w:kern w:val="0"/>
          <w:sz w:val="24"/>
          <w:szCs w:val="24"/>
          <w14:ligatures w14:val="none"/>
        </w:rPr>
        <w:t xml:space="preserve">, M. I.; </w:t>
      </w:r>
      <w:proofErr w:type="spellStart"/>
      <w:r w:rsidRPr="00070832">
        <w:rPr>
          <w:rFonts w:ascii="Times New Roman" w:eastAsia="Times New Roman" w:hAnsi="Times New Roman" w:cs="Times New Roman"/>
          <w:color w:val="000000"/>
          <w:kern w:val="0"/>
          <w:sz w:val="24"/>
          <w:szCs w:val="24"/>
          <w14:ligatures w14:val="none"/>
        </w:rPr>
        <w:t>Gjerald</w:t>
      </w:r>
      <w:proofErr w:type="spellEnd"/>
      <w:r w:rsidRPr="00070832">
        <w:rPr>
          <w:rFonts w:ascii="Times New Roman" w:eastAsia="Times New Roman" w:hAnsi="Times New Roman" w:cs="Times New Roman"/>
          <w:color w:val="000000"/>
          <w:kern w:val="0"/>
          <w:sz w:val="24"/>
          <w:szCs w:val="24"/>
          <w14:ligatures w14:val="none"/>
        </w:rPr>
        <w:t xml:space="preserve">, O. and </w:t>
      </w:r>
      <w:proofErr w:type="spellStart"/>
      <w:r w:rsidRPr="00070832">
        <w:rPr>
          <w:rFonts w:ascii="Times New Roman" w:eastAsia="Times New Roman" w:hAnsi="Times New Roman" w:cs="Times New Roman"/>
          <w:color w:val="000000"/>
          <w:kern w:val="0"/>
          <w:sz w:val="24"/>
          <w:szCs w:val="24"/>
          <w14:ligatures w14:val="none"/>
        </w:rPr>
        <w:t>Øgaard</w:t>
      </w:r>
      <w:proofErr w:type="spellEnd"/>
      <w:r w:rsidRPr="00070832">
        <w:rPr>
          <w:rFonts w:ascii="Times New Roman" w:eastAsia="Times New Roman" w:hAnsi="Times New Roman" w:cs="Times New Roman"/>
          <w:color w:val="000000"/>
          <w:kern w:val="0"/>
          <w:sz w:val="24"/>
          <w:szCs w:val="24"/>
          <w14:ligatures w14:val="none"/>
        </w:rPr>
        <w:t xml:space="preserve">, T. | Wright, L. T. (ed) (2018) ‘Say it’s fantastic or say nothing at all: Effects of feedback on consumers’ satisfaction with the outcome of co-production’, </w:t>
      </w:r>
      <w:r w:rsidRPr="00070832">
        <w:rPr>
          <w:rFonts w:ascii="Times New Roman" w:eastAsia="Times New Roman" w:hAnsi="Times New Roman" w:cs="Times New Roman"/>
          <w:i/>
          <w:iCs/>
          <w:color w:val="000000"/>
          <w:kern w:val="0"/>
          <w:sz w:val="24"/>
          <w:szCs w:val="24"/>
          <w14:ligatures w14:val="none"/>
        </w:rPr>
        <w:t>Cogent Business &amp; Management</w:t>
      </w:r>
      <w:r w:rsidRPr="00070832">
        <w:rPr>
          <w:rFonts w:ascii="Times New Roman" w:eastAsia="Times New Roman" w:hAnsi="Times New Roman" w:cs="Times New Roman"/>
          <w:color w:val="000000"/>
          <w:kern w:val="0"/>
          <w:sz w:val="24"/>
          <w:szCs w:val="24"/>
          <w14:ligatures w14:val="none"/>
        </w:rPr>
        <w:t>, 5:1. Available at: 10.1080/23311975.2018.1516109 (Accessed May 22, 2023).</w:t>
      </w:r>
    </w:p>
    <w:p w14:paraId="32AD30B2" w14:textId="77777777" w:rsidR="00526D8D" w:rsidRPr="00070832" w:rsidRDefault="00526D8D" w:rsidP="00070832">
      <w:pPr>
        <w:spacing w:after="120" w:line="360" w:lineRule="auto"/>
        <w:rPr>
          <w:rFonts w:ascii="Times New Roman" w:eastAsia="Times New Roman" w:hAnsi="Times New Roman" w:cs="Times New Roman"/>
          <w:kern w:val="0"/>
          <w:sz w:val="24"/>
          <w:szCs w:val="24"/>
          <w14:ligatures w14:val="none"/>
        </w:rPr>
      </w:pPr>
      <w:r w:rsidRPr="00070832">
        <w:rPr>
          <w:rFonts w:ascii="Times New Roman" w:eastAsia="Times New Roman" w:hAnsi="Times New Roman" w:cs="Times New Roman"/>
          <w:color w:val="000000"/>
          <w:kern w:val="0"/>
          <w:sz w:val="24"/>
          <w:szCs w:val="24"/>
          <w14:ligatures w14:val="none"/>
        </w:rPr>
        <w:lastRenderedPageBreak/>
        <w:t xml:space="preserve">Greenwood, S.C.; Walker, S.; Baird, H. M.; Parsons, R.; </w:t>
      </w:r>
      <w:proofErr w:type="spellStart"/>
      <w:r w:rsidRPr="00070832">
        <w:rPr>
          <w:rFonts w:ascii="Times New Roman" w:eastAsia="Times New Roman" w:hAnsi="Times New Roman" w:cs="Times New Roman"/>
          <w:color w:val="000000"/>
          <w:kern w:val="0"/>
          <w:sz w:val="24"/>
          <w:szCs w:val="24"/>
          <w14:ligatures w14:val="none"/>
        </w:rPr>
        <w:t>Mehl</w:t>
      </w:r>
      <w:proofErr w:type="spellEnd"/>
      <w:r w:rsidRPr="00070832">
        <w:rPr>
          <w:rFonts w:ascii="Times New Roman" w:eastAsia="Times New Roman" w:hAnsi="Times New Roman" w:cs="Times New Roman"/>
          <w:color w:val="000000"/>
          <w:kern w:val="0"/>
          <w:sz w:val="24"/>
          <w:szCs w:val="24"/>
          <w14:ligatures w14:val="none"/>
        </w:rPr>
        <w:t xml:space="preserve">, S.; Webb, T. L.; </w:t>
      </w:r>
      <w:proofErr w:type="spellStart"/>
      <w:r w:rsidRPr="00070832">
        <w:rPr>
          <w:rFonts w:ascii="Times New Roman" w:eastAsia="Times New Roman" w:hAnsi="Times New Roman" w:cs="Times New Roman"/>
          <w:color w:val="000000"/>
          <w:kern w:val="0"/>
          <w:sz w:val="24"/>
          <w:szCs w:val="24"/>
          <w14:ligatures w14:val="none"/>
        </w:rPr>
        <w:t>Slark</w:t>
      </w:r>
      <w:proofErr w:type="spellEnd"/>
      <w:r w:rsidRPr="00070832">
        <w:rPr>
          <w:rFonts w:ascii="Times New Roman" w:eastAsia="Times New Roman" w:hAnsi="Times New Roman" w:cs="Times New Roman"/>
          <w:color w:val="000000"/>
          <w:kern w:val="0"/>
          <w:sz w:val="24"/>
          <w:szCs w:val="24"/>
          <w14:ligatures w14:val="none"/>
        </w:rPr>
        <w:t xml:space="preserve">, A. T.; Ryan, A. J. and Rothman, R. H. (2021) ‘Many Happy Returns: Combining insights from the environmental and behavioural sciences to understand what is required to make reusable packaging mainstream’, </w:t>
      </w:r>
      <w:r w:rsidRPr="00070832">
        <w:rPr>
          <w:rFonts w:ascii="Times New Roman" w:eastAsia="Times New Roman" w:hAnsi="Times New Roman" w:cs="Times New Roman"/>
          <w:i/>
          <w:iCs/>
          <w:color w:val="000000"/>
          <w:kern w:val="0"/>
          <w:sz w:val="24"/>
          <w:szCs w:val="24"/>
          <w14:ligatures w14:val="none"/>
        </w:rPr>
        <w:t>Sustainable Production and Consumption</w:t>
      </w:r>
      <w:r w:rsidRPr="00070832">
        <w:rPr>
          <w:rFonts w:ascii="Times New Roman" w:eastAsia="Times New Roman" w:hAnsi="Times New Roman" w:cs="Times New Roman"/>
          <w:color w:val="000000"/>
          <w:kern w:val="0"/>
          <w:sz w:val="24"/>
          <w:szCs w:val="24"/>
          <w14:ligatures w14:val="none"/>
        </w:rPr>
        <w:t>, Vol 27, pp. 1688-1702. Available at: https://doi.org/10.1016/j.spc.2021.03.022 (Accessed May 19, 2023).</w:t>
      </w:r>
    </w:p>
    <w:p w14:paraId="3931EE90" w14:textId="77777777" w:rsidR="00526D8D" w:rsidRPr="00070832" w:rsidRDefault="00526D8D" w:rsidP="00070832">
      <w:pPr>
        <w:spacing w:after="120" w:line="360" w:lineRule="auto"/>
        <w:rPr>
          <w:rFonts w:ascii="Times New Roman" w:eastAsia="Times New Roman" w:hAnsi="Times New Roman" w:cs="Times New Roman"/>
          <w:kern w:val="0"/>
          <w:sz w:val="24"/>
          <w:szCs w:val="24"/>
          <w14:ligatures w14:val="none"/>
        </w:rPr>
      </w:pPr>
      <w:r w:rsidRPr="00070832">
        <w:rPr>
          <w:rFonts w:ascii="Times New Roman" w:eastAsia="Times New Roman" w:hAnsi="Times New Roman" w:cs="Times New Roman"/>
          <w:color w:val="000000"/>
          <w:kern w:val="0"/>
          <w:sz w:val="24"/>
          <w:szCs w:val="24"/>
          <w14:ligatures w14:val="none"/>
        </w:rPr>
        <w:t xml:space="preserve">Jiang, X.; Dong, M.; He, Y.; Shen, J.; Jing, W.; Yang, N. and Guo, X. (2020) ‘Research on the Design of and Preference for Collection Modes of Reusable Takeaway Containers to Promote Sustainable Consumption’, </w:t>
      </w:r>
      <w:r w:rsidRPr="00070832">
        <w:rPr>
          <w:rFonts w:ascii="Times New Roman" w:eastAsia="Times New Roman" w:hAnsi="Times New Roman" w:cs="Times New Roman"/>
          <w:i/>
          <w:iCs/>
          <w:color w:val="000000"/>
          <w:kern w:val="0"/>
          <w:sz w:val="24"/>
          <w:szCs w:val="24"/>
          <w14:ligatures w14:val="none"/>
        </w:rPr>
        <w:t>International Journal of Environmental Research and Public Health</w:t>
      </w:r>
      <w:r w:rsidRPr="00070832">
        <w:rPr>
          <w:rFonts w:ascii="Times New Roman" w:eastAsia="Times New Roman" w:hAnsi="Times New Roman" w:cs="Times New Roman"/>
          <w:color w:val="000000"/>
          <w:kern w:val="0"/>
          <w:sz w:val="24"/>
          <w:szCs w:val="24"/>
          <w14:ligatures w14:val="none"/>
        </w:rPr>
        <w:t>, Vol.17 (13), pp. 4764. Available at: 10.3390/ijerph17134764 (Accessed May 20, 2023).</w:t>
      </w:r>
    </w:p>
    <w:p w14:paraId="4B99D23E" w14:textId="77777777" w:rsidR="00526D8D" w:rsidRPr="00070832" w:rsidRDefault="00526D8D" w:rsidP="00070832">
      <w:pPr>
        <w:spacing w:after="120" w:line="360" w:lineRule="auto"/>
        <w:rPr>
          <w:rFonts w:ascii="Times New Roman" w:eastAsia="Times New Roman" w:hAnsi="Times New Roman" w:cs="Times New Roman"/>
          <w:kern w:val="0"/>
          <w:sz w:val="24"/>
          <w:szCs w:val="24"/>
          <w14:ligatures w14:val="none"/>
        </w:rPr>
      </w:pPr>
      <w:r w:rsidRPr="00070832">
        <w:rPr>
          <w:rFonts w:ascii="Times New Roman" w:eastAsia="Times New Roman" w:hAnsi="Times New Roman" w:cs="Times New Roman"/>
          <w:color w:val="000000"/>
          <w:kern w:val="0"/>
          <w:sz w:val="24"/>
          <w:szCs w:val="24"/>
          <w14:ligatures w14:val="none"/>
        </w:rPr>
        <w:t xml:space="preserve">Naik, A.; Lewis, C.J. and Allison, K.P. (2019) ‘Temperature dissociation of liquids in reusable thermoplastic containers—An eco-friendly scald risk?’, </w:t>
      </w:r>
      <w:r w:rsidRPr="00070832">
        <w:rPr>
          <w:rFonts w:ascii="Times New Roman" w:eastAsia="Times New Roman" w:hAnsi="Times New Roman" w:cs="Times New Roman"/>
          <w:i/>
          <w:iCs/>
          <w:color w:val="000000"/>
          <w:kern w:val="0"/>
          <w:sz w:val="24"/>
          <w:szCs w:val="24"/>
          <w14:ligatures w14:val="none"/>
        </w:rPr>
        <w:t>Burns</w:t>
      </w:r>
      <w:r w:rsidRPr="00070832">
        <w:rPr>
          <w:rFonts w:ascii="Times New Roman" w:eastAsia="Times New Roman" w:hAnsi="Times New Roman" w:cs="Times New Roman"/>
          <w:color w:val="000000"/>
          <w:kern w:val="0"/>
          <w:sz w:val="24"/>
          <w:szCs w:val="24"/>
          <w14:ligatures w14:val="none"/>
        </w:rPr>
        <w:t>, Vol.45 (7), pp. 1621-1624. Available at: https://doi.org/10.1016/j.burns.2019.07.013 (Accessed May 21, 2023).</w:t>
      </w:r>
    </w:p>
    <w:p w14:paraId="67237CBF" w14:textId="77777777" w:rsidR="00526D8D" w:rsidRPr="00070832" w:rsidRDefault="00526D8D" w:rsidP="00070832">
      <w:pPr>
        <w:spacing w:after="120" w:line="360" w:lineRule="auto"/>
        <w:rPr>
          <w:rFonts w:ascii="Times New Roman" w:eastAsia="Times New Roman" w:hAnsi="Times New Roman" w:cs="Times New Roman"/>
          <w:kern w:val="0"/>
          <w:sz w:val="24"/>
          <w:szCs w:val="24"/>
          <w14:ligatures w14:val="none"/>
        </w:rPr>
      </w:pPr>
      <w:r w:rsidRPr="00070832">
        <w:rPr>
          <w:rFonts w:ascii="Times New Roman" w:eastAsia="Times New Roman" w:hAnsi="Times New Roman" w:cs="Times New Roman"/>
          <w:color w:val="242424"/>
          <w:kern w:val="0"/>
          <w:sz w:val="24"/>
          <w:szCs w:val="24"/>
          <w14:ligatures w14:val="none"/>
        </w:rPr>
        <w:t>Spence, A. and Pidgeon, N. (2009) ‘</w:t>
      </w:r>
      <w:hyperlink r:id="rId16" w:history="1">
        <w:r w:rsidRPr="00070832">
          <w:rPr>
            <w:rFonts w:ascii="Times New Roman" w:eastAsia="Times New Roman" w:hAnsi="Times New Roman" w:cs="Times New Roman"/>
            <w:color w:val="0000FF"/>
            <w:kern w:val="0"/>
            <w:sz w:val="24"/>
            <w:szCs w:val="24"/>
            <w:u w:val="single"/>
            <w14:ligatures w14:val="none"/>
          </w:rPr>
          <w:t>Psychology, climate change &amp; sustainable behaviour</w:t>
        </w:r>
      </w:hyperlink>
      <w:r w:rsidRPr="00070832">
        <w:rPr>
          <w:rFonts w:ascii="Times New Roman" w:eastAsia="Times New Roman" w:hAnsi="Times New Roman" w:cs="Times New Roman"/>
          <w:color w:val="242424"/>
          <w:kern w:val="0"/>
          <w:sz w:val="24"/>
          <w:szCs w:val="24"/>
          <w14:ligatures w14:val="none"/>
        </w:rPr>
        <w:t>’, </w:t>
      </w:r>
      <w:r w:rsidRPr="00070832">
        <w:rPr>
          <w:rFonts w:ascii="Times New Roman" w:eastAsia="Times New Roman" w:hAnsi="Times New Roman" w:cs="Times New Roman"/>
          <w:i/>
          <w:iCs/>
          <w:color w:val="242424"/>
          <w:kern w:val="0"/>
          <w:sz w:val="24"/>
          <w:szCs w:val="24"/>
          <w14:ligatures w14:val="none"/>
        </w:rPr>
        <w:t>Environment: Science and Policy for Sustainable Development</w:t>
      </w:r>
      <w:r w:rsidRPr="00070832">
        <w:rPr>
          <w:rFonts w:ascii="Times New Roman" w:eastAsia="Times New Roman" w:hAnsi="Times New Roman" w:cs="Times New Roman"/>
          <w:color w:val="242424"/>
          <w:kern w:val="0"/>
          <w:sz w:val="24"/>
          <w:szCs w:val="24"/>
          <w14:ligatures w14:val="none"/>
        </w:rPr>
        <w:t>, Volume 51, Issue 6. Available at: https://doi-org.ezproxy.uwtsd.ac.uk/10.1080/00139150903337217 (Accessed May 19, 2023).</w:t>
      </w:r>
    </w:p>
    <w:p w14:paraId="57759EA0" w14:textId="77777777" w:rsidR="00526D8D" w:rsidRPr="00070832" w:rsidRDefault="00526D8D" w:rsidP="00070832">
      <w:pPr>
        <w:spacing w:after="120" w:line="360" w:lineRule="auto"/>
        <w:rPr>
          <w:rFonts w:ascii="Times New Roman" w:eastAsia="Times New Roman" w:hAnsi="Times New Roman" w:cs="Times New Roman"/>
          <w:color w:val="000000"/>
          <w:kern w:val="0"/>
          <w:sz w:val="24"/>
          <w:szCs w:val="24"/>
          <w14:ligatures w14:val="none"/>
        </w:rPr>
      </w:pPr>
      <w:r w:rsidRPr="00070832">
        <w:rPr>
          <w:rFonts w:ascii="Times New Roman" w:eastAsia="Times New Roman" w:hAnsi="Times New Roman" w:cs="Times New Roman"/>
          <w:color w:val="000000"/>
          <w:kern w:val="0"/>
          <w:sz w:val="24"/>
          <w:szCs w:val="24"/>
          <w14:ligatures w14:val="none"/>
        </w:rPr>
        <w:t xml:space="preserve">Wang, X.; Xu, M.; Yang, A.; Wang, Y.; Hou, S.; Zheng, N.; Liang, D.; Hua, X. and Dong, D. (2021) ‘Health risks of population exposure to phthalic acid esters through the use of plastic containers for takeaway food in China’, </w:t>
      </w:r>
      <w:r w:rsidRPr="00070832">
        <w:rPr>
          <w:rFonts w:ascii="Times New Roman" w:eastAsia="Times New Roman" w:hAnsi="Times New Roman" w:cs="Times New Roman"/>
          <w:i/>
          <w:iCs/>
          <w:color w:val="000000"/>
          <w:kern w:val="0"/>
          <w:sz w:val="24"/>
          <w:szCs w:val="24"/>
          <w14:ligatures w14:val="none"/>
        </w:rPr>
        <w:t>The Science of The Total Environment</w:t>
      </w:r>
      <w:r w:rsidRPr="00070832">
        <w:rPr>
          <w:rFonts w:ascii="Times New Roman" w:eastAsia="Times New Roman" w:hAnsi="Times New Roman" w:cs="Times New Roman"/>
          <w:color w:val="000000"/>
          <w:kern w:val="0"/>
          <w:sz w:val="24"/>
          <w:szCs w:val="24"/>
          <w14:ligatures w14:val="none"/>
        </w:rPr>
        <w:t>, Vol.785, pp. 147347. Available at: https://doi.org/10.1016/j.scitotenv.2021.147347 (Accessed May 21, 2023).</w:t>
      </w:r>
    </w:p>
    <w:p w14:paraId="565347E6" w14:textId="77777777" w:rsidR="00526D8D" w:rsidRPr="00070832" w:rsidRDefault="00526D8D" w:rsidP="00070832">
      <w:pPr>
        <w:spacing w:after="120" w:line="360" w:lineRule="auto"/>
        <w:rPr>
          <w:rFonts w:ascii="Times New Roman" w:eastAsia="Times New Roman" w:hAnsi="Times New Roman" w:cs="Times New Roman"/>
          <w:kern w:val="0"/>
          <w:sz w:val="24"/>
          <w:szCs w:val="24"/>
          <w14:ligatures w14:val="none"/>
        </w:rPr>
      </w:pPr>
      <w:r w:rsidRPr="00070832">
        <w:rPr>
          <w:rFonts w:ascii="Times New Roman" w:eastAsia="Times New Roman" w:hAnsi="Times New Roman" w:cs="Times New Roman"/>
          <w:color w:val="000000"/>
          <w:kern w:val="0"/>
          <w:sz w:val="24"/>
          <w:szCs w:val="24"/>
          <w14:ligatures w14:val="none"/>
        </w:rPr>
        <w:t xml:space="preserve">Winton, D.; </w:t>
      </w:r>
      <w:proofErr w:type="spellStart"/>
      <w:r w:rsidRPr="00070832">
        <w:rPr>
          <w:rFonts w:ascii="Times New Roman" w:eastAsia="Times New Roman" w:hAnsi="Times New Roman" w:cs="Times New Roman"/>
          <w:color w:val="000000"/>
          <w:kern w:val="0"/>
          <w:sz w:val="24"/>
          <w:szCs w:val="24"/>
          <w14:ligatures w14:val="none"/>
        </w:rPr>
        <w:t>Marazzi</w:t>
      </w:r>
      <w:proofErr w:type="spellEnd"/>
      <w:r w:rsidRPr="00070832">
        <w:rPr>
          <w:rFonts w:ascii="Times New Roman" w:eastAsia="Times New Roman" w:hAnsi="Times New Roman" w:cs="Times New Roman"/>
          <w:color w:val="000000"/>
          <w:kern w:val="0"/>
          <w:sz w:val="24"/>
          <w:szCs w:val="24"/>
          <w14:ligatures w14:val="none"/>
        </w:rPr>
        <w:t xml:space="preserve">, L. and Loiselle, S. (2022) ‘Drivers of public plastic (mis)use — New insights from changes in single-use plastic usage during the Covid-19 pandemic’, </w:t>
      </w:r>
      <w:r w:rsidRPr="00070832">
        <w:rPr>
          <w:rFonts w:ascii="Times New Roman" w:eastAsia="Times New Roman" w:hAnsi="Times New Roman" w:cs="Times New Roman"/>
          <w:i/>
          <w:iCs/>
          <w:color w:val="000000"/>
          <w:kern w:val="0"/>
          <w:sz w:val="24"/>
          <w:szCs w:val="24"/>
          <w14:ligatures w14:val="none"/>
        </w:rPr>
        <w:t>The Science of The Total Environment</w:t>
      </w:r>
      <w:r w:rsidRPr="00070832">
        <w:rPr>
          <w:rFonts w:ascii="Times New Roman" w:eastAsia="Times New Roman" w:hAnsi="Times New Roman" w:cs="Times New Roman"/>
          <w:color w:val="000000"/>
          <w:kern w:val="0"/>
          <w:sz w:val="24"/>
          <w:szCs w:val="24"/>
          <w14:ligatures w14:val="none"/>
        </w:rPr>
        <w:t>, Vol.849, p.157672-157672. Available at:</w:t>
      </w:r>
      <w:r w:rsidRPr="00070832">
        <w:rPr>
          <w:rFonts w:ascii="Times New Roman" w:eastAsia="Times New Roman" w:hAnsi="Times New Roman" w:cs="Times New Roman"/>
          <w:kern w:val="0"/>
          <w:sz w:val="24"/>
          <w:szCs w:val="24"/>
          <w14:ligatures w14:val="none"/>
        </w:rPr>
        <w:t xml:space="preserve"> </w:t>
      </w:r>
      <w:r w:rsidRPr="00070832">
        <w:rPr>
          <w:rFonts w:ascii="Times New Roman" w:eastAsia="Times New Roman" w:hAnsi="Times New Roman" w:cs="Times New Roman"/>
          <w:color w:val="000000"/>
          <w:kern w:val="0"/>
          <w:sz w:val="24"/>
          <w:szCs w:val="24"/>
          <w14:ligatures w14:val="none"/>
        </w:rPr>
        <w:t>http://dx.doi.org/10.1016/j.scitotenv.2022.157672 (Accessed May 21, 2023).</w:t>
      </w:r>
    </w:p>
    <w:p w14:paraId="53FA3259" w14:textId="77777777" w:rsidR="00526D8D" w:rsidRPr="00070832" w:rsidRDefault="00526D8D" w:rsidP="00070832">
      <w:pPr>
        <w:spacing w:after="120" w:line="360" w:lineRule="auto"/>
        <w:rPr>
          <w:rFonts w:ascii="Times New Roman" w:eastAsia="Times New Roman" w:hAnsi="Times New Roman" w:cs="Times New Roman"/>
          <w:kern w:val="0"/>
          <w:sz w:val="24"/>
          <w:szCs w:val="24"/>
          <w14:ligatures w14:val="none"/>
        </w:rPr>
      </w:pPr>
      <w:r w:rsidRPr="00070832">
        <w:rPr>
          <w:rFonts w:ascii="Times New Roman" w:eastAsia="Times New Roman" w:hAnsi="Times New Roman" w:cs="Times New Roman"/>
          <w:color w:val="000000"/>
          <w:kern w:val="0"/>
          <w:sz w:val="24"/>
          <w:szCs w:val="24"/>
          <w14:ligatures w14:val="none"/>
        </w:rPr>
        <w:t xml:space="preserve">Zhang, Y. and Wen, Z. (2021) ‘Mapping the environmental impacts and policy effectiveness of takeaway food industry in China’, </w:t>
      </w:r>
      <w:r w:rsidRPr="00070832">
        <w:rPr>
          <w:rFonts w:ascii="Times New Roman" w:eastAsia="Times New Roman" w:hAnsi="Times New Roman" w:cs="Times New Roman"/>
          <w:i/>
          <w:iCs/>
          <w:color w:val="000000"/>
          <w:kern w:val="0"/>
          <w:sz w:val="24"/>
          <w:szCs w:val="24"/>
          <w14:ligatures w14:val="none"/>
        </w:rPr>
        <w:t>Science of The Total Environment</w:t>
      </w:r>
      <w:r w:rsidRPr="00070832">
        <w:rPr>
          <w:rFonts w:ascii="Times New Roman" w:eastAsia="Times New Roman" w:hAnsi="Times New Roman" w:cs="Times New Roman"/>
          <w:color w:val="000000"/>
          <w:kern w:val="0"/>
          <w:sz w:val="24"/>
          <w:szCs w:val="24"/>
          <w14:ligatures w14:val="none"/>
        </w:rPr>
        <w:t>, Vol 808, 152023. Available at: http://dx.doi.org/10.1016/j.scitotenv.2021.152023 (Accessed May 22, 2023).</w:t>
      </w:r>
    </w:p>
    <w:p w14:paraId="406A5A79" w14:textId="77777777" w:rsidR="00526D8D" w:rsidRPr="00070832" w:rsidRDefault="00526D8D" w:rsidP="00070832">
      <w:pPr>
        <w:spacing w:after="120" w:line="360" w:lineRule="auto"/>
        <w:rPr>
          <w:rFonts w:ascii="Times New Roman" w:eastAsia="Times New Roman" w:hAnsi="Times New Roman" w:cs="Times New Roman"/>
          <w:kern w:val="0"/>
          <w:sz w:val="24"/>
          <w:szCs w:val="24"/>
          <w14:ligatures w14:val="none"/>
        </w:rPr>
      </w:pPr>
      <w:r w:rsidRPr="00070832">
        <w:rPr>
          <w:rFonts w:ascii="Times New Roman" w:eastAsia="Times New Roman" w:hAnsi="Times New Roman" w:cs="Times New Roman"/>
          <w:color w:val="000000"/>
          <w:kern w:val="0"/>
          <w:sz w:val="24"/>
          <w:szCs w:val="24"/>
          <w14:ligatures w14:val="none"/>
        </w:rPr>
        <w:t xml:space="preserve">Zhou, X.; Wang, J. and Ren, J. (2022) ‘Analysis of microplastics in takeaway food containers in China using FPA-FTIR whole filter analysis’, </w:t>
      </w:r>
      <w:r w:rsidRPr="00070832">
        <w:rPr>
          <w:rFonts w:ascii="Times New Roman" w:eastAsia="Times New Roman" w:hAnsi="Times New Roman" w:cs="Times New Roman"/>
          <w:i/>
          <w:iCs/>
          <w:color w:val="000000"/>
          <w:kern w:val="0"/>
          <w:sz w:val="24"/>
          <w:szCs w:val="24"/>
          <w14:ligatures w14:val="none"/>
        </w:rPr>
        <w:t>Molecules</w:t>
      </w:r>
      <w:r w:rsidRPr="00070832">
        <w:rPr>
          <w:rFonts w:ascii="Times New Roman" w:eastAsia="Times New Roman" w:hAnsi="Times New Roman" w:cs="Times New Roman"/>
          <w:color w:val="000000"/>
          <w:kern w:val="0"/>
          <w:sz w:val="24"/>
          <w:szCs w:val="24"/>
          <w14:ligatures w14:val="none"/>
        </w:rPr>
        <w:t>, Vol.27 (9), pp. 2646. Available at: 10.3390/molecules27092646 (Accessed May 20, 2023).</w:t>
      </w:r>
    </w:p>
    <w:p w14:paraId="3C179F0F" w14:textId="6D7ED555" w:rsidR="00E33B4F" w:rsidRPr="00070832" w:rsidRDefault="00526D8D" w:rsidP="00070832">
      <w:pPr>
        <w:spacing w:after="120" w:line="360" w:lineRule="auto"/>
        <w:jc w:val="center"/>
        <w:rPr>
          <w:rFonts w:ascii="Times New Roman" w:eastAsia="Times New Roman" w:hAnsi="Times New Roman" w:cs="Times New Roman"/>
          <w:b/>
          <w:bCs/>
          <w:kern w:val="0"/>
          <w:sz w:val="24"/>
          <w:szCs w:val="24"/>
          <w14:ligatures w14:val="none"/>
        </w:rPr>
      </w:pPr>
      <w:r w:rsidRPr="00070832">
        <w:rPr>
          <w:rFonts w:ascii="Times New Roman" w:eastAsia="Times New Roman" w:hAnsi="Times New Roman" w:cs="Times New Roman"/>
          <w:b/>
          <w:bCs/>
          <w:kern w:val="0"/>
          <w:sz w:val="24"/>
          <w:szCs w:val="24"/>
          <w14:ligatures w14:val="none"/>
        </w:rPr>
        <w:br w:type="page"/>
      </w:r>
      <w:r w:rsidRPr="00070832">
        <w:rPr>
          <w:rFonts w:ascii="Times New Roman" w:eastAsia="Times New Roman" w:hAnsi="Times New Roman" w:cs="Times New Roman"/>
          <w:b/>
          <w:bCs/>
          <w:kern w:val="0"/>
          <w:sz w:val="24"/>
          <w:szCs w:val="24"/>
          <w14:ligatures w14:val="none"/>
        </w:rPr>
        <w:lastRenderedPageBreak/>
        <w:t>Personal Reflection 5: Reflecting on a Grass Roots Response</w:t>
      </w:r>
    </w:p>
    <w:p w14:paraId="353234D8" w14:textId="77777777" w:rsidR="00195363" w:rsidRPr="00070832" w:rsidRDefault="00195363" w:rsidP="00070832">
      <w:pPr>
        <w:pStyle w:val="NormalWeb"/>
        <w:spacing w:before="0" w:beforeAutospacing="0" w:after="120" w:afterAutospacing="0" w:line="360" w:lineRule="auto"/>
        <w:jc w:val="both"/>
      </w:pPr>
      <w:r w:rsidRPr="00070832">
        <w:rPr>
          <w:color w:val="000000"/>
        </w:rPr>
        <w:t>In this reflective account, I will analyse the Incredible Edible project using the model of reflection introduced by Gibbs (1988).</w:t>
      </w:r>
    </w:p>
    <w:p w14:paraId="62220860" w14:textId="77777777" w:rsidR="00195363" w:rsidRPr="00070832" w:rsidRDefault="00195363" w:rsidP="00070832">
      <w:pPr>
        <w:pStyle w:val="NormalWeb"/>
        <w:spacing w:before="0" w:beforeAutospacing="0" w:after="120" w:afterAutospacing="0" w:line="360" w:lineRule="auto"/>
        <w:jc w:val="both"/>
      </w:pPr>
      <w:r w:rsidRPr="00070832">
        <w:rPr>
          <w:b/>
          <w:bCs/>
          <w:color w:val="000000"/>
        </w:rPr>
        <w:t>Description</w:t>
      </w:r>
    </w:p>
    <w:p w14:paraId="4EA836C5" w14:textId="77777777" w:rsidR="00195363" w:rsidRPr="00070832" w:rsidRDefault="00195363" w:rsidP="00070832">
      <w:pPr>
        <w:pStyle w:val="NormalWeb"/>
        <w:spacing w:before="0" w:beforeAutospacing="0" w:after="120" w:afterAutospacing="0" w:line="360" w:lineRule="auto"/>
        <w:jc w:val="both"/>
      </w:pPr>
      <w:r w:rsidRPr="00070832">
        <w:rPr>
          <w:color w:val="000000"/>
        </w:rPr>
        <w:t>The Incredible Edible urban gardening project is supported by the set of principles comprising “learning, community and business” (Incredible Edible Network, no date), resembling the three pillars of sustainability (Brundtland Commission, 1987). Given that gardening is the initial activity, I observe that the network operates with the environmental pillar in mind. Additionally, it looks to bolster the bonds between people since humans need food to survive. The importance of food and food security are the focus of the second Sustainable Development Goal (UN, no date). </w:t>
      </w:r>
    </w:p>
    <w:p w14:paraId="264A12FD" w14:textId="77777777" w:rsidR="00195363" w:rsidRPr="00070832" w:rsidRDefault="00195363" w:rsidP="00070832">
      <w:pPr>
        <w:pStyle w:val="NormalWeb"/>
        <w:spacing w:before="0" w:beforeAutospacing="0" w:after="120" w:afterAutospacing="0" w:line="360" w:lineRule="auto"/>
        <w:jc w:val="both"/>
      </w:pPr>
      <w:r w:rsidRPr="00070832">
        <w:rPr>
          <w:b/>
          <w:bCs/>
          <w:color w:val="000000"/>
        </w:rPr>
        <w:t>Feelings</w:t>
      </w:r>
    </w:p>
    <w:p w14:paraId="02C72B36" w14:textId="77777777" w:rsidR="00195363" w:rsidRPr="00070832" w:rsidRDefault="00195363" w:rsidP="00070832">
      <w:pPr>
        <w:pStyle w:val="NormalWeb"/>
        <w:spacing w:before="0" w:beforeAutospacing="0" w:after="120" w:afterAutospacing="0" w:line="360" w:lineRule="auto"/>
        <w:jc w:val="both"/>
      </w:pPr>
      <w:r w:rsidRPr="00070832">
        <w:rPr>
          <w:color w:val="000000"/>
        </w:rPr>
        <w:t>From my point of view, the Incredible Edible exudes positivity, placing trust in the potential and ‘power of small actions’ (Warhurst, 2012), amid current global concerns such as poverty and climate change. Further exploring the network, I believe that it has a stronger inclination to the social dimension of sustainability compared to others because the network places “community” at its centre, fostering social inclusion and solidarity (</w:t>
      </w:r>
      <w:proofErr w:type="spellStart"/>
      <w:r w:rsidRPr="00070832">
        <w:rPr>
          <w:color w:val="000000"/>
        </w:rPr>
        <w:t>Haedicke</w:t>
      </w:r>
      <w:proofErr w:type="spellEnd"/>
      <w:r w:rsidRPr="00070832">
        <w:rPr>
          <w:color w:val="000000"/>
        </w:rPr>
        <w:t xml:space="preserve">, 2017; Joo and Kwon, 2015; </w:t>
      </w:r>
      <w:proofErr w:type="spellStart"/>
      <w:r w:rsidRPr="00070832">
        <w:rPr>
          <w:color w:val="000000"/>
        </w:rPr>
        <w:t>Zhua</w:t>
      </w:r>
      <w:proofErr w:type="spellEnd"/>
      <w:r w:rsidRPr="00070832">
        <w:rPr>
          <w:i/>
          <w:iCs/>
          <w:color w:val="000000"/>
        </w:rPr>
        <w:t xml:space="preserve"> et al, </w:t>
      </w:r>
      <w:r w:rsidRPr="00070832">
        <w:rPr>
          <w:color w:val="000000"/>
        </w:rPr>
        <w:t xml:space="preserve">2020). It also strives to endow people with healthy and edible food (Incredible Edible, 2018). One of its core ideas emphasises the importance of education for the younger generations, reminding me of the definition of sustainability that aims to avoid compromising the future generation’s needs (Brundtland </w:t>
      </w:r>
      <w:proofErr w:type="spellStart"/>
      <w:r w:rsidRPr="00070832">
        <w:rPr>
          <w:color w:val="000000"/>
        </w:rPr>
        <w:t>Commision</w:t>
      </w:r>
      <w:proofErr w:type="spellEnd"/>
      <w:r w:rsidRPr="00070832">
        <w:rPr>
          <w:color w:val="000000"/>
        </w:rPr>
        <w:t>, 1987). The collaboration with gardening clubs for adults also indicates the network’s targets to transfer necessary and fundamental skills for their lives, wellbeing, and employment. </w:t>
      </w:r>
    </w:p>
    <w:p w14:paraId="2DD16C0B" w14:textId="77777777" w:rsidR="00195363" w:rsidRPr="00070832" w:rsidRDefault="00195363" w:rsidP="00070832">
      <w:pPr>
        <w:pStyle w:val="NormalWeb"/>
        <w:spacing w:before="0" w:beforeAutospacing="0" w:after="120" w:afterAutospacing="0" w:line="360" w:lineRule="auto"/>
        <w:jc w:val="both"/>
      </w:pPr>
      <w:r w:rsidRPr="00070832">
        <w:rPr>
          <w:b/>
          <w:bCs/>
          <w:color w:val="000000"/>
        </w:rPr>
        <w:t>Evaluation </w:t>
      </w:r>
    </w:p>
    <w:p w14:paraId="562AA908" w14:textId="77777777" w:rsidR="00195363" w:rsidRPr="00070832" w:rsidRDefault="00195363" w:rsidP="00070832">
      <w:pPr>
        <w:pStyle w:val="NormalWeb"/>
        <w:spacing w:before="0" w:beforeAutospacing="0" w:after="120" w:afterAutospacing="0" w:line="360" w:lineRule="auto"/>
        <w:jc w:val="both"/>
      </w:pPr>
      <w:r w:rsidRPr="00070832">
        <w:rPr>
          <w:color w:val="000000"/>
        </w:rPr>
        <w:t>With its idea of growing edible plants on ‘disused plots’ (Incredible Edible network, no date), the project could be seen as an example of “guerrilla gardening”, which aims to build ‘green areas’ in the urban environment, however, in ‘informal and illegal’ style (</w:t>
      </w:r>
      <w:proofErr w:type="spellStart"/>
      <w:r w:rsidRPr="00070832">
        <w:rPr>
          <w:color w:val="000000"/>
        </w:rPr>
        <w:t>Mikadze</w:t>
      </w:r>
      <w:proofErr w:type="spellEnd"/>
      <w:r w:rsidRPr="00070832">
        <w:rPr>
          <w:color w:val="000000"/>
        </w:rPr>
        <w:t xml:space="preserve">, 2015; Millie, 2022). This gardening style encourages the cultivation of edible plants to create ‘temporary and </w:t>
      </w:r>
      <w:proofErr w:type="gramStart"/>
      <w:r w:rsidRPr="00070832">
        <w:rPr>
          <w:color w:val="000000"/>
        </w:rPr>
        <w:t>low-maintenance</w:t>
      </w:r>
      <w:proofErr w:type="gramEnd"/>
      <w:r w:rsidRPr="00070832">
        <w:rPr>
          <w:color w:val="000000"/>
        </w:rPr>
        <w:t>’ gardens in urban space, and thus contributing to the ideology of sustainable food production (</w:t>
      </w:r>
      <w:proofErr w:type="spellStart"/>
      <w:r w:rsidRPr="00070832">
        <w:rPr>
          <w:color w:val="000000"/>
        </w:rPr>
        <w:t>Brones</w:t>
      </w:r>
      <w:proofErr w:type="spellEnd"/>
      <w:r w:rsidRPr="00070832">
        <w:rPr>
          <w:color w:val="000000"/>
        </w:rPr>
        <w:t xml:space="preserve">, 2013; </w:t>
      </w:r>
      <w:proofErr w:type="spellStart"/>
      <w:r w:rsidRPr="00070832">
        <w:rPr>
          <w:color w:val="000000"/>
        </w:rPr>
        <w:t>Mikadze</w:t>
      </w:r>
      <w:proofErr w:type="spellEnd"/>
      <w:r w:rsidRPr="00070832">
        <w:rPr>
          <w:color w:val="000000"/>
        </w:rPr>
        <w:t xml:space="preserve">, 2015). Of note, it seeks to build eco-areas and improve brownfields degraded by human activities (Millie, 2022; </w:t>
      </w:r>
      <w:proofErr w:type="spellStart"/>
      <w:r w:rsidRPr="00070832">
        <w:rPr>
          <w:color w:val="000000"/>
        </w:rPr>
        <w:t>Haedicke</w:t>
      </w:r>
      <w:proofErr w:type="spellEnd"/>
      <w:r w:rsidRPr="00070832">
        <w:rPr>
          <w:color w:val="000000"/>
        </w:rPr>
        <w:t>, 2017). </w:t>
      </w:r>
    </w:p>
    <w:p w14:paraId="3DA369E1" w14:textId="77777777" w:rsidR="00195363" w:rsidRPr="00070832" w:rsidRDefault="00195363" w:rsidP="00070832">
      <w:pPr>
        <w:pStyle w:val="NormalWeb"/>
        <w:spacing w:before="0" w:beforeAutospacing="0" w:after="120" w:afterAutospacing="0" w:line="360" w:lineRule="auto"/>
        <w:jc w:val="both"/>
      </w:pPr>
      <w:r w:rsidRPr="00070832">
        <w:rPr>
          <w:color w:val="000000"/>
        </w:rPr>
        <w:lastRenderedPageBreak/>
        <w:t>That the Incredible Edible network looks to revitalise ‘lost arts’ is in tandem with guerrilla gardening’s style which helps revive ‘food-related traditions’ (</w:t>
      </w:r>
      <w:proofErr w:type="spellStart"/>
      <w:r w:rsidRPr="00070832">
        <w:rPr>
          <w:color w:val="000000"/>
        </w:rPr>
        <w:t>Haedicke</w:t>
      </w:r>
      <w:proofErr w:type="spellEnd"/>
      <w:r w:rsidRPr="00070832">
        <w:rPr>
          <w:color w:val="000000"/>
        </w:rPr>
        <w:t>, 2018). The practice will foster diversity especially in a location home to multicultural members (</w:t>
      </w:r>
      <w:proofErr w:type="spellStart"/>
      <w:r w:rsidRPr="00070832">
        <w:rPr>
          <w:color w:val="000000"/>
        </w:rPr>
        <w:t>Haedicke</w:t>
      </w:r>
      <w:proofErr w:type="spellEnd"/>
      <w:r w:rsidRPr="00070832">
        <w:rPr>
          <w:color w:val="000000"/>
        </w:rPr>
        <w:t xml:space="preserve">, 2018). </w:t>
      </w:r>
      <w:proofErr w:type="spellStart"/>
      <w:r w:rsidRPr="00070832">
        <w:rPr>
          <w:color w:val="000000"/>
        </w:rPr>
        <w:t>Apostolopoulou</w:t>
      </w:r>
      <w:proofErr w:type="spellEnd"/>
      <w:r w:rsidRPr="00070832">
        <w:rPr>
          <w:color w:val="000000"/>
        </w:rPr>
        <w:t xml:space="preserve"> and </w:t>
      </w:r>
      <w:proofErr w:type="spellStart"/>
      <w:r w:rsidRPr="00070832">
        <w:rPr>
          <w:color w:val="000000"/>
        </w:rPr>
        <w:t>Kotsila</w:t>
      </w:r>
      <w:proofErr w:type="spellEnd"/>
      <w:r w:rsidRPr="00070832">
        <w:rPr>
          <w:color w:val="000000"/>
        </w:rPr>
        <w:t xml:space="preserve"> (2022) held that the ‘community gardening’ aspect of the project could be seen as an attempt to improve ‘social and spatial and environmental’ equity (</w:t>
      </w:r>
      <w:proofErr w:type="spellStart"/>
      <w:r w:rsidRPr="00070832">
        <w:rPr>
          <w:color w:val="000000"/>
        </w:rPr>
        <w:t>Zhua</w:t>
      </w:r>
      <w:proofErr w:type="spellEnd"/>
      <w:r w:rsidRPr="00070832">
        <w:rPr>
          <w:color w:val="000000"/>
        </w:rPr>
        <w:t xml:space="preserve"> </w:t>
      </w:r>
      <w:r w:rsidRPr="00070832">
        <w:rPr>
          <w:i/>
          <w:iCs/>
          <w:color w:val="000000"/>
        </w:rPr>
        <w:t>et al</w:t>
      </w:r>
      <w:r w:rsidRPr="00070832">
        <w:rPr>
          <w:color w:val="000000"/>
        </w:rPr>
        <w:t>, 2020). This is supported by Joo and Kwon (2015) who affirmed numerous advantages of gardening particularly in an urban context. </w:t>
      </w:r>
    </w:p>
    <w:p w14:paraId="4121ABA3" w14:textId="77777777" w:rsidR="00195363" w:rsidRPr="00070832" w:rsidRDefault="00195363" w:rsidP="00070832">
      <w:pPr>
        <w:pStyle w:val="NormalWeb"/>
        <w:spacing w:before="0" w:beforeAutospacing="0" w:after="120" w:afterAutospacing="0" w:line="360" w:lineRule="auto"/>
        <w:jc w:val="both"/>
      </w:pPr>
      <w:r w:rsidRPr="00070832">
        <w:rPr>
          <w:color w:val="000000"/>
        </w:rPr>
        <w:t>Meanwhile, with board members and personnel for its sub-programme, the Incredible Edible boasts ‘community leadership’ which is essential in planning for guerrilla gardening (</w:t>
      </w:r>
      <w:proofErr w:type="spellStart"/>
      <w:r w:rsidRPr="00070832">
        <w:rPr>
          <w:color w:val="000000"/>
        </w:rPr>
        <w:t>Haedicke</w:t>
      </w:r>
      <w:proofErr w:type="spellEnd"/>
      <w:r w:rsidRPr="00070832">
        <w:rPr>
          <w:color w:val="000000"/>
        </w:rPr>
        <w:t xml:space="preserve">, 2018). The model may sound simple to carry out, but requires efforts in planning, </w:t>
      </w:r>
      <w:proofErr w:type="gramStart"/>
      <w:r w:rsidRPr="00070832">
        <w:rPr>
          <w:color w:val="000000"/>
        </w:rPr>
        <w:t>preparation</w:t>
      </w:r>
      <w:proofErr w:type="gramEnd"/>
      <w:r w:rsidRPr="00070832">
        <w:rPr>
          <w:color w:val="000000"/>
        </w:rPr>
        <w:t xml:space="preserve"> and operation (Joo and Kwon, 2015; Reynolds, 2008). For instance, ‘whimsical plants’ may cause disruptions due to their size and position (</w:t>
      </w:r>
      <w:proofErr w:type="spellStart"/>
      <w:r w:rsidRPr="00070832">
        <w:rPr>
          <w:color w:val="000000"/>
        </w:rPr>
        <w:t>Haedicke</w:t>
      </w:r>
      <w:proofErr w:type="spellEnd"/>
      <w:r w:rsidRPr="00070832">
        <w:rPr>
          <w:color w:val="000000"/>
        </w:rPr>
        <w:t>, 2018).</w:t>
      </w:r>
    </w:p>
    <w:p w14:paraId="43C27052" w14:textId="77777777" w:rsidR="00195363" w:rsidRPr="00070832" w:rsidRDefault="00195363" w:rsidP="00070832">
      <w:pPr>
        <w:pStyle w:val="NormalWeb"/>
        <w:spacing w:before="0" w:beforeAutospacing="0" w:after="120" w:afterAutospacing="0" w:line="360" w:lineRule="auto"/>
        <w:jc w:val="both"/>
      </w:pPr>
      <w:r w:rsidRPr="00070832">
        <w:rPr>
          <w:b/>
          <w:bCs/>
          <w:color w:val="000000"/>
        </w:rPr>
        <w:t>Analysis</w:t>
      </w:r>
    </w:p>
    <w:p w14:paraId="155BC70B" w14:textId="77777777" w:rsidR="00195363" w:rsidRPr="00070832" w:rsidRDefault="00195363" w:rsidP="00070832">
      <w:pPr>
        <w:pStyle w:val="NormalWeb"/>
        <w:spacing w:before="0" w:beforeAutospacing="0" w:after="120" w:afterAutospacing="0" w:line="360" w:lineRule="auto"/>
        <w:jc w:val="both"/>
      </w:pPr>
      <w:proofErr w:type="spellStart"/>
      <w:r w:rsidRPr="00070832">
        <w:rPr>
          <w:color w:val="000000"/>
        </w:rPr>
        <w:t>Zhua</w:t>
      </w:r>
      <w:proofErr w:type="spellEnd"/>
      <w:r w:rsidRPr="00070832">
        <w:rPr>
          <w:color w:val="000000"/>
        </w:rPr>
        <w:t xml:space="preserve"> </w:t>
      </w:r>
      <w:r w:rsidRPr="00070832">
        <w:rPr>
          <w:i/>
          <w:iCs/>
          <w:color w:val="000000"/>
        </w:rPr>
        <w:t>et al</w:t>
      </w:r>
      <w:r w:rsidRPr="00070832">
        <w:rPr>
          <w:color w:val="000000"/>
        </w:rPr>
        <w:t xml:space="preserve"> (2020) underlined the popularity of community gardens like those of the Incredible Edible in developed countries. Similarly, Millie (2022) held that guerrilla gardening has been welcome in </w:t>
      </w:r>
      <w:proofErr w:type="gramStart"/>
      <w:r w:rsidRPr="00070832">
        <w:rPr>
          <w:color w:val="000000"/>
        </w:rPr>
        <w:t>a number of</w:t>
      </w:r>
      <w:proofErr w:type="gramEnd"/>
      <w:r w:rsidRPr="00070832">
        <w:rPr>
          <w:color w:val="000000"/>
        </w:rPr>
        <w:t xml:space="preserve"> locations, and even ‘celebrated in wider culture’. However, its emergence may be opposed to forms of legitimate gardening, such as parks and open gardens (</w:t>
      </w:r>
      <w:proofErr w:type="spellStart"/>
      <w:r w:rsidRPr="00070832">
        <w:rPr>
          <w:color w:val="000000"/>
        </w:rPr>
        <w:t>Mikadze</w:t>
      </w:r>
      <w:proofErr w:type="spellEnd"/>
      <w:r w:rsidRPr="00070832">
        <w:rPr>
          <w:color w:val="000000"/>
        </w:rPr>
        <w:t>, 2015).</w:t>
      </w:r>
      <w:r w:rsidRPr="00070832">
        <w:rPr>
          <w:b/>
          <w:bCs/>
          <w:color w:val="000000"/>
        </w:rPr>
        <w:t xml:space="preserve"> </w:t>
      </w:r>
      <w:r w:rsidRPr="00070832">
        <w:rPr>
          <w:color w:val="000000"/>
        </w:rPr>
        <w:t>Furthermore, popularity may not always ensure endorsement, and even obstruct the original intentions (</w:t>
      </w:r>
      <w:proofErr w:type="spellStart"/>
      <w:r w:rsidRPr="00070832">
        <w:rPr>
          <w:color w:val="000000"/>
        </w:rPr>
        <w:t>Apostolopoulou</w:t>
      </w:r>
      <w:proofErr w:type="spellEnd"/>
      <w:r w:rsidRPr="00070832">
        <w:rPr>
          <w:color w:val="000000"/>
        </w:rPr>
        <w:t xml:space="preserve"> and </w:t>
      </w:r>
      <w:proofErr w:type="spellStart"/>
      <w:r w:rsidRPr="00070832">
        <w:rPr>
          <w:color w:val="000000"/>
        </w:rPr>
        <w:t>Kotsila</w:t>
      </w:r>
      <w:proofErr w:type="spellEnd"/>
      <w:r w:rsidRPr="00070832">
        <w:rPr>
          <w:color w:val="000000"/>
        </w:rPr>
        <w:t>, 2022). </w:t>
      </w:r>
    </w:p>
    <w:p w14:paraId="7CEFAEE2" w14:textId="77777777" w:rsidR="00195363" w:rsidRPr="00070832" w:rsidRDefault="00195363" w:rsidP="00070832">
      <w:pPr>
        <w:pStyle w:val="NormalWeb"/>
        <w:spacing w:before="0" w:beforeAutospacing="0" w:after="120" w:afterAutospacing="0" w:line="360" w:lineRule="auto"/>
        <w:jc w:val="both"/>
      </w:pPr>
      <w:r w:rsidRPr="00070832">
        <w:rPr>
          <w:color w:val="000000"/>
        </w:rPr>
        <w:t>Rapid urbanisation is attributable to the emergence of more self-styled gardens (</w:t>
      </w:r>
      <w:proofErr w:type="spellStart"/>
      <w:r w:rsidRPr="00070832">
        <w:rPr>
          <w:color w:val="000000"/>
        </w:rPr>
        <w:t>Zhua</w:t>
      </w:r>
      <w:proofErr w:type="spellEnd"/>
      <w:r w:rsidRPr="00070832">
        <w:rPr>
          <w:color w:val="000000"/>
        </w:rPr>
        <w:t xml:space="preserve"> </w:t>
      </w:r>
      <w:r w:rsidRPr="00070832">
        <w:rPr>
          <w:i/>
          <w:iCs/>
          <w:color w:val="000000"/>
        </w:rPr>
        <w:t>et al</w:t>
      </w:r>
      <w:r w:rsidRPr="00070832">
        <w:rPr>
          <w:color w:val="000000"/>
        </w:rPr>
        <w:t>, 2020). However, even in developed European nations, gardens may need to yield the space to other urban functions (</w:t>
      </w:r>
      <w:proofErr w:type="spellStart"/>
      <w:r w:rsidRPr="00070832">
        <w:rPr>
          <w:color w:val="000000"/>
        </w:rPr>
        <w:t>Zhua</w:t>
      </w:r>
      <w:proofErr w:type="spellEnd"/>
      <w:r w:rsidRPr="00070832">
        <w:rPr>
          <w:color w:val="000000"/>
        </w:rPr>
        <w:t xml:space="preserve"> </w:t>
      </w:r>
      <w:r w:rsidRPr="00070832">
        <w:rPr>
          <w:i/>
          <w:iCs/>
          <w:color w:val="000000"/>
        </w:rPr>
        <w:t>et al</w:t>
      </w:r>
      <w:r w:rsidRPr="00070832">
        <w:rPr>
          <w:color w:val="000000"/>
        </w:rPr>
        <w:t>, 2020). Housing shortage, in addition to the need to provide shelter for refugees, may be the most prevalent reasons for the trees to be uprooted (</w:t>
      </w:r>
      <w:proofErr w:type="spellStart"/>
      <w:r w:rsidRPr="00070832">
        <w:rPr>
          <w:color w:val="000000"/>
        </w:rPr>
        <w:t>Holleran</w:t>
      </w:r>
      <w:proofErr w:type="spellEnd"/>
      <w:r w:rsidRPr="00070832">
        <w:rPr>
          <w:color w:val="000000"/>
        </w:rPr>
        <w:t xml:space="preserve">, 2023). Although the gardens are thought to be temporary since their inception, the loss of some have proven that their existence is essential to realise their set goals and discussed benefits, </w:t>
      </w:r>
      <w:proofErr w:type="spellStart"/>
      <w:r w:rsidRPr="00070832">
        <w:rPr>
          <w:color w:val="000000"/>
        </w:rPr>
        <w:t>Apostolopoulou</w:t>
      </w:r>
      <w:proofErr w:type="spellEnd"/>
      <w:r w:rsidRPr="00070832">
        <w:rPr>
          <w:color w:val="000000"/>
        </w:rPr>
        <w:t xml:space="preserve"> and </w:t>
      </w:r>
      <w:proofErr w:type="spellStart"/>
      <w:r w:rsidRPr="00070832">
        <w:rPr>
          <w:color w:val="000000"/>
        </w:rPr>
        <w:t>Kotsila</w:t>
      </w:r>
      <w:proofErr w:type="spellEnd"/>
      <w:r w:rsidRPr="00070832">
        <w:rPr>
          <w:color w:val="000000"/>
        </w:rPr>
        <w:t xml:space="preserve"> (2022) pointed out. </w:t>
      </w:r>
    </w:p>
    <w:p w14:paraId="121515A8" w14:textId="77777777" w:rsidR="00195363" w:rsidRPr="00070832" w:rsidRDefault="00195363" w:rsidP="00070832">
      <w:pPr>
        <w:pStyle w:val="NormalWeb"/>
        <w:spacing w:before="0" w:beforeAutospacing="0" w:after="120" w:afterAutospacing="0" w:line="360" w:lineRule="auto"/>
        <w:jc w:val="both"/>
      </w:pPr>
      <w:r w:rsidRPr="00070832">
        <w:rPr>
          <w:color w:val="000000"/>
        </w:rPr>
        <w:t xml:space="preserve">As it is considered law-breaking to use public spaces without permission, guerrilla gardens may become a target of elimination (He and Zhu, 2018; </w:t>
      </w:r>
      <w:proofErr w:type="spellStart"/>
      <w:r w:rsidRPr="00070832">
        <w:rPr>
          <w:color w:val="000000"/>
        </w:rPr>
        <w:t>Zhua</w:t>
      </w:r>
      <w:proofErr w:type="spellEnd"/>
      <w:r w:rsidRPr="00070832">
        <w:rPr>
          <w:color w:val="000000"/>
        </w:rPr>
        <w:t xml:space="preserve"> </w:t>
      </w:r>
      <w:r w:rsidRPr="00070832">
        <w:rPr>
          <w:i/>
          <w:iCs/>
          <w:color w:val="000000"/>
        </w:rPr>
        <w:t>et al</w:t>
      </w:r>
      <w:r w:rsidRPr="00070832">
        <w:rPr>
          <w:color w:val="000000"/>
        </w:rPr>
        <w:t xml:space="preserve">, 2020). For its part, the Incredible Edible network has been working to have the ‘Right to Grow’ included in the Government’s Levelling up Bill (Incredible Edible network, no date), an attempt to make its activities legal. On the other hand, the “do it yourself” spirit may not be in favour of ‘late-modern capitalism’ as well as supporters of traditional ‘land use and land ownership’ policies, </w:t>
      </w:r>
      <w:r w:rsidRPr="00070832">
        <w:rPr>
          <w:color w:val="000000"/>
        </w:rPr>
        <w:lastRenderedPageBreak/>
        <w:t xml:space="preserve">thereby leading to tensions and conflicts (Millie, 2022; </w:t>
      </w:r>
      <w:proofErr w:type="spellStart"/>
      <w:r w:rsidRPr="00070832">
        <w:rPr>
          <w:color w:val="000000"/>
        </w:rPr>
        <w:t>Zhua</w:t>
      </w:r>
      <w:proofErr w:type="spellEnd"/>
      <w:r w:rsidRPr="00070832">
        <w:rPr>
          <w:color w:val="000000"/>
        </w:rPr>
        <w:t xml:space="preserve"> </w:t>
      </w:r>
      <w:r w:rsidRPr="00070832">
        <w:rPr>
          <w:i/>
          <w:iCs/>
          <w:color w:val="000000"/>
        </w:rPr>
        <w:t>et al</w:t>
      </w:r>
      <w:r w:rsidRPr="00070832">
        <w:rPr>
          <w:color w:val="000000"/>
        </w:rPr>
        <w:t>, 2020). Additionally, some urban officials and residents hold a belief that vegetable cultivation is a ‘backward’ activity that should be seen only in the countryside, standing in the way of urbanisation (</w:t>
      </w:r>
      <w:proofErr w:type="spellStart"/>
      <w:r w:rsidRPr="00070832">
        <w:rPr>
          <w:color w:val="000000"/>
        </w:rPr>
        <w:t>Zhua</w:t>
      </w:r>
      <w:proofErr w:type="spellEnd"/>
      <w:r w:rsidRPr="00070832">
        <w:rPr>
          <w:color w:val="000000"/>
        </w:rPr>
        <w:t xml:space="preserve"> </w:t>
      </w:r>
      <w:r w:rsidRPr="00070832">
        <w:rPr>
          <w:i/>
          <w:iCs/>
          <w:color w:val="000000"/>
        </w:rPr>
        <w:t>et al</w:t>
      </w:r>
      <w:r w:rsidRPr="00070832">
        <w:rPr>
          <w:color w:val="000000"/>
        </w:rPr>
        <w:t>, 2020). </w:t>
      </w:r>
    </w:p>
    <w:p w14:paraId="4DEC83C1" w14:textId="77777777" w:rsidR="00195363" w:rsidRPr="00070832" w:rsidRDefault="00195363" w:rsidP="00070832">
      <w:pPr>
        <w:pStyle w:val="NormalWeb"/>
        <w:spacing w:before="0" w:beforeAutospacing="0" w:after="120" w:afterAutospacing="0" w:line="360" w:lineRule="auto"/>
        <w:jc w:val="both"/>
      </w:pPr>
      <w:r w:rsidRPr="00070832">
        <w:rPr>
          <w:color w:val="000000"/>
        </w:rPr>
        <w:t>All those discourses and ideas could result in depreciation of project members’ time and effort and incite a ‘drop in the ocean’ feeling among them (Spence and Pidgeon, 2009).</w:t>
      </w:r>
    </w:p>
    <w:p w14:paraId="05876606" w14:textId="77777777" w:rsidR="00195363" w:rsidRPr="00070832" w:rsidRDefault="00195363" w:rsidP="00070832">
      <w:pPr>
        <w:pStyle w:val="NormalWeb"/>
        <w:spacing w:before="0" w:beforeAutospacing="0" w:after="120" w:afterAutospacing="0" w:line="360" w:lineRule="auto"/>
        <w:jc w:val="both"/>
      </w:pPr>
      <w:r w:rsidRPr="00070832">
        <w:rPr>
          <w:b/>
          <w:bCs/>
          <w:color w:val="000000"/>
        </w:rPr>
        <w:t>Conclusion </w:t>
      </w:r>
    </w:p>
    <w:p w14:paraId="36619EAA" w14:textId="77777777" w:rsidR="00195363" w:rsidRPr="00070832" w:rsidRDefault="00195363" w:rsidP="00070832">
      <w:pPr>
        <w:pStyle w:val="NormalWeb"/>
        <w:spacing w:before="0" w:beforeAutospacing="0" w:after="120" w:afterAutospacing="0" w:line="360" w:lineRule="auto"/>
        <w:jc w:val="both"/>
      </w:pPr>
      <w:r w:rsidRPr="00070832">
        <w:rPr>
          <w:color w:val="000000"/>
        </w:rPr>
        <w:t xml:space="preserve">Aside from benefits introduced above, the Incredible Edible, with urban and guerrilla gardening serving as starting activities, strengthens bonds ‘between food production and other socio-political and ecological </w:t>
      </w:r>
      <w:proofErr w:type="spellStart"/>
      <w:r w:rsidRPr="00070832">
        <w:rPr>
          <w:color w:val="000000"/>
        </w:rPr>
        <w:t>endeavors’</w:t>
      </w:r>
      <w:proofErr w:type="spellEnd"/>
      <w:r w:rsidRPr="00070832">
        <w:rPr>
          <w:color w:val="000000"/>
        </w:rPr>
        <w:t xml:space="preserve"> (</w:t>
      </w:r>
      <w:proofErr w:type="spellStart"/>
      <w:r w:rsidRPr="00070832">
        <w:rPr>
          <w:color w:val="000000"/>
        </w:rPr>
        <w:t>Haedicke</w:t>
      </w:r>
      <w:proofErr w:type="spellEnd"/>
      <w:r w:rsidRPr="00070832">
        <w:rPr>
          <w:color w:val="000000"/>
        </w:rPr>
        <w:t>, 2018). The model could help humans seek answers to the ‘political question’ of what they should do to ‘live sustainably’ (</w:t>
      </w:r>
      <w:proofErr w:type="spellStart"/>
      <w:r w:rsidRPr="00070832">
        <w:rPr>
          <w:color w:val="000000"/>
        </w:rPr>
        <w:t>Haedicke</w:t>
      </w:r>
      <w:proofErr w:type="spellEnd"/>
      <w:r w:rsidRPr="00070832">
        <w:rPr>
          <w:color w:val="000000"/>
        </w:rPr>
        <w:t>, 2018).</w:t>
      </w:r>
    </w:p>
    <w:p w14:paraId="5A10B939" w14:textId="56089A09" w:rsidR="00195363" w:rsidRPr="00070832" w:rsidRDefault="00195363" w:rsidP="00070832">
      <w:pPr>
        <w:pStyle w:val="NormalWeb"/>
        <w:spacing w:before="0" w:beforeAutospacing="0" w:after="120" w:afterAutospacing="0" w:line="360" w:lineRule="auto"/>
        <w:jc w:val="both"/>
      </w:pPr>
      <w:r w:rsidRPr="00070832">
        <w:rPr>
          <w:color w:val="000000"/>
        </w:rPr>
        <w:t>The future of the network remains unpredictable, but most of those who are involved in similar projects stated they have set their focus on the present (</w:t>
      </w:r>
      <w:proofErr w:type="spellStart"/>
      <w:r w:rsidRPr="00070832">
        <w:rPr>
          <w:color w:val="000000"/>
        </w:rPr>
        <w:t>Holleran</w:t>
      </w:r>
      <w:proofErr w:type="spellEnd"/>
      <w:r w:rsidRPr="00070832">
        <w:rPr>
          <w:color w:val="000000"/>
        </w:rPr>
        <w:t xml:space="preserve">, 2023). In my opinion, it is paradoxical that a sustainability model may thrive on a project seemingly associated with illegality and temporary. At the same time, a focus on education elevates it from being just a guerrilla gardening project. This also shows the human mind’s flexibility and a desire to expand green space areas right in their community. The aspiration runs counter to the ‘Not </w:t>
      </w:r>
      <w:r w:rsidR="000003E7">
        <w:rPr>
          <w:color w:val="000000"/>
        </w:rPr>
        <w:t>i</w:t>
      </w:r>
      <w:r w:rsidRPr="00070832">
        <w:rPr>
          <w:color w:val="000000"/>
        </w:rPr>
        <w:t>n My Backyard’ (NIMBY) attitude (Hubbard, 2009) and can be a signpost in the future for social and environmental activists.</w:t>
      </w:r>
    </w:p>
    <w:p w14:paraId="4E9E94E6" w14:textId="77777777" w:rsidR="00195363" w:rsidRPr="00070832" w:rsidRDefault="00195363" w:rsidP="00070832">
      <w:pPr>
        <w:pStyle w:val="NormalWeb"/>
        <w:spacing w:before="0" w:beforeAutospacing="0" w:after="120" w:afterAutospacing="0" w:line="360" w:lineRule="auto"/>
        <w:jc w:val="both"/>
      </w:pPr>
      <w:r w:rsidRPr="00070832">
        <w:rPr>
          <w:b/>
          <w:bCs/>
          <w:color w:val="000000"/>
        </w:rPr>
        <w:t>Action plan</w:t>
      </w:r>
    </w:p>
    <w:p w14:paraId="3E1DD293" w14:textId="226E8F80" w:rsidR="00195363" w:rsidRPr="00070832" w:rsidRDefault="00195363" w:rsidP="000003E7">
      <w:pPr>
        <w:pStyle w:val="NormalWeb"/>
        <w:spacing w:before="0" w:beforeAutospacing="0" w:after="120" w:afterAutospacing="0" w:line="360" w:lineRule="auto"/>
        <w:jc w:val="both"/>
      </w:pPr>
      <w:r w:rsidRPr="00070832">
        <w:rPr>
          <w:color w:val="000000"/>
        </w:rPr>
        <w:t xml:space="preserve">Many perceive gardening as strenuous manual labour and inferior to white-collar jobs in urban areas, as stated by </w:t>
      </w:r>
      <w:proofErr w:type="spellStart"/>
      <w:r w:rsidRPr="00070832">
        <w:rPr>
          <w:color w:val="000000"/>
        </w:rPr>
        <w:t>Zhua</w:t>
      </w:r>
      <w:proofErr w:type="spellEnd"/>
      <w:r w:rsidRPr="00070832">
        <w:rPr>
          <w:color w:val="000000"/>
        </w:rPr>
        <w:t xml:space="preserve"> </w:t>
      </w:r>
      <w:r w:rsidRPr="00070832">
        <w:rPr>
          <w:i/>
          <w:iCs/>
          <w:color w:val="000000"/>
        </w:rPr>
        <w:t>et al</w:t>
      </w:r>
      <w:r w:rsidRPr="00070832">
        <w:rPr>
          <w:color w:val="000000"/>
        </w:rPr>
        <w:t xml:space="preserve"> (2020). Therefore, I hope to contribute to changing this mindset which fails to recognise that benefits urban public green spaces could outweigh the entailed challenges (</w:t>
      </w:r>
      <w:proofErr w:type="spellStart"/>
      <w:r w:rsidRPr="00070832">
        <w:rPr>
          <w:color w:val="000000"/>
        </w:rPr>
        <w:t>Zhua</w:t>
      </w:r>
      <w:proofErr w:type="spellEnd"/>
      <w:r w:rsidRPr="00070832">
        <w:rPr>
          <w:color w:val="000000"/>
        </w:rPr>
        <w:t xml:space="preserve"> </w:t>
      </w:r>
      <w:r w:rsidRPr="00070832">
        <w:rPr>
          <w:i/>
          <w:iCs/>
          <w:color w:val="000000"/>
        </w:rPr>
        <w:t>et al</w:t>
      </w:r>
      <w:r w:rsidRPr="00070832">
        <w:rPr>
          <w:color w:val="000000"/>
        </w:rPr>
        <w:t>, 2020), starting with joining similar groups in my areas to gain experience and learning stories of other members.</w:t>
      </w:r>
      <w:r w:rsidR="006A5C43" w:rsidRPr="00070832">
        <w:rPr>
          <w:color w:val="000000"/>
        </w:rPr>
        <w:t xml:space="preserve"> </w:t>
      </w:r>
      <w:r w:rsidR="00DE6EE2" w:rsidRPr="00070832">
        <w:rPr>
          <w:color w:val="000000"/>
        </w:rPr>
        <w:t xml:space="preserve">Furthermore, </w:t>
      </w:r>
      <w:proofErr w:type="spellStart"/>
      <w:r w:rsidR="000003E7" w:rsidRPr="00070832">
        <w:rPr>
          <w:color w:val="000000"/>
        </w:rPr>
        <w:t>Kayodi</w:t>
      </w:r>
      <w:proofErr w:type="spellEnd"/>
      <w:r w:rsidR="000003E7">
        <w:rPr>
          <w:color w:val="000000"/>
        </w:rPr>
        <w:t xml:space="preserve"> (2017) suggested that </w:t>
      </w:r>
      <w:r w:rsidR="00DE6EE2" w:rsidRPr="00070832">
        <w:rPr>
          <w:color w:val="000000"/>
        </w:rPr>
        <w:t>t</w:t>
      </w:r>
      <w:r w:rsidR="006A5C43" w:rsidRPr="00070832">
        <w:rPr>
          <w:color w:val="000000"/>
        </w:rPr>
        <w:t>here are multiple ways for people of all ages and jobs to involve with ‘</w:t>
      </w:r>
      <w:proofErr w:type="gramStart"/>
      <w:r w:rsidR="006A5C43" w:rsidRPr="00070832">
        <w:rPr>
          <w:color w:val="000000"/>
        </w:rPr>
        <w:t>agribusiness’</w:t>
      </w:r>
      <w:proofErr w:type="gramEnd"/>
      <w:r w:rsidR="00DE6EE2" w:rsidRPr="00070832">
        <w:rPr>
          <w:color w:val="000000"/>
        </w:rPr>
        <w:t>.</w:t>
      </w:r>
      <w:r w:rsidRPr="00070832">
        <w:rPr>
          <w:color w:val="000000"/>
        </w:rPr>
        <w:t>/. </w:t>
      </w:r>
    </w:p>
    <w:p w14:paraId="19242EC4" w14:textId="77777777" w:rsidR="00195363" w:rsidRPr="00070832" w:rsidRDefault="00195363" w:rsidP="00070832">
      <w:pPr>
        <w:pStyle w:val="NormalWeb"/>
        <w:spacing w:before="0" w:beforeAutospacing="0" w:after="120" w:afterAutospacing="0" w:line="360" w:lineRule="auto"/>
        <w:jc w:val="both"/>
      </w:pPr>
      <w:r w:rsidRPr="00070832">
        <w:rPr>
          <w:b/>
          <w:bCs/>
          <w:color w:val="000000"/>
        </w:rPr>
        <w:t>References</w:t>
      </w:r>
    </w:p>
    <w:p w14:paraId="1C22D51F" w14:textId="77777777" w:rsidR="00195363" w:rsidRPr="00070832" w:rsidRDefault="00195363" w:rsidP="000003E7">
      <w:pPr>
        <w:pStyle w:val="NormalWeb"/>
        <w:spacing w:before="0" w:beforeAutospacing="0" w:after="120" w:afterAutospacing="0" w:line="360" w:lineRule="auto"/>
      </w:pPr>
      <w:proofErr w:type="spellStart"/>
      <w:r w:rsidRPr="00070832">
        <w:rPr>
          <w:color w:val="000000"/>
        </w:rPr>
        <w:t>Apostolopoulou</w:t>
      </w:r>
      <w:proofErr w:type="spellEnd"/>
      <w:r w:rsidRPr="00070832">
        <w:rPr>
          <w:color w:val="000000"/>
        </w:rPr>
        <w:t xml:space="preserve">, E. and </w:t>
      </w:r>
      <w:proofErr w:type="spellStart"/>
      <w:r w:rsidRPr="00070832">
        <w:rPr>
          <w:color w:val="000000"/>
        </w:rPr>
        <w:t>Kotsila</w:t>
      </w:r>
      <w:proofErr w:type="spellEnd"/>
      <w:r w:rsidRPr="00070832">
        <w:rPr>
          <w:color w:val="000000"/>
        </w:rPr>
        <w:t xml:space="preserve">, P. (2022) ‘Community gardening in </w:t>
      </w:r>
      <w:proofErr w:type="spellStart"/>
      <w:r w:rsidRPr="00070832">
        <w:rPr>
          <w:color w:val="000000"/>
        </w:rPr>
        <w:t>Hellinikon</w:t>
      </w:r>
      <w:proofErr w:type="spellEnd"/>
      <w:r w:rsidRPr="00070832">
        <w:rPr>
          <w:color w:val="000000"/>
        </w:rPr>
        <w:t xml:space="preserve"> as a resistance struggle against neoliberal urbanism: Spatial autogestion and the right to the city in post-crisis Athens, Greece’, </w:t>
      </w:r>
      <w:r w:rsidRPr="00070832">
        <w:rPr>
          <w:i/>
          <w:iCs/>
          <w:color w:val="000000"/>
        </w:rPr>
        <w:t>Urban Geography</w:t>
      </w:r>
      <w:r w:rsidRPr="00070832">
        <w:rPr>
          <w:color w:val="000000"/>
        </w:rPr>
        <w:t>, 43:2, 293-319. Available at: 10.1080/02723638.2020.1863621 (Accessed May 15, 2023).</w:t>
      </w:r>
    </w:p>
    <w:p w14:paraId="7F56B769" w14:textId="77777777" w:rsidR="00195363" w:rsidRPr="00070832" w:rsidRDefault="00195363" w:rsidP="000003E7">
      <w:pPr>
        <w:pStyle w:val="NormalWeb"/>
        <w:spacing w:before="0" w:beforeAutospacing="0" w:after="120" w:afterAutospacing="0" w:line="360" w:lineRule="auto"/>
      </w:pPr>
      <w:r w:rsidRPr="00070832">
        <w:rPr>
          <w:color w:val="000000"/>
        </w:rPr>
        <w:lastRenderedPageBreak/>
        <w:t xml:space="preserve">Brundtland Commission (1987) </w:t>
      </w:r>
      <w:r w:rsidRPr="00070832">
        <w:rPr>
          <w:i/>
          <w:iCs/>
          <w:color w:val="000000"/>
        </w:rPr>
        <w:t>Our Common Future</w:t>
      </w:r>
      <w:r w:rsidRPr="00070832">
        <w:rPr>
          <w:color w:val="000000"/>
        </w:rPr>
        <w:t>. Oxford: Oxford University Press.</w:t>
      </w:r>
    </w:p>
    <w:p w14:paraId="3CC73D57" w14:textId="77777777" w:rsidR="00195363" w:rsidRPr="00070832" w:rsidRDefault="00195363" w:rsidP="000003E7">
      <w:pPr>
        <w:pStyle w:val="NormalWeb"/>
        <w:spacing w:before="0" w:beforeAutospacing="0" w:after="120" w:afterAutospacing="0" w:line="360" w:lineRule="auto"/>
      </w:pPr>
      <w:r w:rsidRPr="00070832">
        <w:rPr>
          <w:color w:val="000000"/>
        </w:rPr>
        <w:t xml:space="preserve">Gibbs, G. (1988) </w:t>
      </w:r>
      <w:r w:rsidRPr="00070832">
        <w:rPr>
          <w:i/>
          <w:iCs/>
          <w:color w:val="000000"/>
        </w:rPr>
        <w:t>Learning by doing: A guide to teaching and learning methods</w:t>
      </w:r>
      <w:r w:rsidRPr="00070832">
        <w:rPr>
          <w:color w:val="000000"/>
        </w:rPr>
        <w:t>. Oxford: Further Education Unit.</w:t>
      </w:r>
    </w:p>
    <w:p w14:paraId="428918BC" w14:textId="77777777" w:rsidR="00195363" w:rsidRPr="00070832" w:rsidRDefault="00195363" w:rsidP="000003E7">
      <w:pPr>
        <w:pStyle w:val="NormalWeb"/>
        <w:spacing w:before="0" w:beforeAutospacing="0" w:after="120" w:afterAutospacing="0" w:line="360" w:lineRule="auto"/>
      </w:pPr>
      <w:proofErr w:type="spellStart"/>
      <w:r w:rsidRPr="00070832">
        <w:rPr>
          <w:color w:val="000000"/>
        </w:rPr>
        <w:t>Haedicke</w:t>
      </w:r>
      <w:proofErr w:type="spellEnd"/>
      <w:r w:rsidRPr="00070832">
        <w:rPr>
          <w:color w:val="000000"/>
        </w:rPr>
        <w:t xml:space="preserve">, S. (2017) ‘Aroma-Home’s edible stories: An urban community garden performs’, </w:t>
      </w:r>
      <w:r w:rsidRPr="00070832">
        <w:rPr>
          <w:i/>
          <w:iCs/>
          <w:color w:val="000000"/>
        </w:rPr>
        <w:t>Renewable Agriculture and Food Systems,</w:t>
      </w:r>
      <w:r w:rsidRPr="00070832">
        <w:rPr>
          <w:color w:val="000000"/>
        </w:rPr>
        <w:t xml:space="preserve"> 33(6); pp. 542–547. Available at: 10.1017/S174217051700028X (Accessed May 15, 2023).</w:t>
      </w:r>
    </w:p>
    <w:p w14:paraId="2086ADE1" w14:textId="77777777" w:rsidR="00195363" w:rsidRPr="00070832" w:rsidRDefault="00195363" w:rsidP="000003E7">
      <w:pPr>
        <w:pStyle w:val="NormalWeb"/>
        <w:spacing w:before="0" w:beforeAutospacing="0" w:after="120" w:afterAutospacing="0" w:line="360" w:lineRule="auto"/>
      </w:pPr>
      <w:proofErr w:type="spellStart"/>
      <w:r w:rsidRPr="00070832">
        <w:rPr>
          <w:color w:val="000000"/>
        </w:rPr>
        <w:t>Haedicke</w:t>
      </w:r>
      <w:proofErr w:type="spellEnd"/>
      <w:r w:rsidRPr="00070832">
        <w:rPr>
          <w:color w:val="000000"/>
        </w:rPr>
        <w:t xml:space="preserve">, S. (2018) ‘The Aroma-Home community garden project's democratic narratives: Embodied memory-stories of planting and cooking’, </w:t>
      </w:r>
      <w:r w:rsidRPr="00070832">
        <w:rPr>
          <w:i/>
          <w:iCs/>
          <w:color w:val="000000"/>
        </w:rPr>
        <w:t>Public Art Dialogue</w:t>
      </w:r>
      <w:r w:rsidRPr="00070832">
        <w:rPr>
          <w:color w:val="000000"/>
        </w:rPr>
        <w:t>, 8:1, pp. 114-130. Available at: 10.1080/21502552.2018.1430290 (Accessed May 15, 2023).</w:t>
      </w:r>
    </w:p>
    <w:p w14:paraId="69C95273" w14:textId="77777777" w:rsidR="00195363" w:rsidRPr="00070832" w:rsidRDefault="00195363" w:rsidP="000003E7">
      <w:pPr>
        <w:pStyle w:val="NormalWeb"/>
        <w:spacing w:before="0" w:beforeAutospacing="0" w:after="120" w:afterAutospacing="0" w:line="360" w:lineRule="auto"/>
      </w:pPr>
      <w:proofErr w:type="spellStart"/>
      <w:r w:rsidRPr="00070832">
        <w:rPr>
          <w:color w:val="000000"/>
        </w:rPr>
        <w:t>Holleran</w:t>
      </w:r>
      <w:proofErr w:type="spellEnd"/>
      <w:r w:rsidRPr="00070832">
        <w:rPr>
          <w:color w:val="000000"/>
        </w:rPr>
        <w:t xml:space="preserve">, S. (2023) ‘From graves to gardens: Berlin’s changing cemeteries’, </w:t>
      </w:r>
      <w:r w:rsidRPr="00070832">
        <w:rPr>
          <w:i/>
          <w:iCs/>
          <w:color w:val="000000"/>
        </w:rPr>
        <w:t>City</w:t>
      </w:r>
      <w:r w:rsidRPr="00070832">
        <w:rPr>
          <w:color w:val="000000"/>
        </w:rPr>
        <w:t>, 27:1-2, pp. 247-261’. Available at: 10.1080/13604813.2023.2173401 (Accessed May 15, 2023).</w:t>
      </w:r>
    </w:p>
    <w:p w14:paraId="6B6CEB14" w14:textId="77777777" w:rsidR="00195363" w:rsidRPr="00070832" w:rsidRDefault="00195363" w:rsidP="000003E7">
      <w:pPr>
        <w:pStyle w:val="NormalWeb"/>
        <w:spacing w:before="0" w:beforeAutospacing="0" w:after="120" w:afterAutospacing="0" w:line="360" w:lineRule="auto"/>
      </w:pPr>
      <w:r w:rsidRPr="00070832">
        <w:rPr>
          <w:color w:val="000000"/>
        </w:rPr>
        <w:t xml:space="preserve">Hubbard, P. (2009) ‘NIMBY’, </w:t>
      </w:r>
      <w:r w:rsidRPr="00070832">
        <w:rPr>
          <w:i/>
          <w:iCs/>
          <w:color w:val="000000"/>
        </w:rPr>
        <w:t xml:space="preserve">International </w:t>
      </w:r>
      <w:proofErr w:type="spellStart"/>
      <w:r w:rsidRPr="00070832">
        <w:rPr>
          <w:i/>
          <w:iCs/>
          <w:color w:val="000000"/>
        </w:rPr>
        <w:t>Encyclopedia</w:t>
      </w:r>
      <w:proofErr w:type="spellEnd"/>
      <w:r w:rsidRPr="00070832">
        <w:rPr>
          <w:i/>
          <w:iCs/>
          <w:color w:val="000000"/>
        </w:rPr>
        <w:t xml:space="preserve"> of Human Geography</w:t>
      </w:r>
      <w:r w:rsidRPr="00070832">
        <w:rPr>
          <w:color w:val="000000"/>
        </w:rPr>
        <w:t>, pp. 444-449. Available at:</w:t>
      </w:r>
      <w:hyperlink r:id="rId17" w:history="1">
        <w:r w:rsidRPr="00070832">
          <w:rPr>
            <w:rStyle w:val="Hyperlink"/>
            <w:color w:val="000000"/>
          </w:rPr>
          <w:t xml:space="preserve"> </w:t>
        </w:r>
        <w:r w:rsidRPr="00070832">
          <w:rPr>
            <w:rStyle w:val="Hyperlink"/>
            <w:color w:val="1155CC"/>
          </w:rPr>
          <w:t>https://doi.org/10.1016/B978-008044910-4.01068-3</w:t>
        </w:r>
      </w:hyperlink>
      <w:r w:rsidRPr="00070832">
        <w:rPr>
          <w:color w:val="000000"/>
        </w:rPr>
        <w:t xml:space="preserve"> (Accessed May 18, 2023).</w:t>
      </w:r>
    </w:p>
    <w:p w14:paraId="4C834E48" w14:textId="77777777" w:rsidR="00195363" w:rsidRPr="00070832" w:rsidRDefault="00195363" w:rsidP="000003E7">
      <w:pPr>
        <w:pStyle w:val="NormalWeb"/>
        <w:spacing w:before="0" w:beforeAutospacing="0" w:after="120" w:afterAutospacing="0" w:line="360" w:lineRule="auto"/>
      </w:pPr>
      <w:r w:rsidRPr="00070832">
        <w:rPr>
          <w:i/>
          <w:iCs/>
          <w:color w:val="000000"/>
        </w:rPr>
        <w:t>Incredible Edible</w:t>
      </w:r>
      <w:r w:rsidRPr="00070832">
        <w:rPr>
          <w:color w:val="000000"/>
        </w:rPr>
        <w:t xml:space="preserve"> (no date) Available at:</w:t>
      </w:r>
      <w:hyperlink r:id="rId18" w:history="1">
        <w:r w:rsidRPr="00070832">
          <w:rPr>
            <w:rStyle w:val="Hyperlink"/>
            <w:color w:val="000000"/>
          </w:rPr>
          <w:t xml:space="preserve"> </w:t>
        </w:r>
        <w:r w:rsidRPr="00070832">
          <w:rPr>
            <w:rStyle w:val="Hyperlink"/>
            <w:color w:val="1155CC"/>
          </w:rPr>
          <w:t>https://www.incredibleedible.org.uk/</w:t>
        </w:r>
      </w:hyperlink>
      <w:r w:rsidRPr="00070832">
        <w:rPr>
          <w:color w:val="000000"/>
        </w:rPr>
        <w:t xml:space="preserve"> (Accessed May 17, 2023).</w:t>
      </w:r>
    </w:p>
    <w:p w14:paraId="645F0F46" w14:textId="77777777" w:rsidR="00195363" w:rsidRPr="00070832" w:rsidRDefault="00195363" w:rsidP="000003E7">
      <w:pPr>
        <w:pStyle w:val="NormalWeb"/>
        <w:spacing w:before="0" w:beforeAutospacing="0" w:after="120" w:afterAutospacing="0" w:line="360" w:lineRule="auto"/>
      </w:pPr>
      <w:r w:rsidRPr="00070832">
        <w:rPr>
          <w:color w:val="000000"/>
        </w:rPr>
        <w:t xml:space="preserve">Incredible Edible (2018) </w:t>
      </w:r>
      <w:r w:rsidRPr="00070832">
        <w:rPr>
          <w:i/>
          <w:iCs/>
          <w:color w:val="000000"/>
        </w:rPr>
        <w:t>Impact Report</w:t>
      </w:r>
      <w:r w:rsidRPr="00070832">
        <w:rPr>
          <w:color w:val="000000"/>
        </w:rPr>
        <w:t>. Available at:</w:t>
      </w:r>
      <w:hyperlink r:id="rId19" w:history="1">
        <w:r w:rsidRPr="00070832">
          <w:rPr>
            <w:rStyle w:val="Hyperlink"/>
            <w:color w:val="000000"/>
          </w:rPr>
          <w:t xml:space="preserve"> </w:t>
        </w:r>
        <w:r w:rsidRPr="00070832">
          <w:rPr>
            <w:rStyle w:val="Hyperlink"/>
            <w:color w:val="1155CC"/>
          </w:rPr>
          <w:t>https://www.incredibleedible.org.uk/wp-content/uploads/2018/10/IE-Impact-Report-Final-Web.pdf</w:t>
        </w:r>
      </w:hyperlink>
      <w:r w:rsidRPr="00070832">
        <w:rPr>
          <w:color w:val="000000"/>
        </w:rPr>
        <w:t xml:space="preserve"> (Accessed May 14, 2023).</w:t>
      </w:r>
    </w:p>
    <w:p w14:paraId="2DD9D895" w14:textId="77777777" w:rsidR="00195363" w:rsidRPr="00070832" w:rsidRDefault="00195363" w:rsidP="000003E7">
      <w:pPr>
        <w:pStyle w:val="NormalWeb"/>
        <w:spacing w:before="0" w:beforeAutospacing="0" w:after="120" w:afterAutospacing="0" w:line="360" w:lineRule="auto"/>
      </w:pPr>
      <w:r w:rsidRPr="00070832">
        <w:rPr>
          <w:color w:val="000000"/>
        </w:rPr>
        <w:t xml:space="preserve">Incredible Edible (no date) </w:t>
      </w:r>
      <w:r w:rsidRPr="00070832">
        <w:rPr>
          <w:i/>
          <w:iCs/>
          <w:color w:val="000000"/>
        </w:rPr>
        <w:t>Right to Grow</w:t>
      </w:r>
      <w:r w:rsidRPr="00070832">
        <w:rPr>
          <w:color w:val="000000"/>
        </w:rPr>
        <w:t>. Available at:</w:t>
      </w:r>
      <w:hyperlink r:id="rId20" w:history="1">
        <w:r w:rsidRPr="00070832">
          <w:rPr>
            <w:rStyle w:val="Hyperlink"/>
            <w:color w:val="000000"/>
          </w:rPr>
          <w:t xml:space="preserve"> </w:t>
        </w:r>
      </w:hyperlink>
      <w:hyperlink r:id="rId21" w:history="1">
        <w:r w:rsidRPr="00070832">
          <w:rPr>
            <w:rStyle w:val="Hyperlink"/>
            <w:color w:val="1155CC"/>
          </w:rPr>
          <w:t>https://www.incredibleedible.org.uk/what-we-do/right-to-grow/</w:t>
        </w:r>
      </w:hyperlink>
      <w:r w:rsidRPr="00070832">
        <w:rPr>
          <w:color w:val="000000"/>
        </w:rPr>
        <w:t>  (Accessed May 18, 2023).</w:t>
      </w:r>
    </w:p>
    <w:p w14:paraId="1956920A" w14:textId="77777777" w:rsidR="00195363" w:rsidRPr="00070832" w:rsidRDefault="00195363" w:rsidP="000003E7">
      <w:pPr>
        <w:pStyle w:val="NormalWeb"/>
        <w:spacing w:before="0" w:beforeAutospacing="0" w:after="120" w:afterAutospacing="0" w:line="360" w:lineRule="auto"/>
        <w:rPr>
          <w:color w:val="000000"/>
        </w:rPr>
      </w:pPr>
      <w:r w:rsidRPr="00070832">
        <w:rPr>
          <w:color w:val="000000"/>
        </w:rPr>
        <w:t>Joo, Y. and Kwon, Y. (2015) ‘</w:t>
      </w:r>
      <w:proofErr w:type="gramStart"/>
      <w:r w:rsidRPr="00070832">
        <w:rPr>
          <w:color w:val="000000"/>
        </w:rPr>
        <w:t>Urban street</w:t>
      </w:r>
      <w:proofErr w:type="gramEnd"/>
      <w:r w:rsidRPr="00070832">
        <w:rPr>
          <w:color w:val="000000"/>
        </w:rPr>
        <w:t xml:space="preserve"> greenery as a prevention against illegal dumping of household garbage—A case in Suwon, South Korea’, </w:t>
      </w:r>
      <w:r w:rsidRPr="00070832">
        <w:rPr>
          <w:i/>
          <w:iCs/>
          <w:color w:val="000000"/>
        </w:rPr>
        <w:t>Urban Forestry and Urban Greening</w:t>
      </w:r>
      <w:r w:rsidRPr="00070832">
        <w:rPr>
          <w:color w:val="000000"/>
        </w:rPr>
        <w:t>, 14:4, pp. 1088-1094. Available at: https://doi.org/10.1016/j.ufug.2015.10.001 (Accessed May 15, 2023).</w:t>
      </w:r>
    </w:p>
    <w:p w14:paraId="60B57C2F" w14:textId="179288A7" w:rsidR="00DE6EE2" w:rsidRPr="00070832" w:rsidRDefault="00DE6EE2" w:rsidP="000003E7">
      <w:pPr>
        <w:pStyle w:val="NormalWeb"/>
        <w:spacing w:before="0" w:beforeAutospacing="0" w:after="120" w:afterAutospacing="0" w:line="360" w:lineRule="auto"/>
      </w:pPr>
      <w:proofErr w:type="spellStart"/>
      <w:r w:rsidRPr="00070832">
        <w:t>Kayodi</w:t>
      </w:r>
      <w:proofErr w:type="spellEnd"/>
      <w:r w:rsidRPr="00070832">
        <w:t xml:space="preserve">, M. M. (2017) ‘To farm, or </w:t>
      </w:r>
      <w:proofErr w:type="gramStart"/>
      <w:r w:rsidRPr="00070832">
        <w:t>Not</w:t>
      </w:r>
      <w:proofErr w:type="gramEnd"/>
      <w:r w:rsidRPr="00070832">
        <w:t xml:space="preserve"> to farm? Changing the youth’s mindset is the answer’, </w:t>
      </w:r>
      <w:r w:rsidRPr="00070832">
        <w:rPr>
          <w:i/>
          <w:iCs/>
        </w:rPr>
        <w:t>World Bank Blog</w:t>
      </w:r>
      <w:r w:rsidRPr="00070832">
        <w:t xml:space="preserve">, April 24. Available at: </w:t>
      </w:r>
      <w:hyperlink r:id="rId22" w:history="1">
        <w:r w:rsidRPr="00070832">
          <w:rPr>
            <w:rStyle w:val="Hyperlink"/>
          </w:rPr>
          <w:t>https://blogs.worldbank.org/nasikiliza/to-farm-or-not-to-farm-changing-the-youths-mindset-is-the-answer</w:t>
        </w:r>
      </w:hyperlink>
      <w:r w:rsidRPr="00070832">
        <w:t xml:space="preserve"> (Accessed May 22, 2023).</w:t>
      </w:r>
    </w:p>
    <w:p w14:paraId="292D4F2B" w14:textId="77777777" w:rsidR="00195363" w:rsidRPr="00070832" w:rsidRDefault="00195363" w:rsidP="000003E7">
      <w:pPr>
        <w:pStyle w:val="NormalWeb"/>
        <w:spacing w:before="0" w:beforeAutospacing="0" w:after="120" w:afterAutospacing="0" w:line="360" w:lineRule="auto"/>
      </w:pPr>
      <w:proofErr w:type="spellStart"/>
      <w:r w:rsidRPr="00070832">
        <w:rPr>
          <w:color w:val="000000"/>
        </w:rPr>
        <w:lastRenderedPageBreak/>
        <w:t>Mikadze</w:t>
      </w:r>
      <w:proofErr w:type="spellEnd"/>
      <w:r w:rsidRPr="00070832">
        <w:rPr>
          <w:color w:val="000000"/>
        </w:rPr>
        <w:t xml:space="preserve">, V. (2015) ‘Ephemeral urban landscapes of guerrilla gardeners: A phenomenological approach’, </w:t>
      </w:r>
      <w:r w:rsidRPr="00070832">
        <w:rPr>
          <w:i/>
          <w:iCs/>
          <w:color w:val="000000"/>
        </w:rPr>
        <w:t>Landscape Research</w:t>
      </w:r>
      <w:r w:rsidRPr="00070832">
        <w:rPr>
          <w:color w:val="000000"/>
        </w:rPr>
        <w:t>, 40:5, 519-529, Available at: 10.1080/01426397.2014.939617 (Accessed May 15, 2023).</w:t>
      </w:r>
    </w:p>
    <w:p w14:paraId="4A42EDAD" w14:textId="77777777" w:rsidR="00195363" w:rsidRPr="00070832" w:rsidRDefault="00195363" w:rsidP="000003E7">
      <w:pPr>
        <w:pStyle w:val="NormalWeb"/>
        <w:spacing w:before="0" w:beforeAutospacing="0" w:after="120" w:afterAutospacing="0" w:line="360" w:lineRule="auto"/>
      </w:pPr>
      <w:r w:rsidRPr="00070832">
        <w:rPr>
          <w:color w:val="000000"/>
        </w:rPr>
        <w:t xml:space="preserve">Millie, A. (2022) ‘Guerrilla gardening as normalised law-breaking: Challenges to land ownership and aesthetic order’, </w:t>
      </w:r>
      <w:r w:rsidRPr="00070832">
        <w:rPr>
          <w:i/>
          <w:iCs/>
          <w:color w:val="000000"/>
        </w:rPr>
        <w:t>Crime, Media, Culture</w:t>
      </w:r>
      <w:r w:rsidRPr="00070832">
        <w:rPr>
          <w:color w:val="000000"/>
        </w:rPr>
        <w:t>, 0(0). Available at:</w:t>
      </w:r>
      <w:hyperlink r:id="rId23" w:history="1">
        <w:r w:rsidRPr="00070832">
          <w:rPr>
            <w:rStyle w:val="Hyperlink"/>
            <w:color w:val="000000"/>
          </w:rPr>
          <w:t xml:space="preserve"> </w:t>
        </w:r>
        <w:r w:rsidRPr="00070832">
          <w:rPr>
            <w:rStyle w:val="Hyperlink"/>
            <w:color w:val="1155CC"/>
          </w:rPr>
          <w:t>https://doi.org/10.1177/17416590221088792</w:t>
        </w:r>
      </w:hyperlink>
      <w:r w:rsidRPr="00070832">
        <w:rPr>
          <w:color w:val="000000"/>
        </w:rPr>
        <w:t xml:space="preserve"> (Accessed May 15, 2023).</w:t>
      </w:r>
    </w:p>
    <w:p w14:paraId="04A4E383" w14:textId="77777777" w:rsidR="00195363" w:rsidRPr="00070832" w:rsidRDefault="00195363" w:rsidP="000003E7">
      <w:pPr>
        <w:pStyle w:val="NormalWeb"/>
        <w:shd w:val="clear" w:color="auto" w:fill="FFFFFF"/>
        <w:spacing w:before="0" w:beforeAutospacing="0" w:after="120" w:afterAutospacing="0" w:line="360" w:lineRule="auto"/>
      </w:pPr>
      <w:r w:rsidRPr="00070832">
        <w:rPr>
          <w:color w:val="242424"/>
        </w:rPr>
        <w:t>Spence, A. and Pidgeon, N. (2009) ‘</w:t>
      </w:r>
      <w:hyperlink r:id="rId24" w:history="1">
        <w:r w:rsidRPr="00070832">
          <w:rPr>
            <w:rStyle w:val="Hyperlink"/>
          </w:rPr>
          <w:t>Psychology, climate change &amp; sustainable behaviour</w:t>
        </w:r>
      </w:hyperlink>
      <w:r w:rsidRPr="00070832">
        <w:rPr>
          <w:color w:val="242424"/>
        </w:rPr>
        <w:t>’, </w:t>
      </w:r>
      <w:r w:rsidRPr="00070832">
        <w:rPr>
          <w:i/>
          <w:iCs/>
          <w:color w:val="242424"/>
        </w:rPr>
        <w:t>Environment: Science and Policy for Sustainable Development</w:t>
      </w:r>
      <w:r w:rsidRPr="00070832">
        <w:rPr>
          <w:color w:val="242424"/>
        </w:rPr>
        <w:t>, Volume 51, Issue 6. Available at: https://doi-org.ezproxy.uwtsd.ac.uk/10.1080/00139150903337217 (Accessed May 9, 2023).</w:t>
      </w:r>
    </w:p>
    <w:p w14:paraId="44B8CE04" w14:textId="77777777" w:rsidR="00195363" w:rsidRPr="00070832" w:rsidRDefault="00195363" w:rsidP="000003E7">
      <w:pPr>
        <w:pStyle w:val="NormalWeb"/>
        <w:spacing w:before="0" w:beforeAutospacing="0" w:after="120" w:afterAutospacing="0" w:line="360" w:lineRule="auto"/>
      </w:pPr>
      <w:r w:rsidRPr="00070832">
        <w:rPr>
          <w:color w:val="000000"/>
        </w:rPr>
        <w:t xml:space="preserve">United Nations (no date) </w:t>
      </w:r>
      <w:r w:rsidRPr="00070832">
        <w:rPr>
          <w:i/>
          <w:iCs/>
          <w:color w:val="000000"/>
        </w:rPr>
        <w:t>Goal 2: End hunger, achieve food security and improved nutrition and promote sustainable agriculture</w:t>
      </w:r>
      <w:r w:rsidRPr="00070832">
        <w:rPr>
          <w:color w:val="000000"/>
        </w:rPr>
        <w:t>. Available at:</w:t>
      </w:r>
      <w:hyperlink r:id="rId25" w:history="1">
        <w:r w:rsidRPr="00070832">
          <w:rPr>
            <w:rStyle w:val="Hyperlink"/>
            <w:color w:val="000000"/>
          </w:rPr>
          <w:t xml:space="preserve"> </w:t>
        </w:r>
        <w:r w:rsidRPr="00070832">
          <w:rPr>
            <w:rStyle w:val="Hyperlink"/>
            <w:color w:val="1155CC"/>
          </w:rPr>
          <w:t>https://sdgs.un.org/goals/goal2</w:t>
        </w:r>
      </w:hyperlink>
      <w:r w:rsidRPr="00070832">
        <w:rPr>
          <w:color w:val="000000"/>
        </w:rPr>
        <w:t xml:space="preserve"> (Accessed May 16, 2023).</w:t>
      </w:r>
    </w:p>
    <w:p w14:paraId="00C4367D" w14:textId="77777777" w:rsidR="00195363" w:rsidRPr="00070832" w:rsidRDefault="00195363" w:rsidP="000003E7">
      <w:pPr>
        <w:pStyle w:val="NormalWeb"/>
        <w:spacing w:before="0" w:beforeAutospacing="0" w:after="120" w:afterAutospacing="0" w:line="360" w:lineRule="auto"/>
      </w:pPr>
      <w:r w:rsidRPr="00070832">
        <w:rPr>
          <w:color w:val="000000"/>
        </w:rPr>
        <w:t xml:space="preserve">Warhurst, P. (2012) </w:t>
      </w:r>
      <w:r w:rsidRPr="00070832">
        <w:rPr>
          <w:i/>
          <w:iCs/>
          <w:color w:val="000000"/>
        </w:rPr>
        <w:t>How we can eat our landscapes</w:t>
      </w:r>
      <w:r w:rsidRPr="00070832">
        <w:rPr>
          <w:color w:val="000000"/>
        </w:rPr>
        <w:t>, [Vodcast]. 9 August. Available at: https://youtu.be/4KmKoj4RSZw (Accessed May 18, 2023).</w:t>
      </w:r>
    </w:p>
    <w:p w14:paraId="026B1462" w14:textId="77777777" w:rsidR="00195363" w:rsidRPr="00070832" w:rsidRDefault="00195363" w:rsidP="000003E7">
      <w:pPr>
        <w:pStyle w:val="NormalWeb"/>
        <w:spacing w:before="0" w:beforeAutospacing="0" w:after="120" w:afterAutospacing="0" w:line="360" w:lineRule="auto"/>
      </w:pPr>
      <w:proofErr w:type="spellStart"/>
      <w:r w:rsidRPr="00070832">
        <w:rPr>
          <w:color w:val="000000"/>
        </w:rPr>
        <w:t>Zhua</w:t>
      </w:r>
      <w:proofErr w:type="spellEnd"/>
      <w:r w:rsidRPr="00070832">
        <w:rPr>
          <w:color w:val="000000"/>
        </w:rPr>
        <w:t xml:space="preserve">, J., Hea, B., Tang, W. and Thompson, S. (2020) ‘Community blemish or new dawn for the public realm? Governance challenges for self-claimed gardens in urban China’, </w:t>
      </w:r>
      <w:r w:rsidRPr="00070832">
        <w:rPr>
          <w:i/>
          <w:iCs/>
          <w:color w:val="000000"/>
        </w:rPr>
        <w:t>Cities</w:t>
      </w:r>
      <w:r w:rsidRPr="00070832">
        <w:rPr>
          <w:color w:val="000000"/>
        </w:rPr>
        <w:t>, Vol 102, 102750. Available at: https://doi.org/10.1016/j.cities.2020.102750 (Accessed May 15, 2023).</w:t>
      </w:r>
    </w:p>
    <w:p w14:paraId="164C16DC" w14:textId="77777777" w:rsidR="00526D8D" w:rsidRPr="00070832" w:rsidRDefault="00526D8D" w:rsidP="000003E7">
      <w:pPr>
        <w:spacing w:after="120" w:line="360" w:lineRule="auto"/>
        <w:rPr>
          <w:rFonts w:ascii="Times New Roman" w:eastAsia="Times New Roman" w:hAnsi="Times New Roman" w:cs="Times New Roman"/>
          <w:kern w:val="0"/>
          <w:sz w:val="24"/>
          <w:szCs w:val="24"/>
          <w14:ligatures w14:val="none"/>
        </w:rPr>
      </w:pPr>
    </w:p>
    <w:p w14:paraId="01C2211A" w14:textId="77777777" w:rsidR="00D52FCC" w:rsidRPr="00070832" w:rsidRDefault="00D52FCC" w:rsidP="000003E7">
      <w:pPr>
        <w:spacing w:after="120" w:line="360" w:lineRule="auto"/>
        <w:rPr>
          <w:rFonts w:ascii="Times New Roman" w:hAnsi="Times New Roman" w:cs="Times New Roman"/>
          <w:sz w:val="24"/>
          <w:szCs w:val="24"/>
        </w:rPr>
      </w:pPr>
    </w:p>
    <w:sectPr w:rsidR="00D52FCC" w:rsidRPr="0007083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2A1C2D"/>
    <w:multiLevelType w:val="multilevel"/>
    <w:tmpl w:val="3162C2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ED74B7C"/>
    <w:multiLevelType w:val="multilevel"/>
    <w:tmpl w:val="31120D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36040012">
    <w:abstractNumId w:val="1"/>
  </w:num>
  <w:num w:numId="2" w16cid:durableId="18812370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4AC8"/>
    <w:rsid w:val="000003E7"/>
    <w:rsid w:val="00035031"/>
    <w:rsid w:val="00070832"/>
    <w:rsid w:val="000C0785"/>
    <w:rsid w:val="001325FD"/>
    <w:rsid w:val="00195363"/>
    <w:rsid w:val="004F4AC8"/>
    <w:rsid w:val="00526D8D"/>
    <w:rsid w:val="006A5C43"/>
    <w:rsid w:val="00D52FCC"/>
    <w:rsid w:val="00D63661"/>
    <w:rsid w:val="00DB7814"/>
    <w:rsid w:val="00DE6EE2"/>
    <w:rsid w:val="00E33B4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C7707B"/>
  <w15:chartTrackingRefBased/>
  <w15:docId w15:val="{A4CB1548-5054-4851-B52E-3F15A0AD08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F4AC8"/>
    <w:rPr>
      <w:color w:val="0563C1" w:themeColor="hyperlink"/>
      <w:u w:val="single"/>
    </w:rPr>
  </w:style>
  <w:style w:type="character" w:styleId="UnresolvedMention">
    <w:name w:val="Unresolved Mention"/>
    <w:basedOn w:val="DefaultParagraphFont"/>
    <w:uiPriority w:val="99"/>
    <w:semiHidden/>
    <w:unhideWhenUsed/>
    <w:rsid w:val="004F4AC8"/>
    <w:rPr>
      <w:color w:val="605E5C"/>
      <w:shd w:val="clear" w:color="auto" w:fill="E1DFDD"/>
    </w:rPr>
  </w:style>
  <w:style w:type="paragraph" w:styleId="NormalWeb">
    <w:name w:val="Normal (Web)"/>
    <w:basedOn w:val="Normal"/>
    <w:uiPriority w:val="99"/>
    <w:unhideWhenUsed/>
    <w:rsid w:val="00035031"/>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538202">
      <w:bodyDiv w:val="1"/>
      <w:marLeft w:val="0"/>
      <w:marRight w:val="0"/>
      <w:marTop w:val="0"/>
      <w:marBottom w:val="0"/>
      <w:divBdr>
        <w:top w:val="none" w:sz="0" w:space="0" w:color="auto"/>
        <w:left w:val="none" w:sz="0" w:space="0" w:color="auto"/>
        <w:bottom w:val="none" w:sz="0" w:space="0" w:color="auto"/>
        <w:right w:val="none" w:sz="0" w:space="0" w:color="auto"/>
      </w:divBdr>
    </w:div>
    <w:div w:id="119540034">
      <w:bodyDiv w:val="1"/>
      <w:marLeft w:val="0"/>
      <w:marRight w:val="0"/>
      <w:marTop w:val="0"/>
      <w:marBottom w:val="0"/>
      <w:divBdr>
        <w:top w:val="none" w:sz="0" w:space="0" w:color="auto"/>
        <w:left w:val="none" w:sz="0" w:space="0" w:color="auto"/>
        <w:bottom w:val="none" w:sz="0" w:space="0" w:color="auto"/>
        <w:right w:val="none" w:sz="0" w:space="0" w:color="auto"/>
      </w:divBdr>
    </w:div>
    <w:div w:id="164784721">
      <w:bodyDiv w:val="1"/>
      <w:marLeft w:val="0"/>
      <w:marRight w:val="0"/>
      <w:marTop w:val="0"/>
      <w:marBottom w:val="0"/>
      <w:divBdr>
        <w:top w:val="none" w:sz="0" w:space="0" w:color="auto"/>
        <w:left w:val="none" w:sz="0" w:space="0" w:color="auto"/>
        <w:bottom w:val="none" w:sz="0" w:space="0" w:color="auto"/>
        <w:right w:val="none" w:sz="0" w:space="0" w:color="auto"/>
      </w:divBdr>
    </w:div>
    <w:div w:id="213472760">
      <w:bodyDiv w:val="1"/>
      <w:marLeft w:val="0"/>
      <w:marRight w:val="0"/>
      <w:marTop w:val="0"/>
      <w:marBottom w:val="0"/>
      <w:divBdr>
        <w:top w:val="none" w:sz="0" w:space="0" w:color="auto"/>
        <w:left w:val="none" w:sz="0" w:space="0" w:color="auto"/>
        <w:bottom w:val="none" w:sz="0" w:space="0" w:color="auto"/>
        <w:right w:val="none" w:sz="0" w:space="0" w:color="auto"/>
      </w:divBdr>
    </w:div>
    <w:div w:id="329867717">
      <w:bodyDiv w:val="1"/>
      <w:marLeft w:val="0"/>
      <w:marRight w:val="0"/>
      <w:marTop w:val="0"/>
      <w:marBottom w:val="0"/>
      <w:divBdr>
        <w:top w:val="none" w:sz="0" w:space="0" w:color="auto"/>
        <w:left w:val="none" w:sz="0" w:space="0" w:color="auto"/>
        <w:bottom w:val="none" w:sz="0" w:space="0" w:color="auto"/>
        <w:right w:val="none" w:sz="0" w:space="0" w:color="auto"/>
      </w:divBdr>
    </w:div>
    <w:div w:id="429013025">
      <w:bodyDiv w:val="1"/>
      <w:marLeft w:val="0"/>
      <w:marRight w:val="0"/>
      <w:marTop w:val="0"/>
      <w:marBottom w:val="0"/>
      <w:divBdr>
        <w:top w:val="none" w:sz="0" w:space="0" w:color="auto"/>
        <w:left w:val="none" w:sz="0" w:space="0" w:color="auto"/>
        <w:bottom w:val="none" w:sz="0" w:space="0" w:color="auto"/>
        <w:right w:val="none" w:sz="0" w:space="0" w:color="auto"/>
      </w:divBdr>
    </w:div>
    <w:div w:id="573899312">
      <w:bodyDiv w:val="1"/>
      <w:marLeft w:val="0"/>
      <w:marRight w:val="0"/>
      <w:marTop w:val="0"/>
      <w:marBottom w:val="0"/>
      <w:divBdr>
        <w:top w:val="none" w:sz="0" w:space="0" w:color="auto"/>
        <w:left w:val="none" w:sz="0" w:space="0" w:color="auto"/>
        <w:bottom w:val="none" w:sz="0" w:space="0" w:color="auto"/>
        <w:right w:val="none" w:sz="0" w:space="0" w:color="auto"/>
      </w:divBdr>
    </w:div>
    <w:div w:id="636685544">
      <w:bodyDiv w:val="1"/>
      <w:marLeft w:val="0"/>
      <w:marRight w:val="0"/>
      <w:marTop w:val="0"/>
      <w:marBottom w:val="0"/>
      <w:divBdr>
        <w:top w:val="none" w:sz="0" w:space="0" w:color="auto"/>
        <w:left w:val="none" w:sz="0" w:space="0" w:color="auto"/>
        <w:bottom w:val="none" w:sz="0" w:space="0" w:color="auto"/>
        <w:right w:val="none" w:sz="0" w:space="0" w:color="auto"/>
      </w:divBdr>
    </w:div>
    <w:div w:id="1002666670">
      <w:bodyDiv w:val="1"/>
      <w:marLeft w:val="0"/>
      <w:marRight w:val="0"/>
      <w:marTop w:val="0"/>
      <w:marBottom w:val="0"/>
      <w:divBdr>
        <w:top w:val="none" w:sz="0" w:space="0" w:color="auto"/>
        <w:left w:val="none" w:sz="0" w:space="0" w:color="auto"/>
        <w:bottom w:val="none" w:sz="0" w:space="0" w:color="auto"/>
        <w:right w:val="none" w:sz="0" w:space="0" w:color="auto"/>
      </w:divBdr>
    </w:div>
    <w:div w:id="1011489755">
      <w:bodyDiv w:val="1"/>
      <w:marLeft w:val="0"/>
      <w:marRight w:val="0"/>
      <w:marTop w:val="0"/>
      <w:marBottom w:val="0"/>
      <w:divBdr>
        <w:top w:val="none" w:sz="0" w:space="0" w:color="auto"/>
        <w:left w:val="none" w:sz="0" w:space="0" w:color="auto"/>
        <w:bottom w:val="none" w:sz="0" w:space="0" w:color="auto"/>
        <w:right w:val="none" w:sz="0" w:space="0" w:color="auto"/>
      </w:divBdr>
    </w:div>
    <w:div w:id="1151404968">
      <w:bodyDiv w:val="1"/>
      <w:marLeft w:val="0"/>
      <w:marRight w:val="0"/>
      <w:marTop w:val="0"/>
      <w:marBottom w:val="0"/>
      <w:divBdr>
        <w:top w:val="none" w:sz="0" w:space="0" w:color="auto"/>
        <w:left w:val="none" w:sz="0" w:space="0" w:color="auto"/>
        <w:bottom w:val="none" w:sz="0" w:space="0" w:color="auto"/>
        <w:right w:val="none" w:sz="0" w:space="0" w:color="auto"/>
      </w:divBdr>
    </w:div>
    <w:div w:id="1264146232">
      <w:bodyDiv w:val="1"/>
      <w:marLeft w:val="0"/>
      <w:marRight w:val="0"/>
      <w:marTop w:val="0"/>
      <w:marBottom w:val="0"/>
      <w:divBdr>
        <w:top w:val="none" w:sz="0" w:space="0" w:color="auto"/>
        <w:left w:val="none" w:sz="0" w:space="0" w:color="auto"/>
        <w:bottom w:val="none" w:sz="0" w:space="0" w:color="auto"/>
        <w:right w:val="none" w:sz="0" w:space="0" w:color="auto"/>
      </w:divBdr>
    </w:div>
    <w:div w:id="1324045751">
      <w:bodyDiv w:val="1"/>
      <w:marLeft w:val="0"/>
      <w:marRight w:val="0"/>
      <w:marTop w:val="0"/>
      <w:marBottom w:val="0"/>
      <w:divBdr>
        <w:top w:val="none" w:sz="0" w:space="0" w:color="auto"/>
        <w:left w:val="none" w:sz="0" w:space="0" w:color="auto"/>
        <w:bottom w:val="none" w:sz="0" w:space="0" w:color="auto"/>
        <w:right w:val="none" w:sz="0" w:space="0" w:color="auto"/>
      </w:divBdr>
      <w:divsChild>
        <w:div w:id="666591010">
          <w:marLeft w:val="0"/>
          <w:marRight w:val="0"/>
          <w:marTop w:val="0"/>
          <w:marBottom w:val="0"/>
          <w:divBdr>
            <w:top w:val="none" w:sz="0" w:space="0" w:color="auto"/>
            <w:left w:val="none" w:sz="0" w:space="0" w:color="auto"/>
            <w:bottom w:val="none" w:sz="0" w:space="0" w:color="auto"/>
            <w:right w:val="none" w:sz="0" w:space="0" w:color="auto"/>
          </w:divBdr>
          <w:divsChild>
            <w:div w:id="894005927">
              <w:marLeft w:val="0"/>
              <w:marRight w:val="0"/>
              <w:marTop w:val="0"/>
              <w:marBottom w:val="0"/>
              <w:divBdr>
                <w:top w:val="none" w:sz="0" w:space="0" w:color="auto"/>
                <w:left w:val="none" w:sz="0" w:space="0" w:color="auto"/>
                <w:bottom w:val="none" w:sz="0" w:space="0" w:color="auto"/>
                <w:right w:val="none" w:sz="0" w:space="0" w:color="auto"/>
              </w:divBdr>
              <w:divsChild>
                <w:div w:id="2138837056">
                  <w:marLeft w:val="0"/>
                  <w:marRight w:val="0"/>
                  <w:marTop w:val="0"/>
                  <w:marBottom w:val="0"/>
                  <w:divBdr>
                    <w:top w:val="single" w:sz="6" w:space="5" w:color="DEE2E6"/>
                    <w:left w:val="single" w:sz="6" w:space="5" w:color="DEE2E6"/>
                    <w:bottom w:val="single" w:sz="6" w:space="5" w:color="DEE2E6"/>
                    <w:right w:val="single" w:sz="6" w:space="5" w:color="DEE2E6"/>
                  </w:divBdr>
                  <w:divsChild>
                    <w:div w:id="1247299529">
                      <w:marLeft w:val="0"/>
                      <w:marRight w:val="0"/>
                      <w:marTop w:val="0"/>
                      <w:marBottom w:val="0"/>
                      <w:divBdr>
                        <w:top w:val="none" w:sz="0" w:space="0" w:color="auto"/>
                        <w:left w:val="none" w:sz="0" w:space="0" w:color="auto"/>
                        <w:bottom w:val="none" w:sz="0" w:space="0" w:color="auto"/>
                        <w:right w:val="none" w:sz="0" w:space="0" w:color="auto"/>
                      </w:divBdr>
                      <w:divsChild>
                        <w:div w:id="1074741101">
                          <w:marLeft w:val="0"/>
                          <w:marRight w:val="0"/>
                          <w:marTop w:val="0"/>
                          <w:marBottom w:val="0"/>
                          <w:divBdr>
                            <w:top w:val="none" w:sz="0" w:space="0" w:color="auto"/>
                            <w:left w:val="none" w:sz="0" w:space="0" w:color="auto"/>
                            <w:bottom w:val="none" w:sz="0" w:space="0" w:color="auto"/>
                            <w:right w:val="none" w:sz="0" w:space="0" w:color="auto"/>
                          </w:divBdr>
                          <w:divsChild>
                            <w:div w:id="1388987745">
                              <w:marLeft w:val="0"/>
                              <w:marRight w:val="0"/>
                              <w:marTop w:val="0"/>
                              <w:marBottom w:val="0"/>
                              <w:divBdr>
                                <w:top w:val="none" w:sz="0" w:space="0" w:color="auto"/>
                                <w:left w:val="none" w:sz="0" w:space="0" w:color="auto"/>
                                <w:bottom w:val="none" w:sz="0" w:space="0" w:color="auto"/>
                                <w:right w:val="none" w:sz="0" w:space="0" w:color="auto"/>
                              </w:divBdr>
                              <w:divsChild>
                                <w:div w:id="503983256">
                                  <w:marLeft w:val="0"/>
                                  <w:marRight w:val="0"/>
                                  <w:marTop w:val="0"/>
                                  <w:marBottom w:val="0"/>
                                  <w:divBdr>
                                    <w:top w:val="none" w:sz="0" w:space="0" w:color="auto"/>
                                    <w:left w:val="none" w:sz="0" w:space="0" w:color="auto"/>
                                    <w:bottom w:val="none" w:sz="0" w:space="0" w:color="auto"/>
                                    <w:right w:val="none" w:sz="0" w:space="0" w:color="auto"/>
                                  </w:divBdr>
                                </w:div>
                                <w:div w:id="1772623272">
                                  <w:marLeft w:val="0"/>
                                  <w:marRight w:val="0"/>
                                  <w:marTop w:val="0"/>
                                  <w:marBottom w:val="0"/>
                                  <w:divBdr>
                                    <w:top w:val="none" w:sz="0" w:space="0" w:color="auto"/>
                                    <w:left w:val="none" w:sz="0" w:space="0" w:color="auto"/>
                                    <w:bottom w:val="none" w:sz="0" w:space="0" w:color="auto"/>
                                    <w:right w:val="none" w:sz="0" w:space="0" w:color="auto"/>
                                  </w:divBdr>
                                  <w:divsChild>
                                    <w:div w:id="1517115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80559490">
                  <w:marLeft w:val="0"/>
                  <w:marRight w:val="0"/>
                  <w:marTop w:val="120"/>
                  <w:marBottom w:val="120"/>
                  <w:divBdr>
                    <w:top w:val="none" w:sz="0" w:space="0" w:color="auto"/>
                    <w:left w:val="none" w:sz="0" w:space="0" w:color="auto"/>
                    <w:bottom w:val="none" w:sz="0" w:space="0" w:color="auto"/>
                    <w:right w:val="none" w:sz="0" w:space="0" w:color="auto"/>
                  </w:divBdr>
                </w:div>
              </w:divsChild>
            </w:div>
          </w:divsChild>
        </w:div>
      </w:divsChild>
    </w:div>
    <w:div w:id="1790127355">
      <w:bodyDiv w:val="1"/>
      <w:marLeft w:val="0"/>
      <w:marRight w:val="0"/>
      <w:marTop w:val="0"/>
      <w:marBottom w:val="0"/>
      <w:divBdr>
        <w:top w:val="none" w:sz="0" w:space="0" w:color="auto"/>
        <w:left w:val="none" w:sz="0" w:space="0" w:color="auto"/>
        <w:bottom w:val="none" w:sz="0" w:space="0" w:color="auto"/>
        <w:right w:val="none" w:sz="0" w:space="0" w:color="auto"/>
      </w:divBdr>
      <w:divsChild>
        <w:div w:id="353921631">
          <w:marLeft w:val="0"/>
          <w:marRight w:val="0"/>
          <w:marTop w:val="0"/>
          <w:marBottom w:val="0"/>
          <w:divBdr>
            <w:top w:val="none" w:sz="0" w:space="0" w:color="auto"/>
            <w:left w:val="none" w:sz="0" w:space="0" w:color="auto"/>
            <w:bottom w:val="none" w:sz="0" w:space="0" w:color="auto"/>
            <w:right w:val="none" w:sz="0" w:space="0" w:color="auto"/>
          </w:divBdr>
          <w:divsChild>
            <w:div w:id="865367385">
              <w:marLeft w:val="0"/>
              <w:marRight w:val="0"/>
              <w:marTop w:val="0"/>
              <w:marBottom w:val="0"/>
              <w:divBdr>
                <w:top w:val="none" w:sz="0" w:space="0" w:color="auto"/>
                <w:left w:val="none" w:sz="0" w:space="0" w:color="auto"/>
                <w:bottom w:val="none" w:sz="0" w:space="0" w:color="auto"/>
                <w:right w:val="none" w:sz="0" w:space="0" w:color="auto"/>
              </w:divBdr>
              <w:divsChild>
                <w:div w:id="546527715">
                  <w:marLeft w:val="0"/>
                  <w:marRight w:val="0"/>
                  <w:marTop w:val="0"/>
                  <w:marBottom w:val="0"/>
                  <w:divBdr>
                    <w:top w:val="single" w:sz="6" w:space="5" w:color="DEE2E6"/>
                    <w:left w:val="single" w:sz="6" w:space="5" w:color="DEE2E6"/>
                    <w:bottom w:val="single" w:sz="6" w:space="5" w:color="DEE2E6"/>
                    <w:right w:val="single" w:sz="6" w:space="5" w:color="DEE2E6"/>
                  </w:divBdr>
                  <w:divsChild>
                    <w:div w:id="479201792">
                      <w:marLeft w:val="0"/>
                      <w:marRight w:val="0"/>
                      <w:marTop w:val="0"/>
                      <w:marBottom w:val="0"/>
                      <w:divBdr>
                        <w:top w:val="none" w:sz="0" w:space="0" w:color="auto"/>
                        <w:left w:val="none" w:sz="0" w:space="0" w:color="auto"/>
                        <w:bottom w:val="none" w:sz="0" w:space="0" w:color="auto"/>
                        <w:right w:val="none" w:sz="0" w:space="0" w:color="auto"/>
                      </w:divBdr>
                      <w:divsChild>
                        <w:div w:id="176427243">
                          <w:marLeft w:val="0"/>
                          <w:marRight w:val="0"/>
                          <w:marTop w:val="0"/>
                          <w:marBottom w:val="0"/>
                          <w:divBdr>
                            <w:top w:val="none" w:sz="0" w:space="0" w:color="auto"/>
                            <w:left w:val="none" w:sz="0" w:space="0" w:color="auto"/>
                            <w:bottom w:val="none" w:sz="0" w:space="0" w:color="auto"/>
                            <w:right w:val="none" w:sz="0" w:space="0" w:color="auto"/>
                          </w:divBdr>
                          <w:divsChild>
                            <w:div w:id="2023701762">
                              <w:marLeft w:val="0"/>
                              <w:marRight w:val="0"/>
                              <w:marTop w:val="0"/>
                              <w:marBottom w:val="0"/>
                              <w:divBdr>
                                <w:top w:val="none" w:sz="0" w:space="0" w:color="auto"/>
                                <w:left w:val="none" w:sz="0" w:space="0" w:color="auto"/>
                                <w:bottom w:val="none" w:sz="0" w:space="0" w:color="auto"/>
                                <w:right w:val="none" w:sz="0" w:space="0" w:color="auto"/>
                              </w:divBdr>
                              <w:divsChild>
                                <w:div w:id="177694537">
                                  <w:marLeft w:val="0"/>
                                  <w:marRight w:val="0"/>
                                  <w:marTop w:val="0"/>
                                  <w:marBottom w:val="0"/>
                                  <w:divBdr>
                                    <w:top w:val="none" w:sz="0" w:space="0" w:color="auto"/>
                                    <w:left w:val="none" w:sz="0" w:space="0" w:color="auto"/>
                                    <w:bottom w:val="none" w:sz="0" w:space="0" w:color="auto"/>
                                    <w:right w:val="none" w:sz="0" w:space="0" w:color="auto"/>
                                  </w:divBdr>
                                </w:div>
                                <w:div w:id="637342634">
                                  <w:marLeft w:val="0"/>
                                  <w:marRight w:val="0"/>
                                  <w:marTop w:val="0"/>
                                  <w:marBottom w:val="0"/>
                                  <w:divBdr>
                                    <w:top w:val="none" w:sz="0" w:space="0" w:color="auto"/>
                                    <w:left w:val="none" w:sz="0" w:space="0" w:color="auto"/>
                                    <w:bottom w:val="none" w:sz="0" w:space="0" w:color="auto"/>
                                    <w:right w:val="none" w:sz="0" w:space="0" w:color="auto"/>
                                  </w:divBdr>
                                  <w:divsChild>
                                    <w:div w:id="1908225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44178999">
                  <w:marLeft w:val="0"/>
                  <w:marRight w:val="0"/>
                  <w:marTop w:val="120"/>
                  <w:marBottom w:val="120"/>
                  <w:divBdr>
                    <w:top w:val="none" w:sz="0" w:space="0" w:color="auto"/>
                    <w:left w:val="none" w:sz="0" w:space="0" w:color="auto"/>
                    <w:bottom w:val="none" w:sz="0" w:space="0" w:color="auto"/>
                    <w:right w:val="none" w:sz="0" w:space="0" w:color="auto"/>
                  </w:divBdr>
                </w:div>
              </w:divsChild>
            </w:div>
          </w:divsChild>
        </w:div>
      </w:divsChild>
    </w:div>
    <w:div w:id="1856724134">
      <w:bodyDiv w:val="1"/>
      <w:marLeft w:val="0"/>
      <w:marRight w:val="0"/>
      <w:marTop w:val="0"/>
      <w:marBottom w:val="0"/>
      <w:divBdr>
        <w:top w:val="none" w:sz="0" w:space="0" w:color="auto"/>
        <w:left w:val="none" w:sz="0" w:space="0" w:color="auto"/>
        <w:bottom w:val="none" w:sz="0" w:space="0" w:color="auto"/>
        <w:right w:val="none" w:sz="0" w:space="0" w:color="auto"/>
      </w:divBdr>
    </w:div>
    <w:div w:id="1913202210">
      <w:bodyDiv w:val="1"/>
      <w:marLeft w:val="0"/>
      <w:marRight w:val="0"/>
      <w:marTop w:val="0"/>
      <w:marBottom w:val="0"/>
      <w:divBdr>
        <w:top w:val="none" w:sz="0" w:space="0" w:color="auto"/>
        <w:left w:val="none" w:sz="0" w:space="0" w:color="auto"/>
        <w:bottom w:val="none" w:sz="0" w:space="0" w:color="auto"/>
        <w:right w:val="none" w:sz="0" w:space="0" w:color="auto"/>
      </w:divBdr>
    </w:div>
    <w:div w:id="2113892989">
      <w:bodyDiv w:val="1"/>
      <w:marLeft w:val="0"/>
      <w:marRight w:val="0"/>
      <w:marTop w:val="0"/>
      <w:marBottom w:val="0"/>
      <w:divBdr>
        <w:top w:val="none" w:sz="0" w:space="0" w:color="auto"/>
        <w:left w:val="none" w:sz="0" w:space="0" w:color="auto"/>
        <w:bottom w:val="none" w:sz="0" w:space="0" w:color="auto"/>
        <w:right w:val="none" w:sz="0" w:space="0" w:color="auto"/>
      </w:divBdr>
    </w:div>
    <w:div w:id="2130586651">
      <w:bodyDiv w:val="1"/>
      <w:marLeft w:val="0"/>
      <w:marRight w:val="0"/>
      <w:marTop w:val="0"/>
      <w:marBottom w:val="0"/>
      <w:divBdr>
        <w:top w:val="none" w:sz="0" w:space="0" w:color="auto"/>
        <w:left w:val="none" w:sz="0" w:space="0" w:color="auto"/>
        <w:bottom w:val="none" w:sz="0" w:space="0" w:color="auto"/>
        <w:right w:val="none" w:sz="0" w:space="0" w:color="auto"/>
      </w:divBdr>
      <w:divsChild>
        <w:div w:id="1781483715">
          <w:marLeft w:val="0"/>
          <w:marRight w:val="0"/>
          <w:marTop w:val="0"/>
          <w:marBottom w:val="0"/>
          <w:divBdr>
            <w:top w:val="none" w:sz="0" w:space="0" w:color="auto"/>
            <w:left w:val="none" w:sz="0" w:space="0" w:color="auto"/>
            <w:bottom w:val="none" w:sz="0" w:space="0" w:color="auto"/>
            <w:right w:val="none" w:sz="0" w:space="0" w:color="auto"/>
          </w:divBdr>
          <w:divsChild>
            <w:div w:id="484394749">
              <w:marLeft w:val="0"/>
              <w:marRight w:val="0"/>
              <w:marTop w:val="0"/>
              <w:marBottom w:val="0"/>
              <w:divBdr>
                <w:top w:val="none" w:sz="0" w:space="0" w:color="auto"/>
                <w:left w:val="none" w:sz="0" w:space="0" w:color="auto"/>
                <w:bottom w:val="none" w:sz="0" w:space="0" w:color="auto"/>
                <w:right w:val="none" w:sz="0" w:space="0" w:color="auto"/>
              </w:divBdr>
              <w:divsChild>
                <w:div w:id="732704078">
                  <w:marLeft w:val="0"/>
                  <w:marRight w:val="0"/>
                  <w:marTop w:val="0"/>
                  <w:marBottom w:val="0"/>
                  <w:divBdr>
                    <w:top w:val="single" w:sz="6" w:space="5" w:color="DEE2E6"/>
                    <w:left w:val="single" w:sz="6" w:space="5" w:color="DEE2E6"/>
                    <w:bottom w:val="single" w:sz="6" w:space="5" w:color="DEE2E6"/>
                    <w:right w:val="single" w:sz="6" w:space="5" w:color="DEE2E6"/>
                  </w:divBdr>
                  <w:divsChild>
                    <w:div w:id="1741826452">
                      <w:marLeft w:val="0"/>
                      <w:marRight w:val="0"/>
                      <w:marTop w:val="0"/>
                      <w:marBottom w:val="0"/>
                      <w:divBdr>
                        <w:top w:val="none" w:sz="0" w:space="0" w:color="auto"/>
                        <w:left w:val="none" w:sz="0" w:space="0" w:color="auto"/>
                        <w:bottom w:val="none" w:sz="0" w:space="0" w:color="auto"/>
                        <w:right w:val="none" w:sz="0" w:space="0" w:color="auto"/>
                      </w:divBdr>
                      <w:divsChild>
                        <w:div w:id="561141595">
                          <w:marLeft w:val="0"/>
                          <w:marRight w:val="0"/>
                          <w:marTop w:val="0"/>
                          <w:marBottom w:val="0"/>
                          <w:divBdr>
                            <w:top w:val="none" w:sz="0" w:space="0" w:color="auto"/>
                            <w:left w:val="none" w:sz="0" w:space="0" w:color="auto"/>
                            <w:bottom w:val="none" w:sz="0" w:space="0" w:color="auto"/>
                            <w:right w:val="none" w:sz="0" w:space="0" w:color="auto"/>
                          </w:divBdr>
                          <w:divsChild>
                            <w:div w:id="698243963">
                              <w:marLeft w:val="0"/>
                              <w:marRight w:val="0"/>
                              <w:marTop w:val="0"/>
                              <w:marBottom w:val="0"/>
                              <w:divBdr>
                                <w:top w:val="none" w:sz="0" w:space="0" w:color="auto"/>
                                <w:left w:val="none" w:sz="0" w:space="0" w:color="auto"/>
                                <w:bottom w:val="none" w:sz="0" w:space="0" w:color="auto"/>
                                <w:right w:val="none" w:sz="0" w:space="0" w:color="auto"/>
                              </w:divBdr>
                              <w:divsChild>
                                <w:div w:id="322390892">
                                  <w:marLeft w:val="0"/>
                                  <w:marRight w:val="0"/>
                                  <w:marTop w:val="0"/>
                                  <w:marBottom w:val="0"/>
                                  <w:divBdr>
                                    <w:top w:val="none" w:sz="0" w:space="0" w:color="auto"/>
                                    <w:left w:val="none" w:sz="0" w:space="0" w:color="auto"/>
                                    <w:bottom w:val="none" w:sz="0" w:space="0" w:color="auto"/>
                                    <w:right w:val="none" w:sz="0" w:space="0" w:color="auto"/>
                                  </w:divBdr>
                                </w:div>
                                <w:div w:id="2141223025">
                                  <w:marLeft w:val="0"/>
                                  <w:marRight w:val="0"/>
                                  <w:marTop w:val="0"/>
                                  <w:marBottom w:val="0"/>
                                  <w:divBdr>
                                    <w:top w:val="none" w:sz="0" w:space="0" w:color="auto"/>
                                    <w:left w:val="none" w:sz="0" w:space="0" w:color="auto"/>
                                    <w:bottom w:val="none" w:sz="0" w:space="0" w:color="auto"/>
                                    <w:right w:val="none" w:sz="0" w:space="0" w:color="auto"/>
                                  </w:divBdr>
                                  <w:divsChild>
                                    <w:div w:id="57440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55395065">
                  <w:marLeft w:val="0"/>
                  <w:marRight w:val="0"/>
                  <w:marTop w:val="120"/>
                  <w:marBottom w:val="12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ndp.org/sustainable-development-goals" TargetMode="External"/><Relationship Id="rId13" Type="http://schemas.openxmlformats.org/officeDocument/2006/relationships/hyperlink" Target="https://eur01.safelinks.protection.outlook.com/?url=https%3A%2F%2Fwww.gov.uk%2Fdispose-household-waste&amp;data=05%7C01%7C2208575%40student.uwtsd.ac.uk%7C0cc627a9c7564a1bd90708db53a4d9d8%7C4e0f11f9046e45059cb8db2152311e21%7C0%7C0%7C638195739709923096%7CUnknown%7CTWFpbGZsb3d8eyJWIjoiMC4wLjAwMDAiLCJQIjoiV2luMzIiLCJBTiI6Ik1haWwiLCJXVCI6Mn0%3D%7C3000%7C%7C%7C&amp;sdata=%2FA%2B3efw%2BTv%2BlpPdEXDbycwVQE8EjXbDJgMrOMDNR5BI%3D&amp;reserved=0" TargetMode="External"/><Relationship Id="rId18" Type="http://schemas.openxmlformats.org/officeDocument/2006/relationships/hyperlink" Target="https://www.incredibleedible.org.uk/"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www.incredibleedible.org.uk/what-we-do/right-to-grow/" TargetMode="External"/><Relationship Id="rId7" Type="http://schemas.openxmlformats.org/officeDocument/2006/relationships/webSettings" Target="webSettings.xml"/><Relationship Id="rId12" Type="http://schemas.openxmlformats.org/officeDocument/2006/relationships/hyperlink" Target="https://eur01.safelinks.protection.outlook.com/?url=https%3A%2F%2Fmoodle.uwtsd.ac.uk%2Fmod%2Furl%2Fview.php%3Fid%3D492845&amp;data=05%7C01%7C2208575%40student.uwtsd.ac.uk%7C0cc627a9c7564a1bd90708db53a4d9d8%7C4e0f11f9046e45059cb8db2152311e21%7C0%7C0%7C638195739709923096%7CUnknown%7CTWFpbGZsb3d8eyJWIjoiMC4wLjAwMDAiLCJQIjoiV2luMzIiLCJBTiI6Ik1haWwiLCJXVCI6Mn0%3D%7C3000%7C%7C%7C&amp;sdata=MqMg9Aw4pAhqXuHoVvS9Ww6joXV6e0hQ3UNOOWaop2Y%3D&amp;reserved=0" TargetMode="External"/><Relationship Id="rId17" Type="http://schemas.openxmlformats.org/officeDocument/2006/relationships/hyperlink" Target="https://doi.org/10.1016/B978-008044910-4.01068-3" TargetMode="External"/><Relationship Id="rId25" Type="http://schemas.openxmlformats.org/officeDocument/2006/relationships/hyperlink" Target="https://sdgs.un.org/goals/goal2"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moodle.uwtsd.ac.uk%2Fmod%2Furl%2Fview.php%3Fid%3D492845&amp;data=05%7C01%7C2208575%40student.uwtsd.ac.uk%7C0cc627a9c7564a1bd90708db53a4d9d8%7C4e0f11f9046e45059cb8db2152311e21%7C0%7C0%7C638195739709923096%7CUnknown%7CTWFpbGZsb3d8eyJWIjoiMC4wLjAwMDAiLCJQIjoiV2luMzIiLCJBTiI6Ik1haWwiLCJXVCI6Mn0%3D%7C3000%7C%7C%7C&amp;sdata=MqMg9Aw4pAhqXuHoVvS9Ww6joXV6e0hQ3UNOOWaop2Y%3D&amp;reserved=0" TargetMode="External"/><Relationship Id="rId20" Type="http://schemas.openxmlformats.org/officeDocument/2006/relationships/hyperlink" Target="https://www.incredibleedible.org.uk/"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eur01.safelinks.protection.outlook.com/?url=https%3A%2F%2Fearth.org%2Fjapan-waste-management%2F&amp;data=05%7C01%7C2208575%40student.uwtsd.ac.uk%7C0cc627a9c7564a1bd90708db53a4d9d8%7C4e0f11f9046e45059cb8db2152311e21%7C0%7C0%7C638195739709923096%7CUnknown%7CTWFpbGZsb3d8eyJWIjoiMC4wLjAwMDAiLCJQIjoiV2luMzIiLCJBTiI6Ik1haWwiLCJXVCI6Mn0%3D%7C3000%7C%7C%7C&amp;sdata=T1%2FNiZ88yc8yCiBrKvWlImEcLCUAE1YIZuY5WV8NW6c%3D&amp;reserved=0" TargetMode="External"/><Relationship Id="rId24" Type="http://schemas.openxmlformats.org/officeDocument/2006/relationships/hyperlink" Target="https://eur01.safelinks.protection.outlook.com/?url=https%3A%2F%2Fmoodle.uwtsd.ac.uk%2Fmod%2Furl%2Fview.php%3Fid%3D492845&amp;data=05%7C01%7C2208575%40student.uwtsd.ac.uk%7C0cc627a9c7564a1bd90708db53a4d9d8%7C4e0f11f9046e45059cb8db2152311e21%7C0%7C0%7C638195739709923096%7CUnknown%7CTWFpbGZsb3d8eyJWIjoiMC4wLjAwMDAiLCJQIjoiV2luMzIiLCJBTiI6Ik1haWwiLCJXVCI6Mn0%3D%7C3000%7C%7C%7C&amp;sdata=MqMg9Aw4pAhqXuHoVvS9Ww6joXV6e0hQ3UNOOWaop2Y%3D&amp;reserved=0" TargetMode="External"/><Relationship Id="rId5" Type="http://schemas.openxmlformats.org/officeDocument/2006/relationships/styles" Target="styles.xml"/><Relationship Id="rId15" Type="http://schemas.openxmlformats.org/officeDocument/2006/relationships/hyperlink" Target="https://doi.org/10.3389/fpsyg.2015.01201" TargetMode="External"/><Relationship Id="rId23" Type="http://schemas.openxmlformats.org/officeDocument/2006/relationships/hyperlink" Target="https://doi.org/10.1177/17416590221088792" TargetMode="External"/><Relationship Id="rId10" Type="http://schemas.openxmlformats.org/officeDocument/2006/relationships/hyperlink" Target="https://eur01.safelinks.protection.outlook.com/?url=https%3A%2F%2Fdoi.org%2F10.1177%2F1035304620944296&amp;data=05%7C01%7C2208575%40student.uwtsd.ac.uk%7C0cc627a9c7564a1bd90708db53a4d9d8%7C4e0f11f9046e45059cb8db2152311e21%7C0%7C0%7C638195739709923096%7CUnknown%7CTWFpbGZsb3d8eyJWIjoiMC4wLjAwMDAiLCJQIjoiV2luMzIiLCJBTiI6Ik1haWwiLCJXVCI6Mn0%3D%7C3000%7C%7C%7C&amp;sdata=C028zoQQ95Gu6WX8twjL0rQsmg%2B9as36rZ5PJf%2F5fx0%3D&amp;reserved=0" TargetMode="External"/><Relationship Id="rId19" Type="http://schemas.openxmlformats.org/officeDocument/2006/relationships/hyperlink" Target="https://www.incredibleedible.org.uk/wp-content/uploads/2018/10/IE-Impact-Report-Final-Web.pdf" TargetMode="External"/><Relationship Id="rId4" Type="http://schemas.openxmlformats.org/officeDocument/2006/relationships/numbering" Target="numbering.xml"/><Relationship Id="rId9" Type="http://schemas.openxmlformats.org/officeDocument/2006/relationships/hyperlink" Target="https://sdgs.un.org/goals" TargetMode="External"/><Relationship Id="rId14" Type="http://schemas.openxmlformats.org/officeDocument/2006/relationships/hyperlink" Target="https://eur01.safelinks.protection.outlook.com/?url=https%3A%2F%2Fwww.epa.gov%2Frecycle%2Freducing-and-reusing-basics&amp;data=05%7C01%7C2208575%40student.uwtsd.ac.uk%7C0cc627a9c7564a1bd90708db53a4d9d8%7C4e0f11f9046e45059cb8db2152311e21%7C0%7C0%7C638195739709923096%7CUnknown%7CTWFpbGZsb3d8eyJWIjoiMC4wLjAwMDAiLCJQIjoiV2luMzIiLCJBTiI6Ik1haWwiLCJXVCI6Mn0%3D%7C3000%7C%7C%7C&amp;sdata=dnEO8PKghGoWiE8K5dR%2B%2FcLH7nYnPxt3oXR5puWCjSM%3D&amp;reserved=0" TargetMode="External"/><Relationship Id="rId22" Type="http://schemas.openxmlformats.org/officeDocument/2006/relationships/hyperlink" Target="https://blogs.worldbank.org/nasikiliza/to-farm-or-not-to-farm-changing-the-youths-mindset-is-the-answer"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64D5405A9569B149A6290092CFD147F8" ma:contentTypeVersion="11" ma:contentTypeDescription="Create a new document." ma:contentTypeScope="" ma:versionID="4daa79096e75a081786ef171baa26dd5">
  <xsd:schema xmlns:xsd="http://www.w3.org/2001/XMLSchema" xmlns:xs="http://www.w3.org/2001/XMLSchema" xmlns:p="http://schemas.microsoft.com/office/2006/metadata/properties" xmlns:ns3="8037f1ae-8227-4d98-9712-32142d774c3b" xmlns:ns4="6a54e978-cb18-42b6-abb5-328168dae7a5" targetNamespace="http://schemas.microsoft.com/office/2006/metadata/properties" ma:root="true" ma:fieldsID="f448f032b4e39949653cb55ee14c2b6f" ns3:_="" ns4:_="">
    <xsd:import namespace="8037f1ae-8227-4d98-9712-32142d774c3b"/>
    <xsd:import namespace="6a54e978-cb18-42b6-abb5-328168dae7a5"/>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AutoTags" minOccurs="0"/>
                <xsd:element ref="ns3:MediaServiceOCR" minOccurs="0"/>
                <xsd:element ref="ns3:MediaServiceGenerationTime" minOccurs="0"/>
                <xsd:element ref="ns3:MediaServiceEventHashCode"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037f1ae-8227-4d98-9712-32142d774c3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_activity" ma:index="15"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a54e978-cb18-42b6-abb5-328168dae7a5"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8037f1ae-8227-4d98-9712-32142d774c3b" xsi:nil="true"/>
  </documentManagement>
</p:properties>
</file>

<file path=customXml/itemProps1.xml><?xml version="1.0" encoding="utf-8"?>
<ds:datastoreItem xmlns:ds="http://schemas.openxmlformats.org/officeDocument/2006/customXml" ds:itemID="{ACE1F994-014A-4FA8-B996-C2F0B5BF77D1}">
  <ds:schemaRefs>
    <ds:schemaRef ds:uri="http://schemas.microsoft.com/sharepoint/v3/contenttype/forms"/>
  </ds:schemaRefs>
</ds:datastoreItem>
</file>

<file path=customXml/itemProps2.xml><?xml version="1.0" encoding="utf-8"?>
<ds:datastoreItem xmlns:ds="http://schemas.openxmlformats.org/officeDocument/2006/customXml" ds:itemID="{776D856A-CBE9-4B2E-AF3F-BF48AE5F9EE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037f1ae-8227-4d98-9712-32142d774c3b"/>
    <ds:schemaRef ds:uri="6a54e978-cb18-42b6-abb5-328168dae7a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FCCA363-F4B8-4EB7-AA5E-A0672E3FE733}">
  <ds:schemaRefs>
    <ds:schemaRef ds:uri="http://schemas.microsoft.com/office/2006/metadata/properties"/>
    <ds:schemaRef ds:uri="http://schemas.microsoft.com/office/infopath/2007/PartnerControls"/>
    <ds:schemaRef ds:uri="8037f1ae-8227-4d98-9712-32142d774c3b"/>
  </ds:schemaRefs>
</ds:datastoreItem>
</file>

<file path=docProps/app.xml><?xml version="1.0" encoding="utf-8"?>
<Properties xmlns="http://schemas.openxmlformats.org/officeDocument/2006/extended-properties" xmlns:vt="http://schemas.openxmlformats.org/officeDocument/2006/docPropsVTypes">
  <Template>Normal</Template>
  <TotalTime>113</TotalTime>
  <Pages>24</Pages>
  <Words>8651</Words>
  <Characters>49316</Characters>
  <Application>Microsoft Office Word</Application>
  <DocSecurity>0</DocSecurity>
  <Lines>410</Lines>
  <Paragraphs>115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57852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 Nguyen (2208575)</dc:creator>
  <cp:keywords/>
  <dc:description/>
  <cp:lastModifiedBy>Mi Nguyen (2208575)</cp:lastModifiedBy>
  <cp:revision>2</cp:revision>
  <dcterms:created xsi:type="dcterms:W3CDTF">2023-05-22T13:20:00Z</dcterms:created>
  <dcterms:modified xsi:type="dcterms:W3CDTF">2023-05-22T17:57:00Z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0x01010064D5405A9569B149A6290092CFD147F8</vt:lpwstr>
  </property>
</Properties>
</file>