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94E427C" w14:textId="37CA4CC4" w:rsidR="00426145" w:rsidRPr="0077637E" w:rsidRDefault="00426145">
      <w:pPr>
        <w:rPr>
          <w:rFonts w:cstheme="minorHAnsi"/>
          <w:b/>
          <w:bCs/>
          <w:sz w:val="24"/>
          <w:szCs w:val="24"/>
        </w:rPr>
      </w:pPr>
      <w:r w:rsidRPr="0077637E">
        <w:rPr>
          <w:rFonts w:cstheme="minorHAnsi"/>
          <w:b/>
          <w:bCs/>
          <w:sz w:val="24"/>
          <w:szCs w:val="24"/>
        </w:rPr>
        <w:t xml:space="preserve">Topic: the use of digital heritage to </w:t>
      </w:r>
      <w:proofErr w:type="gramStart"/>
      <w:r w:rsidRPr="0077637E">
        <w:rPr>
          <w:rFonts w:cstheme="minorHAnsi"/>
          <w:b/>
          <w:bCs/>
          <w:sz w:val="24"/>
          <w:szCs w:val="24"/>
        </w:rPr>
        <w:t>represent</w:t>
      </w:r>
      <w:proofErr w:type="gramEnd"/>
      <w:r w:rsidRPr="0077637E">
        <w:rPr>
          <w:rFonts w:cstheme="minorHAnsi"/>
          <w:b/>
          <w:bCs/>
          <w:sz w:val="24"/>
          <w:szCs w:val="24"/>
        </w:rPr>
        <w:t xml:space="preserve"> and engage marginalised communities in heritage work.</w:t>
      </w:r>
    </w:p>
    <w:p w14:paraId="0DA1F6E5" w14:textId="6587BE5A" w:rsidR="00426145" w:rsidRPr="0077637E" w:rsidRDefault="00426145" w:rsidP="00426145">
      <w:pPr>
        <w:rPr>
          <w:rFonts w:cstheme="minorHAnsi"/>
          <w:sz w:val="24"/>
          <w:szCs w:val="24"/>
        </w:rPr>
      </w:pPr>
    </w:p>
    <w:p w14:paraId="4630D20E" w14:textId="6F2DAAB3" w:rsidR="004F55D3" w:rsidRPr="0077637E" w:rsidRDefault="00426145" w:rsidP="0077637E">
      <w:pPr>
        <w:spacing w:line="480" w:lineRule="auto"/>
        <w:rPr>
          <w:rFonts w:cstheme="minorHAnsi"/>
          <w:sz w:val="24"/>
          <w:szCs w:val="24"/>
        </w:rPr>
      </w:pPr>
      <w:r w:rsidRPr="0077637E">
        <w:rPr>
          <w:rFonts w:cstheme="minorHAnsi"/>
          <w:sz w:val="24"/>
          <w:szCs w:val="24"/>
        </w:rPr>
        <w:t>Diversity initiatives are prevalent across the heritage sector, from trying to decolonise museums</w:t>
      </w:r>
      <w:r w:rsidR="00D93003" w:rsidRPr="0077637E">
        <w:rPr>
          <w:rFonts w:cstheme="minorHAnsi"/>
          <w:sz w:val="24"/>
          <w:szCs w:val="24"/>
        </w:rPr>
        <w:t xml:space="preserve">, </w:t>
      </w:r>
      <w:r w:rsidRPr="0077637E">
        <w:rPr>
          <w:rFonts w:cstheme="minorHAnsi"/>
          <w:sz w:val="24"/>
          <w:szCs w:val="24"/>
        </w:rPr>
        <w:t>developing accessible routes around historic sites</w:t>
      </w:r>
      <w:r w:rsidR="00D93003" w:rsidRPr="0077637E">
        <w:rPr>
          <w:rFonts w:cstheme="minorHAnsi"/>
          <w:sz w:val="24"/>
          <w:szCs w:val="24"/>
        </w:rPr>
        <w:t>,</w:t>
      </w:r>
      <w:r w:rsidRPr="0077637E">
        <w:rPr>
          <w:rFonts w:cstheme="minorHAnsi"/>
          <w:sz w:val="24"/>
          <w:szCs w:val="24"/>
        </w:rPr>
        <w:t xml:space="preserve"> and improving marginalised inclusion in exhibitions – but they </w:t>
      </w:r>
      <w:r w:rsidR="004F55D3" w:rsidRPr="0077637E">
        <w:rPr>
          <w:rFonts w:cstheme="minorHAnsi"/>
          <w:sz w:val="24"/>
          <w:szCs w:val="24"/>
        </w:rPr>
        <w:t>centre</w:t>
      </w:r>
      <w:r w:rsidRPr="0077637E">
        <w:rPr>
          <w:rFonts w:cstheme="minorHAnsi"/>
          <w:sz w:val="24"/>
          <w:szCs w:val="24"/>
        </w:rPr>
        <w:t xml:space="preserve"> the voice</w:t>
      </w:r>
      <w:r w:rsidR="004F55D3" w:rsidRPr="0077637E">
        <w:rPr>
          <w:rFonts w:cstheme="minorHAnsi"/>
          <w:sz w:val="24"/>
          <w:szCs w:val="24"/>
        </w:rPr>
        <w:t>s</w:t>
      </w:r>
      <w:r w:rsidRPr="0077637E">
        <w:rPr>
          <w:rFonts w:cstheme="minorHAnsi"/>
          <w:sz w:val="24"/>
          <w:szCs w:val="24"/>
        </w:rPr>
        <w:t xml:space="preserve"> and culture</w:t>
      </w:r>
      <w:r w:rsidR="004F55D3" w:rsidRPr="0077637E">
        <w:rPr>
          <w:rFonts w:cstheme="minorHAnsi"/>
          <w:sz w:val="24"/>
          <w:szCs w:val="24"/>
        </w:rPr>
        <w:t>s</w:t>
      </w:r>
      <w:r w:rsidRPr="0077637E">
        <w:rPr>
          <w:rFonts w:cstheme="minorHAnsi"/>
          <w:sz w:val="24"/>
          <w:szCs w:val="24"/>
        </w:rPr>
        <w:t xml:space="preserve"> of marginalised people.</w:t>
      </w:r>
      <w:r w:rsidR="00EC11A9" w:rsidRPr="0077637E">
        <w:rPr>
          <w:rFonts w:cstheme="minorHAnsi"/>
          <w:sz w:val="24"/>
          <w:szCs w:val="24"/>
        </w:rPr>
        <w:t xml:space="preserve"> Developments in digital heritage provide a unique opportunity to engage with</w:t>
      </w:r>
      <w:r w:rsidR="00D93003" w:rsidRPr="0077637E">
        <w:rPr>
          <w:rFonts w:cstheme="minorHAnsi"/>
          <w:sz w:val="24"/>
          <w:szCs w:val="24"/>
        </w:rPr>
        <w:t xml:space="preserve"> </w:t>
      </w:r>
      <w:r w:rsidR="00EC11A9" w:rsidRPr="0077637E">
        <w:rPr>
          <w:rFonts w:cstheme="minorHAnsi"/>
          <w:sz w:val="24"/>
          <w:szCs w:val="24"/>
        </w:rPr>
        <w:t xml:space="preserve">communities that </w:t>
      </w:r>
      <w:r w:rsidR="00D93003" w:rsidRPr="0077637E">
        <w:rPr>
          <w:rFonts w:cstheme="minorHAnsi"/>
          <w:sz w:val="24"/>
          <w:szCs w:val="24"/>
        </w:rPr>
        <w:t>were</w:t>
      </w:r>
      <w:r w:rsidR="00EC11A9" w:rsidRPr="0077637E">
        <w:rPr>
          <w:rFonts w:cstheme="minorHAnsi"/>
          <w:sz w:val="24"/>
          <w:szCs w:val="24"/>
        </w:rPr>
        <w:t xml:space="preserve"> excluded from </w:t>
      </w:r>
      <w:r w:rsidR="004F55D3" w:rsidRPr="0077637E">
        <w:rPr>
          <w:rFonts w:cstheme="minorHAnsi"/>
          <w:sz w:val="24"/>
          <w:szCs w:val="24"/>
        </w:rPr>
        <w:t>museums and archives</w:t>
      </w:r>
      <w:r w:rsidR="00EC11A9" w:rsidRPr="0077637E">
        <w:rPr>
          <w:rFonts w:cstheme="minorHAnsi"/>
          <w:sz w:val="24"/>
          <w:szCs w:val="24"/>
        </w:rPr>
        <w:t>.</w:t>
      </w:r>
    </w:p>
    <w:p w14:paraId="390CE6C1" w14:textId="2A280DCD" w:rsidR="00426145" w:rsidRPr="0077637E" w:rsidRDefault="00E8191C" w:rsidP="0077637E">
      <w:pPr>
        <w:spacing w:line="480" w:lineRule="auto"/>
        <w:rPr>
          <w:rFonts w:cstheme="minorHAnsi"/>
          <w:sz w:val="24"/>
          <w:szCs w:val="24"/>
        </w:rPr>
      </w:pPr>
      <w:r w:rsidRPr="0077637E">
        <w:rPr>
          <w:rFonts w:cstheme="minorHAnsi"/>
          <w:sz w:val="24"/>
          <w:szCs w:val="24"/>
        </w:rPr>
        <w:t xml:space="preserve">In some </w:t>
      </w:r>
      <w:r w:rsidR="004F55D3" w:rsidRPr="0077637E">
        <w:rPr>
          <w:rFonts w:cstheme="minorHAnsi"/>
          <w:sz w:val="24"/>
          <w:szCs w:val="24"/>
        </w:rPr>
        <w:t>cases</w:t>
      </w:r>
      <w:r w:rsidRPr="0077637E">
        <w:rPr>
          <w:rFonts w:cstheme="minorHAnsi"/>
          <w:sz w:val="24"/>
          <w:szCs w:val="24"/>
        </w:rPr>
        <w:t>, specialised museums</w:t>
      </w:r>
      <w:r w:rsidR="00EC11A9" w:rsidRPr="0077637E">
        <w:rPr>
          <w:rFonts w:cstheme="minorHAnsi"/>
          <w:sz w:val="24"/>
          <w:szCs w:val="24"/>
        </w:rPr>
        <w:t xml:space="preserve"> and archives</w:t>
      </w:r>
      <w:r w:rsidRPr="0077637E">
        <w:rPr>
          <w:rFonts w:cstheme="minorHAnsi"/>
          <w:sz w:val="24"/>
          <w:szCs w:val="24"/>
        </w:rPr>
        <w:t xml:space="preserve"> have stepped in to fill the gap, </w:t>
      </w:r>
      <w:proofErr w:type="gramStart"/>
      <w:r w:rsidR="00D3532A" w:rsidRPr="0077637E">
        <w:rPr>
          <w:rFonts w:cstheme="minorHAnsi"/>
          <w:sz w:val="24"/>
          <w:szCs w:val="24"/>
        </w:rPr>
        <w:t>providing</w:t>
      </w:r>
      <w:proofErr w:type="gramEnd"/>
      <w:r w:rsidRPr="0077637E">
        <w:rPr>
          <w:rFonts w:cstheme="minorHAnsi"/>
          <w:sz w:val="24"/>
          <w:szCs w:val="24"/>
        </w:rPr>
        <w:t xml:space="preserve"> space for marginalised people to donate their objects and </w:t>
      </w:r>
      <w:r w:rsidR="004F55D3" w:rsidRPr="0077637E">
        <w:rPr>
          <w:rFonts w:cstheme="minorHAnsi"/>
          <w:sz w:val="24"/>
          <w:szCs w:val="24"/>
        </w:rPr>
        <w:t>stories</w:t>
      </w:r>
      <w:r w:rsidRPr="0077637E">
        <w:rPr>
          <w:rFonts w:cstheme="minorHAnsi"/>
          <w:sz w:val="24"/>
          <w:szCs w:val="24"/>
        </w:rPr>
        <w:t>.</w:t>
      </w:r>
      <w:r w:rsidR="00EC11A9" w:rsidRPr="0077637E">
        <w:rPr>
          <w:rFonts w:cstheme="minorHAnsi"/>
          <w:sz w:val="24"/>
          <w:szCs w:val="24"/>
        </w:rPr>
        <w:t xml:space="preserve"> </w:t>
      </w:r>
      <w:r w:rsidR="004F55D3" w:rsidRPr="0077637E">
        <w:rPr>
          <w:rFonts w:cstheme="minorHAnsi"/>
          <w:sz w:val="24"/>
          <w:szCs w:val="24"/>
        </w:rPr>
        <w:t>They allow</w:t>
      </w:r>
      <w:r w:rsidR="00EC11A9" w:rsidRPr="0077637E">
        <w:rPr>
          <w:rFonts w:cstheme="minorHAnsi"/>
          <w:sz w:val="24"/>
          <w:szCs w:val="24"/>
        </w:rPr>
        <w:t xml:space="preserve"> intangible </w:t>
      </w:r>
      <w:r w:rsidR="004F55D3" w:rsidRPr="0077637E">
        <w:rPr>
          <w:rFonts w:cstheme="minorHAnsi"/>
          <w:sz w:val="24"/>
          <w:szCs w:val="24"/>
        </w:rPr>
        <w:t xml:space="preserve">heritage and </w:t>
      </w:r>
      <w:r w:rsidR="00EC11A9" w:rsidRPr="0077637E">
        <w:rPr>
          <w:rFonts w:cstheme="minorHAnsi"/>
          <w:sz w:val="24"/>
          <w:szCs w:val="24"/>
        </w:rPr>
        <w:t>cultural memories to</w:t>
      </w:r>
      <w:r w:rsidR="0089760B" w:rsidRPr="0077637E">
        <w:rPr>
          <w:rFonts w:cstheme="minorHAnsi"/>
          <w:sz w:val="24"/>
          <w:szCs w:val="24"/>
        </w:rPr>
        <w:t xml:space="preserve"> be recorded and shared – something particularly important when marginalised people are often isolated from their own histories.</w:t>
      </w:r>
      <w:r w:rsidR="004F55D3" w:rsidRPr="0077637E">
        <w:rPr>
          <w:rFonts w:cstheme="minorHAnsi"/>
          <w:sz w:val="24"/>
          <w:szCs w:val="24"/>
        </w:rPr>
        <w:t xml:space="preserve"> </w:t>
      </w:r>
      <w:r w:rsidRPr="0077637E">
        <w:rPr>
          <w:rFonts w:cstheme="minorHAnsi"/>
          <w:sz w:val="24"/>
          <w:szCs w:val="24"/>
        </w:rPr>
        <w:t>However, these s</w:t>
      </w:r>
      <w:r w:rsidR="00426145" w:rsidRPr="0077637E">
        <w:rPr>
          <w:rFonts w:cstheme="minorHAnsi"/>
          <w:sz w:val="24"/>
          <w:szCs w:val="24"/>
        </w:rPr>
        <w:t>pecialised museums are often community-based, lacking the funding for in</w:t>
      </w:r>
      <w:r w:rsidR="00D3532A" w:rsidRPr="0077637E">
        <w:rPr>
          <w:rFonts w:cstheme="minorHAnsi"/>
          <w:sz w:val="24"/>
          <w:szCs w:val="24"/>
        </w:rPr>
        <w:t xml:space="preserve"> </w:t>
      </w:r>
      <w:r w:rsidR="00426145" w:rsidRPr="0077637E">
        <w:rPr>
          <w:rFonts w:cstheme="minorHAnsi"/>
          <w:sz w:val="24"/>
          <w:szCs w:val="24"/>
        </w:rPr>
        <w:t>person exhibitions and even homes. Instead, the</w:t>
      </w:r>
      <w:r w:rsidRPr="0077637E">
        <w:rPr>
          <w:rFonts w:cstheme="minorHAnsi"/>
          <w:sz w:val="24"/>
          <w:szCs w:val="24"/>
        </w:rPr>
        <w:t xml:space="preserve">y use </w:t>
      </w:r>
      <w:r w:rsidR="00426145" w:rsidRPr="0077637E">
        <w:rPr>
          <w:rFonts w:cstheme="minorHAnsi"/>
          <w:sz w:val="24"/>
          <w:szCs w:val="24"/>
        </w:rPr>
        <w:t>online</w:t>
      </w:r>
      <w:r w:rsidRPr="0077637E">
        <w:rPr>
          <w:rFonts w:cstheme="minorHAnsi"/>
          <w:sz w:val="24"/>
          <w:szCs w:val="24"/>
        </w:rPr>
        <w:t xml:space="preserve"> resources </w:t>
      </w:r>
      <w:r w:rsidR="00426145" w:rsidRPr="0077637E">
        <w:rPr>
          <w:rFonts w:cstheme="minorHAnsi"/>
          <w:sz w:val="24"/>
          <w:szCs w:val="24"/>
        </w:rPr>
        <w:t xml:space="preserve">to improve their engagement and </w:t>
      </w:r>
      <w:r w:rsidRPr="0077637E">
        <w:rPr>
          <w:rFonts w:cstheme="minorHAnsi"/>
          <w:sz w:val="24"/>
          <w:szCs w:val="24"/>
        </w:rPr>
        <w:t xml:space="preserve">to </w:t>
      </w:r>
      <w:r w:rsidR="00426145" w:rsidRPr="0077637E">
        <w:rPr>
          <w:rFonts w:cstheme="minorHAnsi"/>
          <w:sz w:val="24"/>
          <w:szCs w:val="24"/>
        </w:rPr>
        <w:t>reach out to the scattered people within these communities.</w:t>
      </w:r>
    </w:p>
    <w:p w14:paraId="7720E00F" w14:textId="2964EB20" w:rsidR="00E8191C" w:rsidRPr="0077637E" w:rsidRDefault="00E8191C" w:rsidP="0077637E">
      <w:pPr>
        <w:spacing w:line="480" w:lineRule="auto"/>
        <w:rPr>
          <w:rFonts w:cstheme="minorHAnsi"/>
          <w:sz w:val="24"/>
          <w:szCs w:val="24"/>
        </w:rPr>
      </w:pPr>
      <w:r w:rsidRPr="0077637E">
        <w:rPr>
          <w:rFonts w:cstheme="minorHAnsi"/>
          <w:sz w:val="24"/>
          <w:szCs w:val="24"/>
        </w:rPr>
        <w:t>This raises the question –</w:t>
      </w:r>
      <w:r w:rsidR="004F55D3" w:rsidRPr="0077637E">
        <w:rPr>
          <w:rFonts w:cstheme="minorHAnsi"/>
          <w:sz w:val="24"/>
          <w:szCs w:val="24"/>
        </w:rPr>
        <w:t xml:space="preserve"> </w:t>
      </w:r>
      <w:r w:rsidR="00284701" w:rsidRPr="0077637E">
        <w:rPr>
          <w:rFonts w:cstheme="minorHAnsi"/>
          <w:sz w:val="24"/>
          <w:szCs w:val="24"/>
        </w:rPr>
        <w:t>can the</w:t>
      </w:r>
      <w:r w:rsidRPr="0077637E">
        <w:rPr>
          <w:rFonts w:cstheme="minorHAnsi"/>
          <w:sz w:val="24"/>
          <w:szCs w:val="24"/>
        </w:rPr>
        <w:t xml:space="preserve"> digital help the inclusion of marginalised histories in heritage?</w:t>
      </w:r>
    </w:p>
    <w:p w14:paraId="3CAEBE07" w14:textId="49A8BF4B" w:rsidR="00633CD3" w:rsidRPr="0077637E" w:rsidRDefault="00633CD3" w:rsidP="0077637E">
      <w:pPr>
        <w:spacing w:line="480" w:lineRule="auto"/>
        <w:rPr>
          <w:rFonts w:cstheme="minorHAnsi"/>
          <w:color w:val="FF0000"/>
          <w:sz w:val="24"/>
          <w:szCs w:val="24"/>
        </w:rPr>
      </w:pPr>
      <w:r w:rsidRPr="0077637E">
        <w:rPr>
          <w:rFonts w:cstheme="minorHAnsi"/>
          <w:sz w:val="24"/>
          <w:szCs w:val="24"/>
        </w:rPr>
        <w:t xml:space="preserve">The main goal of this research is to consider the benefits of digital heritage processes when engaging with marginalised communities – whether there are any, and how they can be used to improve representation and access in museum exhibits. </w:t>
      </w:r>
      <w:r w:rsidR="0089760B" w:rsidRPr="0077637E">
        <w:rPr>
          <w:rFonts w:cstheme="minorHAnsi"/>
          <w:sz w:val="24"/>
          <w:szCs w:val="24"/>
        </w:rPr>
        <w:t xml:space="preserve">It will cover </w:t>
      </w:r>
      <w:r w:rsidR="0089760B" w:rsidRPr="0077637E">
        <w:rPr>
          <w:rFonts w:cstheme="minorHAnsi"/>
          <w:sz w:val="24"/>
          <w:szCs w:val="24"/>
        </w:rPr>
        <w:t>how the digital can be used to collect and analyse both tangible objects and intangible oral histories, and how they can connect this heritage to the people within th</w:t>
      </w:r>
      <w:r w:rsidR="004F55D3" w:rsidRPr="0077637E">
        <w:rPr>
          <w:rFonts w:cstheme="minorHAnsi"/>
          <w:sz w:val="24"/>
          <w:szCs w:val="24"/>
        </w:rPr>
        <w:t xml:space="preserve">ose </w:t>
      </w:r>
      <w:r w:rsidR="0089760B" w:rsidRPr="0077637E">
        <w:rPr>
          <w:rFonts w:cstheme="minorHAnsi"/>
          <w:sz w:val="24"/>
          <w:szCs w:val="24"/>
        </w:rPr>
        <w:t>communities.</w:t>
      </w:r>
    </w:p>
    <w:p w14:paraId="3C9FDDC3" w14:textId="7C2CFFCC" w:rsidR="00633CD3" w:rsidRPr="0077637E" w:rsidRDefault="00633CD3" w:rsidP="0077637E">
      <w:pPr>
        <w:spacing w:line="480" w:lineRule="auto"/>
        <w:rPr>
          <w:rFonts w:cstheme="minorHAnsi"/>
          <w:sz w:val="24"/>
          <w:szCs w:val="24"/>
        </w:rPr>
      </w:pPr>
      <w:r w:rsidRPr="0077637E">
        <w:rPr>
          <w:rFonts w:cstheme="minorHAnsi"/>
          <w:sz w:val="24"/>
          <w:szCs w:val="24"/>
        </w:rPr>
        <w:lastRenderedPageBreak/>
        <w:t>This analysis primarily includes museums</w:t>
      </w:r>
      <w:r w:rsidR="0037528C" w:rsidRPr="0077637E">
        <w:rPr>
          <w:rFonts w:cstheme="minorHAnsi"/>
          <w:sz w:val="24"/>
          <w:szCs w:val="24"/>
        </w:rPr>
        <w:t xml:space="preserve"> and archives</w:t>
      </w:r>
      <w:r w:rsidRPr="0077637E">
        <w:rPr>
          <w:rFonts w:cstheme="minorHAnsi"/>
          <w:sz w:val="24"/>
          <w:szCs w:val="24"/>
        </w:rPr>
        <w:t xml:space="preserve"> that focus on marginal histories, as opposed to generalist museums </w:t>
      </w:r>
      <w:r w:rsidR="00D3532A" w:rsidRPr="0077637E">
        <w:rPr>
          <w:rFonts w:cstheme="minorHAnsi"/>
          <w:sz w:val="24"/>
          <w:szCs w:val="24"/>
        </w:rPr>
        <w:t xml:space="preserve">that </w:t>
      </w:r>
      <w:r w:rsidRPr="0077637E">
        <w:rPr>
          <w:rFonts w:cstheme="minorHAnsi"/>
          <w:sz w:val="24"/>
          <w:szCs w:val="24"/>
        </w:rPr>
        <w:t>are looking to increase diversity within their collections, although the outcomes could still be relevant</w:t>
      </w:r>
      <w:r w:rsidR="004F55D3" w:rsidRPr="0077637E">
        <w:rPr>
          <w:rFonts w:cstheme="minorHAnsi"/>
          <w:sz w:val="24"/>
          <w:szCs w:val="24"/>
        </w:rPr>
        <w:t xml:space="preserve"> for this work</w:t>
      </w:r>
      <w:r w:rsidRPr="0077637E">
        <w:rPr>
          <w:rFonts w:cstheme="minorHAnsi"/>
          <w:sz w:val="24"/>
          <w:szCs w:val="24"/>
        </w:rPr>
        <w:t>.</w:t>
      </w:r>
    </w:p>
    <w:p w14:paraId="4A72F01F" w14:textId="4572002C" w:rsidR="0089760B" w:rsidRPr="0077637E" w:rsidRDefault="0089760B" w:rsidP="0077637E">
      <w:pPr>
        <w:spacing w:line="480" w:lineRule="auto"/>
        <w:rPr>
          <w:rFonts w:cstheme="minorHAnsi"/>
          <w:color w:val="FF0000"/>
          <w:sz w:val="24"/>
          <w:szCs w:val="24"/>
        </w:rPr>
      </w:pPr>
      <w:r w:rsidRPr="0077637E">
        <w:rPr>
          <w:rFonts w:cstheme="minorHAnsi"/>
          <w:sz w:val="24"/>
          <w:szCs w:val="24"/>
        </w:rPr>
        <w:t xml:space="preserve">Four case studies will be considered at this point: </w:t>
      </w:r>
      <w:r w:rsidR="004F55D3" w:rsidRPr="0077637E">
        <w:rPr>
          <w:rFonts w:cstheme="minorHAnsi"/>
          <w:sz w:val="24"/>
          <w:szCs w:val="24"/>
        </w:rPr>
        <w:t>two museums (t</w:t>
      </w:r>
      <w:r w:rsidRPr="0077637E">
        <w:rPr>
          <w:rFonts w:cstheme="minorHAnsi"/>
          <w:sz w:val="24"/>
          <w:szCs w:val="24"/>
        </w:rPr>
        <w:t>he Museum of Homelessness</w:t>
      </w:r>
      <w:r w:rsidR="004F55D3" w:rsidRPr="0077637E">
        <w:rPr>
          <w:rFonts w:cstheme="minorHAnsi"/>
          <w:sz w:val="24"/>
          <w:szCs w:val="24"/>
        </w:rPr>
        <w:t xml:space="preserve">, and </w:t>
      </w:r>
      <w:r w:rsidRPr="0077637E">
        <w:rPr>
          <w:rFonts w:cstheme="minorHAnsi"/>
          <w:sz w:val="24"/>
          <w:szCs w:val="24"/>
        </w:rPr>
        <w:t>Queerseum</w:t>
      </w:r>
      <w:r w:rsidR="004F55D3" w:rsidRPr="0077637E">
        <w:rPr>
          <w:rFonts w:cstheme="minorHAnsi"/>
          <w:sz w:val="24"/>
          <w:szCs w:val="24"/>
        </w:rPr>
        <w:t>), an archive (</w:t>
      </w:r>
      <w:r w:rsidRPr="0077637E">
        <w:rPr>
          <w:rFonts w:cstheme="minorHAnsi"/>
          <w:sz w:val="24"/>
          <w:szCs w:val="24"/>
        </w:rPr>
        <w:t>Speak Out London – Diversity City</w:t>
      </w:r>
      <w:r w:rsidR="004F55D3" w:rsidRPr="0077637E">
        <w:rPr>
          <w:rFonts w:cstheme="minorHAnsi"/>
          <w:sz w:val="24"/>
          <w:szCs w:val="24"/>
        </w:rPr>
        <w:t xml:space="preserve">) </w:t>
      </w:r>
      <w:r w:rsidRPr="0077637E">
        <w:rPr>
          <w:rFonts w:cstheme="minorHAnsi"/>
          <w:sz w:val="24"/>
          <w:szCs w:val="24"/>
        </w:rPr>
        <w:t xml:space="preserve">and </w:t>
      </w:r>
      <w:r w:rsidR="004F55D3" w:rsidRPr="0077637E">
        <w:rPr>
          <w:rFonts w:cstheme="minorHAnsi"/>
          <w:sz w:val="24"/>
          <w:szCs w:val="24"/>
        </w:rPr>
        <w:t>a university exhibit (</w:t>
      </w:r>
      <w:r w:rsidRPr="0077637E">
        <w:rPr>
          <w:rFonts w:cstheme="minorHAnsi"/>
          <w:sz w:val="24"/>
          <w:szCs w:val="24"/>
        </w:rPr>
        <w:t xml:space="preserve">Patient No More: </w:t>
      </w:r>
      <w:r w:rsidRPr="0077637E">
        <w:rPr>
          <w:rFonts w:cstheme="minorHAnsi"/>
          <w:sz w:val="24"/>
          <w:szCs w:val="24"/>
        </w:rPr>
        <w:t>People with Disabilities Securing Civil Rights</w:t>
      </w:r>
      <w:r w:rsidR="004F55D3" w:rsidRPr="0077637E">
        <w:rPr>
          <w:rFonts w:cstheme="minorHAnsi"/>
          <w:sz w:val="24"/>
          <w:szCs w:val="24"/>
        </w:rPr>
        <w:t>)</w:t>
      </w:r>
      <w:r w:rsidRPr="0077637E">
        <w:rPr>
          <w:rFonts w:cstheme="minorHAnsi"/>
          <w:sz w:val="24"/>
          <w:szCs w:val="24"/>
        </w:rPr>
        <w:t xml:space="preserve">. They all work to engage with marginalised </w:t>
      </w:r>
      <w:r w:rsidR="004F55D3" w:rsidRPr="0077637E">
        <w:rPr>
          <w:rFonts w:cstheme="minorHAnsi"/>
          <w:sz w:val="24"/>
          <w:szCs w:val="24"/>
        </w:rPr>
        <w:t>people</w:t>
      </w:r>
      <w:r w:rsidRPr="0077637E">
        <w:rPr>
          <w:rFonts w:cstheme="minorHAnsi"/>
          <w:sz w:val="24"/>
          <w:szCs w:val="24"/>
        </w:rPr>
        <w:t xml:space="preserve"> through digital means, actively creating spaces for them to record their heritage for their communities, rather than for the consumption of the majority. They all work in a mixture of tangible and intangible heritage, merging physical collections made digital with online archives of personal histories. </w:t>
      </w:r>
    </w:p>
    <w:p w14:paraId="32D64452" w14:textId="6107C232" w:rsidR="00E8191C" w:rsidRPr="0077637E" w:rsidRDefault="00E8191C" w:rsidP="0077637E">
      <w:pPr>
        <w:spacing w:line="480" w:lineRule="auto"/>
        <w:rPr>
          <w:rFonts w:cstheme="minorHAnsi"/>
          <w:sz w:val="24"/>
          <w:szCs w:val="24"/>
        </w:rPr>
      </w:pPr>
    </w:p>
    <w:p w14:paraId="01B1F227" w14:textId="2C069413" w:rsidR="00E8191C" w:rsidRPr="0077637E" w:rsidRDefault="00E8191C" w:rsidP="0077637E">
      <w:pPr>
        <w:spacing w:line="480" w:lineRule="auto"/>
        <w:rPr>
          <w:rFonts w:cstheme="minorHAnsi"/>
          <w:sz w:val="24"/>
          <w:szCs w:val="24"/>
          <w:u w:val="single"/>
        </w:rPr>
      </w:pPr>
      <w:r w:rsidRPr="0077637E">
        <w:rPr>
          <w:rFonts w:cstheme="minorHAnsi"/>
          <w:sz w:val="24"/>
          <w:szCs w:val="24"/>
          <w:u w:val="single"/>
        </w:rPr>
        <w:t>Scope</w:t>
      </w:r>
    </w:p>
    <w:p w14:paraId="0134C941" w14:textId="19C83507" w:rsidR="002B5D6C" w:rsidRPr="0077637E" w:rsidRDefault="00E8191C" w:rsidP="0077637E">
      <w:pPr>
        <w:spacing w:line="480" w:lineRule="auto"/>
        <w:rPr>
          <w:rFonts w:cstheme="minorHAnsi"/>
          <w:sz w:val="24"/>
          <w:szCs w:val="24"/>
        </w:rPr>
      </w:pPr>
      <w:r w:rsidRPr="0077637E">
        <w:rPr>
          <w:rFonts w:cstheme="minorHAnsi"/>
          <w:sz w:val="24"/>
          <w:szCs w:val="24"/>
        </w:rPr>
        <w:t>The topics that could be covered in this discussion are broad, so a more specific scope is needed.</w:t>
      </w:r>
      <w:r w:rsidR="0037528C" w:rsidRPr="0077637E">
        <w:rPr>
          <w:rFonts w:cstheme="minorHAnsi"/>
          <w:sz w:val="24"/>
          <w:szCs w:val="24"/>
        </w:rPr>
        <w:t xml:space="preserve"> The focus on the benefits of digital heritage is intentional, as there is little long-term analysis of the negatives within digital heritage. Topics like the sustainability of digital heritage are too broad for research of this </w:t>
      </w:r>
      <w:r w:rsidR="00E0473A" w:rsidRPr="0077637E">
        <w:rPr>
          <w:rFonts w:cstheme="minorHAnsi"/>
          <w:sz w:val="24"/>
          <w:szCs w:val="24"/>
        </w:rPr>
        <w:t>scale and</w:t>
      </w:r>
      <w:r w:rsidR="0037528C" w:rsidRPr="0077637E">
        <w:rPr>
          <w:rFonts w:cstheme="minorHAnsi"/>
          <w:sz w:val="24"/>
          <w:szCs w:val="24"/>
        </w:rPr>
        <w:t xml:space="preserve"> will have to form a future piece of research.</w:t>
      </w:r>
    </w:p>
    <w:p w14:paraId="136B59E6" w14:textId="10E1F9DF" w:rsidR="00E8191C" w:rsidRPr="0077637E" w:rsidRDefault="00E8191C" w:rsidP="0077637E">
      <w:pPr>
        <w:spacing w:line="480" w:lineRule="auto"/>
        <w:rPr>
          <w:rFonts w:cstheme="minorHAnsi"/>
          <w:sz w:val="24"/>
          <w:szCs w:val="24"/>
        </w:rPr>
      </w:pPr>
      <w:r w:rsidRPr="0077637E">
        <w:rPr>
          <w:rFonts w:cstheme="minorHAnsi"/>
          <w:sz w:val="24"/>
          <w:szCs w:val="24"/>
        </w:rPr>
        <w:t xml:space="preserve">To begin, two definitions are </w:t>
      </w:r>
      <w:r w:rsidR="00E0473A" w:rsidRPr="0077637E">
        <w:rPr>
          <w:rFonts w:cstheme="minorHAnsi"/>
          <w:sz w:val="24"/>
          <w:szCs w:val="24"/>
        </w:rPr>
        <w:t>needed</w:t>
      </w:r>
      <w:r w:rsidRPr="0077637E">
        <w:rPr>
          <w:rFonts w:cstheme="minorHAnsi"/>
          <w:sz w:val="24"/>
          <w:szCs w:val="24"/>
        </w:rPr>
        <w:t>.</w:t>
      </w:r>
    </w:p>
    <w:p w14:paraId="349376AC" w14:textId="583369A8" w:rsidR="00E8191C" w:rsidRPr="0077637E" w:rsidRDefault="00E8191C" w:rsidP="0077637E">
      <w:pPr>
        <w:spacing w:line="480" w:lineRule="auto"/>
        <w:rPr>
          <w:rFonts w:cstheme="minorHAnsi"/>
          <w:sz w:val="24"/>
          <w:szCs w:val="24"/>
        </w:rPr>
      </w:pPr>
      <w:r w:rsidRPr="0077637E">
        <w:rPr>
          <w:rFonts w:cstheme="minorHAnsi"/>
          <w:sz w:val="24"/>
          <w:szCs w:val="24"/>
        </w:rPr>
        <w:t>In this context, ‘marginalise’ is following the Oxford English Dictionary (OED</w:t>
      </w:r>
      <w:r w:rsidR="006A159D" w:rsidRPr="0077637E">
        <w:rPr>
          <w:rFonts w:cstheme="minorHAnsi"/>
          <w:sz w:val="24"/>
          <w:szCs w:val="24"/>
        </w:rPr>
        <w:t>,</w:t>
      </w:r>
      <w:r w:rsidRPr="0077637E">
        <w:rPr>
          <w:rFonts w:cstheme="minorHAnsi"/>
          <w:sz w:val="24"/>
          <w:szCs w:val="24"/>
        </w:rPr>
        <w:t xml:space="preserve"> 202</w:t>
      </w:r>
      <w:r w:rsidR="006A159D" w:rsidRPr="0077637E">
        <w:rPr>
          <w:rFonts w:cstheme="minorHAnsi"/>
          <w:sz w:val="24"/>
          <w:szCs w:val="24"/>
        </w:rPr>
        <w:t>2</w:t>
      </w:r>
      <w:r w:rsidRPr="0077637E">
        <w:rPr>
          <w:rFonts w:cstheme="minorHAnsi"/>
          <w:sz w:val="24"/>
          <w:szCs w:val="24"/>
        </w:rPr>
        <w:t xml:space="preserve">) definition (‘to force (an individual, minority group, </w:t>
      </w:r>
      <w:proofErr w:type="gramStart"/>
      <w:r w:rsidRPr="0077637E">
        <w:rPr>
          <w:rFonts w:cstheme="minorHAnsi"/>
          <w:sz w:val="24"/>
          <w:szCs w:val="24"/>
        </w:rPr>
        <w:t>etc.</w:t>
      </w:r>
      <w:proofErr w:type="gramEnd"/>
      <w:r w:rsidRPr="0077637E">
        <w:rPr>
          <w:rFonts w:cstheme="minorHAnsi"/>
          <w:sz w:val="24"/>
          <w:szCs w:val="24"/>
        </w:rPr>
        <w:t xml:space="preserve">) to the periphery of a dominant social group’), so encompasses a wide range of underrepresented and minority groups. This </w:t>
      </w:r>
      <w:r w:rsidR="004F55D3" w:rsidRPr="0077637E">
        <w:rPr>
          <w:rFonts w:cstheme="minorHAnsi"/>
          <w:sz w:val="24"/>
          <w:szCs w:val="24"/>
        </w:rPr>
        <w:lastRenderedPageBreak/>
        <w:t>could</w:t>
      </w:r>
      <w:r w:rsidRPr="0077637E">
        <w:rPr>
          <w:rFonts w:cstheme="minorHAnsi"/>
          <w:sz w:val="24"/>
          <w:szCs w:val="24"/>
        </w:rPr>
        <w:t xml:space="preserve"> </w:t>
      </w:r>
      <w:r w:rsidR="00D3532A" w:rsidRPr="0077637E">
        <w:rPr>
          <w:rFonts w:cstheme="minorHAnsi"/>
          <w:sz w:val="24"/>
          <w:szCs w:val="24"/>
        </w:rPr>
        <w:t xml:space="preserve">be the </w:t>
      </w:r>
      <w:r w:rsidRPr="0077637E">
        <w:rPr>
          <w:rFonts w:cstheme="minorHAnsi"/>
          <w:sz w:val="24"/>
          <w:szCs w:val="24"/>
        </w:rPr>
        <w:t xml:space="preserve">more commonly addressed marginalised identities (race, disability, gender, sexuality) and some that are often forgotten – class, nationality, </w:t>
      </w:r>
      <w:r w:rsidR="009A243A" w:rsidRPr="0077637E">
        <w:rPr>
          <w:rFonts w:cstheme="minorHAnsi"/>
          <w:sz w:val="24"/>
          <w:szCs w:val="24"/>
        </w:rPr>
        <w:t>religion</w:t>
      </w:r>
      <w:r w:rsidRPr="0077637E">
        <w:rPr>
          <w:rFonts w:cstheme="minorHAnsi"/>
          <w:sz w:val="24"/>
          <w:szCs w:val="24"/>
        </w:rPr>
        <w:t>, housing</w:t>
      </w:r>
      <w:r w:rsidR="004F55D3" w:rsidRPr="0077637E">
        <w:rPr>
          <w:rFonts w:cstheme="minorHAnsi"/>
          <w:sz w:val="24"/>
          <w:szCs w:val="24"/>
        </w:rPr>
        <w:t xml:space="preserve"> status</w:t>
      </w:r>
      <w:r w:rsidRPr="0077637E">
        <w:rPr>
          <w:rFonts w:cstheme="minorHAnsi"/>
          <w:sz w:val="24"/>
          <w:szCs w:val="24"/>
        </w:rPr>
        <w:t>.</w:t>
      </w:r>
    </w:p>
    <w:p w14:paraId="34E58E03" w14:textId="053D3C2B" w:rsidR="009A243A" w:rsidRPr="0077637E" w:rsidRDefault="009A243A" w:rsidP="0077637E">
      <w:pPr>
        <w:spacing w:line="480" w:lineRule="auto"/>
        <w:rPr>
          <w:rFonts w:cstheme="minorHAnsi"/>
          <w:sz w:val="24"/>
          <w:szCs w:val="24"/>
        </w:rPr>
      </w:pPr>
      <w:r w:rsidRPr="0077637E">
        <w:rPr>
          <w:rFonts w:cstheme="minorHAnsi"/>
          <w:sz w:val="24"/>
          <w:szCs w:val="24"/>
        </w:rPr>
        <w:t xml:space="preserve">This is, obviously, too broad for one </w:t>
      </w:r>
      <w:r w:rsidR="0037528C" w:rsidRPr="0077637E">
        <w:rPr>
          <w:rFonts w:cstheme="minorHAnsi"/>
          <w:sz w:val="24"/>
          <w:szCs w:val="24"/>
        </w:rPr>
        <w:t>discussion</w:t>
      </w:r>
      <w:r w:rsidRPr="0077637E">
        <w:rPr>
          <w:rFonts w:cstheme="minorHAnsi"/>
          <w:sz w:val="24"/>
          <w:szCs w:val="24"/>
        </w:rPr>
        <w:t xml:space="preserve">. Instead, </w:t>
      </w:r>
      <w:r w:rsidR="0037528C" w:rsidRPr="0077637E">
        <w:rPr>
          <w:rFonts w:cstheme="minorHAnsi"/>
          <w:sz w:val="24"/>
          <w:szCs w:val="24"/>
        </w:rPr>
        <w:t>the case studies</w:t>
      </w:r>
      <w:r w:rsidR="004F55D3" w:rsidRPr="0077637E">
        <w:rPr>
          <w:rFonts w:cstheme="minorHAnsi"/>
          <w:sz w:val="24"/>
          <w:szCs w:val="24"/>
        </w:rPr>
        <w:t xml:space="preserve"> </w:t>
      </w:r>
      <w:r w:rsidR="004F55D3" w:rsidRPr="0077637E">
        <w:rPr>
          <w:rFonts w:cstheme="minorHAnsi"/>
          <w:sz w:val="24"/>
          <w:szCs w:val="24"/>
        </w:rPr>
        <w:t>focus on gender and sexuality, disability, and housing status</w:t>
      </w:r>
      <w:r w:rsidR="004F55D3" w:rsidRPr="0077637E">
        <w:rPr>
          <w:rFonts w:cstheme="minorHAnsi"/>
          <w:sz w:val="24"/>
          <w:szCs w:val="24"/>
        </w:rPr>
        <w:t>, and</w:t>
      </w:r>
      <w:r w:rsidR="0037528C" w:rsidRPr="0077637E">
        <w:rPr>
          <w:rFonts w:cstheme="minorHAnsi"/>
          <w:sz w:val="24"/>
          <w:szCs w:val="24"/>
        </w:rPr>
        <w:t xml:space="preserve"> </w:t>
      </w:r>
      <w:proofErr w:type="gramStart"/>
      <w:r w:rsidR="0037528C" w:rsidRPr="0077637E">
        <w:rPr>
          <w:rFonts w:cstheme="minorHAnsi"/>
          <w:sz w:val="24"/>
          <w:szCs w:val="24"/>
        </w:rPr>
        <w:t>provide</w:t>
      </w:r>
      <w:proofErr w:type="gramEnd"/>
      <w:r w:rsidR="0037528C" w:rsidRPr="0077637E">
        <w:rPr>
          <w:rFonts w:cstheme="minorHAnsi"/>
          <w:sz w:val="24"/>
          <w:szCs w:val="24"/>
        </w:rPr>
        <w:t xml:space="preserve"> broad principles that can be applied to many marginalised communities – although not all, particularly as each communit</w:t>
      </w:r>
      <w:r w:rsidR="00D009C5" w:rsidRPr="0077637E">
        <w:rPr>
          <w:rFonts w:cstheme="minorHAnsi"/>
          <w:sz w:val="24"/>
          <w:szCs w:val="24"/>
        </w:rPr>
        <w:t>y has their own needs and requirements.</w:t>
      </w:r>
    </w:p>
    <w:p w14:paraId="06BC6EDB" w14:textId="47692E91" w:rsidR="009A243A" w:rsidRPr="0077637E" w:rsidRDefault="008D5275" w:rsidP="0077637E">
      <w:pPr>
        <w:spacing w:line="480" w:lineRule="auto"/>
        <w:rPr>
          <w:rFonts w:cstheme="minorHAnsi"/>
          <w:sz w:val="24"/>
          <w:szCs w:val="24"/>
        </w:rPr>
      </w:pPr>
      <w:r w:rsidRPr="0077637E">
        <w:rPr>
          <w:rFonts w:cstheme="minorHAnsi"/>
          <w:sz w:val="24"/>
          <w:szCs w:val="24"/>
        </w:rPr>
        <w:t>Generally, the definition and scope of ‘digital heritage’ is also broad, covering all heritage available online, whether created for online use or digitised from physical heritage (UNESCO</w:t>
      </w:r>
      <w:r w:rsidR="006A159D" w:rsidRPr="0077637E">
        <w:rPr>
          <w:rFonts w:cstheme="minorHAnsi"/>
          <w:sz w:val="24"/>
          <w:szCs w:val="24"/>
        </w:rPr>
        <w:t>,</w:t>
      </w:r>
      <w:r w:rsidRPr="0077637E">
        <w:rPr>
          <w:rFonts w:cstheme="minorHAnsi"/>
          <w:sz w:val="24"/>
          <w:szCs w:val="24"/>
        </w:rPr>
        <w:t xml:space="preserve"> 2019).</w:t>
      </w:r>
      <w:r w:rsidR="009A243A" w:rsidRPr="0077637E">
        <w:rPr>
          <w:rFonts w:cstheme="minorHAnsi"/>
          <w:sz w:val="24"/>
          <w:szCs w:val="24"/>
        </w:rPr>
        <w:t xml:space="preserve"> </w:t>
      </w:r>
      <w:r w:rsidRPr="0077637E">
        <w:rPr>
          <w:rFonts w:cstheme="minorHAnsi"/>
          <w:sz w:val="24"/>
          <w:szCs w:val="24"/>
        </w:rPr>
        <w:t>However, f</w:t>
      </w:r>
      <w:r w:rsidR="009A243A" w:rsidRPr="0077637E">
        <w:rPr>
          <w:rFonts w:cstheme="minorHAnsi"/>
          <w:sz w:val="24"/>
          <w:szCs w:val="24"/>
        </w:rPr>
        <w:t xml:space="preserve">or this project, digital heritage </w:t>
      </w:r>
      <w:r w:rsidRPr="0077637E">
        <w:rPr>
          <w:rFonts w:cstheme="minorHAnsi"/>
          <w:sz w:val="24"/>
          <w:szCs w:val="24"/>
        </w:rPr>
        <w:t xml:space="preserve">is focused on online archives and </w:t>
      </w:r>
      <w:proofErr w:type="gramStart"/>
      <w:r w:rsidRPr="0077637E">
        <w:rPr>
          <w:rFonts w:cstheme="minorHAnsi"/>
          <w:sz w:val="24"/>
          <w:szCs w:val="24"/>
        </w:rPr>
        <w:t>exhibits</w:t>
      </w:r>
      <w:proofErr w:type="gramEnd"/>
      <w:r w:rsidRPr="0077637E">
        <w:rPr>
          <w:rFonts w:cstheme="minorHAnsi"/>
          <w:sz w:val="24"/>
          <w:szCs w:val="24"/>
        </w:rPr>
        <w:t xml:space="preserve"> in the most basic form – a website that lists objects on individual pages.</w:t>
      </w:r>
    </w:p>
    <w:p w14:paraId="704655D4" w14:textId="55578F84" w:rsidR="00633CD3" w:rsidRPr="0077637E" w:rsidRDefault="00633CD3" w:rsidP="0077637E">
      <w:pPr>
        <w:spacing w:line="480" w:lineRule="auto"/>
        <w:rPr>
          <w:rFonts w:cstheme="minorHAnsi"/>
          <w:sz w:val="24"/>
          <w:szCs w:val="24"/>
        </w:rPr>
      </w:pPr>
    </w:p>
    <w:p w14:paraId="1B298B34" w14:textId="3375B094" w:rsidR="00633CD3" w:rsidRPr="0077637E" w:rsidRDefault="00633CD3" w:rsidP="0077637E">
      <w:pPr>
        <w:spacing w:line="480" w:lineRule="auto"/>
        <w:rPr>
          <w:rFonts w:cstheme="minorHAnsi"/>
          <w:sz w:val="24"/>
          <w:szCs w:val="24"/>
          <w:u w:val="single"/>
        </w:rPr>
      </w:pPr>
      <w:r w:rsidRPr="0077637E">
        <w:rPr>
          <w:rFonts w:cstheme="minorHAnsi"/>
          <w:sz w:val="24"/>
          <w:szCs w:val="24"/>
          <w:u w:val="single"/>
        </w:rPr>
        <w:t>Existing Literature</w:t>
      </w:r>
    </w:p>
    <w:p w14:paraId="445EEC4F" w14:textId="77777777" w:rsidR="00633CD3" w:rsidRPr="0077637E" w:rsidRDefault="00633CD3" w:rsidP="0077637E">
      <w:pPr>
        <w:spacing w:line="480" w:lineRule="auto"/>
        <w:rPr>
          <w:rFonts w:cstheme="minorHAnsi"/>
          <w:i/>
          <w:iCs/>
          <w:sz w:val="24"/>
          <w:szCs w:val="24"/>
        </w:rPr>
      </w:pPr>
      <w:r w:rsidRPr="0077637E">
        <w:rPr>
          <w:rFonts w:cstheme="minorHAnsi"/>
          <w:i/>
          <w:iCs/>
          <w:sz w:val="24"/>
          <w:szCs w:val="24"/>
        </w:rPr>
        <w:t>Digital Heritage and Engagement</w:t>
      </w:r>
    </w:p>
    <w:p w14:paraId="089C7B3A" w14:textId="292C5708" w:rsidR="00633CD3" w:rsidRPr="0077637E" w:rsidRDefault="00FB07F7" w:rsidP="0077637E">
      <w:pPr>
        <w:spacing w:line="480" w:lineRule="auto"/>
        <w:rPr>
          <w:rFonts w:cstheme="minorHAnsi"/>
          <w:sz w:val="24"/>
          <w:szCs w:val="24"/>
        </w:rPr>
      </w:pPr>
      <w:r w:rsidRPr="0077637E">
        <w:rPr>
          <w:rFonts w:cstheme="minorHAnsi"/>
          <w:sz w:val="24"/>
          <w:szCs w:val="24"/>
        </w:rPr>
        <w:t>There are two sets of guidelines that exist in digital heritage</w:t>
      </w:r>
      <w:r w:rsidR="008D5275" w:rsidRPr="0077637E">
        <w:rPr>
          <w:rFonts w:cstheme="minorHAnsi"/>
          <w:sz w:val="24"/>
          <w:szCs w:val="24"/>
        </w:rPr>
        <w:t xml:space="preserve">, one of which is relevant here – </w:t>
      </w:r>
      <w:r w:rsidRPr="0077637E">
        <w:rPr>
          <w:rFonts w:cstheme="minorHAnsi"/>
          <w:sz w:val="24"/>
          <w:szCs w:val="24"/>
        </w:rPr>
        <w:t>the London Charter for the Computer-based Visualisation of Cultural Heritage (The London Charter</w:t>
      </w:r>
      <w:r w:rsidR="006A159D" w:rsidRPr="0077637E">
        <w:rPr>
          <w:rFonts w:cstheme="minorHAnsi"/>
          <w:sz w:val="24"/>
          <w:szCs w:val="24"/>
        </w:rPr>
        <w:t>,</w:t>
      </w:r>
      <w:r w:rsidRPr="0077637E">
        <w:rPr>
          <w:rFonts w:cstheme="minorHAnsi"/>
          <w:sz w:val="24"/>
          <w:szCs w:val="24"/>
        </w:rPr>
        <w:t xml:space="preserve"> 2009), which applies to most digital heritage. </w:t>
      </w:r>
      <w:r w:rsidR="008D5275" w:rsidRPr="0077637E">
        <w:rPr>
          <w:rFonts w:cstheme="minorHAnsi"/>
          <w:sz w:val="24"/>
          <w:szCs w:val="24"/>
        </w:rPr>
        <w:t>This</w:t>
      </w:r>
      <w:r w:rsidRPr="0077637E">
        <w:rPr>
          <w:rFonts w:cstheme="minorHAnsi"/>
          <w:sz w:val="24"/>
          <w:szCs w:val="24"/>
        </w:rPr>
        <w:t xml:space="preserve"> </w:t>
      </w:r>
      <w:proofErr w:type="gramStart"/>
      <w:r w:rsidRPr="0077637E">
        <w:rPr>
          <w:rFonts w:cstheme="minorHAnsi"/>
          <w:sz w:val="24"/>
          <w:szCs w:val="24"/>
        </w:rPr>
        <w:t>provides</w:t>
      </w:r>
      <w:proofErr w:type="gramEnd"/>
      <w:r w:rsidRPr="0077637E">
        <w:rPr>
          <w:rFonts w:cstheme="minorHAnsi"/>
          <w:sz w:val="24"/>
          <w:szCs w:val="24"/>
        </w:rPr>
        <w:t xml:space="preserve"> broad guidelines which can be used to discuss widening access and engagement</w:t>
      </w:r>
      <w:r w:rsidR="008D5275" w:rsidRPr="0077637E">
        <w:rPr>
          <w:rFonts w:cstheme="minorHAnsi"/>
          <w:sz w:val="24"/>
          <w:szCs w:val="24"/>
        </w:rPr>
        <w:t xml:space="preserve"> through the transfer of physical exhibitions into digital formats. The London Charter’s focus on digital-second exhibitions matches trends within the literature, which </w:t>
      </w:r>
      <w:r w:rsidRPr="0077637E">
        <w:rPr>
          <w:rFonts w:cstheme="minorHAnsi"/>
          <w:sz w:val="24"/>
          <w:szCs w:val="24"/>
        </w:rPr>
        <w:t>overwhelming focus</w:t>
      </w:r>
      <w:r w:rsidR="008D5275" w:rsidRPr="0077637E">
        <w:rPr>
          <w:rFonts w:cstheme="minorHAnsi"/>
          <w:sz w:val="24"/>
          <w:szCs w:val="24"/>
        </w:rPr>
        <w:t>es</w:t>
      </w:r>
      <w:r w:rsidRPr="0077637E">
        <w:rPr>
          <w:rFonts w:cstheme="minorHAnsi"/>
          <w:sz w:val="24"/>
          <w:szCs w:val="24"/>
        </w:rPr>
        <w:t xml:space="preserve"> on </w:t>
      </w:r>
      <w:r w:rsidR="00633CD3" w:rsidRPr="0077637E">
        <w:rPr>
          <w:rFonts w:cstheme="minorHAnsi"/>
          <w:sz w:val="24"/>
          <w:szCs w:val="24"/>
        </w:rPr>
        <w:t>the use of modern technology to improve onsite</w:t>
      </w:r>
      <w:r w:rsidR="008D5275" w:rsidRPr="0077637E">
        <w:rPr>
          <w:rFonts w:cstheme="minorHAnsi"/>
          <w:sz w:val="24"/>
          <w:szCs w:val="24"/>
        </w:rPr>
        <w:t xml:space="preserve"> engagement</w:t>
      </w:r>
      <w:r w:rsidR="00633CD3" w:rsidRPr="0077637E">
        <w:rPr>
          <w:rFonts w:cstheme="minorHAnsi"/>
          <w:sz w:val="24"/>
          <w:szCs w:val="24"/>
        </w:rPr>
        <w:t>, including the use of apps, virtual reality (</w:t>
      </w:r>
      <w:r w:rsidR="00D009C5" w:rsidRPr="0077637E">
        <w:rPr>
          <w:rFonts w:cstheme="minorHAnsi"/>
          <w:sz w:val="24"/>
          <w:szCs w:val="24"/>
        </w:rPr>
        <w:t>V</w:t>
      </w:r>
      <w:r w:rsidR="00D009C5" w:rsidRPr="0077637E">
        <w:rPr>
          <w:rFonts w:cstheme="minorHAnsi"/>
          <w:sz w:val="24"/>
          <w:szCs w:val="24"/>
        </w:rPr>
        <w:t>R</w:t>
      </w:r>
      <w:r w:rsidR="00633CD3" w:rsidRPr="0077637E">
        <w:rPr>
          <w:rFonts w:cstheme="minorHAnsi"/>
          <w:sz w:val="24"/>
          <w:szCs w:val="24"/>
        </w:rPr>
        <w:t>), and</w:t>
      </w:r>
      <w:r w:rsidR="00D009C5" w:rsidRPr="0077637E">
        <w:rPr>
          <w:rFonts w:cstheme="minorHAnsi"/>
          <w:sz w:val="24"/>
          <w:szCs w:val="24"/>
        </w:rPr>
        <w:t xml:space="preserve"> the</w:t>
      </w:r>
      <w:r w:rsidR="00633CD3" w:rsidRPr="0077637E">
        <w:rPr>
          <w:rFonts w:cstheme="minorHAnsi"/>
          <w:sz w:val="24"/>
          <w:szCs w:val="24"/>
        </w:rPr>
        <w:t xml:space="preserve"> </w:t>
      </w:r>
      <w:r w:rsidR="00D009C5" w:rsidRPr="0077637E">
        <w:rPr>
          <w:rFonts w:cstheme="minorHAnsi"/>
          <w:sz w:val="24"/>
          <w:szCs w:val="24"/>
        </w:rPr>
        <w:t xml:space="preserve">3D </w:t>
      </w:r>
      <w:r w:rsidR="00633CD3" w:rsidRPr="0077637E">
        <w:rPr>
          <w:rFonts w:cstheme="minorHAnsi"/>
          <w:sz w:val="24"/>
          <w:szCs w:val="24"/>
        </w:rPr>
        <w:t xml:space="preserve">recreation of objects (for example, in Wang </w:t>
      </w:r>
      <w:r w:rsidR="00633CD3" w:rsidRPr="0077637E">
        <w:rPr>
          <w:rFonts w:cstheme="minorHAnsi"/>
          <w:i/>
          <w:iCs/>
          <w:sz w:val="24"/>
          <w:szCs w:val="24"/>
        </w:rPr>
        <w:t>et al</w:t>
      </w:r>
      <w:r w:rsidR="00633CD3" w:rsidRPr="0077637E">
        <w:rPr>
          <w:rFonts w:cstheme="minorHAnsi"/>
          <w:sz w:val="24"/>
          <w:szCs w:val="24"/>
        </w:rPr>
        <w:t xml:space="preserve">. 2020). </w:t>
      </w:r>
      <w:r w:rsidR="008D5275" w:rsidRPr="0077637E">
        <w:rPr>
          <w:rFonts w:cstheme="minorHAnsi"/>
          <w:sz w:val="24"/>
          <w:szCs w:val="24"/>
        </w:rPr>
        <w:t>There is little written about exhibitions produced for the digital.</w:t>
      </w:r>
    </w:p>
    <w:p w14:paraId="2A32921D" w14:textId="7EC64E7C" w:rsidR="00633CD3" w:rsidRPr="0077637E" w:rsidRDefault="00633CD3" w:rsidP="0077637E">
      <w:pPr>
        <w:spacing w:line="480" w:lineRule="auto"/>
        <w:rPr>
          <w:rFonts w:cstheme="minorHAnsi"/>
          <w:sz w:val="24"/>
          <w:szCs w:val="24"/>
        </w:rPr>
      </w:pPr>
      <w:r w:rsidRPr="0077637E">
        <w:rPr>
          <w:rFonts w:cstheme="minorHAnsi"/>
          <w:sz w:val="24"/>
          <w:szCs w:val="24"/>
        </w:rPr>
        <w:lastRenderedPageBreak/>
        <w:t xml:space="preserve">The most prominent work </w:t>
      </w:r>
      <w:r w:rsidR="00FB07F7" w:rsidRPr="0077637E">
        <w:rPr>
          <w:rFonts w:cstheme="minorHAnsi"/>
          <w:sz w:val="24"/>
          <w:szCs w:val="24"/>
        </w:rPr>
        <w:t>on digital-first exhibitions is Navarrete</w:t>
      </w:r>
      <w:r w:rsidR="006E476F" w:rsidRPr="0077637E">
        <w:rPr>
          <w:rFonts w:cstheme="minorHAnsi"/>
          <w:sz w:val="24"/>
          <w:szCs w:val="24"/>
        </w:rPr>
        <w:t>,</w:t>
      </w:r>
      <w:r w:rsidR="00FB07F7" w:rsidRPr="0077637E">
        <w:rPr>
          <w:rFonts w:cstheme="minorHAnsi"/>
          <w:sz w:val="24"/>
          <w:szCs w:val="24"/>
        </w:rPr>
        <w:t xml:space="preserve"> 2019, which focuses on digital heritage tourism (where tourists engage with digital heritage materials, with no intent to attend </w:t>
      </w:r>
      <w:r w:rsidR="008D5275" w:rsidRPr="0077637E">
        <w:rPr>
          <w:rFonts w:cstheme="minorHAnsi"/>
          <w:sz w:val="24"/>
          <w:szCs w:val="24"/>
        </w:rPr>
        <w:t>in</w:t>
      </w:r>
      <w:r w:rsidR="00D3532A" w:rsidRPr="0077637E">
        <w:rPr>
          <w:rFonts w:cstheme="minorHAnsi"/>
          <w:sz w:val="24"/>
          <w:szCs w:val="24"/>
        </w:rPr>
        <w:t xml:space="preserve"> </w:t>
      </w:r>
      <w:r w:rsidR="008D5275" w:rsidRPr="0077637E">
        <w:rPr>
          <w:rFonts w:cstheme="minorHAnsi"/>
          <w:sz w:val="24"/>
          <w:szCs w:val="24"/>
        </w:rPr>
        <w:t xml:space="preserve">person </w:t>
      </w:r>
      <w:r w:rsidR="00FB07F7" w:rsidRPr="0077637E">
        <w:rPr>
          <w:rFonts w:cstheme="minorHAnsi"/>
          <w:sz w:val="24"/>
          <w:szCs w:val="24"/>
        </w:rPr>
        <w:t xml:space="preserve">within the following year). This digital heritage allows anyone to engage with a museum, irrelevant of where they are based geographically. </w:t>
      </w:r>
      <w:r w:rsidRPr="0077637E">
        <w:rPr>
          <w:rFonts w:cstheme="minorHAnsi"/>
          <w:sz w:val="24"/>
          <w:szCs w:val="24"/>
        </w:rPr>
        <w:t xml:space="preserve">This fits well with the goals of this project, both to support access from marginalised individuals, and to help build community even when it is </w:t>
      </w:r>
      <w:r w:rsidR="008D5275" w:rsidRPr="0077637E">
        <w:rPr>
          <w:rFonts w:cstheme="minorHAnsi"/>
          <w:sz w:val="24"/>
          <w:szCs w:val="24"/>
        </w:rPr>
        <w:t>unavailable</w:t>
      </w:r>
      <w:r w:rsidRPr="0077637E">
        <w:rPr>
          <w:rFonts w:cstheme="minorHAnsi"/>
          <w:sz w:val="24"/>
          <w:szCs w:val="24"/>
        </w:rPr>
        <w:t xml:space="preserve"> in their local area (for more on </w:t>
      </w:r>
      <w:r w:rsidR="008D5275" w:rsidRPr="0077637E">
        <w:rPr>
          <w:rFonts w:cstheme="minorHAnsi"/>
          <w:sz w:val="24"/>
          <w:szCs w:val="24"/>
        </w:rPr>
        <w:t>how</w:t>
      </w:r>
      <w:r w:rsidRPr="0077637E">
        <w:rPr>
          <w:rFonts w:cstheme="minorHAnsi"/>
          <w:sz w:val="24"/>
          <w:szCs w:val="24"/>
        </w:rPr>
        <w:t xml:space="preserve"> museums build community, see Turtle and Turtle</w:t>
      </w:r>
      <w:r w:rsidR="006E476F" w:rsidRPr="0077637E">
        <w:rPr>
          <w:rFonts w:cstheme="minorHAnsi"/>
          <w:sz w:val="24"/>
          <w:szCs w:val="24"/>
        </w:rPr>
        <w:t>,</w:t>
      </w:r>
      <w:r w:rsidRPr="0077637E">
        <w:rPr>
          <w:rFonts w:cstheme="minorHAnsi"/>
          <w:sz w:val="24"/>
          <w:szCs w:val="24"/>
        </w:rPr>
        <w:t xml:space="preserve"> 2020; and Lynch</w:t>
      </w:r>
      <w:r w:rsidR="006E476F" w:rsidRPr="0077637E">
        <w:rPr>
          <w:rFonts w:cstheme="minorHAnsi"/>
          <w:sz w:val="24"/>
          <w:szCs w:val="24"/>
        </w:rPr>
        <w:t>,</w:t>
      </w:r>
      <w:r w:rsidRPr="0077637E">
        <w:rPr>
          <w:rFonts w:cstheme="minorHAnsi"/>
          <w:sz w:val="24"/>
          <w:szCs w:val="24"/>
        </w:rPr>
        <w:t xml:space="preserve"> 2020).</w:t>
      </w:r>
      <w:r w:rsidR="00FB07F7" w:rsidRPr="0077637E">
        <w:rPr>
          <w:rFonts w:cstheme="minorHAnsi"/>
          <w:sz w:val="24"/>
          <w:szCs w:val="24"/>
        </w:rPr>
        <w:t xml:space="preserve"> </w:t>
      </w:r>
    </w:p>
    <w:p w14:paraId="711C358E" w14:textId="77777777" w:rsidR="00633CD3" w:rsidRPr="0077637E" w:rsidRDefault="00633CD3" w:rsidP="0077637E">
      <w:pPr>
        <w:spacing w:line="480" w:lineRule="auto"/>
        <w:rPr>
          <w:rFonts w:cstheme="minorHAnsi"/>
          <w:sz w:val="24"/>
          <w:szCs w:val="24"/>
        </w:rPr>
      </w:pPr>
    </w:p>
    <w:p w14:paraId="623F6C50" w14:textId="726AB3AC" w:rsidR="00633CD3" w:rsidRPr="0077637E" w:rsidRDefault="00633CD3" w:rsidP="0077637E">
      <w:pPr>
        <w:spacing w:line="480" w:lineRule="auto"/>
        <w:rPr>
          <w:rFonts w:cstheme="minorHAnsi"/>
          <w:i/>
          <w:iCs/>
          <w:sz w:val="24"/>
          <w:szCs w:val="24"/>
        </w:rPr>
      </w:pPr>
      <w:r w:rsidRPr="0077637E">
        <w:rPr>
          <w:rFonts w:cstheme="minorHAnsi"/>
          <w:i/>
          <w:iCs/>
          <w:sz w:val="24"/>
          <w:szCs w:val="24"/>
        </w:rPr>
        <w:t>Inclusive heritage</w:t>
      </w:r>
      <w:r w:rsidR="006C49E2" w:rsidRPr="0077637E">
        <w:rPr>
          <w:rFonts w:cstheme="minorHAnsi"/>
          <w:i/>
          <w:iCs/>
          <w:sz w:val="24"/>
          <w:szCs w:val="24"/>
        </w:rPr>
        <w:t>, or heritage activism</w:t>
      </w:r>
    </w:p>
    <w:p w14:paraId="71B86861" w14:textId="18BDE93B" w:rsidR="00F36764" w:rsidRPr="0077637E" w:rsidRDefault="006C49E2" w:rsidP="0077637E">
      <w:pPr>
        <w:spacing w:line="480" w:lineRule="auto"/>
        <w:rPr>
          <w:rFonts w:cstheme="minorHAnsi"/>
          <w:sz w:val="24"/>
          <w:szCs w:val="24"/>
        </w:rPr>
      </w:pPr>
      <w:r w:rsidRPr="0077637E">
        <w:rPr>
          <w:rFonts w:cstheme="minorHAnsi"/>
          <w:sz w:val="24"/>
          <w:szCs w:val="24"/>
        </w:rPr>
        <w:t>I</w:t>
      </w:r>
      <w:r w:rsidR="00F36764" w:rsidRPr="0077637E">
        <w:rPr>
          <w:rFonts w:cstheme="minorHAnsi"/>
          <w:sz w:val="24"/>
          <w:szCs w:val="24"/>
        </w:rPr>
        <w:t xml:space="preserve">nclusive heritage focuses on the interpretation and inclusion of marginalised identities in museums and other heritage sites. </w:t>
      </w:r>
      <w:r w:rsidR="001D014A" w:rsidRPr="0077637E">
        <w:rPr>
          <w:rFonts w:cstheme="minorHAnsi"/>
          <w:sz w:val="24"/>
          <w:szCs w:val="24"/>
        </w:rPr>
        <w:t xml:space="preserve">It is most </w:t>
      </w:r>
      <w:r w:rsidR="00E0473A" w:rsidRPr="0077637E">
        <w:rPr>
          <w:rFonts w:cstheme="minorHAnsi"/>
          <w:sz w:val="24"/>
          <w:szCs w:val="24"/>
        </w:rPr>
        <w:t>obvious</w:t>
      </w:r>
      <w:r w:rsidR="001D014A" w:rsidRPr="0077637E">
        <w:rPr>
          <w:rFonts w:cstheme="minorHAnsi"/>
          <w:sz w:val="24"/>
          <w:szCs w:val="24"/>
        </w:rPr>
        <w:t xml:space="preserve"> in decolonisation work </w:t>
      </w:r>
      <w:r w:rsidRPr="0077637E">
        <w:rPr>
          <w:rFonts w:cstheme="minorHAnsi"/>
          <w:sz w:val="24"/>
          <w:szCs w:val="24"/>
        </w:rPr>
        <w:t>(see Museum Association</w:t>
      </w:r>
      <w:r w:rsidR="006E476F" w:rsidRPr="0077637E">
        <w:rPr>
          <w:rFonts w:cstheme="minorHAnsi"/>
          <w:sz w:val="24"/>
          <w:szCs w:val="24"/>
        </w:rPr>
        <w:t>,</w:t>
      </w:r>
      <w:r w:rsidR="0036039D" w:rsidRPr="0077637E">
        <w:rPr>
          <w:rFonts w:cstheme="minorHAnsi"/>
          <w:sz w:val="24"/>
          <w:szCs w:val="24"/>
        </w:rPr>
        <w:t xml:space="preserve"> 2020</w:t>
      </w:r>
      <w:r w:rsidRPr="0077637E">
        <w:rPr>
          <w:rFonts w:cstheme="minorHAnsi"/>
          <w:sz w:val="24"/>
          <w:szCs w:val="24"/>
        </w:rPr>
        <w:t xml:space="preserve">) </w:t>
      </w:r>
      <w:r w:rsidR="001D014A" w:rsidRPr="0077637E">
        <w:rPr>
          <w:rFonts w:cstheme="minorHAnsi"/>
          <w:sz w:val="24"/>
          <w:szCs w:val="24"/>
        </w:rPr>
        <w:t xml:space="preserve">but can also include reanalysis or redevelopment of current collections; the inclusion of more varied objects; or even the removal and repatriation of culturally significant objects. </w:t>
      </w:r>
      <w:r w:rsidR="00F36764" w:rsidRPr="0077637E">
        <w:rPr>
          <w:rFonts w:cstheme="minorHAnsi"/>
          <w:sz w:val="24"/>
          <w:szCs w:val="24"/>
        </w:rPr>
        <w:t xml:space="preserve">As before, the </w:t>
      </w:r>
      <w:r w:rsidR="00E0473A" w:rsidRPr="0077637E">
        <w:rPr>
          <w:rFonts w:cstheme="minorHAnsi"/>
          <w:sz w:val="24"/>
          <w:szCs w:val="24"/>
        </w:rPr>
        <w:t>focus</w:t>
      </w:r>
      <w:r w:rsidR="00F36764" w:rsidRPr="0077637E">
        <w:rPr>
          <w:rFonts w:cstheme="minorHAnsi"/>
          <w:sz w:val="24"/>
          <w:szCs w:val="24"/>
        </w:rPr>
        <w:t xml:space="preserve"> of this discussion is on museums, so this will be the focus of inclusive heritage analysis.</w:t>
      </w:r>
    </w:p>
    <w:p w14:paraId="02B57213" w14:textId="3E605E60" w:rsidR="001D014A" w:rsidRPr="0077637E" w:rsidRDefault="00F36764" w:rsidP="0077637E">
      <w:pPr>
        <w:spacing w:line="480" w:lineRule="auto"/>
        <w:rPr>
          <w:rFonts w:cstheme="minorHAnsi"/>
          <w:sz w:val="24"/>
          <w:szCs w:val="24"/>
        </w:rPr>
      </w:pPr>
      <w:r w:rsidRPr="0077637E">
        <w:rPr>
          <w:rFonts w:cstheme="minorHAnsi"/>
          <w:sz w:val="24"/>
          <w:szCs w:val="24"/>
        </w:rPr>
        <w:t xml:space="preserve">Museums </w:t>
      </w:r>
      <w:proofErr w:type="gramStart"/>
      <w:r w:rsidRPr="0077637E">
        <w:rPr>
          <w:rFonts w:cstheme="minorHAnsi"/>
          <w:sz w:val="24"/>
          <w:szCs w:val="24"/>
        </w:rPr>
        <w:t>provide</w:t>
      </w:r>
      <w:proofErr w:type="gramEnd"/>
      <w:r w:rsidRPr="0077637E">
        <w:rPr>
          <w:rFonts w:cstheme="minorHAnsi"/>
          <w:sz w:val="24"/>
          <w:szCs w:val="24"/>
        </w:rPr>
        <w:t xml:space="preserve"> the ideal space for community inclusion work. As centres for learning, they help build and </w:t>
      </w:r>
      <w:proofErr w:type="gramStart"/>
      <w:r w:rsidRPr="0077637E">
        <w:rPr>
          <w:rFonts w:cstheme="minorHAnsi"/>
          <w:sz w:val="24"/>
          <w:szCs w:val="24"/>
        </w:rPr>
        <w:t>maintain</w:t>
      </w:r>
      <w:proofErr w:type="gramEnd"/>
      <w:r w:rsidRPr="0077637E">
        <w:rPr>
          <w:rFonts w:cstheme="minorHAnsi"/>
          <w:sz w:val="24"/>
          <w:szCs w:val="24"/>
        </w:rPr>
        <w:t xml:space="preserve"> beliefs about the wider world and are arguably responsible for educating their surrounding community (</w:t>
      </w:r>
      <w:r w:rsidR="006C49E2" w:rsidRPr="0077637E">
        <w:rPr>
          <w:rFonts w:cstheme="minorHAnsi"/>
          <w:sz w:val="24"/>
          <w:szCs w:val="24"/>
        </w:rPr>
        <w:t>Bertacchini and Morando</w:t>
      </w:r>
      <w:r w:rsidR="006E476F" w:rsidRPr="0077637E">
        <w:rPr>
          <w:rFonts w:cstheme="minorHAnsi"/>
          <w:sz w:val="24"/>
          <w:szCs w:val="24"/>
        </w:rPr>
        <w:t>,</w:t>
      </w:r>
      <w:r w:rsidR="006C49E2" w:rsidRPr="0077637E">
        <w:rPr>
          <w:rFonts w:cstheme="minorHAnsi"/>
          <w:sz w:val="24"/>
          <w:szCs w:val="24"/>
        </w:rPr>
        <w:t xml:space="preserve"> 2013</w:t>
      </w:r>
      <w:r w:rsidR="006C49E2" w:rsidRPr="0077637E">
        <w:rPr>
          <w:rFonts w:cstheme="minorHAnsi"/>
          <w:sz w:val="24"/>
          <w:szCs w:val="24"/>
        </w:rPr>
        <w:t>; Navarrete</w:t>
      </w:r>
      <w:r w:rsidR="006E476F" w:rsidRPr="0077637E">
        <w:rPr>
          <w:rFonts w:cstheme="minorHAnsi"/>
          <w:sz w:val="24"/>
          <w:szCs w:val="24"/>
        </w:rPr>
        <w:t>,</w:t>
      </w:r>
      <w:r w:rsidR="006C49E2" w:rsidRPr="0077637E">
        <w:rPr>
          <w:rFonts w:cstheme="minorHAnsi"/>
          <w:sz w:val="24"/>
          <w:szCs w:val="24"/>
        </w:rPr>
        <w:t xml:space="preserve"> 2019; </w:t>
      </w:r>
      <w:r w:rsidRPr="0077637E">
        <w:rPr>
          <w:rFonts w:cstheme="minorHAnsi"/>
          <w:sz w:val="24"/>
          <w:szCs w:val="24"/>
        </w:rPr>
        <w:t>Turtle and Turtle</w:t>
      </w:r>
      <w:r w:rsidR="006E476F" w:rsidRPr="0077637E">
        <w:rPr>
          <w:rFonts w:cstheme="minorHAnsi"/>
          <w:sz w:val="24"/>
          <w:szCs w:val="24"/>
        </w:rPr>
        <w:t>,</w:t>
      </w:r>
      <w:r w:rsidRPr="0077637E">
        <w:rPr>
          <w:rFonts w:cstheme="minorHAnsi"/>
          <w:sz w:val="24"/>
          <w:szCs w:val="24"/>
        </w:rPr>
        <w:t xml:space="preserve"> 2020). This makes them an incredible catalyst for radical equity work</w:t>
      </w:r>
      <w:r w:rsidR="008D5275" w:rsidRPr="0077637E">
        <w:rPr>
          <w:rFonts w:cstheme="minorHAnsi"/>
          <w:sz w:val="24"/>
          <w:szCs w:val="24"/>
        </w:rPr>
        <w:t xml:space="preserve">. </w:t>
      </w:r>
      <w:r w:rsidRPr="0077637E">
        <w:rPr>
          <w:rFonts w:cstheme="minorHAnsi"/>
          <w:sz w:val="24"/>
          <w:szCs w:val="24"/>
        </w:rPr>
        <w:t xml:space="preserve">However, museum activism is often ignored for more tangible work </w:t>
      </w:r>
      <w:r w:rsidR="001D014A" w:rsidRPr="0077637E">
        <w:rPr>
          <w:rFonts w:cstheme="minorHAnsi"/>
          <w:sz w:val="24"/>
          <w:szCs w:val="24"/>
        </w:rPr>
        <w:t>(</w:t>
      </w:r>
      <w:r w:rsidRPr="0077637E">
        <w:rPr>
          <w:rFonts w:cstheme="minorHAnsi"/>
          <w:sz w:val="24"/>
          <w:szCs w:val="24"/>
        </w:rPr>
        <w:t>work with a perceived endpoint</w:t>
      </w:r>
      <w:r w:rsidR="001D014A" w:rsidRPr="0077637E">
        <w:rPr>
          <w:rFonts w:cstheme="minorHAnsi"/>
          <w:sz w:val="24"/>
          <w:szCs w:val="24"/>
        </w:rPr>
        <w:t>)</w:t>
      </w:r>
      <w:r w:rsidRPr="0077637E">
        <w:rPr>
          <w:rFonts w:cstheme="minorHAnsi"/>
          <w:sz w:val="24"/>
          <w:szCs w:val="24"/>
        </w:rPr>
        <w:t xml:space="preserve"> like the celebration of </w:t>
      </w:r>
      <w:r w:rsidR="00FA7838" w:rsidRPr="0077637E">
        <w:rPr>
          <w:rFonts w:cstheme="minorHAnsi"/>
          <w:sz w:val="24"/>
          <w:szCs w:val="24"/>
        </w:rPr>
        <w:t>individual</w:t>
      </w:r>
      <w:r w:rsidRPr="0077637E">
        <w:rPr>
          <w:rFonts w:cstheme="minorHAnsi"/>
          <w:sz w:val="24"/>
          <w:szCs w:val="24"/>
        </w:rPr>
        <w:t xml:space="preserve"> history months and awareness weeks, rather than making a sustained effort towards equity of access, analysis and inclusion</w:t>
      </w:r>
      <w:r w:rsidR="001D014A" w:rsidRPr="0077637E">
        <w:rPr>
          <w:rFonts w:cstheme="minorHAnsi"/>
          <w:sz w:val="24"/>
          <w:szCs w:val="24"/>
        </w:rPr>
        <w:t>.</w:t>
      </w:r>
    </w:p>
    <w:p w14:paraId="422C53D5" w14:textId="7275FCBB" w:rsidR="001D014A" w:rsidRPr="0077637E" w:rsidRDefault="001D014A" w:rsidP="0077637E">
      <w:pPr>
        <w:spacing w:line="480" w:lineRule="auto"/>
        <w:rPr>
          <w:rFonts w:cstheme="minorHAnsi"/>
          <w:sz w:val="24"/>
          <w:szCs w:val="24"/>
        </w:rPr>
      </w:pPr>
      <w:r w:rsidRPr="0077637E">
        <w:rPr>
          <w:rFonts w:cstheme="minorHAnsi"/>
          <w:sz w:val="24"/>
          <w:szCs w:val="24"/>
        </w:rPr>
        <w:lastRenderedPageBreak/>
        <w:t xml:space="preserve">In </w:t>
      </w:r>
      <w:r w:rsidRPr="0077637E">
        <w:rPr>
          <w:rFonts w:cstheme="minorHAnsi"/>
          <w:i/>
          <w:iCs/>
          <w:sz w:val="24"/>
          <w:szCs w:val="24"/>
        </w:rPr>
        <w:t xml:space="preserve">Museum Activism </w:t>
      </w:r>
      <w:r w:rsidRPr="0077637E">
        <w:rPr>
          <w:rFonts w:cstheme="minorHAnsi"/>
          <w:sz w:val="24"/>
          <w:szCs w:val="24"/>
        </w:rPr>
        <w:t>(eds. Janes and Sandell, 2019), museum professionals discuss their work in creating activist museum spaces – including work on social media outreach as a form of activism in heritage (Carvill Schellenbacher</w:t>
      </w:r>
      <w:r w:rsidR="006E476F" w:rsidRPr="0077637E">
        <w:rPr>
          <w:rFonts w:cstheme="minorHAnsi"/>
          <w:sz w:val="24"/>
          <w:szCs w:val="24"/>
        </w:rPr>
        <w:t>,</w:t>
      </w:r>
      <w:r w:rsidRPr="0077637E">
        <w:rPr>
          <w:rFonts w:cstheme="minorHAnsi"/>
          <w:sz w:val="24"/>
          <w:szCs w:val="24"/>
        </w:rPr>
        <w:t xml:space="preserve"> 2019). </w:t>
      </w:r>
      <w:r w:rsidRPr="0077637E">
        <w:rPr>
          <w:rFonts w:cstheme="minorHAnsi"/>
          <w:i/>
          <w:iCs/>
          <w:sz w:val="24"/>
          <w:szCs w:val="24"/>
        </w:rPr>
        <w:t>Museums and Social Change: Challenging the Unhelpful Museum</w:t>
      </w:r>
      <w:r w:rsidRPr="0077637E">
        <w:rPr>
          <w:rFonts w:cstheme="minorHAnsi"/>
          <w:sz w:val="24"/>
          <w:szCs w:val="24"/>
        </w:rPr>
        <w:t xml:space="preserve"> (eds. Chynoweth </w:t>
      </w:r>
      <w:r w:rsidRPr="0077637E">
        <w:rPr>
          <w:rFonts w:cstheme="minorHAnsi"/>
          <w:i/>
          <w:iCs/>
          <w:sz w:val="24"/>
          <w:szCs w:val="24"/>
        </w:rPr>
        <w:t>et al.</w:t>
      </w:r>
      <w:r w:rsidRPr="0077637E">
        <w:rPr>
          <w:rFonts w:cstheme="minorHAnsi"/>
          <w:sz w:val="24"/>
          <w:szCs w:val="24"/>
        </w:rPr>
        <w:t xml:space="preserve"> 2021) goes one step further, discussing the world of museums through self-advocacy and concepts of wellbeing (Lynch</w:t>
      </w:r>
      <w:r w:rsidR="006E476F" w:rsidRPr="0077637E">
        <w:rPr>
          <w:rFonts w:cstheme="minorHAnsi"/>
          <w:sz w:val="24"/>
          <w:szCs w:val="24"/>
        </w:rPr>
        <w:t>,</w:t>
      </w:r>
      <w:r w:rsidRPr="0077637E">
        <w:rPr>
          <w:rFonts w:cstheme="minorHAnsi"/>
          <w:sz w:val="24"/>
          <w:szCs w:val="24"/>
        </w:rPr>
        <w:t xml:space="preserve"> 2020; Turtle and Turtle</w:t>
      </w:r>
      <w:r w:rsidR="006E476F" w:rsidRPr="0077637E">
        <w:rPr>
          <w:rFonts w:cstheme="minorHAnsi"/>
          <w:sz w:val="24"/>
          <w:szCs w:val="24"/>
        </w:rPr>
        <w:t>,</w:t>
      </w:r>
      <w:r w:rsidRPr="0077637E">
        <w:rPr>
          <w:rFonts w:cstheme="minorHAnsi"/>
          <w:sz w:val="24"/>
          <w:szCs w:val="24"/>
        </w:rPr>
        <w:t xml:space="preserve"> 2020). It also advocates for a much broader range of marginalised groups than is often cited, including the homeless, those institutionalised and abuse survivors (Lynch</w:t>
      </w:r>
      <w:r w:rsidR="006E476F" w:rsidRPr="0077637E">
        <w:rPr>
          <w:rFonts w:cstheme="minorHAnsi"/>
          <w:sz w:val="24"/>
          <w:szCs w:val="24"/>
        </w:rPr>
        <w:t>,</w:t>
      </w:r>
      <w:r w:rsidRPr="0077637E">
        <w:rPr>
          <w:rFonts w:cstheme="minorHAnsi"/>
          <w:sz w:val="24"/>
          <w:szCs w:val="24"/>
        </w:rPr>
        <w:t xml:space="preserve"> 2020). Both </w:t>
      </w:r>
      <w:proofErr w:type="gramStart"/>
      <w:r w:rsidRPr="0077637E">
        <w:rPr>
          <w:rFonts w:cstheme="minorHAnsi"/>
          <w:sz w:val="24"/>
          <w:szCs w:val="24"/>
        </w:rPr>
        <w:t>provide</w:t>
      </w:r>
      <w:proofErr w:type="gramEnd"/>
      <w:r w:rsidRPr="0077637E">
        <w:rPr>
          <w:rFonts w:cstheme="minorHAnsi"/>
          <w:sz w:val="24"/>
          <w:szCs w:val="24"/>
        </w:rPr>
        <w:t xml:space="preserve"> strong examples of community building and </w:t>
      </w:r>
      <w:r w:rsidR="00FA7838" w:rsidRPr="0077637E">
        <w:rPr>
          <w:rFonts w:cstheme="minorHAnsi"/>
          <w:sz w:val="24"/>
          <w:szCs w:val="24"/>
        </w:rPr>
        <w:t>outreach</w:t>
      </w:r>
      <w:r w:rsidRPr="0077637E">
        <w:rPr>
          <w:rFonts w:cstheme="minorHAnsi"/>
          <w:sz w:val="24"/>
          <w:szCs w:val="24"/>
        </w:rPr>
        <w:t>.</w:t>
      </w:r>
    </w:p>
    <w:p w14:paraId="4CC376EF" w14:textId="73A95D27" w:rsidR="00633CD3" w:rsidRPr="0077637E" w:rsidRDefault="001D014A" w:rsidP="0077637E">
      <w:pPr>
        <w:spacing w:line="480" w:lineRule="auto"/>
        <w:rPr>
          <w:rFonts w:cstheme="minorHAnsi"/>
          <w:sz w:val="24"/>
          <w:szCs w:val="24"/>
        </w:rPr>
      </w:pPr>
      <w:r w:rsidRPr="0077637E">
        <w:rPr>
          <w:rFonts w:cstheme="minorHAnsi"/>
          <w:sz w:val="24"/>
          <w:szCs w:val="24"/>
        </w:rPr>
        <w:t>It is worth noting that there is little writing about digital heritage and activism, particularly in individual museums, collections and archives focused on marginalised identity. However, the broad principles of both digital heritage and inclusive heritage can be considered as needed.</w:t>
      </w:r>
    </w:p>
    <w:p w14:paraId="4503DCA1" w14:textId="75C7C5DC" w:rsidR="00633CD3" w:rsidRPr="0077637E" w:rsidRDefault="00633CD3" w:rsidP="0077637E">
      <w:pPr>
        <w:spacing w:line="480" w:lineRule="auto"/>
        <w:rPr>
          <w:rFonts w:cstheme="minorHAnsi"/>
          <w:sz w:val="24"/>
          <w:szCs w:val="24"/>
          <w:u w:val="single"/>
        </w:rPr>
      </w:pPr>
    </w:p>
    <w:p w14:paraId="0BFE7A97" w14:textId="42F2879D" w:rsidR="00002D43" w:rsidRPr="0077637E" w:rsidRDefault="00002D43" w:rsidP="0077637E">
      <w:pPr>
        <w:spacing w:line="480" w:lineRule="auto"/>
        <w:rPr>
          <w:rFonts w:cstheme="minorHAnsi"/>
          <w:sz w:val="24"/>
          <w:szCs w:val="24"/>
          <w:u w:val="single"/>
        </w:rPr>
      </w:pPr>
      <w:r w:rsidRPr="0077637E">
        <w:rPr>
          <w:rFonts w:cstheme="minorHAnsi"/>
          <w:sz w:val="24"/>
          <w:szCs w:val="24"/>
          <w:u w:val="single"/>
        </w:rPr>
        <w:t>Improving Access</w:t>
      </w:r>
    </w:p>
    <w:p w14:paraId="34EC0495" w14:textId="009F1F5B" w:rsidR="00C309F6" w:rsidRPr="0077637E" w:rsidRDefault="001D014A" w:rsidP="0077637E">
      <w:pPr>
        <w:spacing w:line="480" w:lineRule="auto"/>
        <w:rPr>
          <w:rFonts w:cstheme="minorHAnsi"/>
          <w:sz w:val="24"/>
          <w:szCs w:val="24"/>
        </w:rPr>
      </w:pPr>
      <w:r w:rsidRPr="0077637E">
        <w:rPr>
          <w:rFonts w:cstheme="minorHAnsi"/>
          <w:sz w:val="24"/>
          <w:szCs w:val="24"/>
        </w:rPr>
        <w:t xml:space="preserve">‘Access’ in heritage is a nebulous and </w:t>
      </w:r>
      <w:r w:rsidR="00D93003" w:rsidRPr="0077637E">
        <w:rPr>
          <w:rFonts w:cstheme="minorHAnsi"/>
          <w:sz w:val="24"/>
          <w:szCs w:val="24"/>
        </w:rPr>
        <w:t xml:space="preserve">multifaceted </w:t>
      </w:r>
      <w:r w:rsidRPr="0077637E">
        <w:rPr>
          <w:rFonts w:cstheme="minorHAnsi"/>
          <w:sz w:val="24"/>
          <w:szCs w:val="24"/>
        </w:rPr>
        <w:t>topic</w:t>
      </w:r>
      <w:r w:rsidR="00C309F6" w:rsidRPr="0077637E">
        <w:rPr>
          <w:rFonts w:cstheme="minorHAnsi"/>
          <w:sz w:val="24"/>
          <w:szCs w:val="24"/>
        </w:rPr>
        <w:t xml:space="preserve"> – is this access to the collection, or to the physical space? Is it access to cultural history? Access to a community?</w:t>
      </w:r>
      <w:r w:rsidR="00FA7838" w:rsidRPr="0077637E">
        <w:rPr>
          <w:rFonts w:cstheme="minorHAnsi"/>
          <w:sz w:val="24"/>
          <w:szCs w:val="24"/>
        </w:rPr>
        <w:t xml:space="preserve"> Access to wider knowledge?</w:t>
      </w:r>
      <w:r w:rsidR="00C309F6" w:rsidRPr="0077637E">
        <w:rPr>
          <w:rFonts w:cstheme="minorHAnsi"/>
          <w:sz w:val="24"/>
          <w:szCs w:val="24"/>
        </w:rPr>
        <w:t xml:space="preserve"> All are discussed within the realms of digital heritage and heritage activism.</w:t>
      </w:r>
    </w:p>
    <w:p w14:paraId="43BE2A75" w14:textId="1F22FF24" w:rsidR="00002D43" w:rsidRPr="0077637E" w:rsidRDefault="00002D43" w:rsidP="0077637E">
      <w:pPr>
        <w:spacing w:line="480" w:lineRule="auto"/>
        <w:rPr>
          <w:rFonts w:cstheme="minorHAnsi"/>
          <w:sz w:val="24"/>
          <w:szCs w:val="24"/>
        </w:rPr>
      </w:pPr>
      <w:r w:rsidRPr="0077637E">
        <w:rPr>
          <w:rFonts w:cstheme="minorHAnsi"/>
          <w:sz w:val="24"/>
          <w:szCs w:val="24"/>
        </w:rPr>
        <w:t xml:space="preserve">One of the benefits of a digital exhibition is the ability to collect objects together, which </w:t>
      </w:r>
      <w:r w:rsidR="00315A2F" w:rsidRPr="0077637E">
        <w:rPr>
          <w:rFonts w:cstheme="minorHAnsi"/>
          <w:sz w:val="24"/>
          <w:szCs w:val="24"/>
        </w:rPr>
        <w:t>c</w:t>
      </w:r>
      <w:r w:rsidRPr="0077637E">
        <w:rPr>
          <w:rFonts w:cstheme="minorHAnsi"/>
          <w:sz w:val="24"/>
          <w:szCs w:val="24"/>
        </w:rPr>
        <w:t xml:space="preserve">ould not </w:t>
      </w:r>
      <w:r w:rsidR="00315A2F" w:rsidRPr="0077637E">
        <w:rPr>
          <w:rFonts w:cstheme="minorHAnsi"/>
          <w:sz w:val="24"/>
          <w:szCs w:val="24"/>
        </w:rPr>
        <w:t xml:space="preserve">easily </w:t>
      </w:r>
      <w:r w:rsidRPr="0077637E">
        <w:rPr>
          <w:rFonts w:cstheme="minorHAnsi"/>
          <w:sz w:val="24"/>
          <w:szCs w:val="24"/>
        </w:rPr>
        <w:t xml:space="preserve">be in </w:t>
      </w:r>
      <w:r w:rsidR="00D93003" w:rsidRPr="0077637E">
        <w:rPr>
          <w:rFonts w:cstheme="minorHAnsi"/>
          <w:sz w:val="24"/>
          <w:szCs w:val="24"/>
        </w:rPr>
        <w:t xml:space="preserve">the </w:t>
      </w:r>
      <w:r w:rsidRPr="0077637E">
        <w:rPr>
          <w:rFonts w:cstheme="minorHAnsi"/>
          <w:sz w:val="24"/>
          <w:szCs w:val="24"/>
        </w:rPr>
        <w:t xml:space="preserve">same </w:t>
      </w:r>
      <w:r w:rsidR="00315A2F" w:rsidRPr="0077637E">
        <w:rPr>
          <w:rFonts w:cstheme="minorHAnsi"/>
          <w:sz w:val="24"/>
          <w:szCs w:val="24"/>
        </w:rPr>
        <w:t>place</w:t>
      </w:r>
      <w:r w:rsidRPr="0077637E">
        <w:rPr>
          <w:rFonts w:cstheme="minorHAnsi"/>
          <w:sz w:val="24"/>
          <w:szCs w:val="24"/>
        </w:rPr>
        <w:t xml:space="preserve"> (Hagedorn-Saupe</w:t>
      </w:r>
      <w:r w:rsidR="008D4883" w:rsidRPr="0077637E">
        <w:rPr>
          <w:rFonts w:cstheme="minorHAnsi"/>
          <w:sz w:val="24"/>
          <w:szCs w:val="24"/>
        </w:rPr>
        <w:t xml:space="preserve"> </w:t>
      </w:r>
      <w:r w:rsidR="008D4883" w:rsidRPr="0077637E">
        <w:rPr>
          <w:rFonts w:cstheme="minorHAnsi"/>
          <w:i/>
          <w:iCs/>
          <w:sz w:val="24"/>
          <w:szCs w:val="24"/>
        </w:rPr>
        <w:t>et al</w:t>
      </w:r>
      <w:r w:rsidR="008D4883" w:rsidRPr="0077637E">
        <w:rPr>
          <w:rFonts w:cstheme="minorHAnsi"/>
          <w:sz w:val="24"/>
          <w:szCs w:val="24"/>
        </w:rPr>
        <w:t>.</w:t>
      </w:r>
      <w:r w:rsidRPr="0077637E">
        <w:rPr>
          <w:rFonts w:cstheme="minorHAnsi"/>
          <w:sz w:val="24"/>
          <w:szCs w:val="24"/>
        </w:rPr>
        <w:t xml:space="preserve"> 2015). This is particularly important when considering marginalised groups, as </w:t>
      </w:r>
      <w:r w:rsidR="00E0473A" w:rsidRPr="0077637E">
        <w:rPr>
          <w:rFonts w:cstheme="minorHAnsi"/>
          <w:sz w:val="24"/>
          <w:szCs w:val="24"/>
        </w:rPr>
        <w:t>much of</w:t>
      </w:r>
      <w:r w:rsidRPr="0077637E">
        <w:rPr>
          <w:rFonts w:cstheme="minorHAnsi"/>
          <w:sz w:val="24"/>
          <w:szCs w:val="24"/>
        </w:rPr>
        <w:t xml:space="preserve"> their </w:t>
      </w:r>
      <w:r w:rsidR="00E0473A" w:rsidRPr="0077637E">
        <w:rPr>
          <w:rFonts w:cstheme="minorHAnsi"/>
          <w:sz w:val="24"/>
          <w:szCs w:val="24"/>
        </w:rPr>
        <w:t>heritage comes</w:t>
      </w:r>
      <w:r w:rsidRPr="0077637E">
        <w:rPr>
          <w:rFonts w:cstheme="minorHAnsi"/>
          <w:sz w:val="24"/>
          <w:szCs w:val="24"/>
        </w:rPr>
        <w:t xml:space="preserve"> from oral histories and donations from within the group. By digitising these, items do not need to be </w:t>
      </w:r>
      <w:r w:rsidRPr="0077637E">
        <w:rPr>
          <w:rFonts w:cstheme="minorHAnsi"/>
          <w:sz w:val="24"/>
          <w:szCs w:val="24"/>
        </w:rPr>
        <w:lastRenderedPageBreak/>
        <w:t xml:space="preserve">shipped to one location, nor do people need to be there to see them. </w:t>
      </w:r>
      <w:r w:rsidR="00FF69B2" w:rsidRPr="0077637E">
        <w:rPr>
          <w:rFonts w:cstheme="minorHAnsi"/>
          <w:sz w:val="24"/>
          <w:szCs w:val="24"/>
        </w:rPr>
        <w:t xml:space="preserve">In terms of oral histories, </w:t>
      </w:r>
      <w:r w:rsidR="008D4883" w:rsidRPr="0077637E">
        <w:rPr>
          <w:rFonts w:cstheme="minorHAnsi"/>
          <w:sz w:val="24"/>
          <w:szCs w:val="24"/>
        </w:rPr>
        <w:t xml:space="preserve">it becomes easier to share </w:t>
      </w:r>
      <w:r w:rsidR="00FF69B2" w:rsidRPr="0077637E">
        <w:rPr>
          <w:rFonts w:cstheme="minorHAnsi"/>
          <w:sz w:val="24"/>
          <w:szCs w:val="24"/>
        </w:rPr>
        <w:t xml:space="preserve">text or voice files, </w:t>
      </w:r>
      <w:proofErr w:type="gramStart"/>
      <w:r w:rsidR="00FF69B2" w:rsidRPr="0077637E">
        <w:rPr>
          <w:rFonts w:cstheme="minorHAnsi"/>
          <w:sz w:val="24"/>
          <w:szCs w:val="24"/>
        </w:rPr>
        <w:t>providing</w:t>
      </w:r>
      <w:proofErr w:type="gramEnd"/>
      <w:r w:rsidR="00FF69B2" w:rsidRPr="0077637E">
        <w:rPr>
          <w:rFonts w:cstheme="minorHAnsi"/>
          <w:sz w:val="24"/>
          <w:szCs w:val="24"/>
        </w:rPr>
        <w:t xml:space="preserve"> greater access to cultural and community history</w:t>
      </w:r>
      <w:r w:rsidR="008D4883" w:rsidRPr="0077637E">
        <w:rPr>
          <w:rFonts w:cstheme="minorHAnsi"/>
          <w:sz w:val="24"/>
          <w:szCs w:val="24"/>
        </w:rPr>
        <w:t xml:space="preserve">. </w:t>
      </w:r>
      <w:r w:rsidRPr="0077637E">
        <w:rPr>
          <w:rFonts w:cstheme="minorHAnsi"/>
          <w:sz w:val="24"/>
          <w:szCs w:val="24"/>
        </w:rPr>
        <w:t>This allows people from across the globe to supply their objects and testimonies, and to view the exhibition, improving knowledge and engagement, while also building connections between an otherwise disconnected group of people. Considering the rate of isolation in many marginalised communities, this ability to engage irrelevant of physical location is important.</w:t>
      </w:r>
    </w:p>
    <w:p w14:paraId="098B2F38" w14:textId="0A19A218" w:rsidR="00FF69B2" w:rsidRPr="0077637E" w:rsidRDefault="00FF69B2" w:rsidP="0077637E">
      <w:pPr>
        <w:spacing w:line="480" w:lineRule="auto"/>
        <w:rPr>
          <w:rFonts w:cstheme="minorHAnsi"/>
          <w:sz w:val="24"/>
          <w:szCs w:val="24"/>
        </w:rPr>
      </w:pPr>
      <w:r w:rsidRPr="0077637E">
        <w:rPr>
          <w:rFonts w:cstheme="minorHAnsi"/>
          <w:sz w:val="24"/>
          <w:szCs w:val="24"/>
        </w:rPr>
        <w:t xml:space="preserve">Although not the focus of this research, physical access needs to be discussed. The London Charter (2009) </w:t>
      </w:r>
      <w:proofErr w:type="gramStart"/>
      <w:r w:rsidRPr="0077637E">
        <w:rPr>
          <w:rFonts w:cstheme="minorHAnsi"/>
          <w:sz w:val="24"/>
          <w:szCs w:val="24"/>
        </w:rPr>
        <w:t>provides</w:t>
      </w:r>
      <w:proofErr w:type="gramEnd"/>
      <w:r w:rsidRPr="0077637E">
        <w:rPr>
          <w:rFonts w:cstheme="minorHAnsi"/>
          <w:sz w:val="24"/>
          <w:szCs w:val="24"/>
        </w:rPr>
        <w:t xml:space="preserve"> core principles on this, discussing disabled access to buildings and spaces. While this work does aid access and can help disabled people to view materials that would not otherwise be available to them (Kudlick and Luby</w:t>
      </w:r>
      <w:r w:rsidR="006E476F" w:rsidRPr="0077637E">
        <w:rPr>
          <w:rFonts w:cstheme="minorHAnsi"/>
          <w:sz w:val="24"/>
          <w:szCs w:val="24"/>
        </w:rPr>
        <w:t>,</w:t>
      </w:r>
      <w:r w:rsidRPr="0077637E">
        <w:rPr>
          <w:rFonts w:cstheme="minorHAnsi"/>
          <w:sz w:val="24"/>
          <w:szCs w:val="24"/>
        </w:rPr>
        <w:t xml:space="preserve"> 2019), it does not absolve a heritage organisation from making their venue as accessible as possible. This includes physical access (taking into consideration step-free access and door width), as well as access to braille or recorded alternatives to object labels, and even quiet spaces for visitors to take a break away from noise or crowds (for more discussion of the access requirements, see Kudlick and Luby</w:t>
      </w:r>
      <w:r w:rsidR="006E476F" w:rsidRPr="0077637E">
        <w:rPr>
          <w:rFonts w:cstheme="minorHAnsi"/>
          <w:sz w:val="24"/>
          <w:szCs w:val="24"/>
        </w:rPr>
        <w:t>,</w:t>
      </w:r>
      <w:r w:rsidRPr="0077637E">
        <w:rPr>
          <w:rFonts w:cstheme="minorHAnsi"/>
          <w:sz w:val="24"/>
          <w:szCs w:val="24"/>
        </w:rPr>
        <w:t xml:space="preserve"> 2019, discussing the ‘Patient No More’ exhibition at Berkel</w:t>
      </w:r>
      <w:r w:rsidR="00FA7838" w:rsidRPr="0077637E">
        <w:rPr>
          <w:rFonts w:cstheme="minorHAnsi"/>
          <w:sz w:val="24"/>
          <w:szCs w:val="24"/>
        </w:rPr>
        <w:t>e</w:t>
      </w:r>
      <w:r w:rsidRPr="0077637E">
        <w:rPr>
          <w:rFonts w:cstheme="minorHAnsi"/>
          <w:sz w:val="24"/>
          <w:szCs w:val="24"/>
        </w:rPr>
        <w:t>y in 2015).</w:t>
      </w:r>
    </w:p>
    <w:p w14:paraId="6D4958B1" w14:textId="77777777" w:rsidR="00002D43" w:rsidRPr="0077637E" w:rsidRDefault="00002D43" w:rsidP="0077637E">
      <w:pPr>
        <w:spacing w:line="480" w:lineRule="auto"/>
        <w:rPr>
          <w:rFonts w:cstheme="minorHAnsi"/>
          <w:sz w:val="24"/>
          <w:szCs w:val="24"/>
          <w:u w:val="single"/>
        </w:rPr>
      </w:pPr>
    </w:p>
    <w:p w14:paraId="5622FE41" w14:textId="6F802FBB" w:rsidR="00633CD3" w:rsidRPr="0077637E" w:rsidRDefault="00633CD3" w:rsidP="0077637E">
      <w:pPr>
        <w:spacing w:line="480" w:lineRule="auto"/>
        <w:rPr>
          <w:rFonts w:cstheme="minorHAnsi"/>
          <w:sz w:val="24"/>
          <w:szCs w:val="24"/>
          <w:u w:val="single"/>
        </w:rPr>
      </w:pPr>
      <w:r w:rsidRPr="0077637E">
        <w:rPr>
          <w:rFonts w:cstheme="minorHAnsi"/>
          <w:sz w:val="24"/>
          <w:szCs w:val="24"/>
          <w:u w:val="single"/>
        </w:rPr>
        <w:t>Case Studies</w:t>
      </w:r>
    </w:p>
    <w:p w14:paraId="4ABD5B73" w14:textId="6367463C" w:rsidR="00661FFF" w:rsidRPr="0077637E" w:rsidRDefault="00633CD3" w:rsidP="0077637E">
      <w:pPr>
        <w:spacing w:line="480" w:lineRule="auto"/>
        <w:rPr>
          <w:rFonts w:cstheme="minorHAnsi"/>
          <w:sz w:val="24"/>
          <w:szCs w:val="24"/>
        </w:rPr>
      </w:pPr>
      <w:r w:rsidRPr="0077637E">
        <w:rPr>
          <w:rFonts w:cstheme="minorHAnsi"/>
          <w:sz w:val="24"/>
          <w:szCs w:val="24"/>
        </w:rPr>
        <w:t xml:space="preserve">There are </w:t>
      </w:r>
      <w:r w:rsidR="00002D43" w:rsidRPr="0077637E">
        <w:rPr>
          <w:rFonts w:cstheme="minorHAnsi"/>
          <w:sz w:val="24"/>
          <w:szCs w:val="24"/>
        </w:rPr>
        <w:t>four case studies to consider:</w:t>
      </w:r>
    </w:p>
    <w:p w14:paraId="72DA9AF0" w14:textId="0A2C5FAF" w:rsidR="00002D43" w:rsidRPr="0077637E" w:rsidRDefault="00FA7838" w:rsidP="0077637E">
      <w:pPr>
        <w:spacing w:line="480" w:lineRule="auto"/>
        <w:rPr>
          <w:rFonts w:cstheme="minorHAnsi"/>
          <w:i/>
          <w:iCs/>
          <w:sz w:val="24"/>
          <w:szCs w:val="24"/>
        </w:rPr>
      </w:pPr>
      <w:r w:rsidRPr="0077637E">
        <w:rPr>
          <w:rFonts w:cstheme="minorHAnsi"/>
          <w:i/>
          <w:iCs/>
          <w:sz w:val="24"/>
          <w:szCs w:val="24"/>
        </w:rPr>
        <w:t xml:space="preserve">1. </w:t>
      </w:r>
      <w:r w:rsidR="00002D43" w:rsidRPr="0077637E">
        <w:rPr>
          <w:rFonts w:cstheme="minorHAnsi"/>
          <w:i/>
          <w:iCs/>
          <w:sz w:val="24"/>
          <w:szCs w:val="24"/>
        </w:rPr>
        <w:t>The Museum of Homelessness</w:t>
      </w:r>
      <w:r w:rsidR="004245F5" w:rsidRPr="0077637E">
        <w:rPr>
          <w:rFonts w:cstheme="minorHAnsi"/>
          <w:i/>
          <w:iCs/>
          <w:sz w:val="24"/>
          <w:szCs w:val="24"/>
        </w:rPr>
        <w:t xml:space="preserve"> (MoH)</w:t>
      </w:r>
      <w:r w:rsidR="00002D43" w:rsidRPr="0077637E">
        <w:rPr>
          <w:rFonts w:cstheme="minorHAnsi"/>
          <w:i/>
          <w:iCs/>
          <w:sz w:val="24"/>
          <w:szCs w:val="24"/>
        </w:rPr>
        <w:t xml:space="preserve"> – online archive</w:t>
      </w:r>
    </w:p>
    <w:p w14:paraId="4DF47E7B" w14:textId="146C24EC" w:rsidR="008D4883" w:rsidRPr="0077637E" w:rsidRDefault="00661FFF" w:rsidP="0077637E">
      <w:pPr>
        <w:spacing w:line="480" w:lineRule="auto"/>
        <w:rPr>
          <w:rFonts w:cstheme="minorHAnsi"/>
          <w:sz w:val="24"/>
          <w:szCs w:val="24"/>
        </w:rPr>
      </w:pPr>
      <w:r w:rsidRPr="0077637E">
        <w:rPr>
          <w:rFonts w:cstheme="minorHAnsi"/>
          <w:sz w:val="24"/>
          <w:szCs w:val="24"/>
        </w:rPr>
        <w:t xml:space="preserve">The Museum of Homelessness is a museum and campaigning group founded in 2015, centring people with lived experience of homelessness in their work. </w:t>
      </w:r>
      <w:r w:rsidR="008D4883" w:rsidRPr="0077637E">
        <w:rPr>
          <w:rFonts w:cstheme="minorHAnsi"/>
          <w:sz w:val="24"/>
          <w:szCs w:val="24"/>
        </w:rPr>
        <w:t xml:space="preserve">They </w:t>
      </w:r>
      <w:r w:rsidR="00FA7838" w:rsidRPr="0077637E">
        <w:rPr>
          <w:rFonts w:cstheme="minorHAnsi"/>
          <w:sz w:val="24"/>
          <w:szCs w:val="24"/>
        </w:rPr>
        <w:t>created</w:t>
      </w:r>
      <w:r w:rsidR="008D4883" w:rsidRPr="0077637E">
        <w:rPr>
          <w:rFonts w:cstheme="minorHAnsi"/>
          <w:sz w:val="24"/>
          <w:szCs w:val="24"/>
        </w:rPr>
        <w:t xml:space="preserve"> a place </w:t>
      </w:r>
      <w:r w:rsidR="008D4883" w:rsidRPr="0077637E">
        <w:rPr>
          <w:rFonts w:cstheme="minorHAnsi"/>
          <w:sz w:val="24"/>
          <w:szCs w:val="24"/>
        </w:rPr>
        <w:lastRenderedPageBreak/>
        <w:t xml:space="preserve">for people to donate objects and their histories, while </w:t>
      </w:r>
      <w:r w:rsidR="00FA7838" w:rsidRPr="0077637E">
        <w:rPr>
          <w:rFonts w:cstheme="minorHAnsi"/>
          <w:sz w:val="24"/>
          <w:szCs w:val="24"/>
        </w:rPr>
        <w:t>also proving</w:t>
      </w:r>
      <w:r w:rsidR="008D4883" w:rsidRPr="0077637E">
        <w:rPr>
          <w:rFonts w:cstheme="minorHAnsi"/>
          <w:sz w:val="24"/>
          <w:szCs w:val="24"/>
        </w:rPr>
        <w:t xml:space="preserve"> practical support, like Covid-19 vaccination and testing hubs throughout London (MoH</w:t>
      </w:r>
      <w:r w:rsidR="006E476F" w:rsidRPr="0077637E">
        <w:rPr>
          <w:rFonts w:cstheme="minorHAnsi"/>
          <w:sz w:val="24"/>
          <w:szCs w:val="24"/>
        </w:rPr>
        <w:t>,</w:t>
      </w:r>
      <w:r w:rsidR="008D4883" w:rsidRPr="0077637E">
        <w:rPr>
          <w:rFonts w:cstheme="minorHAnsi"/>
          <w:sz w:val="24"/>
          <w:szCs w:val="24"/>
        </w:rPr>
        <w:t xml:space="preserve"> 2020).</w:t>
      </w:r>
    </w:p>
    <w:p w14:paraId="76686A36" w14:textId="5545B721" w:rsidR="00661FFF" w:rsidRPr="0077637E" w:rsidRDefault="004245F5" w:rsidP="0077637E">
      <w:pPr>
        <w:spacing w:line="480" w:lineRule="auto"/>
        <w:rPr>
          <w:rFonts w:cstheme="minorHAnsi"/>
          <w:sz w:val="24"/>
          <w:szCs w:val="24"/>
        </w:rPr>
      </w:pPr>
      <w:r w:rsidRPr="0077637E">
        <w:rPr>
          <w:rFonts w:cstheme="minorHAnsi"/>
          <w:sz w:val="24"/>
          <w:szCs w:val="24"/>
        </w:rPr>
        <w:t>Their</w:t>
      </w:r>
      <w:r w:rsidR="00661FFF" w:rsidRPr="0077637E">
        <w:rPr>
          <w:rFonts w:cstheme="minorHAnsi"/>
          <w:sz w:val="24"/>
          <w:szCs w:val="24"/>
        </w:rPr>
        <w:t xml:space="preserve"> collection</w:t>
      </w:r>
      <w:r w:rsidR="008D4883" w:rsidRPr="0077637E">
        <w:rPr>
          <w:rFonts w:cstheme="minorHAnsi"/>
          <w:sz w:val="24"/>
          <w:szCs w:val="24"/>
        </w:rPr>
        <w:t xml:space="preserve"> has always been available online, previously through their website </w:t>
      </w:r>
      <w:r w:rsidR="00661FFF" w:rsidRPr="0077637E">
        <w:rPr>
          <w:rFonts w:cstheme="minorHAnsi"/>
          <w:sz w:val="24"/>
          <w:szCs w:val="24"/>
        </w:rPr>
        <w:t>(as can be viewed on the Wayback Machine, an electronic archive of website material; MoH</w:t>
      </w:r>
      <w:r w:rsidR="006E476F" w:rsidRPr="0077637E">
        <w:rPr>
          <w:rFonts w:cstheme="minorHAnsi"/>
          <w:sz w:val="24"/>
          <w:szCs w:val="24"/>
        </w:rPr>
        <w:t>,</w:t>
      </w:r>
      <w:r w:rsidR="00661FFF" w:rsidRPr="0077637E">
        <w:rPr>
          <w:rFonts w:cstheme="minorHAnsi"/>
          <w:sz w:val="24"/>
          <w:szCs w:val="24"/>
        </w:rPr>
        <w:t xml:space="preserve"> 2021)</w:t>
      </w:r>
      <w:r w:rsidR="008D4883" w:rsidRPr="0077637E">
        <w:rPr>
          <w:rFonts w:cstheme="minorHAnsi"/>
          <w:sz w:val="24"/>
          <w:szCs w:val="24"/>
        </w:rPr>
        <w:t xml:space="preserve"> and soon through the National Archives (MoH</w:t>
      </w:r>
      <w:r w:rsidR="006E476F" w:rsidRPr="0077637E">
        <w:rPr>
          <w:rFonts w:cstheme="minorHAnsi"/>
          <w:sz w:val="24"/>
          <w:szCs w:val="24"/>
        </w:rPr>
        <w:t>,</w:t>
      </w:r>
      <w:r w:rsidR="008D4883" w:rsidRPr="0077637E">
        <w:rPr>
          <w:rFonts w:cstheme="minorHAnsi"/>
          <w:sz w:val="24"/>
          <w:szCs w:val="24"/>
        </w:rPr>
        <w:t xml:space="preserve"> 2022). This allows</w:t>
      </w:r>
      <w:r w:rsidR="00661FFF" w:rsidRPr="0077637E">
        <w:rPr>
          <w:rFonts w:cstheme="minorHAnsi"/>
          <w:sz w:val="24"/>
          <w:szCs w:val="24"/>
        </w:rPr>
        <w:t xml:space="preserve"> anyone to engage with the objects in their stores</w:t>
      </w:r>
      <w:r w:rsidR="008D4883" w:rsidRPr="0077637E">
        <w:rPr>
          <w:rFonts w:cstheme="minorHAnsi"/>
          <w:sz w:val="24"/>
          <w:szCs w:val="24"/>
        </w:rPr>
        <w:t>, and the oral histories of those who donated and used them</w:t>
      </w:r>
      <w:r w:rsidR="00661FFF" w:rsidRPr="0077637E">
        <w:rPr>
          <w:rFonts w:cstheme="minorHAnsi"/>
          <w:sz w:val="24"/>
          <w:szCs w:val="24"/>
        </w:rPr>
        <w:t xml:space="preserve"> (Turtle and Turtle</w:t>
      </w:r>
      <w:r w:rsidR="006E476F" w:rsidRPr="0077637E">
        <w:rPr>
          <w:rFonts w:cstheme="minorHAnsi"/>
          <w:sz w:val="24"/>
          <w:szCs w:val="24"/>
        </w:rPr>
        <w:t>,</w:t>
      </w:r>
      <w:r w:rsidR="00661FFF" w:rsidRPr="0077637E">
        <w:rPr>
          <w:rFonts w:cstheme="minorHAnsi"/>
          <w:sz w:val="24"/>
          <w:szCs w:val="24"/>
        </w:rPr>
        <w:t xml:space="preserve"> 2020).</w:t>
      </w:r>
      <w:r w:rsidRPr="0077637E">
        <w:rPr>
          <w:rFonts w:cstheme="minorHAnsi"/>
          <w:sz w:val="24"/>
          <w:szCs w:val="24"/>
        </w:rPr>
        <w:t xml:space="preserve"> They combine both the tangible and intangible heritage within their archive, often combining the two by presenting an object alongside its oral history.</w:t>
      </w:r>
    </w:p>
    <w:p w14:paraId="30AC150C" w14:textId="4036F94F" w:rsidR="0088089E" w:rsidRPr="0077637E" w:rsidRDefault="00C21C12" w:rsidP="0077637E">
      <w:pPr>
        <w:spacing w:line="480" w:lineRule="auto"/>
        <w:rPr>
          <w:rFonts w:cstheme="minorHAnsi"/>
          <w:sz w:val="24"/>
          <w:szCs w:val="24"/>
        </w:rPr>
      </w:pPr>
      <w:r w:rsidRPr="0077637E">
        <w:rPr>
          <w:rFonts w:cstheme="minorHAnsi"/>
          <w:sz w:val="24"/>
          <w:szCs w:val="24"/>
        </w:rPr>
        <w:t xml:space="preserve">Their work </w:t>
      </w:r>
      <w:proofErr w:type="gramStart"/>
      <w:r w:rsidRPr="0077637E">
        <w:rPr>
          <w:rFonts w:cstheme="minorHAnsi"/>
          <w:sz w:val="24"/>
          <w:szCs w:val="24"/>
        </w:rPr>
        <w:t>provides</w:t>
      </w:r>
      <w:proofErr w:type="gramEnd"/>
      <w:r w:rsidRPr="0077637E">
        <w:rPr>
          <w:rFonts w:cstheme="minorHAnsi"/>
          <w:sz w:val="24"/>
          <w:szCs w:val="24"/>
        </w:rPr>
        <w:t xml:space="preserve"> a strong example of how a museum can campaign for change, while also recording the lives of a marginalised group that is often unconsidered in a heritage context. Their work is centred on and organised by those with direct lived experience of homelessness, creating a safe space for others to catalogue their experiences with difficult topics like </w:t>
      </w:r>
      <w:r w:rsidR="004245F5" w:rsidRPr="0077637E">
        <w:rPr>
          <w:rFonts w:cstheme="minorHAnsi"/>
          <w:sz w:val="24"/>
          <w:szCs w:val="24"/>
        </w:rPr>
        <w:t>poverty</w:t>
      </w:r>
      <w:r w:rsidRPr="0077637E">
        <w:rPr>
          <w:rFonts w:cstheme="minorHAnsi"/>
          <w:sz w:val="24"/>
          <w:szCs w:val="24"/>
        </w:rPr>
        <w:t xml:space="preserve">, drug abuse and </w:t>
      </w:r>
      <w:r w:rsidR="004245F5" w:rsidRPr="0077637E">
        <w:rPr>
          <w:rFonts w:cstheme="minorHAnsi"/>
          <w:sz w:val="24"/>
          <w:szCs w:val="24"/>
        </w:rPr>
        <w:t>profound isolation.</w:t>
      </w:r>
      <w:r w:rsidR="00320905" w:rsidRPr="0077637E">
        <w:rPr>
          <w:rStyle w:val="FootnoteReference"/>
          <w:rFonts w:cstheme="minorHAnsi"/>
          <w:sz w:val="24"/>
          <w:szCs w:val="24"/>
        </w:rPr>
        <w:t xml:space="preserve"> </w:t>
      </w:r>
      <w:r w:rsidR="0088089E" w:rsidRPr="0077637E">
        <w:rPr>
          <w:rFonts w:cstheme="minorHAnsi"/>
          <w:sz w:val="24"/>
          <w:szCs w:val="24"/>
        </w:rPr>
        <w:t xml:space="preserve">However, the inclusion of lobbying and campaigning on a wider scale </w:t>
      </w:r>
      <w:r w:rsidR="002532C3" w:rsidRPr="0077637E">
        <w:rPr>
          <w:rFonts w:cstheme="minorHAnsi"/>
          <w:sz w:val="24"/>
          <w:szCs w:val="24"/>
        </w:rPr>
        <w:t>is often difficult for larger museums to visualise, as it falls outside of the standard heritage working pattern. Is there a middle ground for museums that want to be involved, but can</w:t>
      </w:r>
      <w:r w:rsidR="00957056" w:rsidRPr="0077637E">
        <w:rPr>
          <w:rFonts w:cstheme="minorHAnsi"/>
          <w:sz w:val="24"/>
          <w:szCs w:val="24"/>
        </w:rPr>
        <w:t>no</w:t>
      </w:r>
      <w:r w:rsidR="002532C3" w:rsidRPr="0077637E">
        <w:rPr>
          <w:rFonts w:cstheme="minorHAnsi"/>
          <w:sz w:val="24"/>
          <w:szCs w:val="24"/>
        </w:rPr>
        <w:t>t fit these practices into their existing structure?</w:t>
      </w:r>
    </w:p>
    <w:p w14:paraId="3B9EFAD4" w14:textId="77777777" w:rsidR="00661FFF" w:rsidRPr="0077637E" w:rsidRDefault="00661FFF" w:rsidP="0077637E">
      <w:pPr>
        <w:spacing w:line="480" w:lineRule="auto"/>
        <w:rPr>
          <w:rFonts w:cstheme="minorHAnsi"/>
          <w:i/>
          <w:iCs/>
          <w:sz w:val="24"/>
          <w:szCs w:val="24"/>
        </w:rPr>
      </w:pPr>
    </w:p>
    <w:p w14:paraId="76E61EBE" w14:textId="659E9089" w:rsidR="00002D43" w:rsidRPr="0077637E" w:rsidRDefault="00FA7838" w:rsidP="0077637E">
      <w:pPr>
        <w:spacing w:line="480" w:lineRule="auto"/>
        <w:rPr>
          <w:rFonts w:cstheme="minorHAnsi"/>
          <w:i/>
          <w:iCs/>
          <w:sz w:val="24"/>
          <w:szCs w:val="24"/>
        </w:rPr>
      </w:pPr>
      <w:r w:rsidRPr="0077637E">
        <w:rPr>
          <w:rFonts w:cstheme="minorHAnsi"/>
          <w:i/>
          <w:iCs/>
          <w:sz w:val="24"/>
          <w:szCs w:val="24"/>
        </w:rPr>
        <w:t xml:space="preserve">2. </w:t>
      </w:r>
      <w:r w:rsidR="00002D43" w:rsidRPr="0077637E">
        <w:rPr>
          <w:rFonts w:cstheme="minorHAnsi"/>
          <w:i/>
          <w:iCs/>
          <w:sz w:val="24"/>
          <w:szCs w:val="24"/>
        </w:rPr>
        <w:t xml:space="preserve">Queerseum – </w:t>
      </w:r>
      <w:r w:rsidRPr="0077637E">
        <w:rPr>
          <w:rFonts w:cstheme="minorHAnsi"/>
          <w:i/>
          <w:iCs/>
          <w:sz w:val="24"/>
          <w:szCs w:val="24"/>
        </w:rPr>
        <w:t>campaigning for a formal museum</w:t>
      </w:r>
    </w:p>
    <w:p w14:paraId="6120F435" w14:textId="6E8F4E3E" w:rsidR="00D93003" w:rsidRPr="0077637E" w:rsidRDefault="00661FFF" w:rsidP="0077637E">
      <w:pPr>
        <w:spacing w:line="480" w:lineRule="auto"/>
        <w:rPr>
          <w:rFonts w:cstheme="minorHAnsi"/>
          <w:sz w:val="24"/>
          <w:szCs w:val="24"/>
        </w:rPr>
      </w:pPr>
      <w:r w:rsidRPr="0077637E">
        <w:rPr>
          <w:rFonts w:cstheme="minorHAnsi"/>
          <w:sz w:val="24"/>
          <w:szCs w:val="24"/>
        </w:rPr>
        <w:t>Queerseum was an LGBTQ+</w:t>
      </w:r>
      <w:r w:rsidR="00D93003" w:rsidRPr="0077637E">
        <w:rPr>
          <w:rFonts w:cstheme="minorHAnsi"/>
          <w:sz w:val="24"/>
          <w:szCs w:val="24"/>
        </w:rPr>
        <w:t>-</w:t>
      </w:r>
      <w:r w:rsidRPr="0077637E">
        <w:rPr>
          <w:rFonts w:cstheme="minorHAnsi"/>
          <w:sz w:val="24"/>
          <w:szCs w:val="24"/>
        </w:rPr>
        <w:t>focused collection</w:t>
      </w:r>
      <w:r w:rsidR="00B90994" w:rsidRPr="0077637E">
        <w:rPr>
          <w:rFonts w:cstheme="minorHAnsi"/>
          <w:sz w:val="24"/>
          <w:szCs w:val="24"/>
        </w:rPr>
        <w:t xml:space="preserve"> and campaigning group</w:t>
      </w:r>
      <w:r w:rsidRPr="0077637E">
        <w:rPr>
          <w:rFonts w:cstheme="minorHAnsi"/>
          <w:sz w:val="24"/>
          <w:szCs w:val="24"/>
        </w:rPr>
        <w:t xml:space="preserve">, based </w:t>
      </w:r>
      <w:r w:rsidR="00B90994" w:rsidRPr="0077637E">
        <w:rPr>
          <w:rFonts w:cstheme="minorHAnsi"/>
          <w:sz w:val="24"/>
          <w:szCs w:val="24"/>
        </w:rPr>
        <w:t>in</w:t>
      </w:r>
      <w:r w:rsidRPr="0077637E">
        <w:rPr>
          <w:rFonts w:cstheme="minorHAnsi"/>
          <w:sz w:val="24"/>
          <w:szCs w:val="24"/>
        </w:rPr>
        <w:t xml:space="preserve"> The Outside Project, an LGBTIQ+ community centre in London (Queerseum</w:t>
      </w:r>
      <w:r w:rsidR="006E476F" w:rsidRPr="0077637E">
        <w:rPr>
          <w:rFonts w:cstheme="minorHAnsi"/>
          <w:sz w:val="24"/>
          <w:szCs w:val="24"/>
        </w:rPr>
        <w:t>,</w:t>
      </w:r>
      <w:r w:rsidRPr="0077637E">
        <w:rPr>
          <w:rFonts w:cstheme="minorHAnsi"/>
          <w:sz w:val="24"/>
          <w:szCs w:val="24"/>
        </w:rPr>
        <w:t xml:space="preserve"> 2021). </w:t>
      </w:r>
      <w:r w:rsidR="00FA7838" w:rsidRPr="0077637E">
        <w:rPr>
          <w:rFonts w:cstheme="minorHAnsi"/>
          <w:sz w:val="24"/>
          <w:szCs w:val="24"/>
        </w:rPr>
        <w:t>Their goal was to campaign for a formalised LGBTQ+ museum in London, while collecting art</w:t>
      </w:r>
      <w:r w:rsidR="00D93003" w:rsidRPr="0077637E">
        <w:rPr>
          <w:rFonts w:cstheme="minorHAnsi"/>
          <w:sz w:val="24"/>
          <w:szCs w:val="24"/>
        </w:rPr>
        <w:t>e</w:t>
      </w:r>
      <w:r w:rsidR="00FA7838" w:rsidRPr="0077637E">
        <w:rPr>
          <w:rFonts w:cstheme="minorHAnsi"/>
          <w:sz w:val="24"/>
          <w:szCs w:val="24"/>
        </w:rPr>
        <w:t xml:space="preserve">facts from protests and pride parades as they happened. </w:t>
      </w:r>
      <w:r w:rsidRPr="0077637E">
        <w:rPr>
          <w:rFonts w:cstheme="minorHAnsi"/>
          <w:sz w:val="24"/>
          <w:szCs w:val="24"/>
        </w:rPr>
        <w:t xml:space="preserve">They collected items of importance to </w:t>
      </w:r>
      <w:r w:rsidR="00D633C0" w:rsidRPr="0077637E">
        <w:rPr>
          <w:rFonts w:cstheme="minorHAnsi"/>
          <w:sz w:val="24"/>
          <w:szCs w:val="24"/>
        </w:rPr>
        <w:lastRenderedPageBreak/>
        <w:t>21</w:t>
      </w:r>
      <w:r w:rsidR="00D633C0" w:rsidRPr="0077637E">
        <w:rPr>
          <w:rFonts w:cstheme="minorHAnsi"/>
          <w:sz w:val="24"/>
          <w:szCs w:val="24"/>
          <w:vertAlign w:val="superscript"/>
        </w:rPr>
        <w:t>st</w:t>
      </w:r>
      <w:r w:rsidR="00D633C0" w:rsidRPr="0077637E">
        <w:rPr>
          <w:rFonts w:cstheme="minorHAnsi"/>
          <w:sz w:val="24"/>
          <w:szCs w:val="24"/>
        </w:rPr>
        <w:t xml:space="preserve"> Century </w:t>
      </w:r>
      <w:r w:rsidRPr="0077637E">
        <w:rPr>
          <w:rFonts w:cstheme="minorHAnsi"/>
          <w:sz w:val="24"/>
          <w:szCs w:val="24"/>
        </w:rPr>
        <w:t>LGBTQ+ history, while also highlighting the</w:t>
      </w:r>
      <w:r w:rsidR="00D633C0" w:rsidRPr="0077637E">
        <w:rPr>
          <w:rFonts w:cstheme="minorHAnsi"/>
          <w:sz w:val="24"/>
          <w:szCs w:val="24"/>
        </w:rPr>
        <w:t xml:space="preserve"> movement’</w:t>
      </w:r>
      <w:r w:rsidR="00D93003" w:rsidRPr="0077637E">
        <w:rPr>
          <w:rFonts w:cstheme="minorHAnsi"/>
          <w:sz w:val="24"/>
          <w:szCs w:val="24"/>
        </w:rPr>
        <w:t>s</w:t>
      </w:r>
      <w:r w:rsidRPr="0077637E">
        <w:rPr>
          <w:rFonts w:cstheme="minorHAnsi"/>
          <w:sz w:val="24"/>
          <w:szCs w:val="24"/>
        </w:rPr>
        <w:t xml:space="preserve"> rich political history</w:t>
      </w:r>
      <w:r w:rsidR="00B90994" w:rsidRPr="0077637E">
        <w:rPr>
          <w:rFonts w:cstheme="minorHAnsi"/>
          <w:sz w:val="24"/>
          <w:szCs w:val="24"/>
        </w:rPr>
        <w:t xml:space="preserve">. </w:t>
      </w:r>
      <w:r w:rsidRPr="0077637E">
        <w:rPr>
          <w:rFonts w:cstheme="minorHAnsi"/>
          <w:sz w:val="24"/>
          <w:szCs w:val="24"/>
        </w:rPr>
        <w:t>They produced exhibits and events for the local community, all the while archiving their work on social media.</w:t>
      </w:r>
    </w:p>
    <w:p w14:paraId="0C6359E3" w14:textId="10631558" w:rsidR="00D93003" w:rsidRPr="0077637E" w:rsidRDefault="00D93003" w:rsidP="0077637E">
      <w:pPr>
        <w:spacing w:line="480" w:lineRule="auto"/>
        <w:rPr>
          <w:rFonts w:cstheme="minorHAnsi"/>
          <w:sz w:val="24"/>
          <w:szCs w:val="24"/>
        </w:rPr>
      </w:pPr>
      <w:r w:rsidRPr="0077637E">
        <w:rPr>
          <w:rFonts w:cstheme="minorHAnsi"/>
          <w:sz w:val="24"/>
          <w:szCs w:val="24"/>
        </w:rPr>
        <w:t xml:space="preserve">Queerseum worked through social media to improve outreach and gather </w:t>
      </w:r>
      <w:r w:rsidRPr="0077637E">
        <w:rPr>
          <w:rFonts w:cstheme="minorHAnsi"/>
          <w:sz w:val="24"/>
          <w:szCs w:val="24"/>
        </w:rPr>
        <w:t>its</w:t>
      </w:r>
      <w:r w:rsidRPr="0077637E">
        <w:rPr>
          <w:rFonts w:cstheme="minorHAnsi"/>
          <w:sz w:val="24"/>
          <w:szCs w:val="24"/>
        </w:rPr>
        <w:t xml:space="preserve"> collection, </w:t>
      </w:r>
      <w:proofErr w:type="gramStart"/>
      <w:r w:rsidRPr="0077637E">
        <w:rPr>
          <w:rFonts w:cstheme="minorHAnsi"/>
          <w:sz w:val="24"/>
          <w:szCs w:val="24"/>
        </w:rPr>
        <w:t>providing</w:t>
      </w:r>
      <w:proofErr w:type="gramEnd"/>
      <w:r w:rsidRPr="0077637E">
        <w:rPr>
          <w:rFonts w:cstheme="minorHAnsi"/>
          <w:sz w:val="24"/>
          <w:szCs w:val="24"/>
        </w:rPr>
        <w:t xml:space="preserve"> a strong case study for how you can use social media in the heritage sector. Their Facebook and Twitter were not just about advertising their events, but about sharing information and encouraging others to engage with wider community projects, building a network with other marginalised heritage institutions to do so.</w:t>
      </w:r>
    </w:p>
    <w:p w14:paraId="164387D4" w14:textId="0AB997E3" w:rsidR="00661FFF" w:rsidRPr="0077637E" w:rsidRDefault="00D93003" w:rsidP="0077637E">
      <w:pPr>
        <w:spacing w:line="480" w:lineRule="auto"/>
        <w:rPr>
          <w:rFonts w:cstheme="minorHAnsi"/>
          <w:sz w:val="24"/>
          <w:szCs w:val="24"/>
        </w:rPr>
      </w:pPr>
      <w:r w:rsidRPr="0077637E">
        <w:rPr>
          <w:rFonts w:cstheme="minorHAnsi"/>
          <w:sz w:val="24"/>
          <w:szCs w:val="24"/>
        </w:rPr>
        <w:t>I</w:t>
      </w:r>
      <w:r w:rsidR="00661FFF" w:rsidRPr="0077637E">
        <w:rPr>
          <w:rFonts w:cstheme="minorHAnsi"/>
          <w:sz w:val="24"/>
          <w:szCs w:val="24"/>
        </w:rPr>
        <w:t>n 2021 Queerseum announced that they were now a legacy project rather than an active community group</w:t>
      </w:r>
      <w:r w:rsidR="00D633C0" w:rsidRPr="0077637E">
        <w:rPr>
          <w:rFonts w:cstheme="minorHAnsi"/>
          <w:sz w:val="24"/>
          <w:szCs w:val="24"/>
        </w:rPr>
        <w:t xml:space="preserve">, as their goal of a physical museum </w:t>
      </w:r>
      <w:r w:rsidRPr="0077637E">
        <w:rPr>
          <w:rFonts w:cstheme="minorHAnsi"/>
          <w:sz w:val="24"/>
          <w:szCs w:val="24"/>
        </w:rPr>
        <w:t>w</w:t>
      </w:r>
      <w:r w:rsidR="00D633C0" w:rsidRPr="0077637E">
        <w:rPr>
          <w:rFonts w:cstheme="minorHAnsi"/>
          <w:sz w:val="24"/>
          <w:szCs w:val="24"/>
        </w:rPr>
        <w:t>as realised</w:t>
      </w:r>
      <w:r w:rsidR="00661FFF" w:rsidRPr="0077637E">
        <w:rPr>
          <w:rFonts w:cstheme="minorHAnsi"/>
          <w:sz w:val="24"/>
          <w:szCs w:val="24"/>
        </w:rPr>
        <w:t xml:space="preserve"> (Queerseum</w:t>
      </w:r>
      <w:r w:rsidR="006E476F" w:rsidRPr="0077637E">
        <w:rPr>
          <w:rFonts w:cstheme="minorHAnsi"/>
          <w:sz w:val="24"/>
          <w:szCs w:val="24"/>
        </w:rPr>
        <w:t>,</w:t>
      </w:r>
      <w:r w:rsidR="00661FFF" w:rsidRPr="0077637E">
        <w:rPr>
          <w:rFonts w:cstheme="minorHAnsi"/>
          <w:sz w:val="24"/>
          <w:szCs w:val="24"/>
        </w:rPr>
        <w:t xml:space="preserve"> 2021).</w:t>
      </w:r>
    </w:p>
    <w:p w14:paraId="5023E000" w14:textId="77777777" w:rsidR="00661FFF" w:rsidRPr="0077637E" w:rsidRDefault="00661FFF" w:rsidP="0077637E">
      <w:pPr>
        <w:spacing w:line="480" w:lineRule="auto"/>
        <w:rPr>
          <w:rFonts w:cstheme="minorHAnsi"/>
          <w:i/>
          <w:iCs/>
          <w:sz w:val="24"/>
          <w:szCs w:val="24"/>
        </w:rPr>
      </w:pPr>
    </w:p>
    <w:p w14:paraId="2C5ABCB4" w14:textId="2618460D" w:rsidR="00002D43" w:rsidRPr="0077637E" w:rsidRDefault="00FA7838" w:rsidP="0077637E">
      <w:pPr>
        <w:spacing w:line="480" w:lineRule="auto"/>
        <w:rPr>
          <w:rFonts w:cstheme="minorHAnsi"/>
          <w:i/>
          <w:iCs/>
          <w:sz w:val="24"/>
          <w:szCs w:val="24"/>
        </w:rPr>
      </w:pPr>
      <w:r w:rsidRPr="0077637E">
        <w:rPr>
          <w:rFonts w:cstheme="minorHAnsi"/>
          <w:i/>
          <w:iCs/>
          <w:sz w:val="24"/>
          <w:szCs w:val="24"/>
        </w:rPr>
        <w:t xml:space="preserve">3. </w:t>
      </w:r>
      <w:r w:rsidR="00FF69B2" w:rsidRPr="0077637E">
        <w:rPr>
          <w:rFonts w:cstheme="minorHAnsi"/>
          <w:i/>
          <w:iCs/>
          <w:sz w:val="24"/>
          <w:szCs w:val="24"/>
        </w:rPr>
        <w:t>‘</w:t>
      </w:r>
      <w:r w:rsidR="00002D43" w:rsidRPr="0077637E">
        <w:rPr>
          <w:rFonts w:cstheme="minorHAnsi"/>
          <w:i/>
          <w:iCs/>
          <w:sz w:val="24"/>
          <w:szCs w:val="24"/>
        </w:rPr>
        <w:t>Speak Out London</w:t>
      </w:r>
      <w:r w:rsidR="00FF69B2" w:rsidRPr="0077637E">
        <w:rPr>
          <w:rFonts w:cstheme="minorHAnsi"/>
          <w:i/>
          <w:iCs/>
          <w:sz w:val="24"/>
          <w:szCs w:val="24"/>
        </w:rPr>
        <w:t xml:space="preserve"> – Diversity City’</w:t>
      </w:r>
      <w:r w:rsidR="00002D43" w:rsidRPr="0077637E">
        <w:rPr>
          <w:rFonts w:cstheme="minorHAnsi"/>
          <w:i/>
          <w:iCs/>
          <w:sz w:val="24"/>
          <w:szCs w:val="24"/>
        </w:rPr>
        <w:t xml:space="preserve"> – collecting </w:t>
      </w:r>
      <w:r w:rsidR="00FF69B2" w:rsidRPr="0077637E">
        <w:rPr>
          <w:rFonts w:cstheme="minorHAnsi"/>
          <w:i/>
          <w:iCs/>
          <w:sz w:val="24"/>
          <w:szCs w:val="24"/>
        </w:rPr>
        <w:t>oral histories</w:t>
      </w:r>
    </w:p>
    <w:p w14:paraId="0CF2F510" w14:textId="0D04A095" w:rsidR="00FF69B2" w:rsidRPr="0077637E" w:rsidRDefault="00FF69B2" w:rsidP="0077637E">
      <w:pPr>
        <w:spacing w:line="480" w:lineRule="auto"/>
        <w:rPr>
          <w:rFonts w:cstheme="minorHAnsi"/>
          <w:sz w:val="24"/>
          <w:szCs w:val="24"/>
        </w:rPr>
      </w:pPr>
      <w:r w:rsidRPr="0077637E">
        <w:rPr>
          <w:rFonts w:cstheme="minorHAnsi"/>
          <w:sz w:val="24"/>
          <w:szCs w:val="24"/>
        </w:rPr>
        <w:t xml:space="preserve">Speak Out London – Diversity City is a community project </w:t>
      </w:r>
      <w:r w:rsidR="00D633C0" w:rsidRPr="0077637E">
        <w:rPr>
          <w:rFonts w:cstheme="minorHAnsi"/>
          <w:sz w:val="24"/>
          <w:szCs w:val="24"/>
        </w:rPr>
        <w:t xml:space="preserve">now </w:t>
      </w:r>
      <w:r w:rsidRPr="0077637E">
        <w:rPr>
          <w:rFonts w:cstheme="minorHAnsi"/>
          <w:sz w:val="24"/>
          <w:szCs w:val="24"/>
        </w:rPr>
        <w:t>based at London Metropolitan Archives (LMA) that focuses on collecting individual oral histories from London’s LGBTQ+ community</w:t>
      </w:r>
      <w:r w:rsidR="002F6FA6" w:rsidRPr="0077637E">
        <w:rPr>
          <w:rFonts w:cstheme="minorHAnsi"/>
          <w:sz w:val="24"/>
          <w:szCs w:val="24"/>
        </w:rPr>
        <w:t xml:space="preserve"> (LMA</w:t>
      </w:r>
      <w:r w:rsidR="006E476F" w:rsidRPr="0077637E">
        <w:rPr>
          <w:rFonts w:cstheme="minorHAnsi"/>
          <w:sz w:val="24"/>
          <w:szCs w:val="24"/>
        </w:rPr>
        <w:t>,</w:t>
      </w:r>
      <w:r w:rsidR="002F6FA6" w:rsidRPr="0077637E">
        <w:rPr>
          <w:rFonts w:cstheme="minorHAnsi"/>
          <w:sz w:val="24"/>
          <w:szCs w:val="24"/>
        </w:rPr>
        <w:t xml:space="preserve"> 2016)</w:t>
      </w:r>
      <w:r w:rsidRPr="0077637E">
        <w:rPr>
          <w:rFonts w:cstheme="minorHAnsi"/>
          <w:sz w:val="24"/>
          <w:szCs w:val="24"/>
        </w:rPr>
        <w:t>. They welcome oral histories from anyone who is or has lived in London, allowing members of the public to contact them via their website to organise an interview. Th</w:t>
      </w:r>
      <w:r w:rsidR="00C21C12" w:rsidRPr="0077637E">
        <w:rPr>
          <w:rFonts w:cstheme="minorHAnsi"/>
          <w:sz w:val="24"/>
          <w:szCs w:val="24"/>
        </w:rPr>
        <w:t>eir scope</w:t>
      </w:r>
      <w:r w:rsidRPr="0077637E">
        <w:rPr>
          <w:rFonts w:cstheme="minorHAnsi"/>
          <w:sz w:val="24"/>
          <w:szCs w:val="24"/>
        </w:rPr>
        <w:t xml:space="preserve"> has since expanded to include paper materials that compl</w:t>
      </w:r>
      <w:r w:rsidR="00D93003" w:rsidRPr="0077637E">
        <w:rPr>
          <w:rFonts w:cstheme="minorHAnsi"/>
          <w:sz w:val="24"/>
          <w:szCs w:val="24"/>
        </w:rPr>
        <w:t>e</w:t>
      </w:r>
      <w:r w:rsidRPr="0077637E">
        <w:rPr>
          <w:rFonts w:cstheme="minorHAnsi"/>
          <w:sz w:val="24"/>
          <w:szCs w:val="24"/>
        </w:rPr>
        <w:t>ment this work – including photos, flyers, and posters</w:t>
      </w:r>
      <w:r w:rsidR="00C21C12" w:rsidRPr="0077637E">
        <w:rPr>
          <w:rFonts w:cstheme="minorHAnsi"/>
          <w:sz w:val="24"/>
          <w:szCs w:val="24"/>
        </w:rPr>
        <w:t xml:space="preserve"> – allowing members of the public to donate objects permanently, or to create a digital copy so the object can remain with its owner.</w:t>
      </w:r>
    </w:p>
    <w:p w14:paraId="0EB49192" w14:textId="03148872" w:rsidR="004245F5" w:rsidRPr="0077637E" w:rsidRDefault="00C21C12" w:rsidP="0077637E">
      <w:pPr>
        <w:spacing w:line="480" w:lineRule="auto"/>
        <w:rPr>
          <w:rFonts w:cstheme="minorHAnsi"/>
          <w:sz w:val="24"/>
          <w:szCs w:val="24"/>
        </w:rPr>
      </w:pPr>
      <w:r w:rsidRPr="0077637E">
        <w:rPr>
          <w:rFonts w:cstheme="minorHAnsi"/>
          <w:sz w:val="24"/>
          <w:szCs w:val="24"/>
        </w:rPr>
        <w:t>Their work is perhaps the most exciting, and the most formalised</w:t>
      </w:r>
      <w:r w:rsidR="004245F5" w:rsidRPr="0077637E">
        <w:rPr>
          <w:rFonts w:cstheme="minorHAnsi"/>
          <w:sz w:val="24"/>
          <w:szCs w:val="24"/>
        </w:rPr>
        <w:t xml:space="preserve"> – although it began as a </w:t>
      </w:r>
      <w:r w:rsidR="00E0473A" w:rsidRPr="0077637E">
        <w:rPr>
          <w:rFonts w:cstheme="minorHAnsi"/>
          <w:sz w:val="24"/>
          <w:szCs w:val="24"/>
        </w:rPr>
        <w:t>WordPress</w:t>
      </w:r>
      <w:r w:rsidR="004245F5" w:rsidRPr="0077637E">
        <w:rPr>
          <w:rFonts w:cstheme="minorHAnsi"/>
          <w:sz w:val="24"/>
          <w:szCs w:val="24"/>
        </w:rPr>
        <w:t xml:space="preserve"> blog, Speak Out London was transferred to the LMA in 2016</w:t>
      </w:r>
      <w:r w:rsidR="002F6FA6" w:rsidRPr="0077637E">
        <w:rPr>
          <w:rFonts w:cstheme="minorHAnsi"/>
          <w:sz w:val="24"/>
          <w:szCs w:val="24"/>
        </w:rPr>
        <w:t xml:space="preserve"> (</w:t>
      </w:r>
      <w:proofErr w:type="spellStart"/>
      <w:r w:rsidR="002F6FA6" w:rsidRPr="0077637E">
        <w:rPr>
          <w:rFonts w:cstheme="minorHAnsi"/>
          <w:sz w:val="24"/>
          <w:szCs w:val="24"/>
        </w:rPr>
        <w:t>Pimblett</w:t>
      </w:r>
      <w:proofErr w:type="spellEnd"/>
      <w:r w:rsidR="002F6FA6" w:rsidRPr="0077637E">
        <w:rPr>
          <w:rFonts w:cstheme="minorHAnsi"/>
          <w:sz w:val="24"/>
          <w:szCs w:val="24"/>
        </w:rPr>
        <w:t>, 2016)</w:t>
      </w:r>
      <w:r w:rsidRPr="0077637E">
        <w:rPr>
          <w:rFonts w:cstheme="minorHAnsi"/>
          <w:sz w:val="24"/>
          <w:szCs w:val="24"/>
        </w:rPr>
        <w:t xml:space="preserve">. </w:t>
      </w:r>
      <w:r w:rsidR="00D633C0" w:rsidRPr="0077637E">
        <w:rPr>
          <w:rFonts w:cstheme="minorHAnsi"/>
          <w:sz w:val="24"/>
          <w:szCs w:val="24"/>
        </w:rPr>
        <w:lastRenderedPageBreak/>
        <w:t xml:space="preserve">This shows how a larger heritage institution can engage with community groups to expand marginalised heritage collections. </w:t>
      </w:r>
      <w:r w:rsidRPr="0077637E">
        <w:rPr>
          <w:rFonts w:cstheme="minorHAnsi"/>
          <w:sz w:val="24"/>
          <w:szCs w:val="24"/>
        </w:rPr>
        <w:t xml:space="preserve">Their oral history project allows anyone to </w:t>
      </w:r>
      <w:r w:rsidR="004245F5" w:rsidRPr="0077637E">
        <w:rPr>
          <w:rFonts w:cstheme="minorHAnsi"/>
          <w:sz w:val="24"/>
          <w:szCs w:val="24"/>
        </w:rPr>
        <w:t xml:space="preserve">read or </w:t>
      </w:r>
      <w:r w:rsidRPr="0077637E">
        <w:rPr>
          <w:rFonts w:cstheme="minorHAnsi"/>
          <w:sz w:val="24"/>
          <w:szCs w:val="24"/>
        </w:rPr>
        <w:t xml:space="preserve">listen to people’s experiences and histories, creating a network of culture and community for anyone to access. Their work with objects and allowing the owner to </w:t>
      </w:r>
      <w:proofErr w:type="gramStart"/>
      <w:r w:rsidR="00D633C0" w:rsidRPr="0077637E">
        <w:rPr>
          <w:rFonts w:cstheme="minorHAnsi"/>
          <w:sz w:val="24"/>
          <w:szCs w:val="24"/>
        </w:rPr>
        <w:t>maintain</w:t>
      </w:r>
      <w:proofErr w:type="gramEnd"/>
      <w:r w:rsidRPr="0077637E">
        <w:rPr>
          <w:rFonts w:cstheme="minorHAnsi"/>
          <w:sz w:val="24"/>
          <w:szCs w:val="24"/>
        </w:rPr>
        <w:t xml:space="preserve"> ownership of the original</w:t>
      </w:r>
      <w:r w:rsidR="00D93003" w:rsidRPr="0077637E">
        <w:rPr>
          <w:rFonts w:cstheme="minorHAnsi"/>
          <w:sz w:val="24"/>
          <w:szCs w:val="24"/>
        </w:rPr>
        <w:t xml:space="preserve"> </w:t>
      </w:r>
      <w:r w:rsidRPr="0077637E">
        <w:rPr>
          <w:rFonts w:cstheme="minorHAnsi"/>
          <w:sz w:val="24"/>
          <w:szCs w:val="24"/>
        </w:rPr>
        <w:t>encourages more people to provide documentation and photographs that otherwise would</w:t>
      </w:r>
      <w:r w:rsidR="00957056" w:rsidRPr="0077637E">
        <w:rPr>
          <w:rFonts w:cstheme="minorHAnsi"/>
          <w:sz w:val="24"/>
          <w:szCs w:val="24"/>
        </w:rPr>
        <w:t xml:space="preserve"> no</w:t>
      </w:r>
      <w:r w:rsidRPr="0077637E">
        <w:rPr>
          <w:rFonts w:cstheme="minorHAnsi"/>
          <w:sz w:val="24"/>
          <w:szCs w:val="24"/>
        </w:rPr>
        <w:t>t be catalogued.</w:t>
      </w:r>
    </w:p>
    <w:p w14:paraId="5A1014C4" w14:textId="77777777" w:rsidR="00C21C12" w:rsidRPr="0077637E" w:rsidRDefault="00C21C12" w:rsidP="0077637E">
      <w:pPr>
        <w:spacing w:line="480" w:lineRule="auto"/>
        <w:rPr>
          <w:rFonts w:cstheme="minorHAnsi"/>
          <w:sz w:val="24"/>
          <w:szCs w:val="24"/>
        </w:rPr>
      </w:pPr>
    </w:p>
    <w:p w14:paraId="0E908C41" w14:textId="1C600EE9" w:rsidR="00002D43" w:rsidRPr="0077637E" w:rsidRDefault="00FA7838" w:rsidP="0077637E">
      <w:pPr>
        <w:spacing w:line="480" w:lineRule="auto"/>
        <w:rPr>
          <w:rFonts w:cstheme="minorHAnsi"/>
          <w:i/>
          <w:iCs/>
          <w:sz w:val="24"/>
          <w:szCs w:val="24"/>
        </w:rPr>
      </w:pPr>
      <w:r w:rsidRPr="0077637E">
        <w:rPr>
          <w:rFonts w:cstheme="minorHAnsi"/>
          <w:i/>
          <w:iCs/>
          <w:sz w:val="24"/>
          <w:szCs w:val="24"/>
        </w:rPr>
        <w:t xml:space="preserve">4. </w:t>
      </w:r>
      <w:r w:rsidR="00002D43" w:rsidRPr="0077637E">
        <w:rPr>
          <w:rFonts w:cstheme="minorHAnsi"/>
          <w:i/>
          <w:iCs/>
          <w:sz w:val="24"/>
          <w:szCs w:val="24"/>
        </w:rPr>
        <w:t>Patient No More</w:t>
      </w:r>
      <w:r w:rsidR="004245F5" w:rsidRPr="0077637E">
        <w:rPr>
          <w:rFonts w:cstheme="minorHAnsi"/>
          <w:i/>
          <w:iCs/>
          <w:sz w:val="24"/>
          <w:szCs w:val="24"/>
        </w:rPr>
        <w:t xml:space="preserve">: </w:t>
      </w:r>
      <w:bookmarkStart w:id="0" w:name="_Hlk122267020"/>
      <w:r w:rsidR="004245F5" w:rsidRPr="0077637E">
        <w:rPr>
          <w:rFonts w:cstheme="minorHAnsi"/>
          <w:i/>
          <w:iCs/>
          <w:sz w:val="24"/>
          <w:szCs w:val="24"/>
        </w:rPr>
        <w:t>People with Disabilities Securing Civil Rights</w:t>
      </w:r>
      <w:bookmarkEnd w:id="0"/>
      <w:r w:rsidR="00002D43" w:rsidRPr="0077637E">
        <w:rPr>
          <w:rFonts w:cstheme="minorHAnsi"/>
          <w:i/>
          <w:iCs/>
          <w:sz w:val="24"/>
          <w:szCs w:val="24"/>
        </w:rPr>
        <w:t xml:space="preserve"> – virtual exhibition </w:t>
      </w:r>
      <w:r w:rsidR="00D633C0" w:rsidRPr="0077637E">
        <w:rPr>
          <w:rFonts w:cstheme="minorHAnsi"/>
          <w:i/>
          <w:iCs/>
          <w:sz w:val="24"/>
          <w:szCs w:val="24"/>
        </w:rPr>
        <w:t>grounded in access</w:t>
      </w:r>
    </w:p>
    <w:p w14:paraId="18ED6716" w14:textId="5A22E562" w:rsidR="009334CB" w:rsidRPr="0077637E" w:rsidRDefault="00597EEE" w:rsidP="0077637E">
      <w:pPr>
        <w:spacing w:line="480" w:lineRule="auto"/>
        <w:rPr>
          <w:rFonts w:cstheme="minorHAnsi"/>
          <w:sz w:val="24"/>
          <w:szCs w:val="24"/>
        </w:rPr>
      </w:pPr>
      <w:r w:rsidRPr="0077637E">
        <w:rPr>
          <w:rFonts w:cstheme="minorHAnsi"/>
          <w:sz w:val="24"/>
          <w:szCs w:val="24"/>
        </w:rPr>
        <w:t xml:space="preserve">The Patient No More exhibition is </w:t>
      </w:r>
      <w:r w:rsidR="00E0473A" w:rsidRPr="0077637E">
        <w:rPr>
          <w:rFonts w:cstheme="minorHAnsi"/>
          <w:sz w:val="24"/>
          <w:szCs w:val="24"/>
        </w:rPr>
        <w:t>a compelling case</w:t>
      </w:r>
      <w:r w:rsidRPr="0077637E">
        <w:rPr>
          <w:rFonts w:cstheme="minorHAnsi"/>
          <w:sz w:val="24"/>
          <w:szCs w:val="24"/>
        </w:rPr>
        <w:t xml:space="preserve"> for increasing physical access within the heritage sector, advocating for </w:t>
      </w:r>
      <w:r w:rsidR="00D633C0" w:rsidRPr="0077637E">
        <w:rPr>
          <w:rFonts w:cstheme="minorHAnsi"/>
          <w:sz w:val="24"/>
          <w:szCs w:val="24"/>
        </w:rPr>
        <w:t xml:space="preserve">accessibility </w:t>
      </w:r>
      <w:r w:rsidRPr="0077637E">
        <w:rPr>
          <w:rFonts w:cstheme="minorHAnsi"/>
          <w:sz w:val="24"/>
          <w:szCs w:val="24"/>
        </w:rPr>
        <w:t xml:space="preserve">in </w:t>
      </w:r>
      <w:r w:rsidR="00D633C0" w:rsidRPr="0077637E">
        <w:rPr>
          <w:rFonts w:cstheme="minorHAnsi"/>
          <w:sz w:val="24"/>
          <w:szCs w:val="24"/>
        </w:rPr>
        <w:t xml:space="preserve">all </w:t>
      </w:r>
      <w:r w:rsidRPr="0077637E">
        <w:rPr>
          <w:rFonts w:cstheme="minorHAnsi"/>
          <w:sz w:val="24"/>
          <w:szCs w:val="24"/>
        </w:rPr>
        <w:t xml:space="preserve">museum spaces. </w:t>
      </w:r>
      <w:r w:rsidR="00D633C0" w:rsidRPr="0077637E">
        <w:rPr>
          <w:rFonts w:cstheme="minorHAnsi"/>
          <w:sz w:val="24"/>
          <w:szCs w:val="24"/>
        </w:rPr>
        <w:t>The</w:t>
      </w:r>
      <w:r w:rsidR="009334CB" w:rsidRPr="0077637E">
        <w:rPr>
          <w:rFonts w:cstheme="minorHAnsi"/>
          <w:sz w:val="24"/>
          <w:szCs w:val="24"/>
        </w:rPr>
        <w:t xml:space="preserve"> project started at the Paul K. Longmore Institute on Disability at </w:t>
      </w:r>
      <w:r w:rsidR="009334CB" w:rsidRPr="0077637E">
        <w:rPr>
          <w:rFonts w:cstheme="minorHAnsi"/>
          <w:sz w:val="24"/>
          <w:szCs w:val="24"/>
        </w:rPr>
        <w:t>San Francisco State University</w:t>
      </w:r>
      <w:r w:rsidR="009334CB" w:rsidRPr="0077637E">
        <w:rPr>
          <w:rFonts w:cstheme="minorHAnsi"/>
          <w:sz w:val="24"/>
          <w:szCs w:val="24"/>
        </w:rPr>
        <w:t xml:space="preserve">, where activists, </w:t>
      </w:r>
      <w:r w:rsidR="00E0473A" w:rsidRPr="0077637E">
        <w:rPr>
          <w:rFonts w:cstheme="minorHAnsi"/>
          <w:sz w:val="24"/>
          <w:szCs w:val="24"/>
        </w:rPr>
        <w:t>curators</w:t>
      </w:r>
      <w:r w:rsidR="009334CB" w:rsidRPr="0077637E">
        <w:rPr>
          <w:rFonts w:cstheme="minorHAnsi"/>
          <w:sz w:val="24"/>
          <w:szCs w:val="24"/>
        </w:rPr>
        <w:t xml:space="preserve"> and students worked together to gather oral histories, videotaped interviews</w:t>
      </w:r>
      <w:r w:rsidR="002F2D67" w:rsidRPr="0077637E">
        <w:rPr>
          <w:rFonts w:cstheme="minorHAnsi"/>
          <w:sz w:val="24"/>
          <w:szCs w:val="24"/>
        </w:rPr>
        <w:t xml:space="preserve">, and small </w:t>
      </w:r>
      <w:r w:rsidR="00D93003" w:rsidRPr="0077637E">
        <w:rPr>
          <w:rFonts w:cstheme="minorHAnsi"/>
          <w:sz w:val="24"/>
          <w:szCs w:val="24"/>
        </w:rPr>
        <w:t>objects</w:t>
      </w:r>
      <w:r w:rsidR="002F2D67" w:rsidRPr="0077637E">
        <w:rPr>
          <w:rFonts w:cstheme="minorHAnsi"/>
          <w:sz w:val="24"/>
          <w:szCs w:val="24"/>
        </w:rPr>
        <w:t xml:space="preserve"> (papers, pin badges, and photographs) to be displayed in the exhibition</w:t>
      </w:r>
      <w:r w:rsidR="002F6FA6" w:rsidRPr="0077637E">
        <w:rPr>
          <w:rFonts w:cstheme="minorHAnsi"/>
          <w:sz w:val="24"/>
          <w:szCs w:val="24"/>
        </w:rPr>
        <w:t xml:space="preserve"> (</w:t>
      </w:r>
      <w:proofErr w:type="spellStart"/>
      <w:r w:rsidR="002F6FA6" w:rsidRPr="0077637E">
        <w:rPr>
          <w:rFonts w:cstheme="minorHAnsi"/>
          <w:sz w:val="24"/>
          <w:szCs w:val="24"/>
        </w:rPr>
        <w:t>Stange</w:t>
      </w:r>
      <w:proofErr w:type="spellEnd"/>
      <w:r w:rsidR="002F6FA6" w:rsidRPr="0077637E">
        <w:rPr>
          <w:rFonts w:cstheme="minorHAnsi"/>
          <w:sz w:val="24"/>
          <w:szCs w:val="24"/>
        </w:rPr>
        <w:t>, 2015)</w:t>
      </w:r>
      <w:r w:rsidR="009334CB" w:rsidRPr="0077637E">
        <w:rPr>
          <w:rFonts w:cstheme="minorHAnsi"/>
          <w:sz w:val="24"/>
          <w:szCs w:val="24"/>
        </w:rPr>
        <w:t>.</w:t>
      </w:r>
    </w:p>
    <w:p w14:paraId="28B2DD94" w14:textId="45C330AA" w:rsidR="00597EEE" w:rsidRPr="0077637E" w:rsidRDefault="002F2D67" w:rsidP="0077637E">
      <w:pPr>
        <w:spacing w:line="480" w:lineRule="auto"/>
        <w:rPr>
          <w:rFonts w:cstheme="minorHAnsi"/>
          <w:sz w:val="24"/>
          <w:szCs w:val="24"/>
        </w:rPr>
      </w:pPr>
      <w:r w:rsidRPr="0077637E">
        <w:rPr>
          <w:rFonts w:cstheme="minorHAnsi"/>
          <w:sz w:val="24"/>
          <w:szCs w:val="24"/>
        </w:rPr>
        <w:t>The exhibition was then</w:t>
      </w:r>
      <w:r w:rsidR="00597EEE" w:rsidRPr="0077637E">
        <w:rPr>
          <w:rFonts w:cstheme="minorHAnsi"/>
          <w:sz w:val="24"/>
          <w:szCs w:val="24"/>
        </w:rPr>
        <w:t xml:space="preserve"> </w:t>
      </w:r>
      <w:r w:rsidR="00513B93" w:rsidRPr="0077637E">
        <w:rPr>
          <w:rFonts w:cstheme="minorHAnsi"/>
          <w:sz w:val="24"/>
          <w:szCs w:val="24"/>
        </w:rPr>
        <w:t>opened in Berkeley, California in 2015, on the Ed Roberts Campus – all places known for their strong connection to disability activism (Kudlick and Luby</w:t>
      </w:r>
      <w:r w:rsidR="002F6FA6" w:rsidRPr="0077637E">
        <w:rPr>
          <w:rFonts w:cstheme="minorHAnsi"/>
          <w:sz w:val="24"/>
          <w:szCs w:val="24"/>
        </w:rPr>
        <w:t>,</w:t>
      </w:r>
      <w:r w:rsidR="0036039D" w:rsidRPr="0077637E">
        <w:rPr>
          <w:rFonts w:cstheme="minorHAnsi"/>
          <w:sz w:val="24"/>
          <w:szCs w:val="24"/>
        </w:rPr>
        <w:t xml:space="preserve"> 2019)</w:t>
      </w:r>
      <w:r w:rsidR="00513B93" w:rsidRPr="0077637E">
        <w:rPr>
          <w:rFonts w:cstheme="minorHAnsi"/>
          <w:sz w:val="24"/>
          <w:szCs w:val="24"/>
        </w:rPr>
        <w:t>. Throughout the exhibition, they prioritised access beyond legal requirement</w:t>
      </w:r>
      <w:r w:rsidR="00D93003" w:rsidRPr="0077637E">
        <w:rPr>
          <w:rFonts w:cstheme="minorHAnsi"/>
          <w:sz w:val="24"/>
          <w:szCs w:val="24"/>
        </w:rPr>
        <w:t>s</w:t>
      </w:r>
      <w:r w:rsidR="00513B93" w:rsidRPr="0077637E">
        <w:rPr>
          <w:rFonts w:cstheme="minorHAnsi"/>
          <w:sz w:val="24"/>
          <w:szCs w:val="24"/>
        </w:rPr>
        <w:t xml:space="preserve">, encouraging museums to think about how they can improve the experience of their disabled visitors. </w:t>
      </w:r>
      <w:r w:rsidR="009334CB" w:rsidRPr="0077637E">
        <w:rPr>
          <w:rFonts w:cstheme="minorHAnsi"/>
          <w:sz w:val="24"/>
          <w:szCs w:val="24"/>
        </w:rPr>
        <w:t>It was, very literally, built with access and disability at its core.</w:t>
      </w:r>
    </w:p>
    <w:p w14:paraId="3D5E501E" w14:textId="62C059DA" w:rsidR="002F2D67" w:rsidRPr="0077637E" w:rsidRDefault="002F2D67" w:rsidP="0077637E">
      <w:pPr>
        <w:spacing w:line="480" w:lineRule="auto"/>
        <w:rPr>
          <w:rFonts w:cstheme="minorHAnsi"/>
          <w:sz w:val="24"/>
          <w:szCs w:val="24"/>
        </w:rPr>
      </w:pPr>
      <w:r w:rsidRPr="0077637E">
        <w:rPr>
          <w:rFonts w:cstheme="minorHAnsi"/>
          <w:sz w:val="24"/>
          <w:szCs w:val="24"/>
        </w:rPr>
        <w:lastRenderedPageBreak/>
        <w:t xml:space="preserve">At the same time, the exhibit was put online. </w:t>
      </w:r>
      <w:r w:rsidR="007941AC" w:rsidRPr="0077637E">
        <w:rPr>
          <w:rFonts w:cstheme="minorHAnsi"/>
          <w:sz w:val="24"/>
          <w:szCs w:val="24"/>
        </w:rPr>
        <w:t>It provides the most linear digitisation of material to connect with marginalised communities</w:t>
      </w:r>
      <w:r w:rsidR="00D633C0" w:rsidRPr="0077637E">
        <w:rPr>
          <w:rFonts w:cstheme="minorHAnsi"/>
          <w:sz w:val="24"/>
          <w:szCs w:val="24"/>
        </w:rPr>
        <w:t>. A</w:t>
      </w:r>
      <w:r w:rsidR="007941AC" w:rsidRPr="0077637E">
        <w:rPr>
          <w:rFonts w:cstheme="minorHAnsi"/>
          <w:sz w:val="24"/>
          <w:szCs w:val="24"/>
        </w:rPr>
        <w:t>s they write at the beginning of the Introduction:</w:t>
      </w:r>
    </w:p>
    <w:p w14:paraId="6FDD2F23" w14:textId="11A16206" w:rsidR="007941AC" w:rsidRPr="0077637E" w:rsidRDefault="007941AC" w:rsidP="007941AC">
      <w:pPr>
        <w:ind w:left="720"/>
        <w:rPr>
          <w:rFonts w:cstheme="minorHAnsi"/>
          <w:sz w:val="24"/>
          <w:szCs w:val="24"/>
        </w:rPr>
      </w:pPr>
      <w:r w:rsidRPr="0077637E">
        <w:rPr>
          <w:rFonts w:cstheme="minorHAnsi"/>
          <w:sz w:val="24"/>
          <w:szCs w:val="24"/>
        </w:rPr>
        <w:t>Because some people - by nature of geography or impairments – will not be able to attend in person, we provide this virtual access to the content featured in the main Patient No More Exhibit.</w:t>
      </w:r>
    </w:p>
    <w:p w14:paraId="6D58B951" w14:textId="059121B0" w:rsidR="00C57E06" w:rsidRPr="0077637E" w:rsidRDefault="00C57E06" w:rsidP="00C57E06">
      <w:pPr>
        <w:ind w:left="720"/>
        <w:jc w:val="right"/>
        <w:rPr>
          <w:rFonts w:cstheme="minorHAnsi"/>
          <w:sz w:val="24"/>
          <w:szCs w:val="24"/>
        </w:rPr>
      </w:pPr>
      <w:r w:rsidRPr="0077637E">
        <w:rPr>
          <w:rFonts w:cstheme="minorHAnsi"/>
          <w:sz w:val="24"/>
          <w:szCs w:val="24"/>
        </w:rPr>
        <w:t xml:space="preserve">(Kudlick </w:t>
      </w:r>
      <w:r w:rsidRPr="0077637E">
        <w:rPr>
          <w:rFonts w:cstheme="minorHAnsi"/>
          <w:i/>
          <w:iCs/>
          <w:sz w:val="24"/>
          <w:szCs w:val="24"/>
        </w:rPr>
        <w:t>et al.</w:t>
      </w:r>
      <w:r w:rsidRPr="0077637E">
        <w:rPr>
          <w:rFonts w:cstheme="minorHAnsi"/>
          <w:sz w:val="24"/>
          <w:szCs w:val="24"/>
        </w:rPr>
        <w:t xml:space="preserve"> 2016, </w:t>
      </w:r>
      <w:r w:rsidRPr="0077637E">
        <w:rPr>
          <w:rFonts w:cstheme="minorHAnsi"/>
          <w:sz w:val="24"/>
          <w:szCs w:val="24"/>
        </w:rPr>
        <w:t>https://longmoreinstitute.sfsu.edu/patient-no-more/virtual-tour</w:t>
      </w:r>
      <w:r w:rsidRPr="0077637E">
        <w:rPr>
          <w:rFonts w:cstheme="minorHAnsi"/>
          <w:sz w:val="24"/>
          <w:szCs w:val="24"/>
        </w:rPr>
        <w:t>)</w:t>
      </w:r>
    </w:p>
    <w:p w14:paraId="2E891783" w14:textId="2BC62133" w:rsidR="00D633C0" w:rsidRPr="0077637E" w:rsidRDefault="00D633C0" w:rsidP="0077637E">
      <w:pPr>
        <w:spacing w:line="480" w:lineRule="auto"/>
        <w:rPr>
          <w:rFonts w:cstheme="minorHAnsi"/>
          <w:sz w:val="24"/>
          <w:szCs w:val="24"/>
        </w:rPr>
      </w:pPr>
      <w:r w:rsidRPr="0077637E">
        <w:rPr>
          <w:rFonts w:cstheme="minorHAnsi"/>
          <w:sz w:val="24"/>
          <w:szCs w:val="24"/>
        </w:rPr>
        <w:t>Despite this work, they continued to build a fully accessible exhibit, including wide access ramps, a ‘braille bar’, tactile and noise signals for location, and sensory quiet rooms throughout (Kudlick and Luby</w:t>
      </w:r>
      <w:r w:rsidR="006E476F" w:rsidRPr="0077637E">
        <w:rPr>
          <w:rFonts w:cstheme="minorHAnsi"/>
          <w:sz w:val="24"/>
          <w:szCs w:val="24"/>
        </w:rPr>
        <w:t>,</w:t>
      </w:r>
      <w:r w:rsidR="0036039D" w:rsidRPr="0077637E">
        <w:rPr>
          <w:rFonts w:cstheme="minorHAnsi"/>
          <w:sz w:val="24"/>
          <w:szCs w:val="24"/>
        </w:rPr>
        <w:t xml:space="preserve"> 2019</w:t>
      </w:r>
      <w:r w:rsidRPr="0077637E">
        <w:rPr>
          <w:rFonts w:cstheme="minorHAnsi"/>
          <w:sz w:val="24"/>
          <w:szCs w:val="24"/>
        </w:rPr>
        <w:t xml:space="preserve">). Moving online was not the solution to their access needs – it was just another </w:t>
      </w:r>
      <w:proofErr w:type="gramStart"/>
      <w:r w:rsidRPr="0077637E">
        <w:rPr>
          <w:rFonts w:cstheme="minorHAnsi"/>
          <w:sz w:val="24"/>
          <w:szCs w:val="24"/>
        </w:rPr>
        <w:t>facet</w:t>
      </w:r>
      <w:proofErr w:type="gramEnd"/>
      <w:r w:rsidRPr="0077637E">
        <w:rPr>
          <w:rFonts w:cstheme="minorHAnsi"/>
          <w:sz w:val="24"/>
          <w:szCs w:val="24"/>
        </w:rPr>
        <w:t xml:space="preserve"> of their plan.</w:t>
      </w:r>
    </w:p>
    <w:p w14:paraId="1D930062" w14:textId="2B827E34" w:rsidR="00661FFF" w:rsidRPr="0077637E" w:rsidRDefault="00661FFF" w:rsidP="0077637E">
      <w:pPr>
        <w:spacing w:line="480" w:lineRule="auto"/>
        <w:rPr>
          <w:rFonts w:cstheme="minorHAnsi"/>
          <w:sz w:val="24"/>
          <w:szCs w:val="24"/>
        </w:rPr>
      </w:pPr>
    </w:p>
    <w:p w14:paraId="4830591F" w14:textId="3F733AD5" w:rsidR="00661FFF" w:rsidRPr="0077637E" w:rsidRDefault="00661FFF" w:rsidP="0077637E">
      <w:pPr>
        <w:spacing w:line="480" w:lineRule="auto"/>
        <w:rPr>
          <w:rFonts w:cstheme="minorHAnsi"/>
          <w:sz w:val="24"/>
          <w:szCs w:val="24"/>
          <w:u w:val="single"/>
        </w:rPr>
      </w:pPr>
      <w:r w:rsidRPr="0077637E">
        <w:rPr>
          <w:rFonts w:cstheme="minorHAnsi"/>
          <w:sz w:val="24"/>
          <w:szCs w:val="24"/>
          <w:u w:val="single"/>
        </w:rPr>
        <w:t>Next Steps</w:t>
      </w:r>
    </w:p>
    <w:p w14:paraId="0C4055C2" w14:textId="416114ED" w:rsidR="0036039D" w:rsidRPr="0077637E" w:rsidRDefault="002B5D6C" w:rsidP="0077637E">
      <w:pPr>
        <w:spacing w:line="480" w:lineRule="auto"/>
        <w:rPr>
          <w:rFonts w:cstheme="minorHAnsi"/>
          <w:sz w:val="24"/>
          <w:szCs w:val="24"/>
        </w:rPr>
      </w:pPr>
      <w:r w:rsidRPr="0077637E">
        <w:rPr>
          <w:rFonts w:cstheme="minorHAnsi"/>
          <w:sz w:val="24"/>
          <w:szCs w:val="24"/>
        </w:rPr>
        <w:t xml:space="preserve">Following a thorough review of the above case studies, a set of suggestions for museums to create inclusive and marginalised-focused </w:t>
      </w:r>
      <w:r w:rsidR="00D633C0" w:rsidRPr="0077637E">
        <w:rPr>
          <w:rFonts w:cstheme="minorHAnsi"/>
          <w:sz w:val="24"/>
          <w:szCs w:val="24"/>
        </w:rPr>
        <w:t xml:space="preserve">digital </w:t>
      </w:r>
      <w:r w:rsidRPr="0077637E">
        <w:rPr>
          <w:rFonts w:cstheme="minorHAnsi"/>
          <w:sz w:val="24"/>
          <w:szCs w:val="24"/>
        </w:rPr>
        <w:t xml:space="preserve">exhibits can be created. These will not be guidelines, as the sheer number of variables would make them unhelpful in </w:t>
      </w:r>
      <w:r w:rsidR="00E0473A" w:rsidRPr="0077637E">
        <w:rPr>
          <w:rFonts w:cstheme="minorHAnsi"/>
          <w:sz w:val="24"/>
          <w:szCs w:val="24"/>
        </w:rPr>
        <w:t>most</w:t>
      </w:r>
      <w:r w:rsidRPr="0077637E">
        <w:rPr>
          <w:rFonts w:cstheme="minorHAnsi"/>
          <w:sz w:val="24"/>
          <w:szCs w:val="24"/>
        </w:rPr>
        <w:t xml:space="preserve"> cases. However, the successes of each case study can be used to </w:t>
      </w:r>
      <w:proofErr w:type="gramStart"/>
      <w:r w:rsidRPr="0077637E">
        <w:rPr>
          <w:rFonts w:cstheme="minorHAnsi"/>
          <w:sz w:val="24"/>
          <w:szCs w:val="24"/>
        </w:rPr>
        <w:t>identify</w:t>
      </w:r>
      <w:proofErr w:type="gramEnd"/>
      <w:r w:rsidRPr="0077637E">
        <w:rPr>
          <w:rFonts w:cstheme="minorHAnsi"/>
          <w:sz w:val="24"/>
          <w:szCs w:val="24"/>
        </w:rPr>
        <w:t xml:space="preserve"> what has worked well, and what can be attempted next. The hopeful outcome is that these suggestions, while based on mainly museums and archives, are applicable in other heritage contexts </w:t>
      </w:r>
      <w:r w:rsidR="00284701" w:rsidRPr="0077637E">
        <w:rPr>
          <w:rFonts w:cstheme="minorHAnsi"/>
          <w:sz w:val="24"/>
          <w:szCs w:val="24"/>
        </w:rPr>
        <w:t>with some minor adjustments.</w:t>
      </w:r>
      <w:r w:rsidR="00D23D5E" w:rsidRPr="0077637E">
        <w:rPr>
          <w:rFonts w:cstheme="minorHAnsi"/>
          <w:sz w:val="24"/>
          <w:szCs w:val="24"/>
        </w:rPr>
        <w:t xml:space="preserve"> While it seems that the positives outweigh the negatives, there is scope for further research into the sustainability and concerns around digital heritage, including the excuse that a digital exhibit can replace physical access.</w:t>
      </w:r>
    </w:p>
    <w:p w14:paraId="592FA707" w14:textId="77777777" w:rsidR="0077637E" w:rsidRDefault="0077637E">
      <w:pPr>
        <w:rPr>
          <w:rFonts w:cstheme="minorHAnsi"/>
          <w:sz w:val="24"/>
          <w:szCs w:val="24"/>
        </w:rPr>
        <w:sectPr w:rsidR="0077637E">
          <w:headerReference w:type="default" r:id="rId8"/>
          <w:footerReference w:type="default" r:id="rId9"/>
          <w:pgSz w:w="11906" w:h="16838"/>
          <w:pgMar w:top="1440" w:right="1440" w:bottom="1440" w:left="1440" w:header="708" w:footer="708" w:gutter="0"/>
          <w:cols w:space="708"/>
          <w:docGrid w:linePitch="360"/>
        </w:sectPr>
      </w:pPr>
    </w:p>
    <w:p w14:paraId="7E70D844" w14:textId="77777777" w:rsidR="0036039D" w:rsidRPr="0036039D" w:rsidRDefault="0036039D" w:rsidP="0036039D">
      <w:pPr>
        <w:rPr>
          <w:rFonts w:cstheme="minorHAnsi"/>
          <w:b/>
          <w:bCs/>
          <w:sz w:val="24"/>
          <w:szCs w:val="24"/>
        </w:rPr>
      </w:pPr>
      <w:r w:rsidRPr="0036039D">
        <w:rPr>
          <w:rFonts w:cstheme="minorHAnsi"/>
          <w:b/>
          <w:bCs/>
          <w:sz w:val="24"/>
          <w:szCs w:val="24"/>
        </w:rPr>
        <w:lastRenderedPageBreak/>
        <w:t>Bibliography</w:t>
      </w:r>
    </w:p>
    <w:p w14:paraId="590849FE" w14:textId="77777777" w:rsidR="006E476F" w:rsidRPr="0036039D" w:rsidRDefault="006E476F" w:rsidP="0036039D">
      <w:pPr>
        <w:rPr>
          <w:rFonts w:cstheme="minorHAnsi"/>
          <w:sz w:val="24"/>
          <w:szCs w:val="24"/>
        </w:rPr>
      </w:pPr>
      <w:r w:rsidRPr="0036039D">
        <w:rPr>
          <w:rFonts w:cstheme="minorHAnsi"/>
          <w:sz w:val="24"/>
          <w:szCs w:val="24"/>
        </w:rPr>
        <w:t xml:space="preserve">Bertacchini, E., &amp; Morando, F. (2013). ‘The future of museums in the digital age: new models of access and use of digital collections’, </w:t>
      </w:r>
      <w:r w:rsidRPr="0036039D">
        <w:rPr>
          <w:rFonts w:cstheme="minorHAnsi"/>
          <w:i/>
          <w:iCs/>
          <w:sz w:val="24"/>
          <w:szCs w:val="24"/>
        </w:rPr>
        <w:t>International Journal of Arts Management,</w:t>
      </w:r>
      <w:r w:rsidRPr="0036039D">
        <w:rPr>
          <w:rFonts w:cstheme="minorHAnsi"/>
          <w:sz w:val="24"/>
          <w:szCs w:val="24"/>
        </w:rPr>
        <w:t xml:space="preserve"> 15(2), 60-72.</w:t>
      </w:r>
    </w:p>
    <w:p w14:paraId="2E0B7F4C" w14:textId="77777777" w:rsidR="006E476F" w:rsidRPr="0036039D" w:rsidRDefault="006E476F" w:rsidP="0036039D">
      <w:pPr>
        <w:rPr>
          <w:rFonts w:cstheme="minorHAnsi"/>
          <w:sz w:val="24"/>
          <w:szCs w:val="24"/>
        </w:rPr>
      </w:pPr>
      <w:r w:rsidRPr="0036039D">
        <w:rPr>
          <w:rFonts w:cstheme="minorHAnsi"/>
          <w:sz w:val="24"/>
          <w:szCs w:val="24"/>
        </w:rPr>
        <w:t xml:space="preserve">Carvill Schellenbacher, J. (2019) ‘Museums, activism and social media’, in Janes, R. R. and Sandell, R. (eds.) </w:t>
      </w:r>
      <w:r w:rsidRPr="0036039D">
        <w:rPr>
          <w:rFonts w:cstheme="minorHAnsi"/>
          <w:i/>
          <w:iCs/>
          <w:sz w:val="24"/>
          <w:szCs w:val="24"/>
        </w:rPr>
        <w:t xml:space="preserve">Museum Activism. </w:t>
      </w:r>
      <w:r w:rsidRPr="0036039D">
        <w:rPr>
          <w:rFonts w:cstheme="minorHAnsi"/>
          <w:sz w:val="24"/>
          <w:szCs w:val="24"/>
        </w:rPr>
        <w:t>Oxon: Routledge.</w:t>
      </w:r>
    </w:p>
    <w:p w14:paraId="0A1F6147" w14:textId="77777777" w:rsidR="006E476F" w:rsidRPr="0036039D" w:rsidRDefault="006E476F" w:rsidP="00C57E06">
      <w:pPr>
        <w:rPr>
          <w:rFonts w:cstheme="minorHAnsi"/>
          <w:sz w:val="24"/>
          <w:szCs w:val="24"/>
        </w:rPr>
      </w:pPr>
      <w:r w:rsidRPr="0036039D">
        <w:rPr>
          <w:rFonts w:cstheme="minorHAnsi"/>
          <w:sz w:val="24"/>
          <w:szCs w:val="24"/>
        </w:rPr>
        <w:t xml:space="preserve">Chynoweth, A., Lynch, B., Petersen, K., and </w:t>
      </w:r>
      <w:proofErr w:type="spellStart"/>
      <w:r w:rsidRPr="0036039D">
        <w:rPr>
          <w:rFonts w:cstheme="minorHAnsi"/>
          <w:sz w:val="24"/>
          <w:szCs w:val="24"/>
        </w:rPr>
        <w:t>Smed</w:t>
      </w:r>
      <w:proofErr w:type="spellEnd"/>
      <w:r w:rsidRPr="0036039D">
        <w:rPr>
          <w:rFonts w:cstheme="minorHAnsi"/>
          <w:sz w:val="24"/>
          <w:szCs w:val="24"/>
        </w:rPr>
        <w:t xml:space="preserve">, S. (eds.) </w:t>
      </w:r>
      <w:r w:rsidRPr="0036039D">
        <w:rPr>
          <w:rFonts w:cstheme="minorHAnsi"/>
          <w:i/>
          <w:iCs/>
          <w:sz w:val="24"/>
          <w:szCs w:val="24"/>
        </w:rPr>
        <w:t xml:space="preserve">Museums and Social Change. </w:t>
      </w:r>
      <w:r w:rsidRPr="0036039D">
        <w:rPr>
          <w:rFonts w:cstheme="minorHAnsi"/>
          <w:sz w:val="24"/>
          <w:szCs w:val="24"/>
        </w:rPr>
        <w:t>London: Routledge.</w:t>
      </w:r>
    </w:p>
    <w:p w14:paraId="70E38C06" w14:textId="77777777" w:rsidR="006E476F" w:rsidRPr="0036039D" w:rsidRDefault="006E476F" w:rsidP="0036039D">
      <w:pPr>
        <w:rPr>
          <w:rFonts w:cstheme="minorHAnsi"/>
          <w:sz w:val="24"/>
          <w:szCs w:val="24"/>
        </w:rPr>
      </w:pPr>
      <w:proofErr w:type="spellStart"/>
      <w:r w:rsidRPr="0036039D">
        <w:rPr>
          <w:rFonts w:cstheme="minorHAnsi"/>
          <w:sz w:val="24"/>
          <w:szCs w:val="24"/>
        </w:rPr>
        <w:t>Hagedown</w:t>
      </w:r>
      <w:proofErr w:type="spellEnd"/>
      <w:r w:rsidRPr="0036039D">
        <w:rPr>
          <w:rFonts w:cstheme="minorHAnsi"/>
          <w:sz w:val="24"/>
          <w:szCs w:val="24"/>
        </w:rPr>
        <w:t xml:space="preserve">-Saupe, M., </w:t>
      </w:r>
      <w:r w:rsidRPr="0036039D">
        <w:rPr>
          <w:rFonts w:cstheme="minorHAnsi"/>
          <w:i/>
          <w:iCs/>
          <w:sz w:val="24"/>
          <w:szCs w:val="24"/>
        </w:rPr>
        <w:t>et al.</w:t>
      </w:r>
      <w:r w:rsidRPr="0036039D">
        <w:rPr>
          <w:rFonts w:cstheme="minorHAnsi"/>
          <w:sz w:val="24"/>
          <w:szCs w:val="24"/>
        </w:rPr>
        <w:t xml:space="preserve"> (2015) ‘Digital Exhibitions, a Powerful Tool for Cultural Institutions Audience Development’, </w:t>
      </w:r>
      <w:r w:rsidRPr="0036039D">
        <w:rPr>
          <w:rFonts w:cstheme="minorHAnsi"/>
          <w:i/>
          <w:iCs/>
          <w:sz w:val="24"/>
          <w:szCs w:val="24"/>
        </w:rPr>
        <w:t>2015 Digital Heritage</w:t>
      </w:r>
      <w:r w:rsidRPr="0036039D">
        <w:rPr>
          <w:rFonts w:cstheme="minorHAnsi"/>
          <w:sz w:val="24"/>
          <w:szCs w:val="24"/>
        </w:rPr>
        <w:t>, 2015, 203-204.</w:t>
      </w:r>
    </w:p>
    <w:p w14:paraId="647FBAF6" w14:textId="77777777" w:rsidR="006E476F" w:rsidRPr="0077637E" w:rsidRDefault="006E476F" w:rsidP="0036039D">
      <w:pPr>
        <w:rPr>
          <w:rFonts w:cstheme="minorHAnsi"/>
          <w:sz w:val="24"/>
          <w:szCs w:val="24"/>
        </w:rPr>
      </w:pPr>
      <w:r w:rsidRPr="0036039D">
        <w:rPr>
          <w:rFonts w:cstheme="minorHAnsi"/>
          <w:sz w:val="24"/>
          <w:szCs w:val="24"/>
        </w:rPr>
        <w:t xml:space="preserve">Janes, R. R. and Sandell, R. (eds.) </w:t>
      </w:r>
      <w:r w:rsidRPr="0036039D">
        <w:rPr>
          <w:rFonts w:cstheme="minorHAnsi"/>
          <w:i/>
          <w:iCs/>
          <w:sz w:val="24"/>
          <w:szCs w:val="24"/>
        </w:rPr>
        <w:t xml:space="preserve">Museum Activism. </w:t>
      </w:r>
      <w:r w:rsidRPr="0036039D">
        <w:rPr>
          <w:rFonts w:cstheme="minorHAnsi"/>
          <w:sz w:val="24"/>
          <w:szCs w:val="24"/>
        </w:rPr>
        <w:t>Oxon: Routledge.</w:t>
      </w:r>
    </w:p>
    <w:p w14:paraId="13346814" w14:textId="77777777" w:rsidR="006E476F" w:rsidRPr="0036039D" w:rsidRDefault="006E476F" w:rsidP="0036039D">
      <w:pPr>
        <w:rPr>
          <w:rFonts w:cstheme="minorHAnsi"/>
          <w:sz w:val="24"/>
          <w:szCs w:val="24"/>
        </w:rPr>
      </w:pPr>
      <w:r w:rsidRPr="0077637E">
        <w:rPr>
          <w:rFonts w:cstheme="minorHAnsi"/>
          <w:sz w:val="24"/>
          <w:szCs w:val="24"/>
        </w:rPr>
        <w:t xml:space="preserve">Kudlick </w:t>
      </w:r>
      <w:r w:rsidRPr="0077637E">
        <w:rPr>
          <w:rFonts w:cstheme="minorHAnsi"/>
          <w:i/>
          <w:iCs/>
          <w:sz w:val="24"/>
          <w:szCs w:val="24"/>
        </w:rPr>
        <w:t>et al</w:t>
      </w:r>
      <w:r w:rsidRPr="0077637E">
        <w:rPr>
          <w:rFonts w:cstheme="minorHAnsi"/>
          <w:sz w:val="24"/>
          <w:szCs w:val="24"/>
        </w:rPr>
        <w:t xml:space="preserve">. (2016) </w:t>
      </w:r>
      <w:r w:rsidRPr="0077637E">
        <w:rPr>
          <w:rFonts w:cstheme="minorHAnsi"/>
          <w:i/>
          <w:iCs/>
          <w:sz w:val="24"/>
          <w:szCs w:val="24"/>
        </w:rPr>
        <w:t>Patient No More: Virtual Tour</w:t>
      </w:r>
      <w:r w:rsidRPr="0077637E">
        <w:rPr>
          <w:rFonts w:cstheme="minorHAnsi"/>
          <w:sz w:val="24"/>
          <w:szCs w:val="24"/>
        </w:rPr>
        <w:t xml:space="preserve">. Available at: </w:t>
      </w:r>
      <w:r w:rsidRPr="0077637E">
        <w:rPr>
          <w:rFonts w:cstheme="minorHAnsi"/>
          <w:sz w:val="24"/>
          <w:szCs w:val="24"/>
        </w:rPr>
        <w:t>https://longmoreinstitute.sfsu.edu/patient-no-more/virtual-tour</w:t>
      </w:r>
      <w:r w:rsidRPr="0077637E">
        <w:rPr>
          <w:rFonts w:cstheme="minorHAnsi"/>
          <w:sz w:val="24"/>
          <w:szCs w:val="24"/>
        </w:rPr>
        <w:t xml:space="preserve"> (Accessed: 18 December 2022).</w:t>
      </w:r>
    </w:p>
    <w:p w14:paraId="5C8992A4" w14:textId="77777777" w:rsidR="006E476F" w:rsidRPr="0036039D" w:rsidRDefault="006E476F" w:rsidP="0036039D">
      <w:pPr>
        <w:rPr>
          <w:rFonts w:cstheme="minorHAnsi"/>
          <w:sz w:val="24"/>
          <w:szCs w:val="24"/>
        </w:rPr>
      </w:pPr>
      <w:r w:rsidRPr="0036039D">
        <w:rPr>
          <w:rFonts w:cstheme="minorHAnsi"/>
          <w:sz w:val="24"/>
          <w:szCs w:val="24"/>
        </w:rPr>
        <w:t xml:space="preserve">Kudlick, C. and Luby, E.M. (2019) ‘Access as activism: Bringing the museum to the people’, in Janes, R. R. and Sandell, R. (eds.) </w:t>
      </w:r>
      <w:r w:rsidRPr="0036039D">
        <w:rPr>
          <w:rFonts w:cstheme="minorHAnsi"/>
          <w:i/>
          <w:iCs/>
          <w:sz w:val="24"/>
          <w:szCs w:val="24"/>
        </w:rPr>
        <w:t xml:space="preserve">Museum Activism. </w:t>
      </w:r>
      <w:r w:rsidRPr="0036039D">
        <w:rPr>
          <w:rFonts w:cstheme="minorHAnsi"/>
          <w:sz w:val="24"/>
          <w:szCs w:val="24"/>
        </w:rPr>
        <w:t>Oxon: Routledge.</w:t>
      </w:r>
    </w:p>
    <w:p w14:paraId="24CB9371" w14:textId="77777777" w:rsidR="006E476F" w:rsidRPr="0077637E" w:rsidRDefault="006E476F" w:rsidP="0036039D">
      <w:pPr>
        <w:rPr>
          <w:rFonts w:cstheme="minorHAnsi"/>
          <w:sz w:val="24"/>
          <w:szCs w:val="24"/>
        </w:rPr>
      </w:pPr>
      <w:r w:rsidRPr="0077637E">
        <w:rPr>
          <w:rFonts w:cstheme="minorHAnsi"/>
          <w:sz w:val="24"/>
          <w:szCs w:val="24"/>
        </w:rPr>
        <w:t xml:space="preserve">London Metropolitan Archive (2016) </w:t>
      </w:r>
      <w:r w:rsidRPr="0077637E">
        <w:rPr>
          <w:rFonts w:cstheme="minorHAnsi"/>
          <w:i/>
          <w:iCs/>
          <w:sz w:val="24"/>
          <w:szCs w:val="24"/>
        </w:rPr>
        <w:t>Speak Out London – Diversity City</w:t>
      </w:r>
      <w:r w:rsidRPr="0077637E">
        <w:rPr>
          <w:rFonts w:cstheme="minorHAnsi"/>
          <w:sz w:val="24"/>
          <w:szCs w:val="24"/>
        </w:rPr>
        <w:t xml:space="preserve">. Available at: </w:t>
      </w:r>
      <w:r w:rsidRPr="0077637E">
        <w:rPr>
          <w:rFonts w:cstheme="minorHAnsi"/>
          <w:sz w:val="24"/>
          <w:szCs w:val="24"/>
        </w:rPr>
        <w:t>https://www.speakoutlondon.org.uk/</w:t>
      </w:r>
      <w:r w:rsidRPr="0077637E">
        <w:rPr>
          <w:rFonts w:cstheme="minorHAnsi"/>
          <w:sz w:val="24"/>
          <w:szCs w:val="24"/>
        </w:rPr>
        <w:t xml:space="preserve"> (Accessed: 17 December 2022).</w:t>
      </w:r>
    </w:p>
    <w:p w14:paraId="30E4252D" w14:textId="77777777" w:rsidR="006E476F" w:rsidRPr="0036039D" w:rsidRDefault="006E476F" w:rsidP="0036039D">
      <w:pPr>
        <w:rPr>
          <w:rFonts w:cstheme="minorHAnsi"/>
          <w:sz w:val="24"/>
          <w:szCs w:val="24"/>
        </w:rPr>
      </w:pPr>
      <w:r w:rsidRPr="0036039D">
        <w:rPr>
          <w:rFonts w:cstheme="minorHAnsi"/>
          <w:sz w:val="24"/>
          <w:szCs w:val="24"/>
        </w:rPr>
        <w:t xml:space="preserve">Lynch, B. (2020) ‘Neither helpful nor unhelpful – a clear way forward for the future museum’, in Chynoweth, A., Lynch, B., Petersen, K., and </w:t>
      </w:r>
      <w:proofErr w:type="spellStart"/>
      <w:r w:rsidRPr="0036039D">
        <w:rPr>
          <w:rFonts w:cstheme="minorHAnsi"/>
          <w:sz w:val="24"/>
          <w:szCs w:val="24"/>
        </w:rPr>
        <w:t>Smed</w:t>
      </w:r>
      <w:proofErr w:type="spellEnd"/>
      <w:r w:rsidRPr="0036039D">
        <w:rPr>
          <w:rFonts w:cstheme="minorHAnsi"/>
          <w:sz w:val="24"/>
          <w:szCs w:val="24"/>
        </w:rPr>
        <w:t xml:space="preserve">, S. (eds.) </w:t>
      </w:r>
      <w:r w:rsidRPr="0036039D">
        <w:rPr>
          <w:rFonts w:cstheme="minorHAnsi"/>
          <w:i/>
          <w:iCs/>
          <w:sz w:val="24"/>
          <w:szCs w:val="24"/>
        </w:rPr>
        <w:t xml:space="preserve">Museums and Social Change. </w:t>
      </w:r>
      <w:r w:rsidRPr="0036039D">
        <w:rPr>
          <w:rFonts w:cstheme="minorHAnsi"/>
          <w:sz w:val="24"/>
          <w:szCs w:val="24"/>
        </w:rPr>
        <w:t>London: Routledge.</w:t>
      </w:r>
    </w:p>
    <w:p w14:paraId="3B7301FF" w14:textId="77777777" w:rsidR="006E476F" w:rsidRPr="0036039D" w:rsidRDefault="006E476F" w:rsidP="0036039D">
      <w:pPr>
        <w:rPr>
          <w:rFonts w:cstheme="minorHAnsi"/>
          <w:sz w:val="24"/>
          <w:szCs w:val="24"/>
        </w:rPr>
      </w:pPr>
      <w:r w:rsidRPr="0036039D">
        <w:rPr>
          <w:rFonts w:cstheme="minorHAnsi"/>
          <w:sz w:val="24"/>
          <w:szCs w:val="24"/>
        </w:rPr>
        <w:t xml:space="preserve">Museum Association (2020) </w:t>
      </w:r>
      <w:r w:rsidRPr="0036039D">
        <w:rPr>
          <w:rFonts w:cstheme="minorHAnsi"/>
          <w:i/>
          <w:iCs/>
          <w:sz w:val="24"/>
          <w:szCs w:val="24"/>
        </w:rPr>
        <w:t>Decolonising Museums</w:t>
      </w:r>
      <w:r w:rsidRPr="0036039D">
        <w:rPr>
          <w:rFonts w:cstheme="minorHAnsi"/>
          <w:sz w:val="24"/>
          <w:szCs w:val="24"/>
        </w:rPr>
        <w:t>. Available at: https://www.museumsassociation.org/campaigns/decolonising-museums/ (Accessed: 3 December 2022)</w:t>
      </w:r>
    </w:p>
    <w:p w14:paraId="46205486" w14:textId="77777777" w:rsidR="006E476F" w:rsidRPr="0036039D" w:rsidRDefault="006E476F" w:rsidP="0036039D">
      <w:pPr>
        <w:rPr>
          <w:rFonts w:cstheme="minorHAnsi"/>
          <w:sz w:val="24"/>
          <w:szCs w:val="24"/>
        </w:rPr>
      </w:pPr>
      <w:r w:rsidRPr="0036039D">
        <w:rPr>
          <w:rFonts w:cstheme="minorHAnsi"/>
          <w:sz w:val="24"/>
          <w:szCs w:val="24"/>
        </w:rPr>
        <w:t xml:space="preserve">Museum of Homelessness (2020) </w:t>
      </w:r>
      <w:r w:rsidRPr="0036039D">
        <w:rPr>
          <w:rFonts w:cstheme="minorHAnsi"/>
          <w:i/>
          <w:iCs/>
          <w:sz w:val="24"/>
          <w:szCs w:val="24"/>
        </w:rPr>
        <w:t xml:space="preserve">Coronavirus Update. </w:t>
      </w:r>
      <w:r w:rsidRPr="0036039D">
        <w:rPr>
          <w:rFonts w:cstheme="minorHAnsi"/>
          <w:sz w:val="24"/>
          <w:szCs w:val="24"/>
        </w:rPr>
        <w:t>Available at: https://museumofhomelessness.org/news/2020/03/17/coronavirus-update (Accessed: 4 December 2022)</w:t>
      </w:r>
    </w:p>
    <w:p w14:paraId="61577E0E" w14:textId="77777777" w:rsidR="006E476F" w:rsidRPr="0036039D" w:rsidRDefault="006E476F" w:rsidP="0036039D">
      <w:pPr>
        <w:rPr>
          <w:rFonts w:cstheme="minorHAnsi"/>
          <w:sz w:val="24"/>
          <w:szCs w:val="24"/>
        </w:rPr>
      </w:pPr>
      <w:r w:rsidRPr="0036039D">
        <w:rPr>
          <w:rFonts w:cstheme="minorHAnsi"/>
          <w:sz w:val="24"/>
          <w:szCs w:val="24"/>
        </w:rPr>
        <w:t xml:space="preserve">Museum of Homelessness (2021) </w:t>
      </w:r>
      <w:r w:rsidRPr="0036039D">
        <w:rPr>
          <w:rFonts w:cstheme="minorHAnsi"/>
          <w:i/>
          <w:iCs/>
          <w:sz w:val="24"/>
          <w:szCs w:val="24"/>
        </w:rPr>
        <w:t>Collection and Archive</w:t>
      </w:r>
      <w:r w:rsidRPr="0036039D">
        <w:rPr>
          <w:rFonts w:cstheme="minorHAnsi"/>
          <w:sz w:val="24"/>
          <w:szCs w:val="24"/>
        </w:rPr>
        <w:t>. Available at: https://web.archive.org/web/20211022035618/https://museumofhomelessness.org/collection-and-archive/ (Accessed: 4 December 2022)</w:t>
      </w:r>
    </w:p>
    <w:p w14:paraId="748BD612" w14:textId="77777777" w:rsidR="006E476F" w:rsidRPr="0077637E" w:rsidRDefault="006E476F" w:rsidP="0036039D">
      <w:pPr>
        <w:rPr>
          <w:rFonts w:cstheme="minorHAnsi"/>
          <w:sz w:val="24"/>
          <w:szCs w:val="24"/>
        </w:rPr>
      </w:pPr>
      <w:r w:rsidRPr="0036039D">
        <w:rPr>
          <w:rFonts w:cstheme="minorHAnsi"/>
          <w:sz w:val="24"/>
          <w:szCs w:val="24"/>
        </w:rPr>
        <w:t xml:space="preserve">Museum of Homelessness (2022) </w:t>
      </w:r>
      <w:r w:rsidRPr="0036039D">
        <w:rPr>
          <w:rFonts w:cstheme="minorHAnsi"/>
          <w:i/>
          <w:iCs/>
          <w:sz w:val="24"/>
          <w:szCs w:val="24"/>
        </w:rPr>
        <w:t>MoH Secures National Archives Funding.</w:t>
      </w:r>
      <w:r w:rsidRPr="0036039D">
        <w:rPr>
          <w:rFonts w:cstheme="minorHAnsi"/>
          <w:sz w:val="24"/>
          <w:szCs w:val="24"/>
        </w:rPr>
        <w:t xml:space="preserve"> Available at: https://museumofhomelessness.org/news/moh-secures-national-archives-funding (Accessed: 4 December 2022)</w:t>
      </w:r>
    </w:p>
    <w:p w14:paraId="33A05B76" w14:textId="77777777" w:rsidR="006E476F" w:rsidRPr="0036039D" w:rsidRDefault="006E476F" w:rsidP="0036039D">
      <w:pPr>
        <w:rPr>
          <w:rFonts w:cstheme="minorHAnsi"/>
          <w:sz w:val="24"/>
          <w:szCs w:val="24"/>
        </w:rPr>
      </w:pPr>
      <w:r w:rsidRPr="0036039D">
        <w:rPr>
          <w:rFonts w:cstheme="minorHAnsi"/>
          <w:sz w:val="24"/>
          <w:szCs w:val="24"/>
        </w:rPr>
        <w:t xml:space="preserve">Navarrete, T. (2019) ‘Digital heritage tourism: innovation in museums’, </w:t>
      </w:r>
      <w:r w:rsidRPr="0036039D">
        <w:rPr>
          <w:rFonts w:cstheme="minorHAnsi"/>
          <w:i/>
          <w:iCs/>
          <w:sz w:val="24"/>
          <w:szCs w:val="24"/>
        </w:rPr>
        <w:t xml:space="preserve">World Leisure Journal, </w:t>
      </w:r>
      <w:r w:rsidRPr="0036039D">
        <w:rPr>
          <w:rFonts w:cstheme="minorHAnsi"/>
          <w:sz w:val="24"/>
          <w:szCs w:val="24"/>
        </w:rPr>
        <w:t>61(3), 200-214.</w:t>
      </w:r>
    </w:p>
    <w:p w14:paraId="29E19F80" w14:textId="77777777" w:rsidR="006E476F" w:rsidRPr="0077637E" w:rsidRDefault="006E476F" w:rsidP="002B5D6C">
      <w:pPr>
        <w:rPr>
          <w:rFonts w:cstheme="minorHAnsi"/>
          <w:sz w:val="24"/>
          <w:szCs w:val="24"/>
        </w:rPr>
      </w:pPr>
      <w:r w:rsidRPr="0077637E">
        <w:rPr>
          <w:rFonts w:cstheme="minorHAnsi"/>
          <w:i/>
          <w:iCs/>
          <w:sz w:val="24"/>
          <w:szCs w:val="24"/>
        </w:rPr>
        <w:lastRenderedPageBreak/>
        <w:t>Oxford English Dictionary</w:t>
      </w:r>
      <w:r w:rsidRPr="0077637E">
        <w:rPr>
          <w:rFonts w:cstheme="minorHAnsi"/>
          <w:sz w:val="24"/>
          <w:szCs w:val="24"/>
        </w:rPr>
        <w:t>. 3</w:t>
      </w:r>
      <w:r w:rsidRPr="0077637E">
        <w:rPr>
          <w:rFonts w:cstheme="minorHAnsi"/>
          <w:sz w:val="24"/>
          <w:szCs w:val="24"/>
          <w:vertAlign w:val="superscript"/>
        </w:rPr>
        <w:t>rd</w:t>
      </w:r>
      <w:r w:rsidRPr="0077637E">
        <w:rPr>
          <w:rFonts w:cstheme="minorHAnsi"/>
          <w:sz w:val="24"/>
          <w:szCs w:val="24"/>
        </w:rPr>
        <w:t xml:space="preserve"> Edition. (2022) ‘Marginalised’. Available at: </w:t>
      </w:r>
      <w:r w:rsidRPr="0077637E">
        <w:rPr>
          <w:rFonts w:cstheme="minorHAnsi"/>
          <w:sz w:val="24"/>
          <w:szCs w:val="24"/>
        </w:rPr>
        <w:t>https://www.oed.com/</w:t>
      </w:r>
      <w:r w:rsidRPr="0077637E">
        <w:rPr>
          <w:rFonts w:cstheme="minorHAnsi"/>
          <w:sz w:val="24"/>
          <w:szCs w:val="24"/>
        </w:rPr>
        <w:t xml:space="preserve"> (Accessed: 4 December 2022)</w:t>
      </w:r>
    </w:p>
    <w:p w14:paraId="4FB0BEFA" w14:textId="77777777" w:rsidR="006E476F" w:rsidRPr="0077637E" w:rsidRDefault="006E476F" w:rsidP="0036039D">
      <w:pPr>
        <w:rPr>
          <w:rFonts w:cstheme="minorHAnsi"/>
          <w:sz w:val="24"/>
          <w:szCs w:val="24"/>
        </w:rPr>
      </w:pPr>
      <w:proofErr w:type="spellStart"/>
      <w:r w:rsidRPr="0077637E">
        <w:rPr>
          <w:rFonts w:cstheme="minorHAnsi"/>
          <w:sz w:val="24"/>
          <w:szCs w:val="24"/>
        </w:rPr>
        <w:t>Pimblett</w:t>
      </w:r>
      <w:proofErr w:type="spellEnd"/>
      <w:r w:rsidRPr="0077637E">
        <w:rPr>
          <w:rFonts w:cstheme="minorHAnsi"/>
          <w:sz w:val="24"/>
          <w:szCs w:val="24"/>
        </w:rPr>
        <w:t xml:space="preserve">, J. (2016) ‘The Rise of LGBTQ+ Presence in Heritage Organisations’, </w:t>
      </w:r>
      <w:r w:rsidRPr="0077637E">
        <w:rPr>
          <w:rFonts w:cstheme="minorHAnsi"/>
          <w:i/>
          <w:iCs/>
          <w:sz w:val="24"/>
          <w:szCs w:val="24"/>
        </w:rPr>
        <w:t>Speak Out London – Diversity City</w:t>
      </w:r>
      <w:r w:rsidRPr="0077637E">
        <w:rPr>
          <w:rFonts w:cstheme="minorHAnsi"/>
          <w:sz w:val="24"/>
          <w:szCs w:val="24"/>
        </w:rPr>
        <w:t xml:space="preserve"> [blog]. 22 April. Available at: </w:t>
      </w:r>
      <w:r w:rsidRPr="0077637E">
        <w:rPr>
          <w:rFonts w:cstheme="minorHAnsi"/>
          <w:sz w:val="24"/>
          <w:szCs w:val="24"/>
        </w:rPr>
        <w:t>https://speakoutlondon.wordpress.com/</w:t>
      </w:r>
      <w:r w:rsidRPr="0077637E">
        <w:rPr>
          <w:rFonts w:cstheme="minorHAnsi"/>
          <w:sz w:val="24"/>
          <w:szCs w:val="24"/>
        </w:rPr>
        <w:t xml:space="preserve"> (Accessed: 18 December 2022).</w:t>
      </w:r>
    </w:p>
    <w:p w14:paraId="4A9B4F9E" w14:textId="77777777" w:rsidR="006E476F" w:rsidRPr="0036039D" w:rsidRDefault="006E476F" w:rsidP="0036039D">
      <w:pPr>
        <w:rPr>
          <w:rFonts w:cstheme="minorHAnsi"/>
          <w:sz w:val="24"/>
          <w:szCs w:val="24"/>
        </w:rPr>
      </w:pPr>
      <w:r w:rsidRPr="0036039D">
        <w:rPr>
          <w:rFonts w:cstheme="minorHAnsi"/>
          <w:sz w:val="24"/>
          <w:szCs w:val="24"/>
        </w:rPr>
        <w:t>Queerseum (2021) [</w:t>
      </w:r>
      <w:r w:rsidRPr="0036039D">
        <w:rPr>
          <w:rFonts w:cstheme="minorHAnsi"/>
          <w:i/>
          <w:iCs/>
          <w:sz w:val="24"/>
          <w:szCs w:val="24"/>
        </w:rPr>
        <w:t>Facebook</w:t>
      </w:r>
      <w:r w:rsidRPr="0036039D">
        <w:rPr>
          <w:rFonts w:cstheme="minorHAnsi"/>
          <w:sz w:val="24"/>
          <w:szCs w:val="24"/>
        </w:rPr>
        <w:t>] 28 February. Available at: https://www.facebook.com/QUEERSEUM/ (Accessed: 4 December 2022)</w:t>
      </w:r>
    </w:p>
    <w:p w14:paraId="434A2F39" w14:textId="77777777" w:rsidR="006E476F" w:rsidRPr="0077637E" w:rsidRDefault="006E476F" w:rsidP="0036039D">
      <w:pPr>
        <w:rPr>
          <w:rFonts w:cstheme="minorHAnsi"/>
          <w:sz w:val="24"/>
          <w:szCs w:val="24"/>
        </w:rPr>
      </w:pPr>
      <w:proofErr w:type="spellStart"/>
      <w:r w:rsidRPr="0077637E">
        <w:rPr>
          <w:rFonts w:cstheme="minorHAnsi"/>
          <w:sz w:val="24"/>
          <w:szCs w:val="24"/>
        </w:rPr>
        <w:t>Stange</w:t>
      </w:r>
      <w:proofErr w:type="spellEnd"/>
      <w:r w:rsidRPr="0077637E">
        <w:rPr>
          <w:rFonts w:cstheme="minorHAnsi"/>
          <w:sz w:val="24"/>
          <w:szCs w:val="24"/>
        </w:rPr>
        <w:t xml:space="preserve">, M. (2015) ‘‘Patient No More’ show in Berkeley documents a historic disability rights protest’, </w:t>
      </w:r>
      <w:proofErr w:type="spellStart"/>
      <w:r w:rsidRPr="0077637E">
        <w:rPr>
          <w:rFonts w:cstheme="minorHAnsi"/>
          <w:i/>
          <w:iCs/>
          <w:sz w:val="24"/>
          <w:szCs w:val="24"/>
        </w:rPr>
        <w:t>Berkeleyside</w:t>
      </w:r>
      <w:proofErr w:type="spellEnd"/>
      <w:r w:rsidRPr="0077637E">
        <w:rPr>
          <w:rFonts w:cstheme="minorHAnsi"/>
          <w:sz w:val="24"/>
          <w:szCs w:val="24"/>
        </w:rPr>
        <w:t xml:space="preserve">, 9 November. Available at: </w:t>
      </w:r>
      <w:r w:rsidRPr="0077637E">
        <w:rPr>
          <w:rFonts w:cstheme="minorHAnsi"/>
          <w:sz w:val="24"/>
          <w:szCs w:val="24"/>
        </w:rPr>
        <w:t>https://www.berkeleyside.org/2015/11/09/patient-no-more-show-in-berkeley-documents-an-historic-disability-rights-protest</w:t>
      </w:r>
      <w:r w:rsidRPr="0077637E">
        <w:rPr>
          <w:rFonts w:cstheme="minorHAnsi"/>
          <w:sz w:val="24"/>
          <w:szCs w:val="24"/>
        </w:rPr>
        <w:t xml:space="preserve"> (Accessed: 17 December 2022).</w:t>
      </w:r>
    </w:p>
    <w:p w14:paraId="10027AD9" w14:textId="77777777" w:rsidR="006E476F" w:rsidRPr="0036039D" w:rsidRDefault="006E476F" w:rsidP="0036039D">
      <w:pPr>
        <w:rPr>
          <w:rFonts w:cstheme="minorHAnsi"/>
          <w:sz w:val="24"/>
          <w:szCs w:val="24"/>
        </w:rPr>
      </w:pPr>
      <w:r w:rsidRPr="0036039D">
        <w:rPr>
          <w:rFonts w:cstheme="minorHAnsi"/>
          <w:sz w:val="24"/>
          <w:szCs w:val="24"/>
        </w:rPr>
        <w:t xml:space="preserve">The London Charter (2009) </w:t>
      </w:r>
      <w:r w:rsidRPr="0036039D">
        <w:rPr>
          <w:rFonts w:cstheme="minorHAnsi"/>
          <w:i/>
          <w:iCs/>
          <w:sz w:val="24"/>
          <w:szCs w:val="24"/>
        </w:rPr>
        <w:t xml:space="preserve">The London Charter for the Computer-based Visualisation of Cultural Heritage. </w:t>
      </w:r>
      <w:r w:rsidRPr="0036039D">
        <w:rPr>
          <w:rFonts w:cstheme="minorHAnsi"/>
          <w:sz w:val="24"/>
          <w:szCs w:val="24"/>
        </w:rPr>
        <w:t>Available at: https://www.londoncharter.org/ (Accessed: 3 December 2022)</w:t>
      </w:r>
    </w:p>
    <w:p w14:paraId="4A2F81D7" w14:textId="77777777" w:rsidR="006E476F" w:rsidRPr="0036039D" w:rsidRDefault="006E476F" w:rsidP="0036039D">
      <w:pPr>
        <w:rPr>
          <w:rFonts w:cstheme="minorHAnsi"/>
          <w:sz w:val="24"/>
          <w:szCs w:val="24"/>
        </w:rPr>
      </w:pPr>
      <w:r w:rsidRPr="0036039D">
        <w:rPr>
          <w:rFonts w:cstheme="minorHAnsi"/>
          <w:sz w:val="24"/>
          <w:szCs w:val="24"/>
        </w:rPr>
        <w:t xml:space="preserve">Turtle, J. and Turtle, M. (2020) ‘Rewriting the Script: power and change through the Museum of Homelessness’, in Chynoweth, A., Lynch, B., Petersen, K., and </w:t>
      </w:r>
      <w:proofErr w:type="spellStart"/>
      <w:r w:rsidRPr="0036039D">
        <w:rPr>
          <w:rFonts w:cstheme="minorHAnsi"/>
          <w:sz w:val="24"/>
          <w:szCs w:val="24"/>
        </w:rPr>
        <w:t>Smed</w:t>
      </w:r>
      <w:proofErr w:type="spellEnd"/>
      <w:r w:rsidRPr="0036039D">
        <w:rPr>
          <w:rFonts w:cstheme="minorHAnsi"/>
          <w:sz w:val="24"/>
          <w:szCs w:val="24"/>
        </w:rPr>
        <w:t xml:space="preserve">, S. (eds.) </w:t>
      </w:r>
      <w:r w:rsidRPr="0036039D">
        <w:rPr>
          <w:rFonts w:cstheme="minorHAnsi"/>
          <w:i/>
          <w:iCs/>
          <w:sz w:val="24"/>
          <w:szCs w:val="24"/>
        </w:rPr>
        <w:t xml:space="preserve">Museums and Social Change. </w:t>
      </w:r>
      <w:r w:rsidRPr="0036039D">
        <w:rPr>
          <w:rFonts w:cstheme="minorHAnsi"/>
          <w:sz w:val="24"/>
          <w:szCs w:val="24"/>
        </w:rPr>
        <w:t>London: Routledge.</w:t>
      </w:r>
    </w:p>
    <w:p w14:paraId="1B94F8FD" w14:textId="77777777" w:rsidR="006E476F" w:rsidRPr="0036039D" w:rsidRDefault="006E476F" w:rsidP="0036039D">
      <w:pPr>
        <w:rPr>
          <w:rFonts w:cstheme="minorHAnsi"/>
          <w:sz w:val="24"/>
          <w:szCs w:val="24"/>
        </w:rPr>
      </w:pPr>
      <w:r w:rsidRPr="0036039D">
        <w:rPr>
          <w:rFonts w:cstheme="minorHAnsi"/>
          <w:sz w:val="24"/>
          <w:szCs w:val="24"/>
        </w:rPr>
        <w:t xml:space="preserve">UNESCO (2019) </w:t>
      </w:r>
      <w:r w:rsidRPr="0036039D">
        <w:rPr>
          <w:rFonts w:cstheme="minorHAnsi"/>
          <w:i/>
          <w:iCs/>
          <w:sz w:val="24"/>
          <w:szCs w:val="24"/>
        </w:rPr>
        <w:t xml:space="preserve">Concept of Digital Heritage. </w:t>
      </w:r>
      <w:r w:rsidRPr="0036039D">
        <w:rPr>
          <w:rFonts w:cstheme="minorHAnsi"/>
          <w:sz w:val="24"/>
          <w:szCs w:val="24"/>
        </w:rPr>
        <w:t>Available at: https://en.unesco.org/themes/information-preservation/digital-heritage/concept-digital-heritage (Accessed: 4 December 2022)</w:t>
      </w:r>
    </w:p>
    <w:p w14:paraId="3D20BA42" w14:textId="77777777" w:rsidR="006E476F" w:rsidRPr="0036039D" w:rsidRDefault="006E476F" w:rsidP="0036039D">
      <w:pPr>
        <w:rPr>
          <w:rFonts w:cstheme="minorHAnsi"/>
          <w:sz w:val="24"/>
          <w:szCs w:val="24"/>
        </w:rPr>
      </w:pPr>
      <w:r w:rsidRPr="0036039D">
        <w:rPr>
          <w:rFonts w:cstheme="minorHAnsi"/>
          <w:sz w:val="24"/>
          <w:szCs w:val="24"/>
        </w:rPr>
        <w:t xml:space="preserve">Wang, X. </w:t>
      </w:r>
      <w:r w:rsidRPr="0036039D">
        <w:rPr>
          <w:rFonts w:cstheme="minorHAnsi"/>
          <w:i/>
          <w:iCs/>
          <w:sz w:val="24"/>
          <w:szCs w:val="24"/>
        </w:rPr>
        <w:t xml:space="preserve">et al. </w:t>
      </w:r>
      <w:r w:rsidRPr="0036039D">
        <w:rPr>
          <w:rFonts w:cstheme="minorHAnsi"/>
          <w:sz w:val="24"/>
          <w:szCs w:val="24"/>
        </w:rPr>
        <w:t xml:space="preserve">(2020) ‘Digital Heritage’ in Guo, H., Goodchild, M.F. and </w:t>
      </w:r>
      <w:proofErr w:type="spellStart"/>
      <w:r w:rsidRPr="0036039D">
        <w:rPr>
          <w:rFonts w:cstheme="minorHAnsi"/>
          <w:sz w:val="24"/>
          <w:szCs w:val="24"/>
        </w:rPr>
        <w:t>Annoni</w:t>
      </w:r>
      <w:proofErr w:type="spellEnd"/>
      <w:r w:rsidRPr="0036039D">
        <w:rPr>
          <w:rFonts w:cstheme="minorHAnsi"/>
          <w:sz w:val="24"/>
          <w:szCs w:val="24"/>
        </w:rPr>
        <w:t xml:space="preserve">, A. (eds.) </w:t>
      </w:r>
      <w:r w:rsidRPr="0036039D">
        <w:rPr>
          <w:rFonts w:cstheme="minorHAnsi"/>
          <w:i/>
          <w:iCs/>
          <w:sz w:val="24"/>
          <w:szCs w:val="24"/>
        </w:rPr>
        <w:t xml:space="preserve">Manual of Digital Earth. </w:t>
      </w:r>
      <w:r w:rsidRPr="0036039D">
        <w:rPr>
          <w:rFonts w:cstheme="minorHAnsi"/>
          <w:sz w:val="24"/>
          <w:szCs w:val="24"/>
        </w:rPr>
        <w:t>New York: Springer Open.</w:t>
      </w:r>
    </w:p>
    <w:sectPr w:rsidR="006E476F" w:rsidRPr="0036039D" w:rsidSect="0077637E">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90049" w14:textId="77777777" w:rsidR="00BD0F1C" w:rsidRDefault="00BD0F1C" w:rsidP="00C21C12">
      <w:pPr>
        <w:spacing w:after="0" w:line="240" w:lineRule="auto"/>
      </w:pPr>
      <w:r>
        <w:separator/>
      </w:r>
    </w:p>
  </w:endnote>
  <w:endnote w:type="continuationSeparator" w:id="0">
    <w:p w14:paraId="040DFAEA" w14:textId="77777777" w:rsidR="00BD0F1C" w:rsidRDefault="00BD0F1C" w:rsidP="00C21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871422"/>
      <w:docPartObj>
        <w:docPartGallery w:val="Page Numbers (Bottom of Page)"/>
        <w:docPartUnique/>
      </w:docPartObj>
    </w:sdtPr>
    <w:sdtEndPr>
      <w:rPr>
        <w:noProof/>
      </w:rPr>
    </w:sdtEndPr>
    <w:sdtContent>
      <w:p w14:paraId="4E68266A" w14:textId="3C2F4456" w:rsidR="0077637E" w:rsidRDefault="007763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FE6D0" w14:textId="77777777" w:rsidR="0077637E" w:rsidRDefault="007763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6AD70" w14:textId="056C2995" w:rsidR="0077637E" w:rsidRDefault="0077637E" w:rsidP="0077637E">
    <w:pPr>
      <w:pStyle w:val="Footer"/>
    </w:pPr>
  </w:p>
  <w:p w14:paraId="31C89EBE" w14:textId="77777777" w:rsidR="0077637E" w:rsidRDefault="00776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40DBF" w14:textId="77777777" w:rsidR="00BD0F1C" w:rsidRDefault="00BD0F1C" w:rsidP="00C21C12">
      <w:pPr>
        <w:spacing w:after="0" w:line="240" w:lineRule="auto"/>
      </w:pPr>
      <w:r>
        <w:separator/>
      </w:r>
    </w:p>
  </w:footnote>
  <w:footnote w:type="continuationSeparator" w:id="0">
    <w:p w14:paraId="5FDDDC72" w14:textId="77777777" w:rsidR="00BD0F1C" w:rsidRDefault="00BD0F1C" w:rsidP="00C21C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136B0" w14:textId="4B42EAED" w:rsidR="0077637E" w:rsidRDefault="0077637E">
    <w:pPr>
      <w:pStyle w:val="Header"/>
    </w:pPr>
    <w:r>
      <w:t>2214415</w:t>
    </w:r>
    <w:r>
      <w:tab/>
    </w:r>
    <w:r>
      <w:tab/>
      <w:t>HPHE7002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E3581"/>
    <w:multiLevelType w:val="hybridMultilevel"/>
    <w:tmpl w:val="7C7AB38A"/>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1654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145"/>
    <w:rsid w:val="00002D43"/>
    <w:rsid w:val="00052F59"/>
    <w:rsid w:val="001D014A"/>
    <w:rsid w:val="002532C3"/>
    <w:rsid w:val="00284701"/>
    <w:rsid w:val="002B5D6C"/>
    <w:rsid w:val="002F2D67"/>
    <w:rsid w:val="002F6FA6"/>
    <w:rsid w:val="00315A2F"/>
    <w:rsid w:val="00320905"/>
    <w:rsid w:val="0036039D"/>
    <w:rsid w:val="0037528C"/>
    <w:rsid w:val="004245F5"/>
    <w:rsid w:val="00426145"/>
    <w:rsid w:val="004674B5"/>
    <w:rsid w:val="004F55D3"/>
    <w:rsid w:val="00513B93"/>
    <w:rsid w:val="00595E3E"/>
    <w:rsid w:val="00597EEE"/>
    <w:rsid w:val="00633CD3"/>
    <w:rsid w:val="00661FFF"/>
    <w:rsid w:val="006A159D"/>
    <w:rsid w:val="006C49E2"/>
    <w:rsid w:val="006E476F"/>
    <w:rsid w:val="0077637E"/>
    <w:rsid w:val="007941AC"/>
    <w:rsid w:val="007E6086"/>
    <w:rsid w:val="0088089E"/>
    <w:rsid w:val="0089760B"/>
    <w:rsid w:val="008C4833"/>
    <w:rsid w:val="008D4883"/>
    <w:rsid w:val="008D5275"/>
    <w:rsid w:val="008F16F5"/>
    <w:rsid w:val="009334CB"/>
    <w:rsid w:val="00934D4A"/>
    <w:rsid w:val="00957056"/>
    <w:rsid w:val="009A243A"/>
    <w:rsid w:val="009A5B6A"/>
    <w:rsid w:val="00B31E70"/>
    <w:rsid w:val="00B90994"/>
    <w:rsid w:val="00BA62D1"/>
    <w:rsid w:val="00BD0F1C"/>
    <w:rsid w:val="00C21C12"/>
    <w:rsid w:val="00C309F6"/>
    <w:rsid w:val="00C529F2"/>
    <w:rsid w:val="00C57E06"/>
    <w:rsid w:val="00D009C5"/>
    <w:rsid w:val="00D23D5E"/>
    <w:rsid w:val="00D3532A"/>
    <w:rsid w:val="00D633C0"/>
    <w:rsid w:val="00D93003"/>
    <w:rsid w:val="00E0473A"/>
    <w:rsid w:val="00E8191C"/>
    <w:rsid w:val="00EC11A9"/>
    <w:rsid w:val="00F36764"/>
    <w:rsid w:val="00FA7838"/>
    <w:rsid w:val="00FB07F7"/>
    <w:rsid w:val="00FF6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0A6317"/>
  <w15:chartTrackingRefBased/>
  <w15:docId w15:val="{6CB19594-8761-49AD-B6E6-97BC61482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C21C1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1C12"/>
    <w:rPr>
      <w:sz w:val="20"/>
      <w:szCs w:val="20"/>
    </w:rPr>
  </w:style>
  <w:style w:type="character" w:styleId="EndnoteReference">
    <w:name w:val="endnote reference"/>
    <w:basedOn w:val="DefaultParagraphFont"/>
    <w:uiPriority w:val="99"/>
    <w:semiHidden/>
    <w:unhideWhenUsed/>
    <w:rsid w:val="00C21C12"/>
    <w:rPr>
      <w:vertAlign w:val="superscript"/>
    </w:rPr>
  </w:style>
  <w:style w:type="paragraph" w:styleId="FootnoteText">
    <w:name w:val="footnote text"/>
    <w:basedOn w:val="Normal"/>
    <w:link w:val="FootnoteTextChar"/>
    <w:uiPriority w:val="99"/>
    <w:semiHidden/>
    <w:unhideWhenUsed/>
    <w:rsid w:val="00C21C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1C12"/>
    <w:rPr>
      <w:sz w:val="20"/>
      <w:szCs w:val="20"/>
    </w:rPr>
  </w:style>
  <w:style w:type="character" w:styleId="FootnoteReference">
    <w:name w:val="footnote reference"/>
    <w:basedOn w:val="DefaultParagraphFont"/>
    <w:uiPriority w:val="99"/>
    <w:semiHidden/>
    <w:unhideWhenUsed/>
    <w:rsid w:val="00C21C12"/>
    <w:rPr>
      <w:vertAlign w:val="superscript"/>
    </w:rPr>
  </w:style>
  <w:style w:type="paragraph" w:styleId="Revision">
    <w:name w:val="Revision"/>
    <w:hidden/>
    <w:uiPriority w:val="99"/>
    <w:semiHidden/>
    <w:rsid w:val="00EC11A9"/>
    <w:pPr>
      <w:spacing w:after="0" w:line="240" w:lineRule="auto"/>
    </w:pPr>
  </w:style>
  <w:style w:type="paragraph" w:styleId="ListParagraph">
    <w:name w:val="List Paragraph"/>
    <w:basedOn w:val="Normal"/>
    <w:uiPriority w:val="34"/>
    <w:qFormat/>
    <w:rsid w:val="00FA7838"/>
    <w:pPr>
      <w:ind w:left="720"/>
      <w:contextualSpacing/>
    </w:pPr>
  </w:style>
  <w:style w:type="character" w:styleId="Hyperlink">
    <w:name w:val="Hyperlink"/>
    <w:basedOn w:val="DefaultParagraphFont"/>
    <w:uiPriority w:val="99"/>
    <w:unhideWhenUsed/>
    <w:rsid w:val="002F6FA6"/>
    <w:rPr>
      <w:color w:val="0563C1" w:themeColor="hyperlink"/>
      <w:u w:val="single"/>
    </w:rPr>
  </w:style>
  <w:style w:type="character" w:styleId="UnresolvedMention">
    <w:name w:val="Unresolved Mention"/>
    <w:basedOn w:val="DefaultParagraphFont"/>
    <w:uiPriority w:val="99"/>
    <w:semiHidden/>
    <w:unhideWhenUsed/>
    <w:rsid w:val="002F6FA6"/>
    <w:rPr>
      <w:color w:val="605E5C"/>
      <w:shd w:val="clear" w:color="auto" w:fill="E1DFDD"/>
    </w:rPr>
  </w:style>
  <w:style w:type="paragraph" w:styleId="Header">
    <w:name w:val="header"/>
    <w:basedOn w:val="Normal"/>
    <w:link w:val="HeaderChar"/>
    <w:uiPriority w:val="99"/>
    <w:unhideWhenUsed/>
    <w:rsid w:val="00776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37E"/>
  </w:style>
  <w:style w:type="paragraph" w:styleId="Footer">
    <w:name w:val="footer"/>
    <w:basedOn w:val="Normal"/>
    <w:link w:val="FooterChar"/>
    <w:uiPriority w:val="99"/>
    <w:unhideWhenUsed/>
    <w:rsid w:val="00776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1E4811-86AB-4B88-B220-1BE9772F9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3001</Words>
  <Characters>17110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isaiah.poulet@gmail.com</dc:creator>
  <cp:keywords/>
  <dc:description/>
  <cp:lastModifiedBy>isaiah.poulet@gmail.com</cp:lastModifiedBy>
  <cp:revision>4</cp:revision>
  <dcterms:created xsi:type="dcterms:W3CDTF">2022-12-18T20:29:00Z</dcterms:created>
  <dcterms:modified xsi:type="dcterms:W3CDTF">2022-12-18T21:11:00Z</dcterms:modified>
</cp:coreProperties>
</file>