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6E55B" w14:textId="37A3E854" w:rsidR="00C405C7" w:rsidRDefault="00C405C7" w:rsidP="33FB9551">
      <w:pPr>
        <w:spacing w:line="254" w:lineRule="auto"/>
        <w:jc w:val="both"/>
        <w:rPr>
          <w:rFonts w:ascii="Times New Roman" w:eastAsia="Times New Roman" w:hAnsi="Times New Roman" w:cs="Times New Roman"/>
          <w:sz w:val="24"/>
          <w:szCs w:val="24"/>
        </w:rPr>
      </w:pPr>
    </w:p>
    <w:p w14:paraId="40B1755D" w14:textId="443A371E" w:rsidR="00C405C7" w:rsidRDefault="33FB9551" w:rsidP="33FB9551">
      <w:pPr>
        <w:spacing w:line="254" w:lineRule="auto"/>
        <w:jc w:val="center"/>
      </w:pPr>
      <w:r w:rsidRPr="33FB9551">
        <w:rPr>
          <w:rFonts w:ascii="Times New Roman" w:eastAsia="Times New Roman" w:hAnsi="Times New Roman" w:cs="Times New Roman"/>
          <w:sz w:val="24"/>
          <w:szCs w:val="24"/>
        </w:rPr>
        <w:t xml:space="preserve"> </w:t>
      </w:r>
      <w:r w:rsidR="007C0D3C">
        <w:rPr>
          <w:noProof/>
        </w:rPr>
        <w:drawing>
          <wp:inline distT="0" distB="0" distL="0" distR="0" wp14:anchorId="65F80286" wp14:editId="3F4D6C48">
            <wp:extent cx="2305050" cy="923925"/>
            <wp:effectExtent l="0" t="0" r="0" b="0"/>
            <wp:docPr id="211514826" name="Picture 21151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305050" cy="923925"/>
                    </a:xfrm>
                    <a:prstGeom prst="rect">
                      <a:avLst/>
                    </a:prstGeom>
                  </pic:spPr>
                </pic:pic>
              </a:graphicData>
            </a:graphic>
          </wp:inline>
        </w:drawing>
      </w:r>
    </w:p>
    <w:p w14:paraId="5D2A99B1" w14:textId="5617A152" w:rsidR="00C405C7" w:rsidRDefault="33FB9551" w:rsidP="33FB9551">
      <w:pPr>
        <w:spacing w:line="254" w:lineRule="auto"/>
        <w:jc w:val="center"/>
      </w:pPr>
      <w:r w:rsidRPr="33FB9551">
        <w:rPr>
          <w:rFonts w:ascii="Times New Roman" w:eastAsia="Times New Roman" w:hAnsi="Times New Roman" w:cs="Times New Roman"/>
          <w:sz w:val="24"/>
          <w:szCs w:val="24"/>
        </w:rPr>
        <w:t xml:space="preserve"> </w:t>
      </w:r>
      <w:r w:rsidRPr="33FB9551">
        <w:rPr>
          <w:rFonts w:ascii="Times New Roman" w:eastAsia="Times New Roman" w:hAnsi="Times New Roman" w:cs="Times New Roman"/>
          <w:b/>
          <w:bCs/>
          <w:sz w:val="24"/>
          <w:szCs w:val="24"/>
        </w:rPr>
        <w:t>ACCOUNTING FUNDAMENTALS</w:t>
      </w:r>
    </w:p>
    <w:p w14:paraId="4DABBB41" w14:textId="4098CE17" w:rsidR="00C405C7" w:rsidRDefault="00C405C7" w:rsidP="33FB9551"/>
    <w:p w14:paraId="0500402F" w14:textId="1056C8FF" w:rsidR="00C405C7" w:rsidRDefault="00C405C7" w:rsidP="33FB9551"/>
    <w:p w14:paraId="00A42C49" w14:textId="2123AD87" w:rsidR="00C405C7" w:rsidRDefault="33FB9551" w:rsidP="33FB9551">
      <w:pPr>
        <w:jc w:val="center"/>
      </w:pPr>
      <w:r>
        <w:t>Student Name:  R</w:t>
      </w:r>
      <w:r w:rsidR="00586CEE">
        <w:t xml:space="preserve">aul </w:t>
      </w:r>
      <w:proofErr w:type="spellStart"/>
      <w:r w:rsidR="00586CEE">
        <w:t>Trif</w:t>
      </w:r>
      <w:proofErr w:type="spellEnd"/>
    </w:p>
    <w:p w14:paraId="3EB826E3" w14:textId="549570CA" w:rsidR="00586CEE" w:rsidRDefault="00586CEE" w:rsidP="33FB9551">
      <w:pPr>
        <w:jc w:val="center"/>
        <w:rPr>
          <w:rFonts w:ascii="Calibri" w:eastAsia="Calibri" w:hAnsi="Calibri" w:cs="Calibri"/>
          <w:b/>
          <w:bCs/>
          <w:color w:val="000000" w:themeColor="text1"/>
          <w:sz w:val="36"/>
          <w:szCs w:val="36"/>
          <w:highlight w:val="yellow"/>
        </w:rPr>
      </w:pPr>
      <w:r>
        <w:t>Student number: 2030167</w:t>
      </w:r>
    </w:p>
    <w:p w14:paraId="39FF19D1" w14:textId="7C1340CF" w:rsidR="33FB9551" w:rsidRDefault="33FB9551" w:rsidP="33FB9551"/>
    <w:p w14:paraId="393215A7" w14:textId="6AFFE7B6" w:rsidR="33FB9551" w:rsidRDefault="33FB9551" w:rsidP="33FB9551"/>
    <w:p w14:paraId="4B36EF34" w14:textId="410D1CEB" w:rsidR="33FB9551" w:rsidRDefault="33FB9551" w:rsidP="33FB9551"/>
    <w:p w14:paraId="7D796034" w14:textId="4E6F4FD2" w:rsidR="33FB9551" w:rsidRDefault="33FB9551" w:rsidP="33FB9551"/>
    <w:p w14:paraId="1D8C62A5" w14:textId="7535F2A1" w:rsidR="33FB9551" w:rsidRDefault="33FB9551" w:rsidP="33FB9551"/>
    <w:p w14:paraId="54B6AE11" w14:textId="1D6EF0E7" w:rsidR="33FB9551" w:rsidRDefault="33FB9551" w:rsidP="33FB9551"/>
    <w:p w14:paraId="56AC8BBA" w14:textId="30C05A64" w:rsidR="33FB9551" w:rsidRDefault="33FB9551" w:rsidP="33FB9551"/>
    <w:p w14:paraId="3542FE5D" w14:textId="671D2245" w:rsidR="33FB9551" w:rsidRDefault="33FB9551" w:rsidP="33FB9551"/>
    <w:p w14:paraId="2A6F95F5" w14:textId="1053201D" w:rsidR="33FB9551" w:rsidRDefault="33FB9551">
      <w:r>
        <w:br w:type="page"/>
      </w:r>
    </w:p>
    <w:p w14:paraId="1DE658EC" w14:textId="240E2C75" w:rsidR="33FB9551" w:rsidRDefault="33FB9551" w:rsidP="33FB9551">
      <w:pPr>
        <w:pStyle w:val="Heading1"/>
      </w:pPr>
      <w:r w:rsidRPr="33FB9551">
        <w:rPr>
          <w:rFonts w:ascii="Calibri Light" w:eastAsia="Calibri Light" w:hAnsi="Calibri Light" w:cs="Calibri Light"/>
          <w:b/>
          <w:bCs/>
          <w:color w:val="2E74B5" w:themeColor="accent5" w:themeShade="BF"/>
        </w:rPr>
        <w:lastRenderedPageBreak/>
        <w:t>Question: 01</w:t>
      </w:r>
    </w:p>
    <w:p w14:paraId="4BE18D3D" w14:textId="57F07BC4" w:rsidR="33FB9551" w:rsidRDefault="33FB9551" w:rsidP="33FB9551">
      <w:pPr>
        <w:pStyle w:val="Heading2"/>
      </w:pPr>
      <w:r w:rsidRPr="33FB9551">
        <w:rPr>
          <w:rFonts w:ascii="Calibri Light" w:eastAsia="Calibri Light" w:hAnsi="Calibri Light" w:cs="Calibri Light"/>
          <w:b/>
          <w:bCs/>
          <w:color w:val="2E74B5" w:themeColor="accent5" w:themeShade="BF"/>
        </w:rPr>
        <w:t>Requirement-A:</w:t>
      </w:r>
    </w:p>
    <w:p w14:paraId="287B439B" w14:textId="0143B37A"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The given information for Product A is</w:t>
      </w:r>
    </w:p>
    <w:p w14:paraId="58138DA4" w14:textId="51CC2735"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Selling price per unit= £11</w:t>
      </w:r>
    </w:p>
    <w:p w14:paraId="5D2C192E" w14:textId="46696265"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Variable cost per unit= £6</w:t>
      </w:r>
    </w:p>
    <w:p w14:paraId="2D915259" w14:textId="25ADF19B"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Total Fixed Cost = £350000</w:t>
      </w:r>
    </w:p>
    <w:p w14:paraId="66318803" w14:textId="58718987"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77136F1E" w14:textId="14FDD175"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The formula for Break-Even Point in unit is</w:t>
      </w:r>
    </w:p>
    <w:p w14:paraId="68FC0C43" w14:textId="4D7476A4"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Break-Even Point in Unit= </w:t>
      </w:r>
    </w:p>
    <w:p w14:paraId="485B8C34" w14:textId="558C3E1A"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Thus, the Break-even point in unit for Product A is</w:t>
      </w:r>
    </w:p>
    <w:p w14:paraId="31C30AD3" w14:textId="66D91FE7"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Break-even point in unit</w:t>
      </w:r>
      <w:proofErr w:type="gramStart"/>
      <w:r w:rsidRPr="33FB9551">
        <w:rPr>
          <w:rFonts w:ascii="Times New Roman" w:eastAsia="Times New Roman" w:hAnsi="Times New Roman" w:cs="Times New Roman"/>
          <w:sz w:val="24"/>
          <w:szCs w:val="24"/>
        </w:rPr>
        <w:t>=  =</w:t>
      </w:r>
      <w:proofErr w:type="gramEnd"/>
      <w:r w:rsidRPr="33FB9551">
        <w:rPr>
          <w:rFonts w:ascii="Times New Roman" w:eastAsia="Times New Roman" w:hAnsi="Times New Roman" w:cs="Times New Roman"/>
          <w:sz w:val="24"/>
          <w:szCs w:val="24"/>
        </w:rPr>
        <w:t xml:space="preserve"> 70000 units</w:t>
      </w:r>
    </w:p>
    <w:p w14:paraId="4BC73BE5" w14:textId="7BC72D1E"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7CC58EC2" w14:textId="6CF05053"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The formula for Break-Even Point in revenue is</w:t>
      </w:r>
    </w:p>
    <w:p w14:paraId="31C7D007" w14:textId="0D789A2C"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Break-Even Point in revenue = </w:t>
      </w:r>
    </w:p>
    <w:p w14:paraId="582554A5" w14:textId="0723505C"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Where, Contribution margin ratio=</w:t>
      </w:r>
    </w:p>
    <w:p w14:paraId="57128B50" w14:textId="6A4242C0"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2096EA46" w14:textId="7FEA5153"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So, Contribution margin ratio for Product A </w:t>
      </w:r>
      <w:proofErr w:type="gramStart"/>
      <w:r w:rsidRPr="33FB9551">
        <w:rPr>
          <w:rFonts w:ascii="Times New Roman" w:eastAsia="Times New Roman" w:hAnsi="Times New Roman" w:cs="Times New Roman"/>
          <w:sz w:val="24"/>
          <w:szCs w:val="24"/>
        </w:rPr>
        <w:t>=  =</w:t>
      </w:r>
      <w:proofErr w:type="gramEnd"/>
      <w:r w:rsidRPr="33FB9551">
        <w:rPr>
          <w:rFonts w:ascii="Times New Roman" w:eastAsia="Times New Roman" w:hAnsi="Times New Roman" w:cs="Times New Roman"/>
          <w:sz w:val="24"/>
          <w:szCs w:val="24"/>
        </w:rPr>
        <w:t xml:space="preserve"> 45.46%</w:t>
      </w:r>
    </w:p>
    <w:p w14:paraId="7C732A94" w14:textId="43F5B413"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526FE729" w14:textId="223900D3"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Thus, Break-even point in revenue for Product A </w:t>
      </w:r>
      <w:proofErr w:type="gramStart"/>
      <w:r w:rsidRPr="33FB9551">
        <w:rPr>
          <w:rFonts w:ascii="Times New Roman" w:eastAsia="Times New Roman" w:hAnsi="Times New Roman" w:cs="Times New Roman"/>
          <w:sz w:val="24"/>
          <w:szCs w:val="24"/>
        </w:rPr>
        <w:t>=  =</w:t>
      </w:r>
      <w:proofErr w:type="gramEnd"/>
      <w:r w:rsidRPr="33FB9551">
        <w:rPr>
          <w:rFonts w:ascii="Times New Roman" w:eastAsia="Times New Roman" w:hAnsi="Times New Roman" w:cs="Times New Roman"/>
          <w:sz w:val="24"/>
          <w:szCs w:val="24"/>
        </w:rPr>
        <w:t xml:space="preserve"> £770000</w:t>
      </w:r>
    </w:p>
    <w:p w14:paraId="04CB4A0E" w14:textId="4C229C89"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5758F6A0" w14:textId="73BF4F00" w:rsidR="33FB9551" w:rsidRDefault="33FB9551" w:rsidP="33FB9551">
      <w:pPr>
        <w:pStyle w:val="Heading2"/>
      </w:pPr>
      <w:r w:rsidRPr="33FB9551">
        <w:rPr>
          <w:rFonts w:ascii="Calibri Light" w:eastAsia="Calibri Light" w:hAnsi="Calibri Light" w:cs="Calibri Light"/>
          <w:b/>
          <w:bCs/>
          <w:color w:val="2E74B5" w:themeColor="accent5" w:themeShade="BF"/>
        </w:rPr>
        <w:t>Requirement: B</w:t>
      </w:r>
    </w:p>
    <w:p w14:paraId="389151C2" w14:textId="567E521C"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Profit made on sales of 75000 units is:</w:t>
      </w:r>
    </w:p>
    <w:tbl>
      <w:tblPr>
        <w:tblStyle w:val="GridTable4-Accent2"/>
        <w:tblW w:w="0" w:type="auto"/>
        <w:tblLayout w:type="fixed"/>
        <w:tblLook w:val="04A0" w:firstRow="1" w:lastRow="0" w:firstColumn="1" w:lastColumn="0" w:noHBand="0" w:noVBand="1"/>
      </w:tblPr>
      <w:tblGrid>
        <w:gridCol w:w="7452"/>
        <w:gridCol w:w="1908"/>
      </w:tblGrid>
      <w:tr w:rsidR="33FB9551" w14:paraId="5CD22ED8" w14:textId="77777777" w:rsidTr="33FB9551">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ED7D31" w:themeColor="accent2"/>
              <w:left w:val="single" w:sz="8" w:space="0" w:color="ED7D31" w:themeColor="accent2"/>
              <w:bottom w:val="single" w:sz="8" w:space="0" w:color="ED7D31" w:themeColor="accent2"/>
            </w:tcBorders>
          </w:tcPr>
          <w:p w14:paraId="045FA041" w14:textId="50522BBE" w:rsidR="33FB9551" w:rsidRDefault="33FB9551" w:rsidP="33FB9551">
            <w:pPr>
              <w:tabs>
                <w:tab w:val="left" w:pos="2295"/>
              </w:tabs>
              <w:jc w:val="both"/>
            </w:pPr>
            <w:r w:rsidRPr="33FB9551">
              <w:rPr>
                <w:rFonts w:ascii="Times New Roman" w:eastAsia="Times New Roman" w:hAnsi="Times New Roman" w:cs="Times New Roman"/>
                <w:sz w:val="24"/>
                <w:szCs w:val="24"/>
              </w:rPr>
              <w:t>Particulars</w:t>
            </w:r>
          </w:p>
        </w:tc>
        <w:tc>
          <w:tcPr>
            <w:tcW w:w="1908" w:type="dxa"/>
            <w:tcBorders>
              <w:top w:val="single" w:sz="8" w:space="0" w:color="ED7D31" w:themeColor="accent2"/>
              <w:bottom w:val="single" w:sz="8" w:space="0" w:color="ED7D31" w:themeColor="accent2"/>
              <w:right w:val="single" w:sz="8" w:space="0" w:color="ED7D31" w:themeColor="accent2"/>
            </w:tcBorders>
          </w:tcPr>
          <w:p w14:paraId="75DCCDAA" w14:textId="153ADD95" w:rsidR="33FB9551" w:rsidRDefault="33FB9551" w:rsidP="33FB9551">
            <w:pPr>
              <w:tabs>
                <w:tab w:val="left" w:pos="2295"/>
              </w:tabs>
              <w:jc w:val="center"/>
              <w:cnfStyle w:val="100000000000" w:firstRow="1"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Amount</w:t>
            </w:r>
          </w:p>
        </w:tc>
      </w:tr>
      <w:tr w:rsidR="33FB9551" w14:paraId="3045E776" w14:textId="77777777" w:rsidTr="33FB955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167434DC" w14:textId="416B13BA" w:rsidR="33FB9551" w:rsidRDefault="33FB9551" w:rsidP="33FB9551">
            <w:pPr>
              <w:tabs>
                <w:tab w:val="left" w:pos="2295"/>
              </w:tabs>
              <w:jc w:val="both"/>
            </w:pPr>
            <w:r w:rsidRPr="33FB9551">
              <w:rPr>
                <w:rFonts w:ascii="Times New Roman" w:eastAsia="Times New Roman" w:hAnsi="Times New Roman" w:cs="Times New Roman"/>
                <w:color w:val="000000" w:themeColor="text1"/>
                <w:sz w:val="24"/>
                <w:szCs w:val="24"/>
              </w:rPr>
              <w:t>Sales Revenue (75000 units * £11 per unit)</w:t>
            </w:r>
          </w:p>
        </w:tc>
        <w:tc>
          <w:tcPr>
            <w:tcW w:w="1908"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3AA0642D" w14:textId="4E3252B7"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£825000</w:t>
            </w:r>
          </w:p>
        </w:tc>
      </w:tr>
      <w:tr w:rsidR="33FB9551" w14:paraId="6DB2AA02" w14:textId="77777777" w:rsidTr="33FB9551">
        <w:trPr>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12175693" w14:textId="41067050" w:rsidR="33FB9551" w:rsidRDefault="33FB9551" w:rsidP="33FB9551">
            <w:pPr>
              <w:tabs>
                <w:tab w:val="left" w:pos="2295"/>
              </w:tabs>
              <w:jc w:val="both"/>
            </w:pPr>
            <w:r w:rsidRPr="33FB9551">
              <w:rPr>
                <w:rFonts w:ascii="Times New Roman" w:eastAsia="Times New Roman" w:hAnsi="Times New Roman" w:cs="Times New Roman"/>
                <w:sz w:val="24"/>
                <w:szCs w:val="24"/>
              </w:rPr>
              <w:t>Less: Total Variable Cost (75000 units * £6 per unit)</w:t>
            </w:r>
          </w:p>
        </w:tc>
        <w:tc>
          <w:tcPr>
            <w:tcW w:w="190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CA29B05" w14:textId="6D9C8128" w:rsidR="33FB9551" w:rsidRDefault="33FB9551" w:rsidP="33FB9551">
            <w:pPr>
              <w:tabs>
                <w:tab w:val="left" w:pos="2295"/>
              </w:tabs>
              <w:jc w:val="center"/>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£450000</w:t>
            </w:r>
          </w:p>
        </w:tc>
      </w:tr>
      <w:tr w:rsidR="33FB9551" w14:paraId="52B2D81E" w14:textId="77777777" w:rsidTr="33FB955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3C14047B" w14:textId="64BFFDDB" w:rsidR="33FB9551" w:rsidRDefault="33FB9551" w:rsidP="33FB9551">
            <w:pPr>
              <w:tabs>
                <w:tab w:val="left" w:pos="2295"/>
              </w:tabs>
              <w:jc w:val="right"/>
            </w:pPr>
            <w:r w:rsidRPr="33FB9551">
              <w:rPr>
                <w:rFonts w:ascii="Times New Roman" w:eastAsia="Times New Roman" w:hAnsi="Times New Roman" w:cs="Times New Roman"/>
                <w:color w:val="000000" w:themeColor="text1"/>
                <w:sz w:val="24"/>
                <w:szCs w:val="24"/>
              </w:rPr>
              <w:t>Contribution Margin</w:t>
            </w:r>
          </w:p>
        </w:tc>
        <w:tc>
          <w:tcPr>
            <w:tcW w:w="190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6B5E82EE" w14:textId="14D6AE87"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b/>
                <w:bCs/>
                <w:color w:val="000000" w:themeColor="text1"/>
                <w:sz w:val="24"/>
                <w:szCs w:val="24"/>
              </w:rPr>
              <w:t>£375000</w:t>
            </w:r>
          </w:p>
        </w:tc>
      </w:tr>
      <w:tr w:rsidR="33FB9551" w14:paraId="41715AFD" w14:textId="77777777" w:rsidTr="33FB9551">
        <w:trPr>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7B6F844A" w14:textId="1A8E7BEE" w:rsidR="33FB9551" w:rsidRDefault="33FB9551" w:rsidP="33FB9551">
            <w:pPr>
              <w:tabs>
                <w:tab w:val="left" w:pos="2295"/>
              </w:tabs>
              <w:jc w:val="both"/>
            </w:pPr>
            <w:r w:rsidRPr="33FB9551">
              <w:rPr>
                <w:rFonts w:ascii="Times New Roman" w:eastAsia="Times New Roman" w:hAnsi="Times New Roman" w:cs="Times New Roman"/>
                <w:sz w:val="24"/>
                <w:szCs w:val="24"/>
              </w:rPr>
              <w:t>Less: Total Fixed Cost</w:t>
            </w:r>
          </w:p>
        </w:tc>
        <w:tc>
          <w:tcPr>
            <w:tcW w:w="190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1F354E2F" w14:textId="3642E0FF" w:rsidR="33FB9551" w:rsidRDefault="33FB9551" w:rsidP="33FB9551">
            <w:pPr>
              <w:tabs>
                <w:tab w:val="left" w:pos="2295"/>
              </w:tabs>
              <w:jc w:val="center"/>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£350000</w:t>
            </w:r>
          </w:p>
        </w:tc>
      </w:tr>
      <w:tr w:rsidR="33FB9551" w14:paraId="3556284D" w14:textId="77777777" w:rsidTr="33FB955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45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04734357" w14:textId="48C3C51D" w:rsidR="33FB9551" w:rsidRDefault="33FB9551" w:rsidP="33FB9551">
            <w:pPr>
              <w:tabs>
                <w:tab w:val="left" w:pos="2295"/>
              </w:tabs>
              <w:jc w:val="right"/>
            </w:pPr>
            <w:r w:rsidRPr="33FB9551">
              <w:rPr>
                <w:rFonts w:ascii="Times New Roman" w:eastAsia="Times New Roman" w:hAnsi="Times New Roman" w:cs="Times New Roman"/>
                <w:color w:val="000000" w:themeColor="text1"/>
                <w:sz w:val="24"/>
                <w:szCs w:val="24"/>
              </w:rPr>
              <w:t>Net Profit for Product A</w:t>
            </w:r>
          </w:p>
        </w:tc>
        <w:tc>
          <w:tcPr>
            <w:tcW w:w="190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37A3CDF" w14:textId="6219EB54"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b/>
                <w:bCs/>
                <w:color w:val="000000" w:themeColor="text1"/>
                <w:sz w:val="24"/>
                <w:szCs w:val="24"/>
              </w:rPr>
              <w:t>£25000</w:t>
            </w:r>
          </w:p>
        </w:tc>
      </w:tr>
    </w:tbl>
    <w:p w14:paraId="56F2E3B9" w14:textId="0F6D3ADE"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5FBDD56B" w14:textId="77777777" w:rsidR="00B502EB" w:rsidRDefault="00B502EB">
      <w:pPr>
        <w:rPr>
          <w:rFonts w:ascii="Calibri Light" w:eastAsia="Calibri Light" w:hAnsi="Calibri Light" w:cs="Calibri Light"/>
          <w:b/>
          <w:bCs/>
          <w:color w:val="2E74B5" w:themeColor="accent5" w:themeShade="BF"/>
          <w:sz w:val="26"/>
          <w:szCs w:val="26"/>
        </w:rPr>
      </w:pPr>
      <w:r>
        <w:rPr>
          <w:rFonts w:ascii="Calibri Light" w:eastAsia="Calibri Light" w:hAnsi="Calibri Light" w:cs="Calibri Light"/>
          <w:b/>
          <w:bCs/>
          <w:color w:val="2E74B5" w:themeColor="accent5" w:themeShade="BF"/>
        </w:rPr>
        <w:br w:type="page"/>
      </w:r>
    </w:p>
    <w:p w14:paraId="4FCADEB1" w14:textId="5909959F" w:rsidR="33FB9551" w:rsidRDefault="33FB9551" w:rsidP="33FB9551">
      <w:pPr>
        <w:pStyle w:val="Heading2"/>
      </w:pPr>
      <w:r w:rsidRPr="33FB9551">
        <w:rPr>
          <w:rFonts w:ascii="Calibri Light" w:eastAsia="Calibri Light" w:hAnsi="Calibri Light" w:cs="Calibri Light"/>
          <w:b/>
          <w:bCs/>
          <w:color w:val="2E74B5" w:themeColor="accent5" w:themeShade="BF"/>
        </w:rPr>
        <w:lastRenderedPageBreak/>
        <w:t xml:space="preserve">Requirement: C </w:t>
      </w:r>
    </w:p>
    <w:p w14:paraId="6AC0A546" w14:textId="5D567D17"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Revised Profit for Improved Product:</w:t>
      </w:r>
    </w:p>
    <w:tbl>
      <w:tblPr>
        <w:tblStyle w:val="GridTable4-Accent2"/>
        <w:tblW w:w="0" w:type="auto"/>
        <w:tblLayout w:type="fixed"/>
        <w:tblLook w:val="04A0" w:firstRow="1" w:lastRow="0" w:firstColumn="1" w:lastColumn="0" w:noHBand="0" w:noVBand="1"/>
      </w:tblPr>
      <w:tblGrid>
        <w:gridCol w:w="7392"/>
        <w:gridCol w:w="1968"/>
      </w:tblGrid>
      <w:tr w:rsidR="33FB9551" w14:paraId="46DCDC45" w14:textId="77777777" w:rsidTr="33FB9551">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ED7D31" w:themeColor="accent2"/>
              <w:left w:val="single" w:sz="8" w:space="0" w:color="ED7D31" w:themeColor="accent2"/>
              <w:bottom w:val="single" w:sz="8" w:space="0" w:color="ED7D31" w:themeColor="accent2"/>
            </w:tcBorders>
          </w:tcPr>
          <w:p w14:paraId="6E370400" w14:textId="0EF138ED" w:rsidR="33FB9551" w:rsidRDefault="33FB9551" w:rsidP="33FB9551">
            <w:pPr>
              <w:tabs>
                <w:tab w:val="left" w:pos="2295"/>
              </w:tabs>
              <w:jc w:val="both"/>
            </w:pPr>
            <w:r w:rsidRPr="33FB9551">
              <w:rPr>
                <w:rFonts w:ascii="Times New Roman" w:eastAsia="Times New Roman" w:hAnsi="Times New Roman" w:cs="Times New Roman"/>
                <w:sz w:val="24"/>
                <w:szCs w:val="24"/>
              </w:rPr>
              <w:t>Particulars</w:t>
            </w:r>
          </w:p>
        </w:tc>
        <w:tc>
          <w:tcPr>
            <w:tcW w:w="1968" w:type="dxa"/>
            <w:tcBorders>
              <w:top w:val="single" w:sz="8" w:space="0" w:color="ED7D31" w:themeColor="accent2"/>
              <w:bottom w:val="single" w:sz="8" w:space="0" w:color="ED7D31" w:themeColor="accent2"/>
              <w:right w:val="single" w:sz="8" w:space="0" w:color="ED7D31" w:themeColor="accent2"/>
            </w:tcBorders>
          </w:tcPr>
          <w:p w14:paraId="18E99A91" w14:textId="36542191" w:rsidR="33FB9551" w:rsidRDefault="33FB9551" w:rsidP="33FB9551">
            <w:pPr>
              <w:tabs>
                <w:tab w:val="left" w:pos="2295"/>
              </w:tabs>
              <w:jc w:val="center"/>
              <w:cnfStyle w:val="100000000000" w:firstRow="1"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Amount</w:t>
            </w:r>
          </w:p>
        </w:tc>
      </w:tr>
      <w:tr w:rsidR="33FB9551" w14:paraId="6A7B6CE4" w14:textId="77777777" w:rsidTr="33FB9551">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7EA7555D" w14:textId="3C840902" w:rsidR="33FB9551" w:rsidRDefault="33FB9551" w:rsidP="33FB9551">
            <w:pPr>
              <w:tabs>
                <w:tab w:val="left" w:pos="2295"/>
              </w:tabs>
              <w:jc w:val="both"/>
            </w:pPr>
            <w:r w:rsidRPr="33FB9551">
              <w:rPr>
                <w:rFonts w:ascii="Times New Roman" w:eastAsia="Times New Roman" w:hAnsi="Times New Roman" w:cs="Times New Roman"/>
                <w:color w:val="000000" w:themeColor="text1"/>
                <w:sz w:val="24"/>
                <w:szCs w:val="24"/>
              </w:rPr>
              <w:t>Sales Revenue (80000 units * £13 per unit)</w:t>
            </w:r>
          </w:p>
        </w:tc>
        <w:tc>
          <w:tcPr>
            <w:tcW w:w="1968"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446AF070" w14:textId="06F37E7A"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£1040000</w:t>
            </w:r>
          </w:p>
        </w:tc>
      </w:tr>
      <w:tr w:rsidR="33FB9551" w14:paraId="446573D1" w14:textId="77777777" w:rsidTr="33FB9551">
        <w:trPr>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0DB3F3B2" w14:textId="739609DA" w:rsidR="33FB9551" w:rsidRDefault="33FB9551" w:rsidP="33FB9551">
            <w:pPr>
              <w:tabs>
                <w:tab w:val="left" w:pos="2295"/>
              </w:tabs>
              <w:jc w:val="both"/>
            </w:pPr>
            <w:r w:rsidRPr="33FB9551">
              <w:rPr>
                <w:rFonts w:ascii="Times New Roman" w:eastAsia="Times New Roman" w:hAnsi="Times New Roman" w:cs="Times New Roman"/>
                <w:sz w:val="24"/>
                <w:szCs w:val="24"/>
              </w:rPr>
              <w:t>Less: Total Variable Cost (80000 units * £7 per unit)</w:t>
            </w:r>
          </w:p>
        </w:tc>
        <w:tc>
          <w:tcPr>
            <w:tcW w:w="196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B39600C" w14:textId="0BC75A11" w:rsidR="33FB9551" w:rsidRDefault="33FB9551" w:rsidP="33FB9551">
            <w:pPr>
              <w:tabs>
                <w:tab w:val="left" w:pos="2295"/>
              </w:tabs>
              <w:jc w:val="center"/>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£560000</w:t>
            </w:r>
          </w:p>
        </w:tc>
      </w:tr>
      <w:tr w:rsidR="33FB9551" w14:paraId="27F85814" w14:textId="77777777" w:rsidTr="33FB9551">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447402D0" w14:textId="5CEBB0AD" w:rsidR="33FB9551" w:rsidRDefault="33FB9551" w:rsidP="33FB9551">
            <w:pPr>
              <w:tabs>
                <w:tab w:val="left" w:pos="2295"/>
              </w:tabs>
              <w:jc w:val="right"/>
            </w:pPr>
            <w:r w:rsidRPr="33FB9551">
              <w:rPr>
                <w:rFonts w:ascii="Times New Roman" w:eastAsia="Times New Roman" w:hAnsi="Times New Roman" w:cs="Times New Roman"/>
                <w:color w:val="000000" w:themeColor="text1"/>
                <w:sz w:val="24"/>
                <w:szCs w:val="24"/>
              </w:rPr>
              <w:t xml:space="preserve">Contribution Margin </w:t>
            </w:r>
          </w:p>
        </w:tc>
        <w:tc>
          <w:tcPr>
            <w:tcW w:w="196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BE1E241" w14:textId="1AA373BF"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b/>
                <w:bCs/>
                <w:color w:val="000000" w:themeColor="text1"/>
                <w:sz w:val="24"/>
                <w:szCs w:val="24"/>
              </w:rPr>
              <w:t>£480000</w:t>
            </w:r>
          </w:p>
        </w:tc>
      </w:tr>
      <w:tr w:rsidR="33FB9551" w14:paraId="479E1548" w14:textId="77777777" w:rsidTr="33FB9551">
        <w:trPr>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0AB3CD18" w14:textId="35FA7E4A" w:rsidR="33FB9551" w:rsidRDefault="33FB9551" w:rsidP="33FB9551">
            <w:pPr>
              <w:tabs>
                <w:tab w:val="left" w:pos="2295"/>
              </w:tabs>
              <w:jc w:val="both"/>
            </w:pPr>
            <w:r w:rsidRPr="33FB9551">
              <w:rPr>
                <w:rFonts w:ascii="Times New Roman" w:eastAsia="Times New Roman" w:hAnsi="Times New Roman" w:cs="Times New Roman"/>
                <w:sz w:val="24"/>
                <w:szCs w:val="24"/>
              </w:rPr>
              <w:t xml:space="preserve">Less: Total Fixed Cost </w:t>
            </w:r>
          </w:p>
        </w:tc>
        <w:tc>
          <w:tcPr>
            <w:tcW w:w="196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FC70E4E" w14:textId="7626BE56" w:rsidR="33FB9551" w:rsidRDefault="33FB9551" w:rsidP="33FB9551">
            <w:pPr>
              <w:tabs>
                <w:tab w:val="left" w:pos="2295"/>
              </w:tabs>
              <w:jc w:val="center"/>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£360000</w:t>
            </w:r>
          </w:p>
        </w:tc>
      </w:tr>
      <w:tr w:rsidR="33FB9551" w14:paraId="135ADEE7" w14:textId="77777777" w:rsidTr="33FB9551">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7392"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2CBE0C4" w14:textId="135B6C57" w:rsidR="33FB9551" w:rsidRDefault="33FB9551" w:rsidP="33FB9551">
            <w:pPr>
              <w:tabs>
                <w:tab w:val="left" w:pos="2295"/>
              </w:tabs>
              <w:jc w:val="right"/>
            </w:pPr>
            <w:r w:rsidRPr="33FB9551">
              <w:rPr>
                <w:rFonts w:ascii="Times New Roman" w:eastAsia="Times New Roman" w:hAnsi="Times New Roman" w:cs="Times New Roman"/>
                <w:color w:val="000000" w:themeColor="text1"/>
                <w:sz w:val="24"/>
                <w:szCs w:val="24"/>
              </w:rPr>
              <w:t>Net Profit for Product A</w:t>
            </w:r>
          </w:p>
        </w:tc>
        <w:tc>
          <w:tcPr>
            <w:tcW w:w="1968"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B91EB86" w14:textId="0E459957" w:rsidR="33FB9551" w:rsidRDefault="33FB9551" w:rsidP="33FB9551">
            <w:pPr>
              <w:tabs>
                <w:tab w:val="left" w:pos="2295"/>
              </w:tabs>
              <w:jc w:val="center"/>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b/>
                <w:bCs/>
                <w:color w:val="000000" w:themeColor="text1"/>
                <w:sz w:val="24"/>
                <w:szCs w:val="24"/>
              </w:rPr>
              <w:t>£120000</w:t>
            </w:r>
          </w:p>
        </w:tc>
      </w:tr>
    </w:tbl>
    <w:p w14:paraId="29FC692D" w14:textId="5269E631"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43805FD8" w14:textId="11ED76E4" w:rsidR="33FB9551" w:rsidRDefault="33FB9551" w:rsidP="33FB9551">
      <w:pPr>
        <w:tabs>
          <w:tab w:val="left" w:pos="2295"/>
        </w:tabs>
        <w:spacing w:line="257" w:lineRule="auto"/>
        <w:jc w:val="both"/>
      </w:pPr>
      <w:r w:rsidRPr="33FB9551">
        <w:rPr>
          <w:rFonts w:ascii="Times New Roman" w:eastAsia="Times New Roman" w:hAnsi="Times New Roman" w:cs="Times New Roman"/>
          <w:sz w:val="24"/>
          <w:szCs w:val="24"/>
        </w:rPr>
        <w:t xml:space="preserve"> </w:t>
      </w:r>
    </w:p>
    <w:p w14:paraId="3A073742" w14:textId="14258F6F" w:rsidR="33FB9551" w:rsidRDefault="33FB9551" w:rsidP="00B502EB">
      <w:pPr>
        <w:pStyle w:val="Heading2"/>
        <w:spacing w:line="360" w:lineRule="auto"/>
        <w:jc w:val="both"/>
      </w:pPr>
      <w:r w:rsidRPr="33FB9551">
        <w:rPr>
          <w:rFonts w:ascii="Calibri Light" w:eastAsia="Calibri Light" w:hAnsi="Calibri Light" w:cs="Calibri Light"/>
          <w:b/>
          <w:bCs/>
          <w:color w:val="2E74B5" w:themeColor="accent5" w:themeShade="BF"/>
        </w:rPr>
        <w:t>Requirement: D</w:t>
      </w:r>
    </w:p>
    <w:p w14:paraId="28CCAB78" w14:textId="57B2800B"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Though Break-even point is a widely used tool is assessing profitability of a product, it has been widely criticized in the recent years due to the following limitations:</w:t>
      </w:r>
    </w:p>
    <w:p w14:paraId="2806B59A" w14:textId="408FA730" w:rsidR="33FB9551" w:rsidRDefault="33FB9551" w:rsidP="00B502EB">
      <w:pPr>
        <w:pStyle w:val="ListParagraph"/>
        <w:numPr>
          <w:ilvl w:val="0"/>
          <w:numId w:val="3"/>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 xml:space="preserve">An important limitation of Break-even analysis is that it does not only helps to predict volatility in demand of product as it only helps to assess how many units is required to be sold off to cover all both fixed and variable cost associated with manufacturing process of a product. </w:t>
      </w:r>
    </w:p>
    <w:p w14:paraId="20A9EB9F" w14:textId="4D959E58" w:rsidR="33FB9551" w:rsidRDefault="33FB9551" w:rsidP="00B502EB">
      <w:pPr>
        <w:pStyle w:val="ListParagraph"/>
        <w:numPr>
          <w:ilvl w:val="0"/>
          <w:numId w:val="3"/>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 xml:space="preserve">Breakeven point is also criticized in the recent years due to its inherent faulty and unrealistic assumptions. For example, Breakeven point assumes that all the manufacturing cost can be divided into fixed cost and variable cost </w:t>
      </w:r>
      <w:proofErr w:type="gramStart"/>
      <w:r w:rsidRPr="33FB9551">
        <w:rPr>
          <w:rFonts w:ascii="Times New Roman" w:eastAsia="Times New Roman" w:hAnsi="Times New Roman" w:cs="Times New Roman"/>
          <w:sz w:val="24"/>
          <w:szCs w:val="24"/>
        </w:rPr>
        <w:t>but in reality, it</w:t>
      </w:r>
      <w:proofErr w:type="gramEnd"/>
      <w:r w:rsidRPr="33FB9551">
        <w:rPr>
          <w:rFonts w:ascii="Times New Roman" w:eastAsia="Times New Roman" w:hAnsi="Times New Roman" w:cs="Times New Roman"/>
          <w:sz w:val="24"/>
          <w:szCs w:val="24"/>
        </w:rPr>
        <w:t xml:space="preserve"> becomes very difficult in separating cost into fixed costs and variable cost. Similarly, it also assumes that fixed is a period which does not vary with production level for a specific period </w:t>
      </w:r>
      <w:proofErr w:type="gramStart"/>
      <w:r w:rsidRPr="33FB9551">
        <w:rPr>
          <w:rFonts w:ascii="Times New Roman" w:eastAsia="Times New Roman" w:hAnsi="Times New Roman" w:cs="Times New Roman"/>
          <w:sz w:val="24"/>
          <w:szCs w:val="24"/>
        </w:rPr>
        <w:t>but in reality, fixed</w:t>
      </w:r>
      <w:proofErr w:type="gramEnd"/>
      <w:r w:rsidRPr="33FB9551">
        <w:rPr>
          <w:rFonts w:ascii="Times New Roman" w:eastAsia="Times New Roman" w:hAnsi="Times New Roman" w:cs="Times New Roman"/>
          <w:sz w:val="24"/>
          <w:szCs w:val="24"/>
        </w:rPr>
        <w:t xml:space="preserve"> costs tend to change after a certain production level. Break-even analysis also assumes that selling price per unit of a product does not change for a specific </w:t>
      </w:r>
      <w:proofErr w:type="gramStart"/>
      <w:r w:rsidRPr="33FB9551">
        <w:rPr>
          <w:rFonts w:ascii="Times New Roman" w:eastAsia="Times New Roman" w:hAnsi="Times New Roman" w:cs="Times New Roman"/>
          <w:sz w:val="24"/>
          <w:szCs w:val="24"/>
        </w:rPr>
        <w:t>period of time</w:t>
      </w:r>
      <w:proofErr w:type="gramEnd"/>
      <w:r w:rsidRPr="33FB9551">
        <w:rPr>
          <w:rFonts w:ascii="Times New Roman" w:eastAsia="Times New Roman" w:hAnsi="Times New Roman" w:cs="Times New Roman"/>
          <w:sz w:val="24"/>
          <w:szCs w:val="24"/>
        </w:rPr>
        <w:t xml:space="preserve"> which seems to be an invalid assumption as the selling price of a product is strongly influenced by several micro-economic and macro-economic business factors. These inherent faulty assumptions of breakeven analysis sometimes result in unreliable and accurate estimation of profitability for the business firms. </w:t>
      </w:r>
    </w:p>
    <w:p w14:paraId="3C9F4A65" w14:textId="3925B048" w:rsidR="33FB9551" w:rsidRDefault="33FB9551" w:rsidP="00B502EB">
      <w:pPr>
        <w:pStyle w:val="ListParagraph"/>
        <w:numPr>
          <w:ilvl w:val="0"/>
          <w:numId w:val="3"/>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 xml:space="preserve">Breakeven analysis does not consider the competition prevalent in the industry. The entry of new business firms may result in declining demand, sales </w:t>
      </w:r>
      <w:proofErr w:type="gramStart"/>
      <w:r w:rsidRPr="33FB9551">
        <w:rPr>
          <w:rFonts w:ascii="Times New Roman" w:eastAsia="Times New Roman" w:hAnsi="Times New Roman" w:cs="Times New Roman"/>
          <w:sz w:val="24"/>
          <w:szCs w:val="24"/>
        </w:rPr>
        <w:t>revenue</w:t>
      </w:r>
      <w:proofErr w:type="gramEnd"/>
      <w:r w:rsidRPr="33FB9551">
        <w:rPr>
          <w:rFonts w:ascii="Times New Roman" w:eastAsia="Times New Roman" w:hAnsi="Times New Roman" w:cs="Times New Roman"/>
          <w:sz w:val="24"/>
          <w:szCs w:val="24"/>
        </w:rPr>
        <w:t xml:space="preserve"> and profitability for the business firms. </w:t>
      </w:r>
    </w:p>
    <w:p w14:paraId="64878131" w14:textId="2FAB645B" w:rsidR="33FB9551" w:rsidRDefault="33FB9551" w:rsidP="00B502EB">
      <w:pPr>
        <w:pStyle w:val="ListParagraph"/>
        <w:numPr>
          <w:ilvl w:val="0"/>
          <w:numId w:val="3"/>
        </w:numPr>
        <w:spacing w:line="360" w:lineRule="auto"/>
        <w:jc w:val="both"/>
        <w:rPr>
          <w:rFonts w:eastAsiaTheme="minorEastAsia"/>
          <w:sz w:val="24"/>
          <w:szCs w:val="24"/>
        </w:rPr>
      </w:pPr>
      <w:r w:rsidRPr="33FB9551">
        <w:rPr>
          <w:rFonts w:ascii="Times New Roman" w:eastAsia="Times New Roman" w:hAnsi="Times New Roman" w:cs="Times New Roman"/>
          <w:sz w:val="24"/>
          <w:szCs w:val="24"/>
        </w:rPr>
        <w:lastRenderedPageBreak/>
        <w:t xml:space="preserve">Break even analysis does not </w:t>
      </w:r>
      <w:proofErr w:type="gramStart"/>
      <w:r w:rsidRPr="33FB9551">
        <w:rPr>
          <w:rFonts w:ascii="Times New Roman" w:eastAsia="Times New Roman" w:hAnsi="Times New Roman" w:cs="Times New Roman"/>
          <w:sz w:val="24"/>
          <w:szCs w:val="24"/>
        </w:rPr>
        <w:t>take into account</w:t>
      </w:r>
      <w:proofErr w:type="gramEnd"/>
      <w:r w:rsidRPr="33FB9551">
        <w:rPr>
          <w:rFonts w:ascii="Times New Roman" w:eastAsia="Times New Roman" w:hAnsi="Times New Roman" w:cs="Times New Roman"/>
          <w:sz w:val="24"/>
          <w:szCs w:val="24"/>
        </w:rPr>
        <w:t xml:space="preserve"> the amount of capital invested in the firm in assessing the pricing strategy and profitability of the business firms. </w:t>
      </w:r>
    </w:p>
    <w:p w14:paraId="31842940" w14:textId="2AB0EDBC"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 </w:t>
      </w:r>
    </w:p>
    <w:p w14:paraId="23CB5573" w14:textId="786179A8"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 </w:t>
      </w:r>
    </w:p>
    <w:p w14:paraId="6ED8F762" w14:textId="20FEB000" w:rsidR="33FB9551" w:rsidRDefault="33FB9551" w:rsidP="00B502EB">
      <w:pPr>
        <w:pStyle w:val="Heading2"/>
        <w:spacing w:line="360" w:lineRule="auto"/>
        <w:jc w:val="both"/>
      </w:pPr>
      <w:r w:rsidRPr="33FB9551">
        <w:rPr>
          <w:rFonts w:ascii="Calibri Light" w:eastAsia="Calibri Light" w:hAnsi="Calibri Light" w:cs="Calibri Light"/>
          <w:b/>
          <w:bCs/>
          <w:color w:val="2E74B5" w:themeColor="accent5" w:themeShade="BF"/>
        </w:rPr>
        <w:t>Question:02</w:t>
      </w:r>
    </w:p>
    <w:p w14:paraId="146FC5DF" w14:textId="6F489883" w:rsidR="33FB9551" w:rsidRDefault="33FB9551" w:rsidP="00B502EB">
      <w:pPr>
        <w:pStyle w:val="Heading2"/>
        <w:spacing w:line="360" w:lineRule="auto"/>
        <w:jc w:val="both"/>
      </w:pPr>
      <w:r w:rsidRPr="33FB9551">
        <w:rPr>
          <w:rFonts w:ascii="Calibri Light" w:eastAsia="Calibri Light" w:hAnsi="Calibri Light" w:cs="Calibri Light"/>
          <w:b/>
          <w:bCs/>
          <w:color w:val="2E74B5" w:themeColor="accent5" w:themeShade="BF"/>
        </w:rPr>
        <w:t>Requirement-A</w:t>
      </w:r>
    </w:p>
    <w:p w14:paraId="51D2F507" w14:textId="35D7FCB9"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Management accounting refers to the distinctive branch of accounting literature which helps to identify, process, manage, </w:t>
      </w:r>
      <w:proofErr w:type="spellStart"/>
      <w:r w:rsidRPr="33FB9551">
        <w:rPr>
          <w:rFonts w:ascii="Times New Roman" w:eastAsia="Times New Roman" w:hAnsi="Times New Roman" w:cs="Times New Roman"/>
          <w:sz w:val="24"/>
          <w:szCs w:val="24"/>
        </w:rPr>
        <w:t>analyse</w:t>
      </w:r>
      <w:proofErr w:type="spellEnd"/>
      <w:r w:rsidRPr="33FB9551">
        <w:rPr>
          <w:rFonts w:ascii="Times New Roman" w:eastAsia="Times New Roman" w:hAnsi="Times New Roman" w:cs="Times New Roman"/>
          <w:sz w:val="24"/>
          <w:szCs w:val="24"/>
        </w:rPr>
        <w:t xml:space="preserve">, </w:t>
      </w:r>
      <w:proofErr w:type="gramStart"/>
      <w:r w:rsidRPr="33FB9551">
        <w:rPr>
          <w:rFonts w:ascii="Times New Roman" w:eastAsia="Times New Roman" w:hAnsi="Times New Roman" w:cs="Times New Roman"/>
          <w:sz w:val="24"/>
          <w:szCs w:val="24"/>
        </w:rPr>
        <w:t>interpret</w:t>
      </w:r>
      <w:proofErr w:type="gramEnd"/>
      <w:r w:rsidRPr="33FB9551">
        <w:rPr>
          <w:rFonts w:ascii="Times New Roman" w:eastAsia="Times New Roman" w:hAnsi="Times New Roman" w:cs="Times New Roman"/>
          <w:sz w:val="24"/>
          <w:szCs w:val="24"/>
        </w:rPr>
        <w:t xml:space="preserve"> and disseminate the necessary accounting information to the managers and employees of a business firm for the purpose of making quality business decisions as well as to improve the effectiveness and efficiency of daily business operation of an organization. The importance of management accounting is discussed below:</w:t>
      </w:r>
    </w:p>
    <w:p w14:paraId="15B6F3D2" w14:textId="6211B294" w:rsidR="33FB9551" w:rsidRDefault="33FB9551" w:rsidP="00B502EB">
      <w:pPr>
        <w:pStyle w:val="ListParagraph"/>
        <w:numPr>
          <w:ilvl w:val="0"/>
          <w:numId w:val="2"/>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Management accounting helps the managers in financial planning of the business organization by ensuring the availability of all necessary accounting information to the managers.</w:t>
      </w:r>
    </w:p>
    <w:p w14:paraId="433468CE" w14:textId="70544342" w:rsidR="33FB9551" w:rsidRDefault="33FB9551" w:rsidP="00B502EB">
      <w:pPr>
        <w:pStyle w:val="ListParagraph"/>
        <w:numPr>
          <w:ilvl w:val="0"/>
          <w:numId w:val="2"/>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 xml:space="preserve">Management accounting helps to improve the quality of decision making of the business organization. Management accounting identifies, collects, process, </w:t>
      </w:r>
      <w:proofErr w:type="spellStart"/>
      <w:r w:rsidRPr="33FB9551">
        <w:rPr>
          <w:rFonts w:ascii="Times New Roman" w:eastAsia="Times New Roman" w:hAnsi="Times New Roman" w:cs="Times New Roman"/>
          <w:sz w:val="24"/>
          <w:szCs w:val="24"/>
        </w:rPr>
        <w:t>analyse</w:t>
      </w:r>
      <w:proofErr w:type="spellEnd"/>
      <w:r w:rsidRPr="33FB9551">
        <w:rPr>
          <w:rFonts w:ascii="Times New Roman" w:eastAsia="Times New Roman" w:hAnsi="Times New Roman" w:cs="Times New Roman"/>
          <w:sz w:val="24"/>
          <w:szCs w:val="24"/>
        </w:rPr>
        <w:t xml:space="preserve"> and interpret the necessary financial information in different forms of charts, tables and graphs which helps the managers to get clear and enhanced insight about different operational and functional aspects of the business which in turn helps them to make informed and quality decisions for the business at the right time.</w:t>
      </w:r>
    </w:p>
    <w:p w14:paraId="6C62FD59" w14:textId="46AE3C6B" w:rsidR="33FB9551" w:rsidRDefault="33FB9551" w:rsidP="00B502EB">
      <w:pPr>
        <w:pStyle w:val="ListParagraph"/>
        <w:numPr>
          <w:ilvl w:val="0"/>
          <w:numId w:val="2"/>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 xml:space="preserve">The different tools and techniques of management accounting helps the management in assessing the periodical performance of the business firms. For example, Cost Volume Profit analysis helps the management in assessing the changes in selling price, sales volume, fixed </w:t>
      </w:r>
      <w:proofErr w:type="gramStart"/>
      <w:r w:rsidRPr="33FB9551">
        <w:rPr>
          <w:rFonts w:ascii="Times New Roman" w:eastAsia="Times New Roman" w:hAnsi="Times New Roman" w:cs="Times New Roman"/>
          <w:sz w:val="24"/>
          <w:szCs w:val="24"/>
        </w:rPr>
        <w:t>cost</w:t>
      </w:r>
      <w:proofErr w:type="gramEnd"/>
      <w:r w:rsidRPr="33FB9551">
        <w:rPr>
          <w:rFonts w:ascii="Times New Roman" w:eastAsia="Times New Roman" w:hAnsi="Times New Roman" w:cs="Times New Roman"/>
          <w:sz w:val="24"/>
          <w:szCs w:val="24"/>
        </w:rPr>
        <w:t xml:space="preserve"> and variable cost on the profitability of the business. Similarly, Variance analysis helps the business organization to measure the current business performance with the pre-established benchmark performance, thus enabling the management in improving the organizational performance. </w:t>
      </w:r>
    </w:p>
    <w:p w14:paraId="09392C34" w14:textId="393CE44E"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 </w:t>
      </w:r>
    </w:p>
    <w:p w14:paraId="6F4F17E1" w14:textId="7BB427D2"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lastRenderedPageBreak/>
        <w:t>The difference between management accounting and financial accounting is discussed below:</w:t>
      </w:r>
    </w:p>
    <w:tbl>
      <w:tblPr>
        <w:tblStyle w:val="GridTable4-Accent2"/>
        <w:tblW w:w="0" w:type="auto"/>
        <w:tblLayout w:type="fixed"/>
        <w:tblLook w:val="04A0" w:firstRow="1" w:lastRow="0" w:firstColumn="1" w:lastColumn="0" w:noHBand="0" w:noVBand="1"/>
      </w:tblPr>
      <w:tblGrid>
        <w:gridCol w:w="3120"/>
        <w:gridCol w:w="3120"/>
        <w:gridCol w:w="3120"/>
      </w:tblGrid>
      <w:tr w:rsidR="33FB9551" w14:paraId="0D22EAAB" w14:textId="77777777" w:rsidTr="33FB95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ED7D31" w:themeColor="accent2"/>
              <w:left w:val="single" w:sz="8" w:space="0" w:color="ED7D31" w:themeColor="accent2"/>
              <w:bottom w:val="single" w:sz="8" w:space="0" w:color="ED7D31" w:themeColor="accent2"/>
            </w:tcBorders>
          </w:tcPr>
          <w:p w14:paraId="0E0DAB22" w14:textId="6614F0DE"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Key topic</w:t>
            </w:r>
          </w:p>
        </w:tc>
        <w:tc>
          <w:tcPr>
            <w:tcW w:w="3120" w:type="dxa"/>
            <w:tcBorders>
              <w:top w:val="single" w:sz="8" w:space="0" w:color="ED7D31" w:themeColor="accent2"/>
              <w:bottom w:val="single" w:sz="8" w:space="0" w:color="ED7D31" w:themeColor="accent2"/>
            </w:tcBorders>
          </w:tcPr>
          <w:p w14:paraId="2B0CC2A0" w14:textId="3F92DEA3" w:rsidR="33FB9551" w:rsidRDefault="33FB9551" w:rsidP="00B502EB">
            <w:pPr>
              <w:tabs>
                <w:tab w:val="left" w:pos="2295"/>
              </w:tabs>
              <w:spacing w:line="360" w:lineRule="auto"/>
              <w:jc w:val="both"/>
              <w:cnfStyle w:val="100000000000" w:firstRow="1"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Management Accounting</w:t>
            </w:r>
          </w:p>
        </w:tc>
        <w:tc>
          <w:tcPr>
            <w:tcW w:w="3120" w:type="dxa"/>
            <w:tcBorders>
              <w:top w:val="single" w:sz="8" w:space="0" w:color="ED7D31" w:themeColor="accent2"/>
              <w:bottom w:val="single" w:sz="8" w:space="0" w:color="ED7D31" w:themeColor="accent2"/>
              <w:right w:val="single" w:sz="8" w:space="0" w:color="ED7D31" w:themeColor="accent2"/>
            </w:tcBorders>
          </w:tcPr>
          <w:p w14:paraId="16902681" w14:textId="56A6EA37" w:rsidR="33FB9551" w:rsidRDefault="33FB9551" w:rsidP="00B502EB">
            <w:pPr>
              <w:tabs>
                <w:tab w:val="left" w:pos="2295"/>
              </w:tabs>
              <w:spacing w:line="360" w:lineRule="auto"/>
              <w:jc w:val="both"/>
              <w:cnfStyle w:val="100000000000" w:firstRow="1"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Financial Accounting</w:t>
            </w:r>
          </w:p>
        </w:tc>
      </w:tr>
      <w:tr w:rsidR="33FB9551" w14:paraId="5EA0D750" w14:textId="77777777" w:rsidTr="33FB9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308FAFAF" w14:textId="4973AE35" w:rsidR="33FB9551" w:rsidRDefault="33FB9551" w:rsidP="00B502EB">
            <w:pPr>
              <w:tabs>
                <w:tab w:val="left" w:pos="2295"/>
              </w:tabs>
              <w:spacing w:line="360" w:lineRule="auto"/>
              <w:jc w:val="both"/>
            </w:pPr>
            <w:r w:rsidRPr="33FB9551">
              <w:rPr>
                <w:rFonts w:ascii="Times New Roman" w:eastAsia="Times New Roman" w:hAnsi="Times New Roman" w:cs="Times New Roman"/>
                <w:color w:val="000000" w:themeColor="text1"/>
                <w:sz w:val="24"/>
                <w:szCs w:val="24"/>
              </w:rPr>
              <w:t>Purpose</w:t>
            </w:r>
          </w:p>
        </w:tc>
        <w:tc>
          <w:tcPr>
            <w:tcW w:w="3120"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77261C4E" w14:textId="53394A51"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The purpose of management accounting is to disseminate financial information to the managers to assist them in decision making and to improve the efficiency of the business</w:t>
            </w:r>
          </w:p>
        </w:tc>
        <w:tc>
          <w:tcPr>
            <w:tcW w:w="3120" w:type="dxa"/>
            <w:tcBorders>
              <w:top w:val="single" w:sz="8" w:space="0" w:color="ED7D31" w:themeColor="accent2"/>
              <w:left w:val="single" w:sz="8" w:space="0" w:color="F4B083" w:themeColor="accent2" w:themeTint="99"/>
              <w:bottom w:val="single" w:sz="8" w:space="0" w:color="F4B083" w:themeColor="accent2" w:themeTint="99"/>
              <w:right w:val="single" w:sz="8" w:space="0" w:color="F4B083" w:themeColor="accent2" w:themeTint="99"/>
            </w:tcBorders>
          </w:tcPr>
          <w:p w14:paraId="50680DA5" w14:textId="6C9E782F"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The purpose of financial accounting is to communicate the periodical financial performance and financial position of the business with all interested users of accounting information.</w:t>
            </w:r>
          </w:p>
        </w:tc>
      </w:tr>
      <w:tr w:rsidR="33FB9551" w14:paraId="5F34DC19" w14:textId="77777777" w:rsidTr="33FB9551">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6DDA8004" w14:textId="25C5CD56"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Users</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7CE76535" w14:textId="0B45769A"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The information disseminated through different operational reports prepared by management accounting are internal users or management of the business organization</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5DAAF91" w14:textId="387331A8"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The information disseminated through financial statements prepared by financial accounting are both internal and external parties of the business organization</w:t>
            </w:r>
          </w:p>
        </w:tc>
      </w:tr>
      <w:tr w:rsidR="33FB9551" w14:paraId="39A3DC70" w14:textId="77777777" w:rsidTr="33FB9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05EC099" w14:textId="21FCEECC" w:rsidR="33FB9551" w:rsidRDefault="33FB9551" w:rsidP="00B502EB">
            <w:pPr>
              <w:tabs>
                <w:tab w:val="left" w:pos="2295"/>
              </w:tabs>
              <w:spacing w:line="360" w:lineRule="auto"/>
              <w:jc w:val="both"/>
            </w:pPr>
            <w:r w:rsidRPr="33FB9551">
              <w:rPr>
                <w:rFonts w:ascii="Times New Roman" w:eastAsia="Times New Roman" w:hAnsi="Times New Roman" w:cs="Times New Roman"/>
                <w:color w:val="000000" w:themeColor="text1"/>
                <w:sz w:val="24"/>
                <w:szCs w:val="24"/>
              </w:rPr>
              <w:t>Reporting focus</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933EE76" w14:textId="44FEDE48"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Management accounting is focused towards to the preparation internal operational reports such as performance reports, budget reports which are distributed among the internal users or management of the firm</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0451E5FF" w14:textId="6B5EFAC1"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Financial Accounting is concerned with preparation of financial statements which are distributed to both internal and external users of accounting information of the business firms</w:t>
            </w:r>
          </w:p>
        </w:tc>
      </w:tr>
      <w:tr w:rsidR="33FB9551" w14:paraId="411CBC4F" w14:textId="77777777" w:rsidTr="33FB9551">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7B5C9CB7" w14:textId="1292B809"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Accounting Standards</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F1E6C2E" w14:textId="6932237C"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Management accounting does not have to comply with any accounting standards in preparing different operation reports for the firm</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6EE9F662" w14:textId="5C460CAF"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 xml:space="preserve">Financial accounting </w:t>
            </w:r>
            <w:proofErr w:type="gramStart"/>
            <w:r w:rsidRPr="33FB9551">
              <w:rPr>
                <w:rFonts w:ascii="Times New Roman" w:eastAsia="Times New Roman" w:hAnsi="Times New Roman" w:cs="Times New Roman"/>
                <w:sz w:val="24"/>
                <w:szCs w:val="24"/>
              </w:rPr>
              <w:t>has to</w:t>
            </w:r>
            <w:proofErr w:type="gramEnd"/>
            <w:r w:rsidRPr="33FB9551">
              <w:rPr>
                <w:rFonts w:ascii="Times New Roman" w:eastAsia="Times New Roman" w:hAnsi="Times New Roman" w:cs="Times New Roman"/>
                <w:sz w:val="24"/>
                <w:szCs w:val="24"/>
              </w:rPr>
              <w:t xml:space="preserve"> comply with different accounting standards such as GAAP, IAS in preparing the financial statement of the business.</w:t>
            </w:r>
          </w:p>
        </w:tc>
      </w:tr>
      <w:tr w:rsidR="33FB9551" w14:paraId="55934F5A" w14:textId="77777777" w:rsidTr="33FB95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43F83E57" w14:textId="25FC49B9" w:rsidR="33FB9551" w:rsidRDefault="33FB9551" w:rsidP="00B502EB">
            <w:pPr>
              <w:tabs>
                <w:tab w:val="left" w:pos="2295"/>
              </w:tabs>
              <w:spacing w:line="360" w:lineRule="auto"/>
              <w:jc w:val="both"/>
            </w:pPr>
            <w:r w:rsidRPr="33FB9551">
              <w:rPr>
                <w:rFonts w:ascii="Times New Roman" w:eastAsia="Times New Roman" w:hAnsi="Times New Roman" w:cs="Times New Roman"/>
                <w:color w:val="000000" w:themeColor="text1"/>
                <w:sz w:val="24"/>
                <w:szCs w:val="24"/>
              </w:rPr>
              <w:lastRenderedPageBreak/>
              <w:t>Time frame</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BC33138" w14:textId="589F607A"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Different management accounting reports are prepared for different time frame which is in accordance with the demand and need of the management of business organizations.</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5495A8E3" w14:textId="0350F737" w:rsidR="33FB9551" w:rsidRDefault="33FB9551" w:rsidP="00B502EB">
            <w:pPr>
              <w:tabs>
                <w:tab w:val="left" w:pos="2295"/>
              </w:tabs>
              <w:spacing w:line="360" w:lineRule="auto"/>
              <w:jc w:val="both"/>
              <w:cnfStyle w:val="000000100000" w:firstRow="0" w:lastRow="0" w:firstColumn="0" w:lastColumn="0" w:oddVBand="0" w:evenVBand="0" w:oddHBand="1" w:evenHBand="0" w:firstRowFirstColumn="0" w:firstRowLastColumn="0" w:lastRowFirstColumn="0" w:lastRowLastColumn="0"/>
            </w:pPr>
            <w:r w:rsidRPr="33FB9551">
              <w:rPr>
                <w:rFonts w:ascii="Times New Roman" w:eastAsia="Times New Roman" w:hAnsi="Times New Roman" w:cs="Times New Roman"/>
                <w:color w:val="000000" w:themeColor="text1"/>
                <w:sz w:val="24"/>
                <w:szCs w:val="24"/>
              </w:rPr>
              <w:t>Financial statements are usually prepared at the end of periodical accounting period which usually tends to be one year.</w:t>
            </w:r>
          </w:p>
        </w:tc>
      </w:tr>
      <w:tr w:rsidR="33FB9551" w14:paraId="1CBE3D11" w14:textId="77777777" w:rsidTr="33FB9551">
        <w:tc>
          <w:tcPr>
            <w:cnfStyle w:val="001000000000" w:firstRow="0" w:lastRow="0" w:firstColumn="1" w:lastColumn="0" w:oddVBand="0" w:evenVBand="0" w:oddHBand="0" w:evenHBand="0" w:firstRowFirstColumn="0" w:firstRowLastColumn="0" w:lastRowFirstColumn="0" w:lastRowLastColumn="0"/>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474937AA" w14:textId="31286711"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Publishing</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6624849F" w14:textId="116AE910"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Management accounting reports are neither required to be audited nor published by the business</w:t>
            </w:r>
          </w:p>
        </w:tc>
        <w:tc>
          <w:tcPr>
            <w:tcW w:w="3120" w:type="dxa"/>
            <w:tcBorders>
              <w:top w:val="single" w:sz="8" w:space="0" w:color="F4B083" w:themeColor="accent2" w:themeTint="99"/>
              <w:left w:val="single" w:sz="8" w:space="0" w:color="F4B083" w:themeColor="accent2" w:themeTint="99"/>
              <w:bottom w:val="single" w:sz="8" w:space="0" w:color="F4B083" w:themeColor="accent2" w:themeTint="99"/>
              <w:right w:val="single" w:sz="8" w:space="0" w:color="F4B083" w:themeColor="accent2" w:themeTint="99"/>
            </w:tcBorders>
          </w:tcPr>
          <w:p w14:paraId="2ADEC855" w14:textId="3A6F4E6E" w:rsidR="33FB9551" w:rsidRDefault="33FB9551" w:rsidP="00B502EB">
            <w:pPr>
              <w:tabs>
                <w:tab w:val="left" w:pos="2295"/>
              </w:tabs>
              <w:spacing w:line="360" w:lineRule="auto"/>
              <w:jc w:val="both"/>
              <w:cnfStyle w:val="000000000000" w:firstRow="0" w:lastRow="0" w:firstColumn="0" w:lastColumn="0" w:oddVBand="0" w:evenVBand="0" w:oddHBand="0" w:evenHBand="0" w:firstRowFirstColumn="0" w:firstRowLastColumn="0" w:lastRowFirstColumn="0" w:lastRowLastColumn="0"/>
            </w:pPr>
            <w:r w:rsidRPr="33FB9551">
              <w:rPr>
                <w:rFonts w:ascii="Times New Roman" w:eastAsia="Times New Roman" w:hAnsi="Times New Roman" w:cs="Times New Roman"/>
                <w:sz w:val="24"/>
                <w:szCs w:val="24"/>
              </w:rPr>
              <w:t>Financial Accounting reports are required to be audited and published by the business firms at the end of the periodical accounting period.</w:t>
            </w:r>
          </w:p>
        </w:tc>
      </w:tr>
    </w:tbl>
    <w:p w14:paraId="327230FC" w14:textId="49F11598"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 </w:t>
      </w:r>
    </w:p>
    <w:p w14:paraId="17D605C9" w14:textId="463DEB0D"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 xml:space="preserve"> </w:t>
      </w:r>
    </w:p>
    <w:p w14:paraId="0B3D086C" w14:textId="5B08A786" w:rsidR="33FB9551" w:rsidRDefault="33FB9551" w:rsidP="00B502EB">
      <w:pPr>
        <w:tabs>
          <w:tab w:val="left" w:pos="2295"/>
        </w:tabs>
        <w:spacing w:line="360" w:lineRule="auto"/>
        <w:jc w:val="both"/>
      </w:pPr>
      <w:r w:rsidRPr="33FB9551">
        <w:rPr>
          <w:rFonts w:ascii="Times New Roman" w:eastAsia="Times New Roman" w:hAnsi="Times New Roman" w:cs="Times New Roman"/>
          <w:sz w:val="24"/>
          <w:szCs w:val="24"/>
        </w:rPr>
        <w:t>Requirement: B</w:t>
      </w:r>
    </w:p>
    <w:p w14:paraId="2C935D30" w14:textId="6D2FAE19" w:rsidR="33FB9551" w:rsidRDefault="33FB9551" w:rsidP="00B502EB">
      <w:pPr>
        <w:spacing w:line="360" w:lineRule="auto"/>
        <w:jc w:val="both"/>
      </w:pPr>
      <w:r w:rsidRPr="33FB9551">
        <w:rPr>
          <w:rFonts w:ascii="Times New Roman" w:eastAsia="Times New Roman" w:hAnsi="Times New Roman" w:cs="Times New Roman"/>
          <w:sz w:val="24"/>
          <w:szCs w:val="24"/>
        </w:rPr>
        <w:t>three techniques by which the management accountant can achieve the objectives of management accounting are discussed below:</w:t>
      </w:r>
    </w:p>
    <w:p w14:paraId="3CEE3873" w14:textId="0BA7C87C" w:rsidR="33FB9551" w:rsidRDefault="33FB9551" w:rsidP="00B502EB">
      <w:pPr>
        <w:pStyle w:val="ListParagraph"/>
        <w:numPr>
          <w:ilvl w:val="0"/>
          <w:numId w:val="1"/>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Marginal analysis:</w:t>
      </w:r>
    </w:p>
    <w:p w14:paraId="6B4D199D" w14:textId="7D5119D6" w:rsidR="33FB9551" w:rsidRDefault="33FB9551" w:rsidP="00B502EB">
      <w:pPr>
        <w:spacing w:line="360" w:lineRule="auto"/>
        <w:jc w:val="both"/>
      </w:pPr>
      <w:r w:rsidRPr="33FB9551">
        <w:rPr>
          <w:rFonts w:ascii="Times New Roman" w:eastAsia="Times New Roman" w:hAnsi="Times New Roman" w:cs="Times New Roman"/>
          <w:sz w:val="24"/>
          <w:szCs w:val="24"/>
        </w:rPr>
        <w:t xml:space="preserve">The use of marginal analysis will help the management in assessing the incremental profit or any benefit received by the business organization with the increased production or distribution of products of a business. An important tool of marginal analysis is the Cost volume profit analysis. The use of cost volume profit analysis will not only to help the management to determine the breakeven point associated with the product that is, number of products required to be sold to cover all the manufacturing cost but also helps the business in assessing the assessing the changes in selling price, sales volume, fixed </w:t>
      </w:r>
      <w:proofErr w:type="gramStart"/>
      <w:r w:rsidRPr="33FB9551">
        <w:rPr>
          <w:rFonts w:ascii="Times New Roman" w:eastAsia="Times New Roman" w:hAnsi="Times New Roman" w:cs="Times New Roman"/>
          <w:sz w:val="24"/>
          <w:szCs w:val="24"/>
        </w:rPr>
        <w:t>cost</w:t>
      </w:r>
      <w:proofErr w:type="gramEnd"/>
      <w:r w:rsidRPr="33FB9551">
        <w:rPr>
          <w:rFonts w:ascii="Times New Roman" w:eastAsia="Times New Roman" w:hAnsi="Times New Roman" w:cs="Times New Roman"/>
          <w:sz w:val="24"/>
          <w:szCs w:val="24"/>
        </w:rPr>
        <w:t xml:space="preserve"> and variable cost on the profitability of the business. </w:t>
      </w:r>
    </w:p>
    <w:p w14:paraId="4849A344" w14:textId="618088DB" w:rsidR="33FB9551" w:rsidRDefault="33FB9551" w:rsidP="00B502EB">
      <w:pPr>
        <w:pStyle w:val="ListParagraph"/>
        <w:numPr>
          <w:ilvl w:val="0"/>
          <w:numId w:val="1"/>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Constraint Analysis:</w:t>
      </w:r>
    </w:p>
    <w:p w14:paraId="0DCCF834" w14:textId="2FBB5EDE" w:rsidR="33FB9551" w:rsidRDefault="33FB9551" w:rsidP="00B502EB">
      <w:pPr>
        <w:spacing w:line="360" w:lineRule="auto"/>
        <w:jc w:val="both"/>
      </w:pPr>
      <w:r w:rsidRPr="33FB9551">
        <w:rPr>
          <w:rFonts w:ascii="Times New Roman" w:eastAsia="Times New Roman" w:hAnsi="Times New Roman" w:cs="Times New Roman"/>
          <w:sz w:val="24"/>
          <w:szCs w:val="24"/>
        </w:rPr>
        <w:t xml:space="preserve">The application of constraint analysis will help the management in identifying the constraints or weakness of the business organization which is limiting the capability of the business organization </w:t>
      </w:r>
      <w:r w:rsidRPr="33FB9551">
        <w:rPr>
          <w:rFonts w:ascii="Times New Roman" w:eastAsia="Times New Roman" w:hAnsi="Times New Roman" w:cs="Times New Roman"/>
          <w:sz w:val="24"/>
          <w:szCs w:val="24"/>
        </w:rPr>
        <w:lastRenderedPageBreak/>
        <w:t xml:space="preserve">in the optimal use of the limited economic resource. Standard costing is an important form of constraint analysis in management accounting which helps the management in identifying and removing the bottlenecks in the production process of the business organization for the purpose of improving operational efficiency and profitability of the business organization. </w:t>
      </w:r>
    </w:p>
    <w:p w14:paraId="694B1637" w14:textId="009210ED" w:rsidR="33FB9551" w:rsidRDefault="33FB9551" w:rsidP="00B502EB">
      <w:pPr>
        <w:spacing w:line="360" w:lineRule="auto"/>
        <w:jc w:val="both"/>
      </w:pPr>
      <w:r w:rsidRPr="33FB9551">
        <w:rPr>
          <w:rFonts w:ascii="Times New Roman" w:eastAsia="Times New Roman" w:hAnsi="Times New Roman" w:cs="Times New Roman"/>
          <w:sz w:val="24"/>
          <w:szCs w:val="24"/>
        </w:rPr>
        <w:t xml:space="preserve"> </w:t>
      </w:r>
    </w:p>
    <w:p w14:paraId="37FD276B" w14:textId="28CBC9EA" w:rsidR="33FB9551" w:rsidRDefault="33FB9551" w:rsidP="00B502EB">
      <w:pPr>
        <w:pStyle w:val="ListParagraph"/>
        <w:numPr>
          <w:ilvl w:val="0"/>
          <w:numId w:val="1"/>
        </w:numPr>
        <w:spacing w:line="360" w:lineRule="auto"/>
        <w:jc w:val="both"/>
        <w:rPr>
          <w:rFonts w:eastAsiaTheme="minorEastAsia"/>
          <w:sz w:val="24"/>
          <w:szCs w:val="24"/>
        </w:rPr>
      </w:pPr>
      <w:r w:rsidRPr="33FB9551">
        <w:rPr>
          <w:rFonts w:ascii="Times New Roman" w:eastAsia="Times New Roman" w:hAnsi="Times New Roman" w:cs="Times New Roman"/>
          <w:sz w:val="24"/>
          <w:szCs w:val="24"/>
        </w:rPr>
        <w:t>Capital budgeting analysis:</w:t>
      </w:r>
    </w:p>
    <w:p w14:paraId="28A96E28" w14:textId="4F59A55F" w:rsidR="33FB9551" w:rsidRDefault="33FB9551" w:rsidP="00B502EB">
      <w:pPr>
        <w:spacing w:line="360" w:lineRule="auto"/>
        <w:jc w:val="both"/>
      </w:pPr>
      <w:r w:rsidRPr="33FB9551">
        <w:rPr>
          <w:rFonts w:ascii="Times New Roman" w:eastAsia="Times New Roman" w:hAnsi="Times New Roman" w:cs="Times New Roman"/>
          <w:sz w:val="24"/>
          <w:szCs w:val="24"/>
        </w:rPr>
        <w:t>The application of capital budgeting analysis helps the management in ensuring the optimal use of long-term capital of the business to promote sustainable development of the business organization in this competitive business environment. The use of different capital budgeting tools such as net present value, Internal rate of return, payback period is helping the management in the appraisal and selection of appropriate investment projects which is improving the shareholders of the business firms.</w:t>
      </w:r>
    </w:p>
    <w:p w14:paraId="0CD9285D" w14:textId="62270CC6" w:rsidR="33FB9551" w:rsidRDefault="33FB9551" w:rsidP="33FB9551"/>
    <w:sectPr w:rsidR="33FB95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C1FBB"/>
    <w:multiLevelType w:val="hybridMultilevel"/>
    <w:tmpl w:val="F348DC4E"/>
    <w:lvl w:ilvl="0" w:tplc="1C9E1B74">
      <w:start w:val="1"/>
      <w:numFmt w:val="bullet"/>
      <w:lvlText w:val="·"/>
      <w:lvlJc w:val="left"/>
      <w:pPr>
        <w:ind w:left="720" w:hanging="360"/>
      </w:pPr>
      <w:rPr>
        <w:rFonts w:ascii="Symbol" w:hAnsi="Symbol" w:hint="default"/>
      </w:rPr>
    </w:lvl>
    <w:lvl w:ilvl="1" w:tplc="7BDAE6B2">
      <w:start w:val="1"/>
      <w:numFmt w:val="bullet"/>
      <w:lvlText w:val="o"/>
      <w:lvlJc w:val="left"/>
      <w:pPr>
        <w:ind w:left="1440" w:hanging="360"/>
      </w:pPr>
      <w:rPr>
        <w:rFonts w:ascii="Courier New" w:hAnsi="Courier New" w:hint="default"/>
      </w:rPr>
    </w:lvl>
    <w:lvl w:ilvl="2" w:tplc="001EBD1E">
      <w:start w:val="1"/>
      <w:numFmt w:val="bullet"/>
      <w:lvlText w:val=""/>
      <w:lvlJc w:val="left"/>
      <w:pPr>
        <w:ind w:left="2160" w:hanging="360"/>
      </w:pPr>
      <w:rPr>
        <w:rFonts w:ascii="Wingdings" w:hAnsi="Wingdings" w:hint="default"/>
      </w:rPr>
    </w:lvl>
    <w:lvl w:ilvl="3" w:tplc="BF4085F6">
      <w:start w:val="1"/>
      <w:numFmt w:val="bullet"/>
      <w:lvlText w:val=""/>
      <w:lvlJc w:val="left"/>
      <w:pPr>
        <w:ind w:left="2880" w:hanging="360"/>
      </w:pPr>
      <w:rPr>
        <w:rFonts w:ascii="Symbol" w:hAnsi="Symbol" w:hint="default"/>
      </w:rPr>
    </w:lvl>
    <w:lvl w:ilvl="4" w:tplc="BEA672E6">
      <w:start w:val="1"/>
      <w:numFmt w:val="bullet"/>
      <w:lvlText w:val="o"/>
      <w:lvlJc w:val="left"/>
      <w:pPr>
        <w:ind w:left="3600" w:hanging="360"/>
      </w:pPr>
      <w:rPr>
        <w:rFonts w:ascii="Courier New" w:hAnsi="Courier New" w:hint="default"/>
      </w:rPr>
    </w:lvl>
    <w:lvl w:ilvl="5" w:tplc="6E343DB4">
      <w:start w:val="1"/>
      <w:numFmt w:val="bullet"/>
      <w:lvlText w:val=""/>
      <w:lvlJc w:val="left"/>
      <w:pPr>
        <w:ind w:left="4320" w:hanging="360"/>
      </w:pPr>
      <w:rPr>
        <w:rFonts w:ascii="Wingdings" w:hAnsi="Wingdings" w:hint="default"/>
      </w:rPr>
    </w:lvl>
    <w:lvl w:ilvl="6" w:tplc="977A9010">
      <w:start w:val="1"/>
      <w:numFmt w:val="bullet"/>
      <w:lvlText w:val=""/>
      <w:lvlJc w:val="left"/>
      <w:pPr>
        <w:ind w:left="5040" w:hanging="360"/>
      </w:pPr>
      <w:rPr>
        <w:rFonts w:ascii="Symbol" w:hAnsi="Symbol" w:hint="default"/>
      </w:rPr>
    </w:lvl>
    <w:lvl w:ilvl="7" w:tplc="61A09B88">
      <w:start w:val="1"/>
      <w:numFmt w:val="bullet"/>
      <w:lvlText w:val="o"/>
      <w:lvlJc w:val="left"/>
      <w:pPr>
        <w:ind w:left="5760" w:hanging="360"/>
      </w:pPr>
      <w:rPr>
        <w:rFonts w:ascii="Courier New" w:hAnsi="Courier New" w:hint="default"/>
      </w:rPr>
    </w:lvl>
    <w:lvl w:ilvl="8" w:tplc="299CD262">
      <w:start w:val="1"/>
      <w:numFmt w:val="bullet"/>
      <w:lvlText w:val=""/>
      <w:lvlJc w:val="left"/>
      <w:pPr>
        <w:ind w:left="6480" w:hanging="360"/>
      </w:pPr>
      <w:rPr>
        <w:rFonts w:ascii="Wingdings" w:hAnsi="Wingdings" w:hint="default"/>
      </w:rPr>
    </w:lvl>
  </w:abstractNum>
  <w:abstractNum w:abstractNumId="1" w15:restartNumberingAfterBreak="0">
    <w:nsid w:val="307D5E98"/>
    <w:multiLevelType w:val="hybridMultilevel"/>
    <w:tmpl w:val="797E3748"/>
    <w:lvl w:ilvl="0" w:tplc="35C663C4">
      <w:start w:val="1"/>
      <w:numFmt w:val="bullet"/>
      <w:lvlText w:val="·"/>
      <w:lvlJc w:val="left"/>
      <w:pPr>
        <w:ind w:left="720" w:hanging="360"/>
      </w:pPr>
      <w:rPr>
        <w:rFonts w:ascii="Symbol" w:hAnsi="Symbol" w:hint="default"/>
      </w:rPr>
    </w:lvl>
    <w:lvl w:ilvl="1" w:tplc="F2125714">
      <w:start w:val="1"/>
      <w:numFmt w:val="bullet"/>
      <w:lvlText w:val="o"/>
      <w:lvlJc w:val="left"/>
      <w:pPr>
        <w:ind w:left="1440" w:hanging="360"/>
      </w:pPr>
      <w:rPr>
        <w:rFonts w:ascii="Courier New" w:hAnsi="Courier New" w:hint="default"/>
      </w:rPr>
    </w:lvl>
    <w:lvl w:ilvl="2" w:tplc="F264916C">
      <w:start w:val="1"/>
      <w:numFmt w:val="bullet"/>
      <w:lvlText w:val=""/>
      <w:lvlJc w:val="left"/>
      <w:pPr>
        <w:ind w:left="2160" w:hanging="360"/>
      </w:pPr>
      <w:rPr>
        <w:rFonts w:ascii="Wingdings" w:hAnsi="Wingdings" w:hint="default"/>
      </w:rPr>
    </w:lvl>
    <w:lvl w:ilvl="3" w:tplc="870C6080">
      <w:start w:val="1"/>
      <w:numFmt w:val="bullet"/>
      <w:lvlText w:val=""/>
      <w:lvlJc w:val="left"/>
      <w:pPr>
        <w:ind w:left="2880" w:hanging="360"/>
      </w:pPr>
      <w:rPr>
        <w:rFonts w:ascii="Symbol" w:hAnsi="Symbol" w:hint="default"/>
      </w:rPr>
    </w:lvl>
    <w:lvl w:ilvl="4" w:tplc="990CCFC4">
      <w:start w:val="1"/>
      <w:numFmt w:val="bullet"/>
      <w:lvlText w:val="o"/>
      <w:lvlJc w:val="left"/>
      <w:pPr>
        <w:ind w:left="3600" w:hanging="360"/>
      </w:pPr>
      <w:rPr>
        <w:rFonts w:ascii="Courier New" w:hAnsi="Courier New" w:hint="default"/>
      </w:rPr>
    </w:lvl>
    <w:lvl w:ilvl="5" w:tplc="06AAF7B0">
      <w:start w:val="1"/>
      <w:numFmt w:val="bullet"/>
      <w:lvlText w:val=""/>
      <w:lvlJc w:val="left"/>
      <w:pPr>
        <w:ind w:left="4320" w:hanging="360"/>
      </w:pPr>
      <w:rPr>
        <w:rFonts w:ascii="Wingdings" w:hAnsi="Wingdings" w:hint="default"/>
      </w:rPr>
    </w:lvl>
    <w:lvl w:ilvl="6" w:tplc="CEA08E2C">
      <w:start w:val="1"/>
      <w:numFmt w:val="bullet"/>
      <w:lvlText w:val=""/>
      <w:lvlJc w:val="left"/>
      <w:pPr>
        <w:ind w:left="5040" w:hanging="360"/>
      </w:pPr>
      <w:rPr>
        <w:rFonts w:ascii="Symbol" w:hAnsi="Symbol" w:hint="default"/>
      </w:rPr>
    </w:lvl>
    <w:lvl w:ilvl="7" w:tplc="D8ACE37C">
      <w:start w:val="1"/>
      <w:numFmt w:val="bullet"/>
      <w:lvlText w:val="o"/>
      <w:lvlJc w:val="left"/>
      <w:pPr>
        <w:ind w:left="5760" w:hanging="360"/>
      </w:pPr>
      <w:rPr>
        <w:rFonts w:ascii="Courier New" w:hAnsi="Courier New" w:hint="default"/>
      </w:rPr>
    </w:lvl>
    <w:lvl w:ilvl="8" w:tplc="9F5AD6AE">
      <w:start w:val="1"/>
      <w:numFmt w:val="bullet"/>
      <w:lvlText w:val=""/>
      <w:lvlJc w:val="left"/>
      <w:pPr>
        <w:ind w:left="6480" w:hanging="360"/>
      </w:pPr>
      <w:rPr>
        <w:rFonts w:ascii="Wingdings" w:hAnsi="Wingdings" w:hint="default"/>
      </w:rPr>
    </w:lvl>
  </w:abstractNum>
  <w:abstractNum w:abstractNumId="2" w15:restartNumberingAfterBreak="0">
    <w:nsid w:val="42114CB6"/>
    <w:multiLevelType w:val="hybridMultilevel"/>
    <w:tmpl w:val="69427F58"/>
    <w:lvl w:ilvl="0" w:tplc="B7EAFD4C">
      <w:start w:val="1"/>
      <w:numFmt w:val="bullet"/>
      <w:lvlText w:val="·"/>
      <w:lvlJc w:val="left"/>
      <w:pPr>
        <w:ind w:left="720" w:hanging="360"/>
      </w:pPr>
      <w:rPr>
        <w:rFonts w:ascii="Symbol" w:hAnsi="Symbol" w:hint="default"/>
      </w:rPr>
    </w:lvl>
    <w:lvl w:ilvl="1" w:tplc="D6343948">
      <w:start w:val="1"/>
      <w:numFmt w:val="bullet"/>
      <w:lvlText w:val="o"/>
      <w:lvlJc w:val="left"/>
      <w:pPr>
        <w:ind w:left="1440" w:hanging="360"/>
      </w:pPr>
      <w:rPr>
        <w:rFonts w:ascii="Courier New" w:hAnsi="Courier New" w:hint="default"/>
      </w:rPr>
    </w:lvl>
    <w:lvl w:ilvl="2" w:tplc="F0BE66EE">
      <w:start w:val="1"/>
      <w:numFmt w:val="bullet"/>
      <w:lvlText w:val=""/>
      <w:lvlJc w:val="left"/>
      <w:pPr>
        <w:ind w:left="2160" w:hanging="360"/>
      </w:pPr>
      <w:rPr>
        <w:rFonts w:ascii="Wingdings" w:hAnsi="Wingdings" w:hint="default"/>
      </w:rPr>
    </w:lvl>
    <w:lvl w:ilvl="3" w:tplc="2E32A9F6">
      <w:start w:val="1"/>
      <w:numFmt w:val="bullet"/>
      <w:lvlText w:val=""/>
      <w:lvlJc w:val="left"/>
      <w:pPr>
        <w:ind w:left="2880" w:hanging="360"/>
      </w:pPr>
      <w:rPr>
        <w:rFonts w:ascii="Symbol" w:hAnsi="Symbol" w:hint="default"/>
      </w:rPr>
    </w:lvl>
    <w:lvl w:ilvl="4" w:tplc="E78EC4AC">
      <w:start w:val="1"/>
      <w:numFmt w:val="bullet"/>
      <w:lvlText w:val="o"/>
      <w:lvlJc w:val="left"/>
      <w:pPr>
        <w:ind w:left="3600" w:hanging="360"/>
      </w:pPr>
      <w:rPr>
        <w:rFonts w:ascii="Courier New" w:hAnsi="Courier New" w:hint="default"/>
      </w:rPr>
    </w:lvl>
    <w:lvl w:ilvl="5" w:tplc="73088640">
      <w:start w:val="1"/>
      <w:numFmt w:val="bullet"/>
      <w:lvlText w:val=""/>
      <w:lvlJc w:val="left"/>
      <w:pPr>
        <w:ind w:left="4320" w:hanging="360"/>
      </w:pPr>
      <w:rPr>
        <w:rFonts w:ascii="Wingdings" w:hAnsi="Wingdings" w:hint="default"/>
      </w:rPr>
    </w:lvl>
    <w:lvl w:ilvl="6" w:tplc="CE66AA1A">
      <w:start w:val="1"/>
      <w:numFmt w:val="bullet"/>
      <w:lvlText w:val=""/>
      <w:lvlJc w:val="left"/>
      <w:pPr>
        <w:ind w:left="5040" w:hanging="360"/>
      </w:pPr>
      <w:rPr>
        <w:rFonts w:ascii="Symbol" w:hAnsi="Symbol" w:hint="default"/>
      </w:rPr>
    </w:lvl>
    <w:lvl w:ilvl="7" w:tplc="339AE86E">
      <w:start w:val="1"/>
      <w:numFmt w:val="bullet"/>
      <w:lvlText w:val="o"/>
      <w:lvlJc w:val="left"/>
      <w:pPr>
        <w:ind w:left="5760" w:hanging="360"/>
      </w:pPr>
      <w:rPr>
        <w:rFonts w:ascii="Courier New" w:hAnsi="Courier New" w:hint="default"/>
      </w:rPr>
    </w:lvl>
    <w:lvl w:ilvl="8" w:tplc="80302630">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C1"/>
    <w:rsid w:val="003F0927"/>
    <w:rsid w:val="00437BC1"/>
    <w:rsid w:val="00586CEE"/>
    <w:rsid w:val="007C0D3C"/>
    <w:rsid w:val="00B502EB"/>
    <w:rsid w:val="00C405C7"/>
    <w:rsid w:val="00FF5B77"/>
    <w:rsid w:val="33FB955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F4A9"/>
  <w15:chartTrackingRefBased/>
  <w15:docId w15:val="{7065F2FF-845A-46AA-81FC-2F943892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1308</Words>
  <Characters>7459</Characters>
  <Application>Microsoft Office Word</Application>
  <DocSecurity>0</DocSecurity>
  <Lines>62</Lines>
  <Paragraphs>17</Paragraphs>
  <ScaleCrop>false</ScaleCrop>
  <Company/>
  <LinksUpToDate>false</LinksUpToDate>
  <CharactersWithSpaces>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AC1 Sunny</dc:creator>
  <cp:keywords/>
  <dc:description/>
  <cp:lastModifiedBy>Sabrina Belcianu</cp:lastModifiedBy>
  <cp:revision>6</cp:revision>
  <dcterms:created xsi:type="dcterms:W3CDTF">2021-08-26T21:38:00Z</dcterms:created>
  <dcterms:modified xsi:type="dcterms:W3CDTF">2021-08-27T13:47:00Z</dcterms:modified>
</cp:coreProperties>
</file>