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6F2BE7" w14:textId="0E33C762" w:rsidR="00E444AD" w:rsidRPr="00EE53A7" w:rsidRDefault="00DE3C5C" w:rsidP="00E65F9F">
      <w:pPr>
        <w:spacing w:before="240" w:line="360" w:lineRule="auto"/>
        <w:jc w:val="center"/>
        <w:rPr>
          <w:rFonts w:ascii="Arial" w:hAnsi="Arial" w:cs="Arial"/>
          <w:b/>
          <w:bCs/>
          <w:sz w:val="22"/>
          <w:szCs w:val="22"/>
        </w:rPr>
      </w:pPr>
      <w:r w:rsidRPr="00EE53A7">
        <w:rPr>
          <w:rFonts w:ascii="Arial" w:hAnsi="Arial" w:cs="Arial"/>
          <w:b/>
          <w:bCs/>
          <w:sz w:val="22"/>
          <w:szCs w:val="22"/>
        </w:rPr>
        <w:t xml:space="preserve">Name: </w:t>
      </w:r>
      <w:proofErr w:type="spellStart"/>
      <w:r w:rsidRPr="00EE53A7">
        <w:rPr>
          <w:rFonts w:ascii="Arial" w:hAnsi="Arial" w:cs="Arial"/>
          <w:b/>
          <w:bCs/>
          <w:sz w:val="22"/>
          <w:szCs w:val="22"/>
        </w:rPr>
        <w:t>Sehrish</w:t>
      </w:r>
      <w:proofErr w:type="spellEnd"/>
      <w:r w:rsidRPr="00EE53A7">
        <w:rPr>
          <w:rFonts w:ascii="Arial" w:hAnsi="Arial" w:cs="Arial"/>
          <w:b/>
          <w:bCs/>
          <w:sz w:val="22"/>
          <w:szCs w:val="22"/>
        </w:rPr>
        <w:t xml:space="preserve"> </w:t>
      </w:r>
      <w:proofErr w:type="spellStart"/>
      <w:r w:rsidRPr="00EE53A7">
        <w:rPr>
          <w:rFonts w:ascii="Arial" w:hAnsi="Arial" w:cs="Arial"/>
          <w:b/>
          <w:bCs/>
          <w:sz w:val="22"/>
          <w:szCs w:val="22"/>
        </w:rPr>
        <w:t>Kayani</w:t>
      </w:r>
      <w:proofErr w:type="spellEnd"/>
      <w:r w:rsidRPr="00EE53A7">
        <w:rPr>
          <w:rFonts w:ascii="Arial" w:hAnsi="Arial" w:cs="Arial"/>
          <w:b/>
          <w:bCs/>
          <w:sz w:val="22"/>
          <w:szCs w:val="22"/>
        </w:rPr>
        <w:t xml:space="preserve"> </w:t>
      </w:r>
    </w:p>
    <w:p w14:paraId="5DC5ACC1" w14:textId="3D2A3FB3" w:rsidR="00DE3C5C" w:rsidRPr="00EE53A7" w:rsidRDefault="00DE3C5C" w:rsidP="00E65F9F">
      <w:pPr>
        <w:spacing w:before="240" w:line="360" w:lineRule="auto"/>
        <w:jc w:val="center"/>
        <w:rPr>
          <w:rFonts w:ascii="Arial" w:hAnsi="Arial" w:cs="Arial"/>
          <w:b/>
          <w:bCs/>
          <w:sz w:val="22"/>
          <w:szCs w:val="22"/>
        </w:rPr>
      </w:pPr>
      <w:r w:rsidRPr="00EE53A7">
        <w:rPr>
          <w:rFonts w:ascii="Arial" w:hAnsi="Arial" w:cs="Arial"/>
          <w:b/>
          <w:bCs/>
          <w:sz w:val="22"/>
          <w:szCs w:val="22"/>
        </w:rPr>
        <w:t>Student id: 2315822</w:t>
      </w:r>
    </w:p>
    <w:p w14:paraId="1155A5C6" w14:textId="2654BB14" w:rsidR="00DE3C5C" w:rsidRDefault="00EE53A7" w:rsidP="00E65F9F">
      <w:pPr>
        <w:spacing w:before="240" w:line="360" w:lineRule="auto"/>
        <w:jc w:val="center"/>
        <w:rPr>
          <w:rFonts w:ascii="Arial" w:hAnsi="Arial" w:cs="Arial"/>
          <w:b/>
          <w:bCs/>
          <w:sz w:val="22"/>
          <w:szCs w:val="22"/>
        </w:rPr>
      </w:pPr>
      <w:r w:rsidRPr="00EE53A7">
        <w:rPr>
          <w:rFonts w:ascii="Arial" w:hAnsi="Arial" w:cs="Arial"/>
          <w:b/>
          <w:bCs/>
          <w:sz w:val="22"/>
          <w:szCs w:val="22"/>
        </w:rPr>
        <w:t xml:space="preserve">Component 2 report </w:t>
      </w:r>
    </w:p>
    <w:p w14:paraId="67A09587" w14:textId="1C62AF68" w:rsidR="003E3F71" w:rsidRDefault="003E3F71" w:rsidP="00E65F9F">
      <w:pPr>
        <w:spacing w:before="240" w:line="360" w:lineRule="auto"/>
        <w:jc w:val="center"/>
        <w:rPr>
          <w:rFonts w:ascii="Arial" w:hAnsi="Arial" w:cs="Arial"/>
          <w:b/>
          <w:bCs/>
          <w:sz w:val="22"/>
          <w:szCs w:val="22"/>
        </w:rPr>
      </w:pPr>
      <w:r>
        <w:rPr>
          <w:rFonts w:ascii="Arial" w:hAnsi="Arial" w:cs="Arial"/>
          <w:b/>
          <w:bCs/>
          <w:sz w:val="22"/>
          <w:szCs w:val="22"/>
        </w:rPr>
        <w:t>Module Code:</w:t>
      </w:r>
      <w:r w:rsidR="007C2FA7">
        <w:rPr>
          <w:rFonts w:ascii="Arial" w:hAnsi="Arial" w:cs="Arial"/>
          <w:b/>
          <w:bCs/>
          <w:sz w:val="22"/>
          <w:szCs w:val="22"/>
        </w:rPr>
        <w:t xml:space="preserve"> BMHP</w:t>
      </w:r>
      <w:r w:rsidR="00AC4E15">
        <w:rPr>
          <w:rFonts w:ascii="Arial" w:hAnsi="Arial" w:cs="Arial"/>
          <w:b/>
          <w:bCs/>
          <w:sz w:val="22"/>
          <w:szCs w:val="22"/>
        </w:rPr>
        <w:t>6029</w:t>
      </w:r>
    </w:p>
    <w:p w14:paraId="11C61131" w14:textId="2FA76019" w:rsidR="00AC4E15" w:rsidRDefault="00AC4E15" w:rsidP="00E65F9F">
      <w:pPr>
        <w:spacing w:before="240" w:line="360" w:lineRule="auto"/>
        <w:jc w:val="center"/>
        <w:rPr>
          <w:rFonts w:ascii="Arial" w:hAnsi="Arial" w:cs="Arial"/>
          <w:b/>
          <w:bCs/>
          <w:sz w:val="22"/>
          <w:szCs w:val="22"/>
        </w:rPr>
      </w:pPr>
      <w:r>
        <w:rPr>
          <w:rFonts w:ascii="Arial" w:hAnsi="Arial" w:cs="Arial"/>
          <w:b/>
          <w:bCs/>
          <w:sz w:val="22"/>
          <w:szCs w:val="22"/>
        </w:rPr>
        <w:t>Lecturer:</w:t>
      </w:r>
      <w:r w:rsidR="00C03E09">
        <w:rPr>
          <w:rFonts w:ascii="Arial" w:hAnsi="Arial" w:cs="Arial"/>
          <w:b/>
          <w:bCs/>
          <w:sz w:val="22"/>
          <w:szCs w:val="22"/>
        </w:rPr>
        <w:t xml:space="preserve"> </w:t>
      </w:r>
      <w:proofErr w:type="spellStart"/>
      <w:r w:rsidR="00C03E09">
        <w:rPr>
          <w:rFonts w:ascii="Arial" w:hAnsi="Arial" w:cs="Arial"/>
          <w:b/>
          <w:bCs/>
          <w:sz w:val="22"/>
          <w:szCs w:val="22"/>
        </w:rPr>
        <w:t>Tomy</w:t>
      </w:r>
      <w:proofErr w:type="spellEnd"/>
      <w:r w:rsidR="00C03E09">
        <w:rPr>
          <w:rFonts w:ascii="Arial" w:hAnsi="Arial" w:cs="Arial"/>
          <w:b/>
          <w:bCs/>
          <w:sz w:val="22"/>
          <w:szCs w:val="22"/>
        </w:rPr>
        <w:t xml:space="preserve"> </w:t>
      </w:r>
      <w:r w:rsidR="00B279BC">
        <w:rPr>
          <w:rFonts w:ascii="Arial" w:hAnsi="Arial" w:cs="Arial"/>
          <w:b/>
          <w:bCs/>
          <w:sz w:val="22"/>
          <w:szCs w:val="22"/>
        </w:rPr>
        <w:t xml:space="preserve"> </w:t>
      </w:r>
      <w:proofErr w:type="spellStart"/>
      <w:r w:rsidR="00B279BC">
        <w:rPr>
          <w:rFonts w:ascii="Arial" w:hAnsi="Arial" w:cs="Arial"/>
          <w:b/>
          <w:bCs/>
          <w:sz w:val="22"/>
          <w:szCs w:val="22"/>
        </w:rPr>
        <w:t>Adattu</w:t>
      </w:r>
      <w:proofErr w:type="spellEnd"/>
      <w:r w:rsidR="00B279BC">
        <w:rPr>
          <w:rFonts w:ascii="Arial" w:hAnsi="Arial" w:cs="Arial"/>
          <w:b/>
          <w:bCs/>
          <w:sz w:val="22"/>
          <w:szCs w:val="22"/>
        </w:rPr>
        <w:t xml:space="preserve"> Chacko </w:t>
      </w:r>
    </w:p>
    <w:p w14:paraId="2A30051C" w14:textId="77777777" w:rsidR="009B3044" w:rsidRPr="00E65F9F" w:rsidRDefault="009B3044" w:rsidP="00213A0C">
      <w:pPr>
        <w:spacing w:before="240" w:line="360" w:lineRule="auto"/>
        <w:jc w:val="center"/>
        <w:rPr>
          <w:rFonts w:ascii="Arial" w:hAnsi="Arial" w:cs="Arial"/>
          <w:b/>
          <w:bCs/>
          <w:sz w:val="22"/>
          <w:szCs w:val="22"/>
        </w:rPr>
      </w:pPr>
      <w:r w:rsidRPr="00E444AD">
        <w:rPr>
          <w:rFonts w:ascii="Arial" w:hAnsi="Arial" w:cs="Arial"/>
          <w:b/>
          <w:bCs/>
          <w:sz w:val="22"/>
          <w:szCs w:val="22"/>
        </w:rPr>
        <w:t>Complex Post-Traumatic Stress Disorder (CPTSD): Classification, Diagnosis, Treatment, and Rehabilitation</w:t>
      </w:r>
    </w:p>
    <w:p w14:paraId="4290BF61" w14:textId="56A55B5B" w:rsidR="003E3F71" w:rsidRPr="003E3F71" w:rsidRDefault="003E3F71" w:rsidP="003E3F71">
      <w:pPr>
        <w:spacing w:before="240" w:line="360" w:lineRule="auto"/>
        <w:rPr>
          <w:rFonts w:ascii="Arial" w:hAnsi="Arial" w:cs="Arial"/>
          <w:b/>
          <w:bCs/>
          <w:sz w:val="22"/>
          <w:szCs w:val="22"/>
        </w:rPr>
      </w:pPr>
    </w:p>
    <w:p w14:paraId="2044B887" w14:textId="77777777" w:rsidR="00E444AD" w:rsidRPr="00E65F9F" w:rsidRDefault="00E444AD" w:rsidP="00E65F9F">
      <w:pPr>
        <w:spacing w:before="240" w:line="360" w:lineRule="auto"/>
        <w:jc w:val="center"/>
        <w:rPr>
          <w:rFonts w:ascii="Arial" w:hAnsi="Arial" w:cs="Arial"/>
          <w:sz w:val="22"/>
          <w:szCs w:val="22"/>
        </w:rPr>
      </w:pPr>
    </w:p>
    <w:p w14:paraId="335FEC2E" w14:textId="77777777" w:rsidR="00E444AD" w:rsidRPr="00E65F9F" w:rsidRDefault="00E444AD" w:rsidP="00E65F9F">
      <w:pPr>
        <w:spacing w:before="240" w:line="360" w:lineRule="auto"/>
        <w:jc w:val="center"/>
        <w:rPr>
          <w:rFonts w:ascii="Arial" w:hAnsi="Arial" w:cs="Arial"/>
          <w:sz w:val="22"/>
          <w:szCs w:val="22"/>
        </w:rPr>
      </w:pPr>
    </w:p>
    <w:p w14:paraId="1817670A" w14:textId="77777777" w:rsidR="00E444AD" w:rsidRPr="00E65F9F" w:rsidRDefault="00E444AD" w:rsidP="00E65F9F">
      <w:pPr>
        <w:spacing w:before="240" w:line="360" w:lineRule="auto"/>
        <w:jc w:val="center"/>
        <w:rPr>
          <w:rFonts w:ascii="Arial" w:hAnsi="Arial" w:cs="Arial"/>
          <w:sz w:val="22"/>
          <w:szCs w:val="22"/>
        </w:rPr>
      </w:pPr>
    </w:p>
    <w:p w14:paraId="497987F6" w14:textId="77DCC2C8" w:rsidR="00E444AD" w:rsidRPr="00E65F9F" w:rsidRDefault="00E444AD" w:rsidP="00E65F9F">
      <w:pPr>
        <w:spacing w:before="240" w:line="360" w:lineRule="auto"/>
        <w:jc w:val="center"/>
        <w:rPr>
          <w:rFonts w:ascii="Arial" w:hAnsi="Arial" w:cs="Arial"/>
          <w:sz w:val="22"/>
          <w:szCs w:val="22"/>
        </w:rPr>
      </w:pPr>
    </w:p>
    <w:p w14:paraId="7F94A7FD" w14:textId="3A20E60D" w:rsidR="00E444AD" w:rsidRPr="00E65F9F" w:rsidRDefault="00E444AD" w:rsidP="005C0443">
      <w:pPr>
        <w:spacing w:before="240" w:line="360" w:lineRule="auto"/>
        <w:rPr>
          <w:rFonts w:ascii="Arial" w:hAnsi="Arial" w:cs="Arial"/>
          <w:sz w:val="22"/>
          <w:szCs w:val="22"/>
        </w:rPr>
      </w:pPr>
    </w:p>
    <w:p w14:paraId="420A51A1" w14:textId="77777777" w:rsidR="001560B9" w:rsidRPr="00E65F9F" w:rsidRDefault="001560B9" w:rsidP="00E65F9F">
      <w:pPr>
        <w:spacing w:before="240" w:line="360" w:lineRule="auto"/>
        <w:rPr>
          <w:rFonts w:ascii="Arial" w:hAnsi="Arial" w:cs="Arial"/>
          <w:sz w:val="22"/>
          <w:szCs w:val="22"/>
        </w:rPr>
      </w:pPr>
    </w:p>
    <w:p w14:paraId="5DB59A3A" w14:textId="77777777" w:rsidR="001560B9" w:rsidRPr="00E65F9F" w:rsidRDefault="001560B9" w:rsidP="00E65F9F">
      <w:pPr>
        <w:spacing w:before="240" w:line="360" w:lineRule="auto"/>
        <w:rPr>
          <w:rFonts w:ascii="Arial" w:hAnsi="Arial" w:cs="Arial"/>
          <w:sz w:val="22"/>
          <w:szCs w:val="22"/>
        </w:rPr>
      </w:pPr>
    </w:p>
    <w:p w14:paraId="323F5760" w14:textId="77777777" w:rsidR="001560B9" w:rsidRPr="00E65F9F" w:rsidRDefault="001560B9" w:rsidP="00E65F9F">
      <w:pPr>
        <w:spacing w:before="240" w:line="360" w:lineRule="auto"/>
        <w:rPr>
          <w:rFonts w:ascii="Arial" w:hAnsi="Arial" w:cs="Arial"/>
          <w:sz w:val="22"/>
          <w:szCs w:val="22"/>
        </w:rPr>
      </w:pPr>
    </w:p>
    <w:p w14:paraId="1E6FBEB7" w14:textId="77777777" w:rsidR="001560B9" w:rsidRPr="00E65F9F" w:rsidRDefault="001560B9" w:rsidP="00E65F9F">
      <w:pPr>
        <w:spacing w:before="240" w:line="360" w:lineRule="auto"/>
        <w:rPr>
          <w:rFonts w:ascii="Arial" w:hAnsi="Arial" w:cs="Arial"/>
          <w:sz w:val="22"/>
          <w:szCs w:val="22"/>
        </w:rPr>
      </w:pPr>
    </w:p>
    <w:p w14:paraId="17DEF175" w14:textId="77777777" w:rsidR="001560B9" w:rsidRPr="00E65F9F" w:rsidRDefault="001560B9" w:rsidP="00E65F9F">
      <w:pPr>
        <w:spacing w:before="240" w:line="360" w:lineRule="auto"/>
        <w:rPr>
          <w:rFonts w:ascii="Arial" w:hAnsi="Arial" w:cs="Arial"/>
          <w:sz w:val="22"/>
          <w:szCs w:val="22"/>
        </w:rPr>
      </w:pPr>
    </w:p>
    <w:p w14:paraId="1A3DD073" w14:textId="77777777" w:rsidR="001560B9" w:rsidRPr="00E65F9F" w:rsidRDefault="001560B9" w:rsidP="00E65F9F">
      <w:pPr>
        <w:spacing w:before="240" w:line="360" w:lineRule="auto"/>
        <w:rPr>
          <w:rFonts w:ascii="Arial" w:hAnsi="Arial" w:cs="Arial"/>
          <w:sz w:val="22"/>
          <w:szCs w:val="22"/>
        </w:rPr>
      </w:pPr>
    </w:p>
    <w:p w14:paraId="54044CB9" w14:textId="77777777" w:rsidR="001560B9" w:rsidRPr="00E65F9F" w:rsidRDefault="001560B9" w:rsidP="00E65F9F">
      <w:pPr>
        <w:spacing w:before="240" w:line="360" w:lineRule="auto"/>
        <w:rPr>
          <w:rFonts w:ascii="Arial" w:hAnsi="Arial" w:cs="Arial"/>
          <w:sz w:val="22"/>
          <w:szCs w:val="22"/>
        </w:rPr>
      </w:pPr>
    </w:p>
    <w:p w14:paraId="5838F896" w14:textId="77777777" w:rsidR="001560B9" w:rsidRPr="00E65F9F" w:rsidRDefault="001560B9" w:rsidP="00E65F9F">
      <w:pPr>
        <w:spacing w:before="240" w:line="360" w:lineRule="auto"/>
        <w:rPr>
          <w:rFonts w:ascii="Arial" w:hAnsi="Arial" w:cs="Arial"/>
          <w:sz w:val="22"/>
          <w:szCs w:val="22"/>
        </w:rPr>
      </w:pPr>
    </w:p>
    <w:p w14:paraId="152ABD29" w14:textId="77777777" w:rsidR="001560B9" w:rsidRPr="00E65F9F" w:rsidRDefault="001560B9" w:rsidP="00E65F9F">
      <w:pPr>
        <w:spacing w:before="240" w:line="360" w:lineRule="auto"/>
        <w:rPr>
          <w:rFonts w:ascii="Arial" w:hAnsi="Arial" w:cs="Arial"/>
          <w:sz w:val="22"/>
          <w:szCs w:val="22"/>
        </w:rPr>
      </w:pPr>
    </w:p>
    <w:p w14:paraId="6DBBB86E" w14:textId="77777777" w:rsidR="001560B9" w:rsidRPr="00E65F9F" w:rsidRDefault="001560B9" w:rsidP="00E65F9F">
      <w:pPr>
        <w:spacing w:before="240" w:line="360" w:lineRule="auto"/>
        <w:rPr>
          <w:rFonts w:ascii="Arial" w:hAnsi="Arial" w:cs="Arial"/>
          <w:sz w:val="22"/>
          <w:szCs w:val="22"/>
        </w:rPr>
      </w:pPr>
    </w:p>
    <w:p w14:paraId="12089177" w14:textId="77777777" w:rsidR="001560B9" w:rsidRDefault="001560B9" w:rsidP="00E65F9F">
      <w:pPr>
        <w:spacing w:before="240" w:line="360" w:lineRule="auto"/>
        <w:rPr>
          <w:rFonts w:ascii="Arial" w:hAnsi="Arial" w:cs="Arial"/>
          <w:sz w:val="22"/>
          <w:szCs w:val="22"/>
        </w:rPr>
      </w:pPr>
    </w:p>
    <w:sdt>
      <w:sdtPr>
        <w:rPr>
          <w:rFonts w:asciiTheme="minorHAnsi" w:eastAsiaTheme="minorHAnsi" w:hAnsiTheme="minorHAnsi" w:cstheme="minorBidi"/>
          <w:color w:val="auto"/>
          <w:kern w:val="2"/>
          <w:sz w:val="24"/>
          <w:szCs w:val="24"/>
          <w14:ligatures w14:val="standardContextual"/>
        </w:rPr>
        <w:id w:val="809599189"/>
        <w:docPartObj>
          <w:docPartGallery w:val="Table of Contents"/>
          <w:docPartUnique/>
        </w:docPartObj>
      </w:sdtPr>
      <w:sdtEndPr>
        <w:rPr>
          <w:b/>
          <w:bCs/>
          <w:noProof/>
        </w:rPr>
      </w:sdtEndPr>
      <w:sdtContent>
        <w:p w14:paraId="12D1D014" w14:textId="3B251199" w:rsidR="0041073A" w:rsidRDefault="0041073A">
          <w:pPr>
            <w:pStyle w:val="TOCHeading"/>
          </w:pPr>
          <w:r>
            <w:t>Table of Contents</w:t>
          </w:r>
        </w:p>
        <w:p w14:paraId="02CF9E8C" w14:textId="5B831AED" w:rsidR="0041073A" w:rsidRDefault="0041073A" w:rsidP="000D2344">
          <w:pPr>
            <w:pStyle w:val="TOC1"/>
            <w:numPr>
              <w:ilvl w:val="0"/>
              <w:numId w:val="6"/>
            </w:numPr>
            <w:tabs>
              <w:tab w:val="right" w:leader="dot" w:pos="9350"/>
            </w:tabs>
          </w:pPr>
          <w:r>
            <w:fldChar w:fldCharType="begin"/>
          </w:r>
          <w:r>
            <w:instrText xml:space="preserve"> TOC \o "1-3" \h \z \u </w:instrText>
          </w:r>
          <w:r>
            <w:fldChar w:fldCharType="separate"/>
          </w:r>
          <w:r w:rsidR="000D2344">
            <w:t>Introduction…….</w:t>
          </w:r>
        </w:p>
        <w:p w14:paraId="6C74F776" w14:textId="6D757352" w:rsidR="001A4F4E" w:rsidRDefault="001A4F4E" w:rsidP="001A4F4E">
          <w:pPr>
            <w:pStyle w:val="ListParagraph"/>
            <w:numPr>
              <w:ilvl w:val="0"/>
              <w:numId w:val="6"/>
            </w:numPr>
          </w:pPr>
          <w:r>
            <w:t xml:space="preserve">Classification of CPTSD in ICD-11 </w:t>
          </w:r>
        </w:p>
        <w:p w14:paraId="05F8159C" w14:textId="5B6943D9" w:rsidR="001A4F4E" w:rsidRDefault="008A743E" w:rsidP="001A4F4E">
          <w:pPr>
            <w:pStyle w:val="ListParagraph"/>
            <w:numPr>
              <w:ilvl w:val="0"/>
              <w:numId w:val="6"/>
            </w:numPr>
          </w:pPr>
          <w:r>
            <w:t xml:space="preserve">Diagnostic Criteria for CPTSD </w:t>
          </w:r>
        </w:p>
        <w:p w14:paraId="318CA3D2" w14:textId="7BDEFD95" w:rsidR="008A743E" w:rsidRDefault="008A743E" w:rsidP="001A4F4E">
          <w:pPr>
            <w:pStyle w:val="ListParagraph"/>
            <w:numPr>
              <w:ilvl w:val="0"/>
              <w:numId w:val="6"/>
            </w:numPr>
          </w:pPr>
          <w:r>
            <w:t xml:space="preserve">Treatment Approaches for CPTSD </w:t>
          </w:r>
        </w:p>
        <w:p w14:paraId="58311B0F" w14:textId="579D7D21" w:rsidR="008A743E" w:rsidRDefault="00AF58E5" w:rsidP="001A4F4E">
          <w:pPr>
            <w:pStyle w:val="ListParagraph"/>
            <w:numPr>
              <w:ilvl w:val="0"/>
              <w:numId w:val="6"/>
            </w:numPr>
          </w:pPr>
          <w:r>
            <w:t xml:space="preserve">Psychotherapy for CPTSD </w:t>
          </w:r>
        </w:p>
        <w:p w14:paraId="6AF7152E" w14:textId="6D32A9DD" w:rsidR="00AF58E5" w:rsidRDefault="00AF58E5" w:rsidP="001A4F4E">
          <w:pPr>
            <w:pStyle w:val="ListParagraph"/>
            <w:numPr>
              <w:ilvl w:val="0"/>
              <w:numId w:val="6"/>
            </w:numPr>
          </w:pPr>
          <w:r>
            <w:t xml:space="preserve">Medications </w:t>
          </w:r>
        </w:p>
        <w:p w14:paraId="0B426238" w14:textId="6D01A5F0" w:rsidR="00AF58E5" w:rsidRDefault="00AF58E5" w:rsidP="001A4F4E">
          <w:pPr>
            <w:pStyle w:val="ListParagraph"/>
            <w:numPr>
              <w:ilvl w:val="0"/>
              <w:numId w:val="6"/>
            </w:numPr>
          </w:pPr>
          <w:r>
            <w:t xml:space="preserve">Rehabilitation and Recovery </w:t>
          </w:r>
        </w:p>
        <w:p w14:paraId="2710087F" w14:textId="7EE814DB" w:rsidR="00AF58E5" w:rsidRDefault="00AF58E5" w:rsidP="001A4F4E">
          <w:pPr>
            <w:pStyle w:val="ListParagraph"/>
            <w:numPr>
              <w:ilvl w:val="0"/>
              <w:numId w:val="6"/>
            </w:numPr>
          </w:pPr>
          <w:r>
            <w:t xml:space="preserve">Social </w:t>
          </w:r>
          <w:r w:rsidR="00517BC7">
            <w:t xml:space="preserve">and Community support </w:t>
          </w:r>
        </w:p>
        <w:p w14:paraId="2D15FF81" w14:textId="4E31EFF3" w:rsidR="00517BC7" w:rsidRDefault="00517BC7" w:rsidP="001A4F4E">
          <w:pPr>
            <w:pStyle w:val="ListParagraph"/>
            <w:numPr>
              <w:ilvl w:val="0"/>
              <w:numId w:val="6"/>
            </w:numPr>
          </w:pPr>
          <w:r>
            <w:t xml:space="preserve">Personal/ </w:t>
          </w:r>
          <w:r w:rsidR="00B02CDF">
            <w:t xml:space="preserve">Self Care and Emotion Control </w:t>
          </w:r>
        </w:p>
        <w:p w14:paraId="5E74BA0E" w14:textId="62C97220" w:rsidR="00B02CDF" w:rsidRDefault="00B02CDF" w:rsidP="001A4F4E">
          <w:pPr>
            <w:pStyle w:val="ListParagraph"/>
            <w:numPr>
              <w:ilvl w:val="0"/>
              <w:numId w:val="6"/>
            </w:numPr>
          </w:pPr>
          <w:r>
            <w:t xml:space="preserve">New Controversies and </w:t>
          </w:r>
          <w:r w:rsidR="00142540">
            <w:t xml:space="preserve">Developmental Problems of CPTSD </w:t>
          </w:r>
        </w:p>
        <w:p w14:paraId="678DAC10" w14:textId="5DE584C1" w:rsidR="00142540" w:rsidRDefault="00142540" w:rsidP="001A4F4E">
          <w:pPr>
            <w:pStyle w:val="ListParagraph"/>
            <w:numPr>
              <w:ilvl w:val="0"/>
              <w:numId w:val="6"/>
            </w:numPr>
          </w:pPr>
          <w:r>
            <w:t xml:space="preserve">Neurodivergence and CPTSD </w:t>
          </w:r>
        </w:p>
        <w:p w14:paraId="57C84ED5" w14:textId="44B98D41" w:rsidR="00142540" w:rsidRDefault="00D41B58" w:rsidP="001A4F4E">
          <w:pPr>
            <w:pStyle w:val="ListParagraph"/>
            <w:numPr>
              <w:ilvl w:val="0"/>
              <w:numId w:val="6"/>
            </w:numPr>
          </w:pPr>
          <w:r>
            <w:t xml:space="preserve">CPTSD care improvement </w:t>
          </w:r>
          <w:r w:rsidR="009267DE">
            <w:t xml:space="preserve"> Recommendations </w:t>
          </w:r>
        </w:p>
        <w:p w14:paraId="70919A50" w14:textId="29155095" w:rsidR="009267DE" w:rsidRDefault="009267DE" w:rsidP="001A4F4E">
          <w:pPr>
            <w:pStyle w:val="ListParagraph"/>
            <w:numPr>
              <w:ilvl w:val="0"/>
              <w:numId w:val="6"/>
            </w:numPr>
          </w:pPr>
          <w:r>
            <w:t xml:space="preserve">Conclusion </w:t>
          </w:r>
        </w:p>
        <w:p w14:paraId="5A9EC55B" w14:textId="458F8EF7" w:rsidR="009267DE" w:rsidRPr="001A4F4E" w:rsidRDefault="009267DE" w:rsidP="001A4F4E">
          <w:pPr>
            <w:pStyle w:val="ListParagraph"/>
            <w:numPr>
              <w:ilvl w:val="0"/>
              <w:numId w:val="6"/>
            </w:numPr>
          </w:pPr>
          <w:r>
            <w:t xml:space="preserve">References </w:t>
          </w:r>
        </w:p>
        <w:p w14:paraId="720220D8" w14:textId="3A26F598" w:rsidR="0041073A" w:rsidRDefault="0041073A">
          <w:pPr>
            <w:pStyle w:val="TOC1"/>
            <w:tabs>
              <w:tab w:val="right" w:leader="dot" w:pos="9350"/>
            </w:tabs>
            <w:rPr>
              <w:noProof/>
            </w:rPr>
          </w:pPr>
        </w:p>
        <w:p w14:paraId="56B30351" w14:textId="03A88AC2" w:rsidR="0041073A" w:rsidRDefault="0041073A">
          <w:pPr>
            <w:pStyle w:val="TOC1"/>
            <w:tabs>
              <w:tab w:val="right" w:leader="dot" w:pos="9350"/>
            </w:tabs>
            <w:rPr>
              <w:noProof/>
            </w:rPr>
          </w:pPr>
        </w:p>
        <w:p w14:paraId="2C932D24" w14:textId="73DFF357" w:rsidR="0041073A" w:rsidRDefault="0041073A">
          <w:pPr>
            <w:pStyle w:val="TOC2"/>
            <w:tabs>
              <w:tab w:val="right" w:leader="dot" w:pos="9350"/>
            </w:tabs>
            <w:rPr>
              <w:noProof/>
            </w:rPr>
          </w:pPr>
        </w:p>
        <w:p w14:paraId="25379B71" w14:textId="718739A7" w:rsidR="0041073A" w:rsidRDefault="0041073A">
          <w:pPr>
            <w:pStyle w:val="TOC2"/>
            <w:tabs>
              <w:tab w:val="right" w:leader="dot" w:pos="9350"/>
            </w:tabs>
            <w:rPr>
              <w:noProof/>
            </w:rPr>
          </w:pPr>
        </w:p>
        <w:p w14:paraId="6152FDF7" w14:textId="6BBBAED5" w:rsidR="0041073A" w:rsidRDefault="0041073A">
          <w:pPr>
            <w:pStyle w:val="TOC1"/>
            <w:tabs>
              <w:tab w:val="right" w:leader="dot" w:pos="9350"/>
            </w:tabs>
            <w:rPr>
              <w:noProof/>
            </w:rPr>
          </w:pPr>
        </w:p>
        <w:p w14:paraId="47E5C43F" w14:textId="1A2F0244" w:rsidR="0041073A" w:rsidRDefault="0041073A" w:rsidP="00191371">
          <w:pPr>
            <w:pStyle w:val="TOC2"/>
            <w:tabs>
              <w:tab w:val="right" w:leader="dot" w:pos="9350"/>
            </w:tabs>
            <w:ind w:left="0"/>
            <w:rPr>
              <w:noProof/>
            </w:rPr>
          </w:pPr>
        </w:p>
        <w:p w14:paraId="54A684B8" w14:textId="187698F0" w:rsidR="0041073A" w:rsidRDefault="0041073A">
          <w:pPr>
            <w:pStyle w:val="TOC2"/>
            <w:tabs>
              <w:tab w:val="right" w:leader="dot" w:pos="9350"/>
            </w:tabs>
            <w:rPr>
              <w:noProof/>
            </w:rPr>
          </w:pPr>
        </w:p>
        <w:p w14:paraId="133E6CE6" w14:textId="1BA26922" w:rsidR="0041073A" w:rsidRDefault="0041073A">
          <w:pPr>
            <w:pStyle w:val="TOC1"/>
            <w:tabs>
              <w:tab w:val="right" w:leader="dot" w:pos="9350"/>
            </w:tabs>
            <w:rPr>
              <w:noProof/>
            </w:rPr>
          </w:pPr>
        </w:p>
        <w:p w14:paraId="5CE4762A" w14:textId="40A80A3A" w:rsidR="0041073A" w:rsidRDefault="0041073A">
          <w:pPr>
            <w:pStyle w:val="TOC1"/>
            <w:tabs>
              <w:tab w:val="right" w:leader="dot" w:pos="9350"/>
            </w:tabs>
            <w:rPr>
              <w:noProof/>
            </w:rPr>
          </w:pPr>
        </w:p>
        <w:p w14:paraId="43961574" w14:textId="099D3ADA" w:rsidR="0041073A" w:rsidRDefault="0041073A">
          <w:pPr>
            <w:pStyle w:val="TOC1"/>
            <w:tabs>
              <w:tab w:val="right" w:leader="dot" w:pos="9350"/>
            </w:tabs>
            <w:rPr>
              <w:noProof/>
            </w:rPr>
          </w:pPr>
        </w:p>
        <w:p w14:paraId="6FC1E811" w14:textId="6FE76042" w:rsidR="0041073A" w:rsidRDefault="0041073A">
          <w:pPr>
            <w:pStyle w:val="TOC1"/>
            <w:tabs>
              <w:tab w:val="right" w:leader="dot" w:pos="9350"/>
            </w:tabs>
            <w:rPr>
              <w:noProof/>
            </w:rPr>
          </w:pPr>
        </w:p>
        <w:p w14:paraId="7CF0C7B6" w14:textId="1A64C47B" w:rsidR="0041073A" w:rsidRDefault="0041073A">
          <w:pPr>
            <w:pStyle w:val="TOC1"/>
            <w:tabs>
              <w:tab w:val="right" w:leader="dot" w:pos="9350"/>
            </w:tabs>
            <w:rPr>
              <w:noProof/>
            </w:rPr>
          </w:pPr>
        </w:p>
        <w:p w14:paraId="16285BFF" w14:textId="32928C81" w:rsidR="0041073A" w:rsidRDefault="0041073A">
          <w:r>
            <w:rPr>
              <w:b/>
              <w:bCs/>
              <w:noProof/>
            </w:rPr>
            <w:fldChar w:fldCharType="end"/>
          </w:r>
        </w:p>
      </w:sdtContent>
    </w:sdt>
    <w:p w14:paraId="5C9F9FCE" w14:textId="77777777" w:rsidR="0041073A" w:rsidRDefault="0041073A" w:rsidP="00E65F9F">
      <w:pPr>
        <w:spacing w:before="240" w:line="360" w:lineRule="auto"/>
        <w:rPr>
          <w:rFonts w:ascii="Arial" w:hAnsi="Arial" w:cs="Arial"/>
          <w:sz w:val="22"/>
          <w:szCs w:val="22"/>
        </w:rPr>
      </w:pPr>
    </w:p>
    <w:p w14:paraId="432DDD99" w14:textId="77777777" w:rsidR="0041073A" w:rsidRDefault="0041073A" w:rsidP="00E65F9F">
      <w:pPr>
        <w:spacing w:before="240" w:line="360" w:lineRule="auto"/>
        <w:rPr>
          <w:rFonts w:ascii="Arial" w:hAnsi="Arial" w:cs="Arial"/>
          <w:sz w:val="22"/>
          <w:szCs w:val="22"/>
        </w:rPr>
      </w:pPr>
    </w:p>
    <w:p w14:paraId="461C6209" w14:textId="77777777" w:rsidR="0041073A" w:rsidRDefault="0041073A" w:rsidP="00E65F9F">
      <w:pPr>
        <w:spacing w:before="240" w:line="360" w:lineRule="auto"/>
        <w:rPr>
          <w:rFonts w:ascii="Arial" w:hAnsi="Arial" w:cs="Arial"/>
          <w:sz w:val="22"/>
          <w:szCs w:val="22"/>
        </w:rPr>
      </w:pPr>
    </w:p>
    <w:p w14:paraId="2E0B9D5B" w14:textId="77777777" w:rsidR="0041073A" w:rsidRDefault="0041073A" w:rsidP="00E65F9F">
      <w:pPr>
        <w:spacing w:before="240" w:line="360" w:lineRule="auto"/>
        <w:rPr>
          <w:rFonts w:ascii="Arial" w:hAnsi="Arial" w:cs="Arial"/>
          <w:sz w:val="22"/>
          <w:szCs w:val="22"/>
        </w:rPr>
      </w:pPr>
    </w:p>
    <w:p w14:paraId="205295BB" w14:textId="77777777" w:rsidR="0041073A" w:rsidRDefault="0041073A" w:rsidP="00E65F9F">
      <w:pPr>
        <w:spacing w:before="240" w:line="360" w:lineRule="auto"/>
        <w:rPr>
          <w:rFonts w:ascii="Arial" w:hAnsi="Arial" w:cs="Arial"/>
          <w:sz w:val="22"/>
          <w:szCs w:val="22"/>
        </w:rPr>
      </w:pPr>
    </w:p>
    <w:p w14:paraId="48828B56" w14:textId="77777777" w:rsidR="0041073A" w:rsidRDefault="0041073A" w:rsidP="00E65F9F">
      <w:pPr>
        <w:spacing w:before="240" w:line="360" w:lineRule="auto"/>
        <w:rPr>
          <w:rFonts w:ascii="Arial" w:hAnsi="Arial" w:cs="Arial"/>
          <w:sz w:val="22"/>
          <w:szCs w:val="22"/>
        </w:rPr>
      </w:pPr>
    </w:p>
    <w:p w14:paraId="4A326C47" w14:textId="77777777" w:rsidR="0041073A" w:rsidRDefault="0041073A" w:rsidP="00E65F9F">
      <w:pPr>
        <w:spacing w:before="240" w:line="360" w:lineRule="auto"/>
        <w:rPr>
          <w:rFonts w:ascii="Arial" w:hAnsi="Arial" w:cs="Arial"/>
          <w:sz w:val="22"/>
          <w:szCs w:val="22"/>
        </w:rPr>
      </w:pPr>
    </w:p>
    <w:p w14:paraId="3FDE16C5" w14:textId="77777777" w:rsidR="0041073A" w:rsidRDefault="0041073A" w:rsidP="00E65F9F">
      <w:pPr>
        <w:spacing w:before="240" w:line="360" w:lineRule="auto"/>
        <w:rPr>
          <w:rFonts w:ascii="Arial" w:hAnsi="Arial" w:cs="Arial"/>
          <w:sz w:val="22"/>
          <w:szCs w:val="22"/>
        </w:rPr>
      </w:pPr>
    </w:p>
    <w:p w14:paraId="54F6A16D" w14:textId="77777777" w:rsidR="0041073A" w:rsidRPr="00E444AD" w:rsidRDefault="0041073A" w:rsidP="00E65F9F">
      <w:pPr>
        <w:spacing w:before="240" w:line="360" w:lineRule="auto"/>
        <w:rPr>
          <w:rFonts w:ascii="Arial" w:hAnsi="Arial" w:cs="Arial"/>
          <w:sz w:val="22"/>
          <w:szCs w:val="22"/>
        </w:rPr>
      </w:pPr>
    </w:p>
    <w:p w14:paraId="3886103E" w14:textId="77777777" w:rsidR="00E444AD" w:rsidRPr="00E444AD" w:rsidRDefault="00E444AD" w:rsidP="0041073A">
      <w:pPr>
        <w:pStyle w:val="Heading1"/>
      </w:pPr>
      <w:bookmarkStart w:id="0" w:name="_Toc214236214"/>
      <w:r w:rsidRPr="00E444AD">
        <w:t>Introduction</w:t>
      </w:r>
      <w:bookmarkEnd w:id="0"/>
    </w:p>
    <w:p w14:paraId="5983013E" w14:textId="77777777" w:rsidR="00775A03" w:rsidRDefault="00F1337E" w:rsidP="00775A03">
      <w:pPr>
        <w:spacing w:before="240" w:line="360" w:lineRule="auto"/>
        <w:ind w:firstLine="720"/>
        <w:rPr>
          <w:rFonts w:ascii="Arial" w:hAnsi="Arial" w:cs="Arial"/>
          <w:sz w:val="22"/>
          <w:szCs w:val="22"/>
        </w:rPr>
      </w:pPr>
      <w:r w:rsidRPr="00E65F9F">
        <w:rPr>
          <w:rFonts w:ascii="Arial" w:hAnsi="Arial" w:cs="Arial"/>
          <w:sz w:val="22"/>
          <w:szCs w:val="22"/>
        </w:rPr>
        <w:t>Complex Post-Traumatic Stress Disorder (CPTSD) has become a major topic of discussion in the mental health community because it is now classified among the international diseases of diseases, 11th edition (ICD-11)</w:t>
      </w:r>
      <w:r w:rsidR="00775A03">
        <w:rPr>
          <w:rFonts w:ascii="Arial" w:hAnsi="Arial" w:cs="Arial"/>
          <w:sz w:val="22"/>
          <w:szCs w:val="22"/>
        </w:rPr>
        <w:t xml:space="preserve"> (Sarr et al., 2024)</w:t>
      </w:r>
      <w:r w:rsidRPr="00E65F9F">
        <w:rPr>
          <w:rFonts w:ascii="Arial" w:hAnsi="Arial" w:cs="Arial"/>
          <w:sz w:val="22"/>
          <w:szCs w:val="22"/>
        </w:rPr>
        <w:t xml:space="preserve">. CPTSD provides a more detailed explanation of the psychological burden of long-term exposure to trauma, unlike PTSD, which has been </w:t>
      </w:r>
      <w:proofErr w:type="spellStart"/>
      <w:r w:rsidRPr="00E65F9F">
        <w:rPr>
          <w:rFonts w:ascii="Arial" w:hAnsi="Arial" w:cs="Arial"/>
          <w:sz w:val="22"/>
          <w:szCs w:val="22"/>
        </w:rPr>
        <w:t>recognised</w:t>
      </w:r>
      <w:proofErr w:type="spellEnd"/>
      <w:r w:rsidRPr="00E65F9F">
        <w:rPr>
          <w:rFonts w:ascii="Arial" w:hAnsi="Arial" w:cs="Arial"/>
          <w:sz w:val="22"/>
          <w:szCs w:val="22"/>
        </w:rPr>
        <w:t xml:space="preserve"> throughout the decades. CPTSD is usually a result of prolonged interpersonal violence, persistent abuse, or being a captive. The fact that it is now listed in ICD-11 is indicative of an increasing awareness that those who are exposed to continuous trauma are subject to a variety of symptoms that cannot be adequately represented by the classical concept of PTSD</w:t>
      </w:r>
      <w:r w:rsidR="00775A03">
        <w:rPr>
          <w:rFonts w:ascii="Arial" w:hAnsi="Arial" w:cs="Arial"/>
          <w:sz w:val="22"/>
          <w:szCs w:val="22"/>
        </w:rPr>
        <w:t xml:space="preserve"> (</w:t>
      </w:r>
      <w:proofErr w:type="spellStart"/>
      <w:r w:rsidR="00775A03">
        <w:rPr>
          <w:rFonts w:ascii="Arial" w:hAnsi="Arial" w:cs="Arial"/>
          <w:sz w:val="22"/>
          <w:szCs w:val="22"/>
        </w:rPr>
        <w:t>Maercker</w:t>
      </w:r>
      <w:proofErr w:type="spellEnd"/>
      <w:r w:rsidR="00775A03">
        <w:rPr>
          <w:rFonts w:ascii="Arial" w:hAnsi="Arial" w:cs="Arial"/>
          <w:sz w:val="22"/>
          <w:szCs w:val="22"/>
        </w:rPr>
        <w:t xml:space="preserve"> et al., 2022)</w:t>
      </w:r>
      <w:r w:rsidRPr="00E65F9F">
        <w:rPr>
          <w:rFonts w:ascii="Arial" w:hAnsi="Arial" w:cs="Arial"/>
          <w:sz w:val="22"/>
          <w:szCs w:val="22"/>
        </w:rPr>
        <w:t>. The report explores the classification and diagnostic condition, treatment methods, rehabilitation, and recent controversies about CPTSD, drawing on the current scholarly sources and professional opinions to give a current perspective on the disorder.</w:t>
      </w:r>
    </w:p>
    <w:p w14:paraId="74273FDC" w14:textId="04588662" w:rsidR="00F1337E" w:rsidRPr="00E65F9F" w:rsidRDefault="00F1337E" w:rsidP="00775A03">
      <w:pPr>
        <w:spacing w:before="240" w:line="360" w:lineRule="auto"/>
        <w:ind w:firstLine="720"/>
        <w:rPr>
          <w:rFonts w:ascii="Arial" w:hAnsi="Arial" w:cs="Arial"/>
          <w:sz w:val="22"/>
          <w:szCs w:val="22"/>
        </w:rPr>
      </w:pPr>
      <w:r w:rsidRPr="00E65F9F">
        <w:rPr>
          <w:rFonts w:ascii="Arial" w:hAnsi="Arial" w:cs="Arial"/>
          <w:sz w:val="22"/>
          <w:szCs w:val="22"/>
        </w:rPr>
        <w:t xml:space="preserve">The mental health of trauma-related conditions has been understood over the years. Although PTSD has become a well-studied and accepted concept, the CPTSD acknowledgement underscores mental health diagnosis and treatment that is changing. It highlights the importance of </w:t>
      </w:r>
      <w:proofErr w:type="spellStart"/>
      <w:r w:rsidRPr="00E65F9F">
        <w:rPr>
          <w:rFonts w:ascii="Arial" w:hAnsi="Arial" w:cs="Arial"/>
          <w:sz w:val="22"/>
          <w:szCs w:val="22"/>
        </w:rPr>
        <w:t>recognising</w:t>
      </w:r>
      <w:proofErr w:type="spellEnd"/>
      <w:r w:rsidRPr="00E65F9F">
        <w:rPr>
          <w:rFonts w:ascii="Arial" w:hAnsi="Arial" w:cs="Arial"/>
          <w:sz w:val="22"/>
          <w:szCs w:val="22"/>
        </w:rPr>
        <w:t xml:space="preserve"> the fact that traumatic events are one-time or short-</w:t>
      </w:r>
      <w:r w:rsidRPr="00E65F9F">
        <w:rPr>
          <w:rFonts w:ascii="Arial" w:hAnsi="Arial" w:cs="Arial"/>
          <w:sz w:val="22"/>
          <w:szCs w:val="22"/>
        </w:rPr>
        <w:lastRenderedPageBreak/>
        <w:t>lasting (such as accidents or natural disasters), whereas those that are long-term and interpersonal in nature tend to have more intricate psychological outcomes. These extended traumatic experiences, particularly during childhood, might severely influence the way an individual perceives himself and other people, and cause permanent problems with emotional control, relationships, and general health</w:t>
      </w:r>
      <w:r w:rsidR="00775A03">
        <w:rPr>
          <w:rFonts w:ascii="Arial" w:hAnsi="Arial" w:cs="Arial"/>
          <w:sz w:val="22"/>
          <w:szCs w:val="22"/>
        </w:rPr>
        <w:t xml:space="preserve"> (Reed et al., 2022; Sarr et al., 2024)</w:t>
      </w:r>
      <w:r w:rsidRPr="00E65F9F">
        <w:rPr>
          <w:rFonts w:ascii="Arial" w:hAnsi="Arial" w:cs="Arial"/>
          <w:sz w:val="22"/>
          <w:szCs w:val="22"/>
        </w:rPr>
        <w:t>.</w:t>
      </w:r>
      <w:r w:rsidR="00775A03">
        <w:rPr>
          <w:rFonts w:ascii="Arial" w:hAnsi="Arial" w:cs="Arial"/>
          <w:sz w:val="22"/>
          <w:szCs w:val="22"/>
        </w:rPr>
        <w:t xml:space="preserve"> </w:t>
      </w:r>
    </w:p>
    <w:p w14:paraId="495C20E3" w14:textId="2C3409EB" w:rsidR="00E444AD" w:rsidRPr="00E444AD" w:rsidRDefault="00E444AD" w:rsidP="0041073A">
      <w:pPr>
        <w:pStyle w:val="Heading1"/>
      </w:pPr>
      <w:bookmarkStart w:id="1" w:name="_Toc214236215"/>
      <w:r w:rsidRPr="00E444AD">
        <w:t>Classification of CPTSD in ICD-11</w:t>
      </w:r>
      <w:bookmarkEnd w:id="1"/>
    </w:p>
    <w:p w14:paraId="6321119B" w14:textId="77777777" w:rsidR="00775A03" w:rsidRDefault="00F1337E" w:rsidP="00775A03">
      <w:pPr>
        <w:spacing w:before="240" w:line="360" w:lineRule="auto"/>
        <w:ind w:firstLine="720"/>
        <w:rPr>
          <w:rFonts w:ascii="Arial" w:hAnsi="Arial" w:cs="Arial"/>
          <w:sz w:val="22"/>
          <w:szCs w:val="22"/>
        </w:rPr>
      </w:pPr>
      <w:r w:rsidRPr="00E65F9F">
        <w:rPr>
          <w:rFonts w:ascii="Arial" w:hAnsi="Arial" w:cs="Arial"/>
          <w:sz w:val="22"/>
          <w:szCs w:val="22"/>
        </w:rPr>
        <w:t>The introduction of CPTSD into ICD-11 has played a significant role in the development of knowledge about the disorders associated with trauma. The disorder belongs to the group of Disorders that are specifically related to stress and differs, but has several of the core features, from PTSD. The most important difference between PTSD and CPTSD is the fact that CPTSD has the extra symptoms that, in most cases, are caused by a long-term or repeated trauma</w:t>
      </w:r>
      <w:r w:rsidR="00775A03">
        <w:rPr>
          <w:rFonts w:ascii="Arial" w:hAnsi="Arial" w:cs="Arial"/>
          <w:sz w:val="22"/>
          <w:szCs w:val="22"/>
        </w:rPr>
        <w:t xml:space="preserve"> (</w:t>
      </w:r>
      <w:proofErr w:type="spellStart"/>
      <w:r w:rsidR="00775A03">
        <w:rPr>
          <w:rFonts w:ascii="Arial" w:hAnsi="Arial" w:cs="Arial"/>
          <w:sz w:val="22"/>
          <w:szCs w:val="22"/>
        </w:rPr>
        <w:t>Maercker</w:t>
      </w:r>
      <w:proofErr w:type="spellEnd"/>
      <w:r w:rsidR="00775A03">
        <w:rPr>
          <w:rFonts w:ascii="Arial" w:hAnsi="Arial" w:cs="Arial"/>
          <w:sz w:val="22"/>
          <w:szCs w:val="22"/>
        </w:rPr>
        <w:t xml:space="preserve"> et al., 2022)</w:t>
      </w:r>
      <w:r w:rsidRPr="00E65F9F">
        <w:rPr>
          <w:rFonts w:ascii="Arial" w:hAnsi="Arial" w:cs="Arial"/>
          <w:sz w:val="22"/>
          <w:szCs w:val="22"/>
        </w:rPr>
        <w:t>.</w:t>
      </w:r>
    </w:p>
    <w:p w14:paraId="0E7D716A" w14:textId="77777777" w:rsidR="00775A03" w:rsidRDefault="00F1337E" w:rsidP="00775A03">
      <w:pPr>
        <w:spacing w:before="240" w:line="360" w:lineRule="auto"/>
        <w:ind w:firstLine="720"/>
        <w:rPr>
          <w:rFonts w:ascii="Arial" w:hAnsi="Arial" w:cs="Arial"/>
          <w:sz w:val="22"/>
          <w:szCs w:val="22"/>
        </w:rPr>
      </w:pPr>
      <w:r w:rsidRPr="00E65F9F">
        <w:rPr>
          <w:rFonts w:ascii="Arial" w:hAnsi="Arial" w:cs="Arial"/>
          <w:sz w:val="22"/>
          <w:szCs w:val="22"/>
        </w:rPr>
        <w:t xml:space="preserve">CPTSD includes the essential symptoms of PTSD, i.e., flashbacks, intrusive memories and hyperarousal. Nevertheless, it also includes some other features that </w:t>
      </w:r>
      <w:proofErr w:type="spellStart"/>
      <w:r w:rsidRPr="00E65F9F">
        <w:rPr>
          <w:rFonts w:ascii="Arial" w:hAnsi="Arial" w:cs="Arial"/>
          <w:sz w:val="22"/>
          <w:szCs w:val="22"/>
        </w:rPr>
        <w:t>centre</w:t>
      </w:r>
      <w:proofErr w:type="spellEnd"/>
      <w:r w:rsidRPr="00E65F9F">
        <w:rPr>
          <w:rFonts w:ascii="Arial" w:hAnsi="Arial" w:cs="Arial"/>
          <w:sz w:val="22"/>
          <w:szCs w:val="22"/>
        </w:rPr>
        <w:t xml:space="preserve"> on the impact of the trauma on emotional control, self-identity, and relationships. These other symptoms, as described in the ICD-11, encompass lasting negative moods (e.g., shame, guilt, or anger), relationship problems and distorted self-perception, which can cause feelings of worthlessness or being irretrievably broken. Such symptoms usually occur after a long duration of exposure to trauma, especially when the trauma is inter-personal, like continued childhood abuse or enslavement</w:t>
      </w:r>
      <w:r w:rsidR="00775A03">
        <w:rPr>
          <w:rFonts w:ascii="Arial" w:hAnsi="Arial" w:cs="Arial"/>
          <w:sz w:val="22"/>
          <w:szCs w:val="22"/>
        </w:rPr>
        <w:t xml:space="preserve"> (Ford and Courtois, 2021)</w:t>
      </w:r>
      <w:r w:rsidRPr="00E65F9F">
        <w:rPr>
          <w:rFonts w:ascii="Arial" w:hAnsi="Arial" w:cs="Arial"/>
          <w:sz w:val="22"/>
          <w:szCs w:val="22"/>
        </w:rPr>
        <w:t>.</w:t>
      </w:r>
    </w:p>
    <w:p w14:paraId="60B6BCE5" w14:textId="41B7C252" w:rsidR="00775A03" w:rsidRDefault="00F1337E" w:rsidP="00775A03">
      <w:pPr>
        <w:spacing w:before="240" w:line="360" w:lineRule="auto"/>
        <w:ind w:firstLine="720"/>
        <w:rPr>
          <w:rFonts w:ascii="Arial" w:hAnsi="Arial" w:cs="Arial"/>
          <w:sz w:val="22"/>
          <w:szCs w:val="22"/>
        </w:rPr>
      </w:pPr>
      <w:r w:rsidRPr="00E65F9F">
        <w:rPr>
          <w:rFonts w:ascii="Arial" w:hAnsi="Arial" w:cs="Arial"/>
          <w:sz w:val="22"/>
          <w:szCs w:val="22"/>
        </w:rPr>
        <w:t xml:space="preserve">The introduction of CPTSD into the ICD-11 gives the opportunity to view the impact of years-long trauma on mental health more subtly. The CPTSD classification </w:t>
      </w:r>
      <w:proofErr w:type="spellStart"/>
      <w:r w:rsidRPr="00E65F9F">
        <w:rPr>
          <w:rFonts w:ascii="Arial" w:hAnsi="Arial" w:cs="Arial"/>
          <w:sz w:val="22"/>
          <w:szCs w:val="22"/>
        </w:rPr>
        <w:t>emphasises</w:t>
      </w:r>
      <w:proofErr w:type="spellEnd"/>
      <w:r w:rsidRPr="00E65F9F">
        <w:rPr>
          <w:rFonts w:ascii="Arial" w:hAnsi="Arial" w:cs="Arial"/>
          <w:sz w:val="22"/>
          <w:szCs w:val="22"/>
        </w:rPr>
        <w:t xml:space="preserve"> the fact that trauma is not just a temporary experience that can lead to long-term psychological transfer in a person. </w:t>
      </w:r>
      <w:r w:rsidR="005B0566" w:rsidRPr="00E65F9F">
        <w:rPr>
          <w:rFonts w:ascii="Arial" w:hAnsi="Arial" w:cs="Arial"/>
          <w:sz w:val="22"/>
          <w:szCs w:val="22"/>
        </w:rPr>
        <w:t xml:space="preserve">These observations will assist the clinicians to provide their services to the victims of this complicated condition in a more </w:t>
      </w:r>
      <w:proofErr w:type="spellStart"/>
      <w:r w:rsidR="005B0566" w:rsidRPr="00E65F9F">
        <w:rPr>
          <w:rFonts w:ascii="Arial" w:hAnsi="Arial" w:cs="Arial"/>
          <w:sz w:val="22"/>
          <w:szCs w:val="22"/>
        </w:rPr>
        <w:t>individualised</w:t>
      </w:r>
      <w:proofErr w:type="spellEnd"/>
      <w:r w:rsidR="005B0566" w:rsidRPr="00E65F9F">
        <w:rPr>
          <w:rFonts w:ascii="Arial" w:hAnsi="Arial" w:cs="Arial"/>
          <w:sz w:val="22"/>
          <w:szCs w:val="22"/>
        </w:rPr>
        <w:t xml:space="preserve"> and efficient way</w:t>
      </w:r>
      <w:r w:rsidR="00775A03">
        <w:rPr>
          <w:rFonts w:ascii="Arial" w:hAnsi="Arial" w:cs="Arial"/>
          <w:sz w:val="22"/>
          <w:szCs w:val="22"/>
        </w:rPr>
        <w:t xml:space="preserve"> (Sarr et al., 2024)</w:t>
      </w:r>
      <w:r w:rsidR="005B0566" w:rsidRPr="00E65F9F">
        <w:rPr>
          <w:rFonts w:ascii="Arial" w:hAnsi="Arial" w:cs="Arial"/>
          <w:sz w:val="22"/>
          <w:szCs w:val="22"/>
        </w:rPr>
        <w:t>.</w:t>
      </w:r>
    </w:p>
    <w:p w14:paraId="161CAE1F" w14:textId="1AC1A6CB" w:rsidR="00775A03" w:rsidRDefault="005B0566" w:rsidP="00775A03">
      <w:pPr>
        <w:spacing w:before="240" w:line="360" w:lineRule="auto"/>
        <w:ind w:firstLine="720"/>
        <w:rPr>
          <w:rFonts w:ascii="Arial" w:hAnsi="Arial" w:cs="Arial"/>
          <w:sz w:val="22"/>
          <w:szCs w:val="22"/>
        </w:rPr>
      </w:pPr>
      <w:r w:rsidRPr="00E65F9F">
        <w:rPr>
          <w:rFonts w:ascii="Arial" w:hAnsi="Arial" w:cs="Arial"/>
          <w:sz w:val="22"/>
          <w:szCs w:val="22"/>
        </w:rPr>
        <w:t xml:space="preserve">The presence of CPTSD permits not only to make correct diagnoses but also to ensure that the patients receive structured interventions which could be used in the complicated nature of their trauma. The possibility to envision the long-term effects of recurrent trauma will help health professionals to offer more holistic care, which is not necessarily related to the immediate symptoms of PTSD, but the long-term impact of such traumatic experiences on the sense of </w:t>
      </w:r>
      <w:r w:rsidRPr="00E65F9F">
        <w:rPr>
          <w:rFonts w:ascii="Arial" w:hAnsi="Arial" w:cs="Arial"/>
          <w:sz w:val="22"/>
          <w:szCs w:val="22"/>
        </w:rPr>
        <w:lastRenderedPageBreak/>
        <w:t>identity, emotional state, and the potential to interact with other people. This helps to overcome the conventional ideas of care that may not have been adequate to address the complexity of the trauma related disorders</w:t>
      </w:r>
      <w:r w:rsidR="00775A03">
        <w:rPr>
          <w:rFonts w:ascii="Arial" w:hAnsi="Arial" w:cs="Arial"/>
          <w:sz w:val="22"/>
          <w:szCs w:val="22"/>
        </w:rPr>
        <w:t xml:space="preserve"> (</w:t>
      </w:r>
      <w:proofErr w:type="spellStart"/>
      <w:r w:rsidR="00775A03">
        <w:rPr>
          <w:rFonts w:ascii="Arial" w:hAnsi="Arial" w:cs="Arial"/>
          <w:sz w:val="22"/>
          <w:szCs w:val="22"/>
        </w:rPr>
        <w:t>Cloitre</w:t>
      </w:r>
      <w:proofErr w:type="spellEnd"/>
      <w:r w:rsidR="00775A03">
        <w:rPr>
          <w:rFonts w:ascii="Arial" w:hAnsi="Arial" w:cs="Arial"/>
          <w:sz w:val="22"/>
          <w:szCs w:val="22"/>
        </w:rPr>
        <w:t xml:space="preserve"> et al., 2020)</w:t>
      </w:r>
      <w:r w:rsidRPr="00E65F9F">
        <w:rPr>
          <w:rFonts w:ascii="Arial" w:hAnsi="Arial" w:cs="Arial"/>
          <w:sz w:val="22"/>
          <w:szCs w:val="22"/>
        </w:rPr>
        <w:t xml:space="preserve">. </w:t>
      </w:r>
    </w:p>
    <w:p w14:paraId="309A1DA0" w14:textId="7652FEC7" w:rsidR="00F1337E" w:rsidRPr="00E65F9F" w:rsidRDefault="00F1337E" w:rsidP="00775A03">
      <w:pPr>
        <w:spacing w:before="240" w:line="360" w:lineRule="auto"/>
        <w:ind w:firstLine="720"/>
        <w:rPr>
          <w:rFonts w:ascii="Arial" w:hAnsi="Arial" w:cs="Arial"/>
          <w:sz w:val="22"/>
          <w:szCs w:val="22"/>
        </w:rPr>
      </w:pPr>
      <w:r w:rsidRPr="00E65F9F">
        <w:rPr>
          <w:rFonts w:ascii="Arial" w:hAnsi="Arial" w:cs="Arial"/>
          <w:sz w:val="22"/>
          <w:szCs w:val="22"/>
        </w:rPr>
        <w:t xml:space="preserve">Also, the fact that CPTSD is </w:t>
      </w:r>
      <w:proofErr w:type="spellStart"/>
      <w:r w:rsidRPr="00E65F9F">
        <w:rPr>
          <w:rFonts w:ascii="Arial" w:hAnsi="Arial" w:cs="Arial"/>
          <w:sz w:val="22"/>
          <w:szCs w:val="22"/>
        </w:rPr>
        <w:t>categorised</w:t>
      </w:r>
      <w:proofErr w:type="spellEnd"/>
      <w:r w:rsidRPr="00E65F9F">
        <w:rPr>
          <w:rFonts w:ascii="Arial" w:hAnsi="Arial" w:cs="Arial"/>
          <w:sz w:val="22"/>
          <w:szCs w:val="22"/>
        </w:rPr>
        <w:t xml:space="preserve"> as stress-related disorders marks a significant change in the way trauma is regarded as a process, and not an event. The wider vision can transform the treatment of trauma survivors so that they are not treated similarly and that treatment takes into consideration the specifics of the experience</w:t>
      </w:r>
      <w:r w:rsidR="00775A03">
        <w:rPr>
          <w:rFonts w:ascii="Arial" w:hAnsi="Arial" w:cs="Arial"/>
          <w:sz w:val="22"/>
          <w:szCs w:val="22"/>
        </w:rPr>
        <w:t xml:space="preserve"> (Reed et al., 2022)</w:t>
      </w:r>
      <w:r w:rsidRPr="00E65F9F">
        <w:rPr>
          <w:rFonts w:ascii="Arial" w:hAnsi="Arial" w:cs="Arial"/>
          <w:sz w:val="22"/>
          <w:szCs w:val="22"/>
        </w:rPr>
        <w:t>.</w:t>
      </w:r>
    </w:p>
    <w:p w14:paraId="1BBCBFA4" w14:textId="5AD0246A" w:rsidR="00E444AD" w:rsidRPr="00E444AD" w:rsidRDefault="00E444AD" w:rsidP="0041073A">
      <w:pPr>
        <w:pStyle w:val="Heading1"/>
      </w:pPr>
      <w:bookmarkStart w:id="2" w:name="_Toc214236216"/>
      <w:r w:rsidRPr="00E444AD">
        <w:t>Diagnostic Criteria for CPTSD</w:t>
      </w:r>
      <w:bookmarkEnd w:id="2"/>
    </w:p>
    <w:p w14:paraId="66044633" w14:textId="0B653302" w:rsidR="00F1337E" w:rsidRPr="00E65F9F" w:rsidRDefault="00F1337E" w:rsidP="00775A03">
      <w:pPr>
        <w:spacing w:before="240" w:line="360" w:lineRule="auto"/>
        <w:ind w:firstLine="720"/>
        <w:rPr>
          <w:rFonts w:ascii="Arial" w:hAnsi="Arial" w:cs="Arial"/>
          <w:sz w:val="22"/>
          <w:szCs w:val="22"/>
        </w:rPr>
      </w:pPr>
      <w:r w:rsidRPr="00E65F9F">
        <w:rPr>
          <w:rFonts w:ascii="Arial" w:hAnsi="Arial" w:cs="Arial"/>
          <w:sz w:val="22"/>
          <w:szCs w:val="22"/>
        </w:rPr>
        <w:t>CPTSD diagnosis must be followed by a thorough clinical assessment, during which the history of trauma in the patient and the presence of symptoms are carefully evaluated. The diagnostic parameters presented by the ICD-11 include the synthesis of the primary symptoms of PTSD and all the supplementary characteristics defining CPTSD. The fundamental symptoms of PTSD are</w:t>
      </w:r>
      <w:r w:rsidR="000F3E15">
        <w:rPr>
          <w:rFonts w:ascii="Arial" w:hAnsi="Arial" w:cs="Arial"/>
          <w:sz w:val="22"/>
          <w:szCs w:val="22"/>
        </w:rPr>
        <w:t xml:space="preserve"> (</w:t>
      </w:r>
      <w:proofErr w:type="spellStart"/>
      <w:r w:rsidR="000F3E15">
        <w:rPr>
          <w:rFonts w:ascii="Arial" w:hAnsi="Arial" w:cs="Arial"/>
          <w:sz w:val="22"/>
          <w:szCs w:val="22"/>
        </w:rPr>
        <w:t>Maercker</w:t>
      </w:r>
      <w:proofErr w:type="spellEnd"/>
      <w:r w:rsidR="000F3E15">
        <w:rPr>
          <w:rFonts w:ascii="Arial" w:hAnsi="Arial" w:cs="Arial"/>
          <w:sz w:val="22"/>
          <w:szCs w:val="22"/>
        </w:rPr>
        <w:t>, 2021)</w:t>
      </w:r>
      <w:r w:rsidRPr="00E65F9F">
        <w:rPr>
          <w:rFonts w:ascii="Arial" w:hAnsi="Arial" w:cs="Arial"/>
          <w:sz w:val="22"/>
          <w:szCs w:val="22"/>
        </w:rPr>
        <w:t>:</w:t>
      </w:r>
    </w:p>
    <w:p w14:paraId="4D060624" w14:textId="77777777" w:rsidR="00F1337E" w:rsidRPr="00E65F9F" w:rsidRDefault="00F1337E" w:rsidP="00E65F9F">
      <w:pPr>
        <w:spacing w:before="240" w:line="360" w:lineRule="auto"/>
        <w:rPr>
          <w:rFonts w:ascii="Arial" w:hAnsi="Arial" w:cs="Arial"/>
          <w:sz w:val="22"/>
          <w:szCs w:val="22"/>
        </w:rPr>
      </w:pPr>
      <w:r w:rsidRPr="00775A03">
        <w:rPr>
          <w:rFonts w:ascii="Arial" w:hAnsi="Arial" w:cs="Arial"/>
          <w:b/>
          <w:bCs/>
          <w:sz w:val="22"/>
          <w:szCs w:val="22"/>
        </w:rPr>
        <w:t>Intrusive memories:</w:t>
      </w:r>
      <w:r w:rsidRPr="00E65F9F">
        <w:rPr>
          <w:rFonts w:ascii="Arial" w:hAnsi="Arial" w:cs="Arial"/>
          <w:sz w:val="22"/>
          <w:szCs w:val="22"/>
        </w:rPr>
        <w:t xml:space="preserve"> The intrusive memories include recurrent and involuntary memories of the traumatic incident, flashbacks or nightmares.</w:t>
      </w:r>
    </w:p>
    <w:p w14:paraId="7B267754" w14:textId="77777777" w:rsidR="00F1337E" w:rsidRPr="00E65F9F" w:rsidRDefault="00F1337E" w:rsidP="00E65F9F">
      <w:pPr>
        <w:spacing w:before="240" w:line="360" w:lineRule="auto"/>
        <w:rPr>
          <w:rFonts w:ascii="Arial" w:hAnsi="Arial" w:cs="Arial"/>
          <w:sz w:val="22"/>
          <w:szCs w:val="22"/>
        </w:rPr>
      </w:pPr>
      <w:r w:rsidRPr="00775A03">
        <w:rPr>
          <w:rFonts w:ascii="Arial" w:hAnsi="Arial" w:cs="Arial"/>
          <w:b/>
          <w:bCs/>
          <w:sz w:val="22"/>
          <w:szCs w:val="22"/>
        </w:rPr>
        <w:t>Avoidance:</w:t>
      </w:r>
      <w:r w:rsidRPr="00E65F9F">
        <w:rPr>
          <w:rFonts w:ascii="Arial" w:hAnsi="Arial" w:cs="Arial"/>
          <w:sz w:val="22"/>
          <w:szCs w:val="22"/>
        </w:rPr>
        <w:t xml:space="preserve"> It involves avoidance of anything that reminds him/her of the trauma, such as places, people or activities that evoke memories.</w:t>
      </w:r>
    </w:p>
    <w:p w14:paraId="0DBCD312" w14:textId="77777777" w:rsidR="00F1337E" w:rsidRPr="00E65F9F" w:rsidRDefault="00F1337E" w:rsidP="00E65F9F">
      <w:pPr>
        <w:spacing w:before="240" w:line="360" w:lineRule="auto"/>
        <w:rPr>
          <w:rFonts w:ascii="Arial" w:hAnsi="Arial" w:cs="Arial"/>
          <w:sz w:val="22"/>
          <w:szCs w:val="22"/>
        </w:rPr>
      </w:pPr>
      <w:r w:rsidRPr="00775A03">
        <w:rPr>
          <w:rFonts w:ascii="Arial" w:hAnsi="Arial" w:cs="Arial"/>
          <w:b/>
          <w:bCs/>
          <w:sz w:val="22"/>
          <w:szCs w:val="22"/>
        </w:rPr>
        <w:t>Hyperarousal:</w:t>
      </w:r>
      <w:r w:rsidRPr="00E65F9F">
        <w:rPr>
          <w:rFonts w:ascii="Arial" w:hAnsi="Arial" w:cs="Arial"/>
          <w:sz w:val="22"/>
          <w:szCs w:val="22"/>
        </w:rPr>
        <w:t xml:space="preserve"> The person feels more aroused, showing signs of irritability, problems sleeping, and opening readily.</w:t>
      </w:r>
    </w:p>
    <w:p w14:paraId="1FFA0F44" w14:textId="0E039E79" w:rsidR="00F1337E" w:rsidRPr="00E65F9F" w:rsidRDefault="00F1337E" w:rsidP="00775A03">
      <w:pPr>
        <w:spacing w:before="240" w:line="360" w:lineRule="auto"/>
        <w:ind w:firstLine="720"/>
        <w:rPr>
          <w:rFonts w:ascii="Arial" w:hAnsi="Arial" w:cs="Arial"/>
          <w:sz w:val="22"/>
          <w:szCs w:val="22"/>
        </w:rPr>
      </w:pPr>
      <w:r w:rsidRPr="00E65F9F">
        <w:rPr>
          <w:rFonts w:ascii="Arial" w:hAnsi="Arial" w:cs="Arial"/>
          <w:sz w:val="22"/>
          <w:szCs w:val="22"/>
        </w:rPr>
        <w:t>These are the main symptoms that constitute the foundation of PTSD, but cannot be used alone to diagnose CPTSD. The patient should also display specific symptoms of the disorder in order to meet the diagnostic criteria of CPTSD, which include</w:t>
      </w:r>
      <w:r w:rsidR="000F3E15">
        <w:rPr>
          <w:rFonts w:ascii="Arial" w:hAnsi="Arial" w:cs="Arial"/>
          <w:sz w:val="22"/>
          <w:szCs w:val="22"/>
        </w:rPr>
        <w:t xml:space="preserve"> (Fielding et al., 2021)</w:t>
      </w:r>
      <w:r w:rsidRPr="00E65F9F">
        <w:rPr>
          <w:rFonts w:ascii="Arial" w:hAnsi="Arial" w:cs="Arial"/>
          <w:sz w:val="22"/>
          <w:szCs w:val="22"/>
        </w:rPr>
        <w:t>:</w:t>
      </w:r>
    </w:p>
    <w:p w14:paraId="5728603E" w14:textId="77777777" w:rsidR="00F1337E" w:rsidRPr="00E65F9F" w:rsidRDefault="00F1337E" w:rsidP="00E65F9F">
      <w:pPr>
        <w:spacing w:before="240" w:line="360" w:lineRule="auto"/>
        <w:rPr>
          <w:rFonts w:ascii="Arial" w:hAnsi="Arial" w:cs="Arial"/>
          <w:sz w:val="22"/>
          <w:szCs w:val="22"/>
        </w:rPr>
      </w:pPr>
      <w:r w:rsidRPr="00775A03">
        <w:rPr>
          <w:rFonts w:ascii="Arial" w:hAnsi="Arial" w:cs="Arial"/>
          <w:b/>
          <w:bCs/>
          <w:sz w:val="22"/>
          <w:szCs w:val="22"/>
        </w:rPr>
        <w:t>Emotional dysregulation:</w:t>
      </w:r>
      <w:r w:rsidRPr="00E65F9F">
        <w:rPr>
          <w:rFonts w:ascii="Arial" w:hAnsi="Arial" w:cs="Arial"/>
          <w:sz w:val="22"/>
          <w:szCs w:val="22"/>
        </w:rPr>
        <w:t xml:space="preserve"> The inability to regulate emotions, and this can result in a strong state of anger, sadness or anxiety that is not in relation to the situation.</w:t>
      </w:r>
    </w:p>
    <w:p w14:paraId="430121BC" w14:textId="77777777" w:rsidR="00F1337E" w:rsidRPr="00E65F9F" w:rsidRDefault="00F1337E" w:rsidP="00E65F9F">
      <w:pPr>
        <w:spacing w:before="240" w:line="360" w:lineRule="auto"/>
        <w:rPr>
          <w:rFonts w:ascii="Arial" w:hAnsi="Arial" w:cs="Arial"/>
          <w:sz w:val="22"/>
          <w:szCs w:val="22"/>
        </w:rPr>
      </w:pPr>
      <w:r w:rsidRPr="00775A03">
        <w:rPr>
          <w:rFonts w:ascii="Arial" w:hAnsi="Arial" w:cs="Arial"/>
          <w:b/>
          <w:bCs/>
          <w:sz w:val="22"/>
          <w:szCs w:val="22"/>
        </w:rPr>
        <w:t>Negative self-concept:</w:t>
      </w:r>
      <w:r w:rsidRPr="00E65F9F">
        <w:rPr>
          <w:rFonts w:ascii="Arial" w:hAnsi="Arial" w:cs="Arial"/>
          <w:sz w:val="22"/>
          <w:szCs w:val="22"/>
        </w:rPr>
        <w:t xml:space="preserve"> An incorrect perception of self, in most cases accompanied by shame, guilt or the feeling that they are permanently ruined by the trauma.</w:t>
      </w:r>
    </w:p>
    <w:p w14:paraId="545F3EE5" w14:textId="77777777" w:rsidR="005B0566" w:rsidRPr="00E65F9F" w:rsidRDefault="005B0566" w:rsidP="00E65F9F">
      <w:pPr>
        <w:spacing w:before="240" w:line="360" w:lineRule="auto"/>
        <w:rPr>
          <w:rFonts w:ascii="Arial" w:hAnsi="Arial" w:cs="Arial"/>
          <w:sz w:val="22"/>
          <w:szCs w:val="22"/>
        </w:rPr>
      </w:pPr>
      <w:r w:rsidRPr="00775A03">
        <w:rPr>
          <w:rFonts w:ascii="Arial" w:hAnsi="Arial" w:cs="Arial"/>
          <w:b/>
          <w:bCs/>
          <w:sz w:val="22"/>
          <w:szCs w:val="22"/>
        </w:rPr>
        <w:lastRenderedPageBreak/>
        <w:t>Interpersonal issues:</w:t>
      </w:r>
      <w:r w:rsidRPr="00E65F9F">
        <w:rPr>
          <w:rFonts w:ascii="Arial" w:hAnsi="Arial" w:cs="Arial"/>
          <w:sz w:val="22"/>
          <w:szCs w:val="22"/>
        </w:rPr>
        <w:t xml:space="preserve"> Difficulties in getting into and sustaining good relationships with others due to diverse problems, which can involve lack of trust, no emotion or inability to express emotions.</w:t>
      </w:r>
    </w:p>
    <w:p w14:paraId="71D36546" w14:textId="41C1A763" w:rsidR="00775A03" w:rsidRDefault="005B0566" w:rsidP="00775A03">
      <w:pPr>
        <w:spacing w:before="240" w:line="360" w:lineRule="auto"/>
        <w:ind w:firstLine="720"/>
        <w:rPr>
          <w:rFonts w:ascii="Arial" w:hAnsi="Arial" w:cs="Arial"/>
          <w:sz w:val="22"/>
          <w:szCs w:val="22"/>
        </w:rPr>
      </w:pPr>
      <w:r w:rsidRPr="00E65F9F">
        <w:rPr>
          <w:rFonts w:ascii="Arial" w:hAnsi="Arial" w:cs="Arial"/>
          <w:sz w:val="22"/>
          <w:szCs w:val="22"/>
        </w:rPr>
        <w:t xml:space="preserve">CPTSD diagnosis involves careful assessment using the help of the </w:t>
      </w:r>
      <w:proofErr w:type="spellStart"/>
      <w:r w:rsidRPr="00E65F9F">
        <w:rPr>
          <w:rFonts w:ascii="Arial" w:hAnsi="Arial" w:cs="Arial"/>
          <w:sz w:val="22"/>
          <w:szCs w:val="22"/>
        </w:rPr>
        <w:t>standardised</w:t>
      </w:r>
      <w:proofErr w:type="spellEnd"/>
      <w:r w:rsidRPr="00E65F9F">
        <w:rPr>
          <w:rFonts w:ascii="Arial" w:hAnsi="Arial" w:cs="Arial"/>
          <w:sz w:val="22"/>
          <w:szCs w:val="22"/>
        </w:rPr>
        <w:t xml:space="preserve"> tests such as the International Trauma Questionnaire (ITQ). The ITQ is also designed to measure the specific symptoms of PTSD and the CPTSD along with the purpose of distinguishing between the CPTSD and other mental health conditions that may present with similar symptoms, such as the borderline personality disorder or the major depressive disorder</w:t>
      </w:r>
      <w:r w:rsidR="000F3E15">
        <w:rPr>
          <w:rFonts w:ascii="Arial" w:hAnsi="Arial" w:cs="Arial"/>
          <w:sz w:val="22"/>
          <w:szCs w:val="22"/>
        </w:rPr>
        <w:t xml:space="preserve"> (</w:t>
      </w:r>
      <w:proofErr w:type="spellStart"/>
      <w:r w:rsidR="000F3E15">
        <w:rPr>
          <w:rFonts w:ascii="Arial" w:hAnsi="Arial" w:cs="Arial"/>
          <w:sz w:val="22"/>
          <w:szCs w:val="22"/>
        </w:rPr>
        <w:t>Cloitre</w:t>
      </w:r>
      <w:proofErr w:type="spellEnd"/>
      <w:r w:rsidR="000F3E15">
        <w:rPr>
          <w:rFonts w:ascii="Arial" w:hAnsi="Arial" w:cs="Arial"/>
          <w:sz w:val="22"/>
          <w:szCs w:val="22"/>
        </w:rPr>
        <w:t xml:space="preserve"> et al., 2021)</w:t>
      </w:r>
      <w:r w:rsidRPr="00E65F9F">
        <w:rPr>
          <w:rFonts w:ascii="Arial" w:hAnsi="Arial" w:cs="Arial"/>
          <w:sz w:val="22"/>
          <w:szCs w:val="22"/>
        </w:rPr>
        <w:t>.</w:t>
      </w:r>
    </w:p>
    <w:p w14:paraId="6DF1BB31" w14:textId="231FC87F" w:rsidR="00775A03" w:rsidRDefault="00F1337E" w:rsidP="00775A03">
      <w:pPr>
        <w:spacing w:before="240" w:line="360" w:lineRule="auto"/>
        <w:ind w:firstLine="720"/>
        <w:rPr>
          <w:rFonts w:ascii="Arial" w:hAnsi="Arial" w:cs="Arial"/>
          <w:sz w:val="22"/>
          <w:szCs w:val="22"/>
        </w:rPr>
      </w:pPr>
      <w:r w:rsidRPr="00E65F9F">
        <w:rPr>
          <w:rFonts w:ascii="Arial" w:hAnsi="Arial" w:cs="Arial"/>
          <w:sz w:val="22"/>
          <w:szCs w:val="22"/>
        </w:rPr>
        <w:t xml:space="preserve">Along with the ITQ, there are other diagnostic instruments that are usually applied in the clinical setting to determine CPTSD. To illustrate, another common instrument used to evaluate disorders that are related to trauma is the Clinician-Administered PTSD Scale (CAPS). Although the above </w:t>
      </w:r>
      <w:proofErr w:type="spellStart"/>
      <w:r w:rsidRPr="00E65F9F">
        <w:rPr>
          <w:rFonts w:ascii="Arial" w:hAnsi="Arial" w:cs="Arial"/>
          <w:sz w:val="22"/>
          <w:szCs w:val="22"/>
        </w:rPr>
        <w:t>standardised</w:t>
      </w:r>
      <w:proofErr w:type="spellEnd"/>
      <w:r w:rsidRPr="00E65F9F">
        <w:rPr>
          <w:rFonts w:ascii="Arial" w:hAnsi="Arial" w:cs="Arial"/>
          <w:sz w:val="22"/>
          <w:szCs w:val="22"/>
        </w:rPr>
        <w:t xml:space="preserve"> measures are essential in making a proper diagnosis, they also demonstrate the depth of diagnosing CPTSD. The similarity of the symptoms with those of other mental disorders makes it necessary to have an </w:t>
      </w:r>
      <w:proofErr w:type="spellStart"/>
      <w:r w:rsidRPr="00E65F9F">
        <w:rPr>
          <w:rFonts w:ascii="Arial" w:hAnsi="Arial" w:cs="Arial"/>
          <w:sz w:val="22"/>
          <w:szCs w:val="22"/>
        </w:rPr>
        <w:t>individualised</w:t>
      </w:r>
      <w:proofErr w:type="spellEnd"/>
      <w:r w:rsidRPr="00E65F9F">
        <w:rPr>
          <w:rFonts w:ascii="Arial" w:hAnsi="Arial" w:cs="Arial"/>
          <w:sz w:val="22"/>
          <w:szCs w:val="22"/>
        </w:rPr>
        <w:t xml:space="preserve"> approach. The issue of misdiagnosis also exists, and this particularly occurs when the patients come with a set of emotional, interpersonal, and cognitive difficulties that could be observed in other conditions like depression or a borderline disorder</w:t>
      </w:r>
      <w:r w:rsidR="000F3E15">
        <w:rPr>
          <w:rFonts w:ascii="Arial" w:hAnsi="Arial" w:cs="Arial"/>
          <w:sz w:val="22"/>
          <w:szCs w:val="22"/>
        </w:rPr>
        <w:t xml:space="preserve"> (</w:t>
      </w:r>
      <w:proofErr w:type="spellStart"/>
      <w:r w:rsidR="000F3E15">
        <w:rPr>
          <w:rFonts w:ascii="Arial" w:hAnsi="Arial" w:cs="Arial"/>
          <w:sz w:val="22"/>
          <w:szCs w:val="22"/>
        </w:rPr>
        <w:t>Cloitre</w:t>
      </w:r>
      <w:proofErr w:type="spellEnd"/>
      <w:r w:rsidR="000F3E15">
        <w:rPr>
          <w:rFonts w:ascii="Arial" w:hAnsi="Arial" w:cs="Arial"/>
          <w:sz w:val="22"/>
          <w:szCs w:val="22"/>
        </w:rPr>
        <w:t xml:space="preserve"> et al., 2021; Sarr et al., 2024)</w:t>
      </w:r>
      <w:r w:rsidRPr="00E65F9F">
        <w:rPr>
          <w:rFonts w:ascii="Arial" w:hAnsi="Arial" w:cs="Arial"/>
          <w:sz w:val="22"/>
          <w:szCs w:val="22"/>
        </w:rPr>
        <w:t>.</w:t>
      </w:r>
    </w:p>
    <w:p w14:paraId="7A2CC672" w14:textId="46DBE233" w:rsidR="00F1337E" w:rsidRPr="00E65F9F" w:rsidRDefault="00F1337E" w:rsidP="00775A03">
      <w:pPr>
        <w:spacing w:before="240" w:line="360" w:lineRule="auto"/>
        <w:ind w:firstLine="720"/>
        <w:rPr>
          <w:rFonts w:ascii="Arial" w:hAnsi="Arial" w:cs="Arial"/>
          <w:sz w:val="22"/>
          <w:szCs w:val="22"/>
        </w:rPr>
      </w:pPr>
      <w:r w:rsidRPr="00E65F9F">
        <w:rPr>
          <w:rFonts w:ascii="Arial" w:hAnsi="Arial" w:cs="Arial"/>
          <w:sz w:val="22"/>
          <w:szCs w:val="22"/>
        </w:rPr>
        <w:t>Thus, clinicians will also need to pay attention to the history of the patient in question in regard to the trauma, the period of exposure, as well as the effects it had on the patient's identity and relationships. The involvement of in-depth interviews and a joint diagnostic method will be essential to the correct identification of CPTSD and implementation of a treatment plan that will target all aspects of the disease</w:t>
      </w:r>
      <w:r w:rsidR="000F3E15">
        <w:rPr>
          <w:rFonts w:ascii="Arial" w:hAnsi="Arial" w:cs="Arial"/>
          <w:sz w:val="22"/>
          <w:szCs w:val="22"/>
        </w:rPr>
        <w:t xml:space="preserve"> (</w:t>
      </w:r>
      <w:proofErr w:type="spellStart"/>
      <w:r w:rsidR="000F3E15">
        <w:rPr>
          <w:rFonts w:ascii="Arial" w:hAnsi="Arial" w:cs="Arial"/>
          <w:sz w:val="22"/>
          <w:szCs w:val="22"/>
        </w:rPr>
        <w:t>Maercker</w:t>
      </w:r>
      <w:proofErr w:type="spellEnd"/>
      <w:r w:rsidR="000F3E15">
        <w:rPr>
          <w:rFonts w:ascii="Arial" w:hAnsi="Arial" w:cs="Arial"/>
          <w:sz w:val="22"/>
          <w:szCs w:val="22"/>
        </w:rPr>
        <w:t>, 2021)</w:t>
      </w:r>
      <w:r w:rsidRPr="00E65F9F">
        <w:rPr>
          <w:rFonts w:ascii="Arial" w:hAnsi="Arial" w:cs="Arial"/>
          <w:sz w:val="22"/>
          <w:szCs w:val="22"/>
        </w:rPr>
        <w:t>.</w:t>
      </w:r>
    </w:p>
    <w:p w14:paraId="2BF9DC29" w14:textId="5F6371DF" w:rsidR="00E444AD" w:rsidRPr="00E444AD" w:rsidRDefault="00E444AD" w:rsidP="0041073A">
      <w:pPr>
        <w:pStyle w:val="Heading1"/>
      </w:pPr>
      <w:bookmarkStart w:id="3" w:name="_Toc214236217"/>
      <w:r w:rsidRPr="00E444AD">
        <w:t>Treatment Approaches for CPTSD</w:t>
      </w:r>
      <w:bookmarkEnd w:id="3"/>
    </w:p>
    <w:p w14:paraId="76035FC7" w14:textId="2C5243E7" w:rsidR="005B0566" w:rsidRPr="00E65F9F" w:rsidRDefault="005B0566" w:rsidP="000F3E15">
      <w:pPr>
        <w:spacing w:before="240" w:line="360" w:lineRule="auto"/>
        <w:ind w:firstLine="720"/>
        <w:rPr>
          <w:rFonts w:ascii="Arial" w:hAnsi="Arial" w:cs="Arial"/>
          <w:sz w:val="22"/>
          <w:szCs w:val="22"/>
        </w:rPr>
      </w:pPr>
      <w:r w:rsidRPr="00E65F9F">
        <w:rPr>
          <w:rFonts w:ascii="Arial" w:hAnsi="Arial" w:cs="Arial"/>
          <w:sz w:val="22"/>
          <w:szCs w:val="22"/>
        </w:rPr>
        <w:t xml:space="preserve">CPTSD is a challenging disorder to cure, being complicated. The treatment plan must consider the key symptoms of PTSD and other impairments scoring CPTSD, such as emotional regulation and low self-concept. </w:t>
      </w:r>
      <w:r w:rsidR="007A2109" w:rsidRPr="007A2109">
        <w:rPr>
          <w:rFonts w:ascii="Arial" w:hAnsi="Arial" w:cs="Arial"/>
          <w:sz w:val="22"/>
          <w:szCs w:val="22"/>
        </w:rPr>
        <w:t xml:space="preserve">Therapy is a combination of medication, rehabilitation and psychotherapy which is usually a long term and </w:t>
      </w:r>
      <w:proofErr w:type="spellStart"/>
      <w:r w:rsidR="007A2109" w:rsidRPr="007A2109">
        <w:rPr>
          <w:rFonts w:ascii="Arial" w:hAnsi="Arial" w:cs="Arial"/>
          <w:sz w:val="22"/>
          <w:szCs w:val="22"/>
        </w:rPr>
        <w:t>individualised</w:t>
      </w:r>
      <w:proofErr w:type="spellEnd"/>
      <w:r w:rsidR="007A2109" w:rsidRPr="007A2109">
        <w:rPr>
          <w:rFonts w:ascii="Arial" w:hAnsi="Arial" w:cs="Arial"/>
          <w:sz w:val="22"/>
          <w:szCs w:val="22"/>
        </w:rPr>
        <w:t xml:space="preserve"> therapy (Greenberg, 2020).</w:t>
      </w:r>
    </w:p>
    <w:p w14:paraId="26E0B113" w14:textId="03552F47" w:rsidR="00F1337E" w:rsidRPr="000F3E15" w:rsidRDefault="00F1337E" w:rsidP="0041073A">
      <w:pPr>
        <w:pStyle w:val="Heading2"/>
      </w:pPr>
      <w:bookmarkStart w:id="4" w:name="_Toc214236218"/>
      <w:r w:rsidRPr="000F3E15">
        <w:lastRenderedPageBreak/>
        <w:t>Psychotherapy for CPTSD</w:t>
      </w:r>
      <w:bookmarkEnd w:id="4"/>
    </w:p>
    <w:p w14:paraId="7F100E18" w14:textId="77777777" w:rsidR="007A2109" w:rsidRPr="007A2109" w:rsidRDefault="007A2109" w:rsidP="007A2109">
      <w:pPr>
        <w:pStyle w:val="Heading2"/>
        <w:spacing w:line="360" w:lineRule="auto"/>
        <w:ind w:firstLine="720"/>
        <w:rPr>
          <w:rFonts w:ascii="Arial" w:eastAsiaTheme="minorHAnsi" w:hAnsi="Arial" w:cs="Arial"/>
          <w:color w:val="auto"/>
          <w:sz w:val="22"/>
          <w:szCs w:val="22"/>
        </w:rPr>
      </w:pPr>
      <w:bookmarkStart w:id="5" w:name="_Toc214236219"/>
      <w:r w:rsidRPr="007A2109">
        <w:rPr>
          <w:rFonts w:ascii="Arial" w:eastAsiaTheme="minorHAnsi" w:hAnsi="Arial" w:cs="Arial"/>
          <w:color w:val="auto"/>
          <w:sz w:val="22"/>
          <w:szCs w:val="22"/>
        </w:rPr>
        <w:t xml:space="preserve">The CPTSD treatment relies on the psychotherapy. Two of the treatment techniques that have been quite useful in the treatment of CPTSD include Cognitive Behavioural Therapy (CBT) and Eye Movement </w:t>
      </w:r>
      <w:proofErr w:type="spellStart"/>
      <w:r w:rsidRPr="007A2109">
        <w:rPr>
          <w:rFonts w:ascii="Arial" w:eastAsiaTheme="minorHAnsi" w:hAnsi="Arial" w:cs="Arial"/>
          <w:color w:val="auto"/>
          <w:sz w:val="22"/>
          <w:szCs w:val="22"/>
        </w:rPr>
        <w:t>Desensitisation</w:t>
      </w:r>
      <w:proofErr w:type="spellEnd"/>
      <w:r w:rsidRPr="007A2109">
        <w:rPr>
          <w:rFonts w:ascii="Arial" w:eastAsiaTheme="minorHAnsi" w:hAnsi="Arial" w:cs="Arial"/>
          <w:color w:val="auto"/>
          <w:sz w:val="22"/>
          <w:szCs w:val="22"/>
        </w:rPr>
        <w:t xml:space="preserve"> and Reprocessing (EMDR). Such therapies will be required to allow people to deal with traumatic memories and lessen the effect of feelings about the memories (</w:t>
      </w:r>
      <w:proofErr w:type="spellStart"/>
      <w:r w:rsidRPr="007A2109">
        <w:rPr>
          <w:rFonts w:ascii="Arial" w:eastAsiaTheme="minorHAnsi" w:hAnsi="Arial" w:cs="Arial"/>
          <w:color w:val="auto"/>
          <w:sz w:val="22"/>
          <w:szCs w:val="22"/>
        </w:rPr>
        <w:t>Hudays</w:t>
      </w:r>
      <w:proofErr w:type="spellEnd"/>
      <w:r w:rsidRPr="007A2109">
        <w:rPr>
          <w:rFonts w:ascii="Arial" w:eastAsiaTheme="minorHAnsi" w:hAnsi="Arial" w:cs="Arial"/>
          <w:color w:val="auto"/>
          <w:sz w:val="22"/>
          <w:szCs w:val="22"/>
        </w:rPr>
        <w:t xml:space="preserve"> et al., 2022; Khan et al., 2025).</w:t>
      </w:r>
    </w:p>
    <w:p w14:paraId="25F9B73D" w14:textId="08AA1F7C" w:rsidR="007A2109" w:rsidRPr="007A2109" w:rsidRDefault="007A2109" w:rsidP="007A2109">
      <w:pPr>
        <w:pStyle w:val="Heading2"/>
        <w:spacing w:line="360" w:lineRule="auto"/>
        <w:rPr>
          <w:rFonts w:ascii="Arial" w:eastAsiaTheme="minorHAnsi" w:hAnsi="Arial" w:cs="Arial"/>
          <w:color w:val="auto"/>
          <w:sz w:val="22"/>
          <w:szCs w:val="22"/>
        </w:rPr>
      </w:pPr>
      <w:r w:rsidRPr="007A2109">
        <w:rPr>
          <w:rFonts w:ascii="Arial" w:eastAsiaTheme="minorHAnsi" w:hAnsi="Arial" w:cs="Arial"/>
          <w:b/>
          <w:bCs/>
          <w:color w:val="auto"/>
          <w:sz w:val="22"/>
          <w:szCs w:val="22"/>
        </w:rPr>
        <w:t>Cognitive Behavioural Therapy (CBT):</w:t>
      </w:r>
      <w:r w:rsidRPr="007A2109">
        <w:rPr>
          <w:rFonts w:ascii="Arial" w:eastAsiaTheme="minorHAnsi" w:hAnsi="Arial" w:cs="Arial"/>
          <w:color w:val="auto"/>
          <w:sz w:val="22"/>
          <w:szCs w:val="22"/>
        </w:rPr>
        <w:t xml:space="preserve"> CBT may be applied when treating PTSD and CPTSD. It is entailed in assisting the individuals to identify and refute their unrealistic beliefs regarding their trauma and substituting them with more balanced and healthy beliefs. This treatment can be useful in the </w:t>
      </w:r>
      <w:proofErr w:type="spellStart"/>
      <w:r w:rsidRPr="007A2109">
        <w:rPr>
          <w:rFonts w:ascii="Arial" w:eastAsiaTheme="minorHAnsi" w:hAnsi="Arial" w:cs="Arial"/>
          <w:color w:val="auto"/>
          <w:sz w:val="22"/>
          <w:szCs w:val="22"/>
        </w:rPr>
        <w:t>minimi</w:t>
      </w:r>
      <w:r w:rsidR="007A5947">
        <w:rPr>
          <w:rFonts w:ascii="Arial" w:eastAsiaTheme="minorHAnsi" w:hAnsi="Arial" w:cs="Arial"/>
          <w:color w:val="auto"/>
          <w:sz w:val="22"/>
          <w:szCs w:val="22"/>
        </w:rPr>
        <w:t>s</w:t>
      </w:r>
      <w:r w:rsidRPr="007A2109">
        <w:rPr>
          <w:rFonts w:ascii="Arial" w:eastAsiaTheme="minorHAnsi" w:hAnsi="Arial" w:cs="Arial"/>
          <w:color w:val="auto"/>
          <w:sz w:val="22"/>
          <w:szCs w:val="22"/>
        </w:rPr>
        <w:t>ation</w:t>
      </w:r>
      <w:proofErr w:type="spellEnd"/>
      <w:r w:rsidRPr="007A2109">
        <w:rPr>
          <w:rFonts w:ascii="Arial" w:eastAsiaTheme="minorHAnsi" w:hAnsi="Arial" w:cs="Arial"/>
          <w:color w:val="auto"/>
          <w:sz w:val="22"/>
          <w:szCs w:val="22"/>
        </w:rPr>
        <w:t xml:space="preserve"> of the </w:t>
      </w:r>
      <w:proofErr w:type="spellStart"/>
      <w:r w:rsidRPr="007A2109">
        <w:rPr>
          <w:rFonts w:ascii="Arial" w:eastAsiaTheme="minorHAnsi" w:hAnsi="Arial" w:cs="Arial"/>
          <w:color w:val="auto"/>
          <w:sz w:val="22"/>
          <w:szCs w:val="22"/>
        </w:rPr>
        <w:t>hyperarousal</w:t>
      </w:r>
      <w:proofErr w:type="spellEnd"/>
      <w:r w:rsidRPr="007A2109">
        <w:rPr>
          <w:rFonts w:ascii="Arial" w:eastAsiaTheme="minorHAnsi" w:hAnsi="Arial" w:cs="Arial"/>
          <w:color w:val="auto"/>
          <w:sz w:val="22"/>
          <w:szCs w:val="22"/>
        </w:rPr>
        <w:t>, avoidance, and intrusive memory symptoms and in the treatment of the emotional dysregulation and negative self-perception of CPTSD (Khan et al., 2025).</w:t>
      </w:r>
    </w:p>
    <w:p w14:paraId="3DF1F215" w14:textId="77777777" w:rsidR="007A2109" w:rsidRDefault="007A2109" w:rsidP="007A2109">
      <w:pPr>
        <w:pStyle w:val="Heading2"/>
        <w:spacing w:line="360" w:lineRule="auto"/>
        <w:rPr>
          <w:rFonts w:ascii="Arial" w:eastAsiaTheme="minorHAnsi" w:hAnsi="Arial" w:cs="Arial"/>
          <w:color w:val="auto"/>
          <w:sz w:val="22"/>
          <w:szCs w:val="22"/>
        </w:rPr>
      </w:pPr>
      <w:r w:rsidRPr="007A2109">
        <w:rPr>
          <w:rFonts w:ascii="Arial" w:eastAsiaTheme="minorHAnsi" w:hAnsi="Arial" w:cs="Arial"/>
          <w:b/>
          <w:bCs/>
          <w:color w:val="auto"/>
          <w:sz w:val="22"/>
          <w:szCs w:val="22"/>
        </w:rPr>
        <w:t xml:space="preserve">Eye Movement </w:t>
      </w:r>
      <w:proofErr w:type="spellStart"/>
      <w:r w:rsidRPr="007A2109">
        <w:rPr>
          <w:rFonts w:ascii="Arial" w:eastAsiaTheme="minorHAnsi" w:hAnsi="Arial" w:cs="Arial"/>
          <w:b/>
          <w:bCs/>
          <w:color w:val="auto"/>
          <w:sz w:val="22"/>
          <w:szCs w:val="22"/>
        </w:rPr>
        <w:t>Desensitisation</w:t>
      </w:r>
      <w:proofErr w:type="spellEnd"/>
      <w:r w:rsidRPr="007A2109">
        <w:rPr>
          <w:rFonts w:ascii="Arial" w:eastAsiaTheme="minorHAnsi" w:hAnsi="Arial" w:cs="Arial"/>
          <w:b/>
          <w:bCs/>
          <w:color w:val="auto"/>
          <w:sz w:val="22"/>
          <w:szCs w:val="22"/>
        </w:rPr>
        <w:t xml:space="preserve"> and Reprocessing (EMDR):</w:t>
      </w:r>
      <w:r w:rsidRPr="007A2109">
        <w:rPr>
          <w:rFonts w:ascii="Arial" w:eastAsiaTheme="minorHAnsi" w:hAnsi="Arial" w:cs="Arial"/>
          <w:color w:val="auto"/>
          <w:sz w:val="22"/>
          <w:szCs w:val="22"/>
        </w:rPr>
        <w:t xml:space="preserve"> It is another type of counselling that relies on the trauma and assists individuals in coping with the traumatic memories with the assistance of bilateral stimulation comprising of the eye movements. EMD R is supposed to ensure that people reinterpret traumatic experiences, whereby the emotional charge of the experience is reduced, leading to improved emotional management and eradication of the symptoms (</w:t>
      </w:r>
      <w:proofErr w:type="spellStart"/>
      <w:r w:rsidRPr="007A2109">
        <w:rPr>
          <w:rFonts w:ascii="Arial" w:eastAsiaTheme="minorHAnsi" w:hAnsi="Arial" w:cs="Arial"/>
          <w:color w:val="auto"/>
          <w:sz w:val="22"/>
          <w:szCs w:val="22"/>
        </w:rPr>
        <w:t>Hudays</w:t>
      </w:r>
      <w:proofErr w:type="spellEnd"/>
      <w:r w:rsidRPr="007A2109">
        <w:rPr>
          <w:rFonts w:ascii="Arial" w:eastAsiaTheme="minorHAnsi" w:hAnsi="Arial" w:cs="Arial"/>
          <w:color w:val="auto"/>
          <w:sz w:val="22"/>
          <w:szCs w:val="22"/>
        </w:rPr>
        <w:t xml:space="preserve"> et al., 2022; Rydberg and Machado, 2021).</w:t>
      </w:r>
    </w:p>
    <w:p w14:paraId="076AD12C" w14:textId="7A1620B6" w:rsidR="00F1337E" w:rsidRPr="000F3E15" w:rsidRDefault="00F1337E" w:rsidP="007A2109">
      <w:pPr>
        <w:pStyle w:val="Heading2"/>
      </w:pPr>
      <w:r w:rsidRPr="000F3E15">
        <w:t>Medications</w:t>
      </w:r>
      <w:bookmarkEnd w:id="5"/>
    </w:p>
    <w:p w14:paraId="5016DB57" w14:textId="510CB316" w:rsidR="000F3E15" w:rsidRDefault="00F1337E" w:rsidP="000F3E15">
      <w:pPr>
        <w:spacing w:before="240" w:line="360" w:lineRule="auto"/>
        <w:ind w:firstLine="720"/>
        <w:rPr>
          <w:rFonts w:ascii="Arial" w:hAnsi="Arial" w:cs="Arial"/>
          <w:sz w:val="22"/>
          <w:szCs w:val="22"/>
        </w:rPr>
      </w:pPr>
      <w:r w:rsidRPr="00E65F9F">
        <w:rPr>
          <w:rFonts w:ascii="Arial" w:hAnsi="Arial" w:cs="Arial"/>
          <w:sz w:val="22"/>
          <w:szCs w:val="22"/>
        </w:rPr>
        <w:t>Medications can also be applied in the management of CPTSD and especially in the treatment of comorbidities like depression, anxiety, and insomnia. Selective serotonin reuptake inhibitors (SSRIs) are usually prescribed to assist in controlling mood and anxiety. Although they may be used as standalone treatments, medications are normally combined with therapy to control the symptoms.</w:t>
      </w:r>
      <w:r w:rsidR="000F3E15">
        <w:rPr>
          <w:rFonts w:ascii="Arial" w:hAnsi="Arial" w:cs="Arial"/>
          <w:sz w:val="22"/>
          <w:szCs w:val="22"/>
        </w:rPr>
        <w:t xml:space="preserve"> </w:t>
      </w:r>
      <w:r w:rsidRPr="00E65F9F">
        <w:rPr>
          <w:rFonts w:ascii="Arial" w:hAnsi="Arial" w:cs="Arial"/>
          <w:sz w:val="22"/>
          <w:szCs w:val="22"/>
        </w:rPr>
        <w:t xml:space="preserve">There are other drugs, like mood </w:t>
      </w:r>
      <w:proofErr w:type="spellStart"/>
      <w:r w:rsidRPr="00E65F9F">
        <w:rPr>
          <w:rFonts w:ascii="Arial" w:hAnsi="Arial" w:cs="Arial"/>
          <w:sz w:val="22"/>
          <w:szCs w:val="22"/>
        </w:rPr>
        <w:t>stabilisers</w:t>
      </w:r>
      <w:proofErr w:type="spellEnd"/>
      <w:r w:rsidRPr="00E65F9F">
        <w:rPr>
          <w:rFonts w:ascii="Arial" w:hAnsi="Arial" w:cs="Arial"/>
          <w:sz w:val="22"/>
          <w:szCs w:val="22"/>
        </w:rPr>
        <w:t xml:space="preserve"> and antipsychotics, that can be prescribed where emotional regulation is extreme. Nevertheless, medication should be closely followed because it fails to treat the underlying cause of CPTSD, which is chronic trauma, and should be administered with psychotherapy to achieve long-term recovery</w:t>
      </w:r>
      <w:r w:rsidR="000F3E15">
        <w:rPr>
          <w:rFonts w:ascii="Arial" w:hAnsi="Arial" w:cs="Arial"/>
          <w:sz w:val="22"/>
          <w:szCs w:val="22"/>
        </w:rPr>
        <w:t xml:space="preserve"> (Impey et al., 2020; </w:t>
      </w:r>
      <w:proofErr w:type="spellStart"/>
      <w:r w:rsidR="000F3E15">
        <w:rPr>
          <w:rFonts w:ascii="Arial" w:hAnsi="Arial" w:cs="Arial"/>
          <w:sz w:val="22"/>
          <w:szCs w:val="22"/>
        </w:rPr>
        <w:t>Hudays</w:t>
      </w:r>
      <w:proofErr w:type="spellEnd"/>
      <w:r w:rsidR="000F3E15">
        <w:rPr>
          <w:rFonts w:ascii="Arial" w:hAnsi="Arial" w:cs="Arial"/>
          <w:sz w:val="22"/>
          <w:szCs w:val="22"/>
        </w:rPr>
        <w:t xml:space="preserve"> et al., 2022)</w:t>
      </w:r>
      <w:r w:rsidRPr="00E65F9F">
        <w:rPr>
          <w:rFonts w:ascii="Arial" w:hAnsi="Arial" w:cs="Arial"/>
          <w:sz w:val="22"/>
          <w:szCs w:val="22"/>
        </w:rPr>
        <w:t>.</w:t>
      </w:r>
    </w:p>
    <w:p w14:paraId="3AC82C61" w14:textId="77777777" w:rsidR="000F3E15" w:rsidRDefault="00F1337E" w:rsidP="000F3E15">
      <w:pPr>
        <w:spacing w:before="240" w:line="360" w:lineRule="auto"/>
        <w:ind w:firstLine="720"/>
        <w:rPr>
          <w:rFonts w:ascii="Arial" w:hAnsi="Arial" w:cs="Arial"/>
          <w:sz w:val="22"/>
          <w:szCs w:val="22"/>
        </w:rPr>
      </w:pPr>
      <w:r w:rsidRPr="00E65F9F">
        <w:rPr>
          <w:rFonts w:ascii="Arial" w:hAnsi="Arial" w:cs="Arial"/>
          <w:sz w:val="22"/>
          <w:szCs w:val="22"/>
        </w:rPr>
        <w:t xml:space="preserve">Although treatment interventions such as CBT and EMDR have been found to be effective by most people with CPTSD, they do not always involve a smooth-sailing treatment process. There are those who might not respond to normal therapy, or they might need more </w:t>
      </w:r>
      <w:r w:rsidRPr="00E65F9F">
        <w:rPr>
          <w:rFonts w:ascii="Arial" w:hAnsi="Arial" w:cs="Arial"/>
          <w:sz w:val="22"/>
          <w:szCs w:val="22"/>
        </w:rPr>
        <w:lastRenderedPageBreak/>
        <w:t>therapeutic interventions</w:t>
      </w:r>
      <w:r w:rsidR="000F3E15">
        <w:rPr>
          <w:rFonts w:ascii="Arial" w:hAnsi="Arial" w:cs="Arial"/>
          <w:sz w:val="22"/>
          <w:szCs w:val="22"/>
        </w:rPr>
        <w:t xml:space="preserve"> (Khan et al., 2025; </w:t>
      </w:r>
      <w:proofErr w:type="spellStart"/>
      <w:r w:rsidR="000F3E15">
        <w:rPr>
          <w:rFonts w:ascii="Arial" w:hAnsi="Arial" w:cs="Arial"/>
          <w:sz w:val="22"/>
          <w:szCs w:val="22"/>
        </w:rPr>
        <w:t>Hudays</w:t>
      </w:r>
      <w:proofErr w:type="spellEnd"/>
      <w:r w:rsidR="000F3E15">
        <w:rPr>
          <w:rFonts w:ascii="Arial" w:hAnsi="Arial" w:cs="Arial"/>
          <w:sz w:val="22"/>
          <w:szCs w:val="22"/>
        </w:rPr>
        <w:t xml:space="preserve"> et al., 2022)</w:t>
      </w:r>
      <w:r w:rsidRPr="00E65F9F">
        <w:rPr>
          <w:rFonts w:ascii="Arial" w:hAnsi="Arial" w:cs="Arial"/>
          <w:sz w:val="22"/>
          <w:szCs w:val="22"/>
        </w:rPr>
        <w:t xml:space="preserve">. As an </w:t>
      </w:r>
      <w:r w:rsidR="000F3E15">
        <w:rPr>
          <w:rFonts w:ascii="Arial" w:hAnsi="Arial" w:cs="Arial"/>
          <w:sz w:val="22"/>
          <w:szCs w:val="22"/>
        </w:rPr>
        <w:t>example</w:t>
      </w:r>
      <w:r w:rsidRPr="00E65F9F">
        <w:rPr>
          <w:rFonts w:ascii="Arial" w:hAnsi="Arial" w:cs="Arial"/>
          <w:sz w:val="22"/>
          <w:szCs w:val="22"/>
        </w:rPr>
        <w:t>, a psychodynamic therapy may be helpful to some survivors of complicated trauma, who should be able to further explore how early relationships and childhood experiences influence the way an individual responds to emotional reactions and the pattern of relationships</w:t>
      </w:r>
      <w:r w:rsidR="000F3E15">
        <w:rPr>
          <w:rFonts w:ascii="Arial" w:hAnsi="Arial" w:cs="Arial"/>
          <w:sz w:val="22"/>
          <w:szCs w:val="22"/>
        </w:rPr>
        <w:t xml:space="preserve"> (Levi, 2020).</w:t>
      </w:r>
    </w:p>
    <w:p w14:paraId="7B5B6330" w14:textId="45ADE21C" w:rsidR="00F1337E" w:rsidRPr="00E65F9F" w:rsidRDefault="00F1337E" w:rsidP="000F3E15">
      <w:pPr>
        <w:spacing w:before="240" w:line="360" w:lineRule="auto"/>
        <w:ind w:firstLine="720"/>
        <w:rPr>
          <w:rFonts w:ascii="Arial" w:hAnsi="Arial" w:cs="Arial"/>
          <w:sz w:val="22"/>
          <w:szCs w:val="22"/>
        </w:rPr>
      </w:pPr>
      <w:r w:rsidRPr="00E65F9F">
        <w:rPr>
          <w:rFonts w:ascii="Arial" w:hAnsi="Arial" w:cs="Arial"/>
          <w:sz w:val="22"/>
          <w:szCs w:val="22"/>
        </w:rPr>
        <w:t>Also, treatment success is usually conducted through a therapeutic connection between the patient and the clinician. The most important thing is to have trust, particularly when one has CPTSD, a person who might have been deceived or forsaken in past relationships. The clinician should be careful of the past history of the patient and approach the patient empathetically without being judgmental.</w:t>
      </w:r>
    </w:p>
    <w:p w14:paraId="2FB448B6" w14:textId="7C182CA1" w:rsidR="00E444AD" w:rsidRPr="00E444AD" w:rsidRDefault="00E444AD" w:rsidP="0041073A">
      <w:pPr>
        <w:pStyle w:val="Heading1"/>
      </w:pPr>
      <w:bookmarkStart w:id="6" w:name="_Toc214236220"/>
      <w:r w:rsidRPr="00E444AD">
        <w:t>Rehabilitation and Recovery</w:t>
      </w:r>
      <w:bookmarkEnd w:id="6"/>
    </w:p>
    <w:p w14:paraId="0C28C1D9" w14:textId="65D11D75" w:rsidR="000F3E15" w:rsidRDefault="00F1337E" w:rsidP="00C977F3">
      <w:pPr>
        <w:spacing w:line="360" w:lineRule="auto"/>
        <w:ind w:firstLine="720"/>
        <w:rPr>
          <w:rFonts w:ascii="Arial" w:hAnsi="Arial" w:cs="Arial"/>
          <w:sz w:val="22"/>
          <w:szCs w:val="22"/>
        </w:rPr>
      </w:pPr>
      <w:r w:rsidRPr="00E65F9F">
        <w:rPr>
          <w:rFonts w:ascii="Arial" w:hAnsi="Arial" w:cs="Arial"/>
          <w:sz w:val="22"/>
          <w:szCs w:val="22"/>
        </w:rPr>
        <w:t xml:space="preserve">CPTSD rehabilitation is a complex issue that extends past therapy and medication. It is a process that includes the process of establishing a conducive atmosphere in which individuals can regain their lost sense of themselves, better their relationships, and know how to control their emotions. </w:t>
      </w:r>
      <w:r w:rsidR="005B0566" w:rsidRPr="00E65F9F">
        <w:rPr>
          <w:rFonts w:ascii="Arial" w:hAnsi="Arial" w:cs="Arial"/>
          <w:sz w:val="22"/>
          <w:szCs w:val="22"/>
        </w:rPr>
        <w:t>Rehabilitation may be necessary through psychological, social and practical assistance</w:t>
      </w:r>
      <w:r w:rsidR="000F3E15">
        <w:rPr>
          <w:rFonts w:ascii="Arial" w:hAnsi="Arial" w:cs="Arial"/>
          <w:sz w:val="22"/>
          <w:szCs w:val="22"/>
        </w:rPr>
        <w:t xml:space="preserve"> (</w:t>
      </w:r>
      <w:proofErr w:type="spellStart"/>
      <w:r w:rsidR="000F3E15">
        <w:rPr>
          <w:rFonts w:ascii="Arial" w:hAnsi="Arial" w:cs="Arial"/>
          <w:sz w:val="22"/>
          <w:szCs w:val="22"/>
        </w:rPr>
        <w:t>Cloitre</w:t>
      </w:r>
      <w:proofErr w:type="spellEnd"/>
      <w:r w:rsidR="000F3E15">
        <w:rPr>
          <w:rFonts w:ascii="Arial" w:hAnsi="Arial" w:cs="Arial"/>
          <w:sz w:val="22"/>
          <w:szCs w:val="22"/>
        </w:rPr>
        <w:t xml:space="preserve"> et al., 2020)</w:t>
      </w:r>
      <w:r w:rsidR="005B0566" w:rsidRPr="00E65F9F">
        <w:rPr>
          <w:rFonts w:ascii="Arial" w:hAnsi="Arial" w:cs="Arial"/>
          <w:sz w:val="22"/>
          <w:szCs w:val="22"/>
        </w:rPr>
        <w:t>.</w:t>
      </w:r>
    </w:p>
    <w:p w14:paraId="53D8A557" w14:textId="12A167AB" w:rsidR="005B0566" w:rsidRPr="000F3E15" w:rsidRDefault="005B0566" w:rsidP="0041073A">
      <w:pPr>
        <w:pStyle w:val="Heading2"/>
      </w:pPr>
      <w:bookmarkStart w:id="7" w:name="_Toc214236221"/>
      <w:r w:rsidRPr="000F3E15">
        <w:t>Social and Community support</w:t>
      </w:r>
      <w:bookmarkEnd w:id="7"/>
    </w:p>
    <w:p w14:paraId="394BE7DA" w14:textId="6F86F484" w:rsidR="005B0566" w:rsidRPr="00E65F9F" w:rsidRDefault="005B0566" w:rsidP="000F3E15">
      <w:pPr>
        <w:spacing w:line="360" w:lineRule="auto"/>
        <w:ind w:firstLine="720"/>
        <w:rPr>
          <w:rFonts w:ascii="Arial" w:hAnsi="Arial" w:cs="Arial"/>
          <w:sz w:val="22"/>
          <w:szCs w:val="22"/>
        </w:rPr>
      </w:pPr>
      <w:r w:rsidRPr="00E65F9F">
        <w:rPr>
          <w:rFonts w:ascii="Arial" w:hAnsi="Arial" w:cs="Arial"/>
          <w:sz w:val="22"/>
          <w:szCs w:val="22"/>
        </w:rPr>
        <w:t>The social support is an important factor in the recovery process. The majority of the CPTSD victims share a broken relationship, including inability to communicate with intimacy and trust. Rehabilitation programmes generally entail group therapy, peer support network as well as community</w:t>
      </w:r>
      <w:r w:rsidR="000F3E15">
        <w:rPr>
          <w:rFonts w:ascii="Arial" w:hAnsi="Arial" w:cs="Arial"/>
          <w:sz w:val="22"/>
          <w:szCs w:val="22"/>
        </w:rPr>
        <w:t>-</w:t>
      </w:r>
      <w:r w:rsidRPr="00E65F9F">
        <w:rPr>
          <w:rFonts w:ascii="Arial" w:hAnsi="Arial" w:cs="Arial"/>
          <w:sz w:val="22"/>
          <w:szCs w:val="22"/>
        </w:rPr>
        <w:t>based programmes which allow individuals to share their experiences with others who have undergone the same trauma. Such support mechanisms make one feel that he or she belongs to something, and through such mechanisms, a person can heal socially and emotionally</w:t>
      </w:r>
      <w:r w:rsidR="000F3E15">
        <w:rPr>
          <w:rFonts w:ascii="Arial" w:hAnsi="Arial" w:cs="Arial"/>
          <w:sz w:val="22"/>
          <w:szCs w:val="22"/>
        </w:rPr>
        <w:t xml:space="preserve"> (</w:t>
      </w:r>
      <w:proofErr w:type="spellStart"/>
      <w:r w:rsidR="000F3E15">
        <w:rPr>
          <w:rFonts w:ascii="Arial" w:hAnsi="Arial" w:cs="Arial"/>
          <w:sz w:val="22"/>
          <w:szCs w:val="22"/>
        </w:rPr>
        <w:t>Cloitre</w:t>
      </w:r>
      <w:proofErr w:type="spellEnd"/>
      <w:r w:rsidR="000F3E15">
        <w:rPr>
          <w:rFonts w:ascii="Arial" w:hAnsi="Arial" w:cs="Arial"/>
          <w:sz w:val="22"/>
          <w:szCs w:val="22"/>
        </w:rPr>
        <w:t xml:space="preserve"> et al., 2020)</w:t>
      </w:r>
      <w:r w:rsidRPr="00E65F9F">
        <w:rPr>
          <w:rFonts w:ascii="Arial" w:hAnsi="Arial" w:cs="Arial"/>
          <w:sz w:val="22"/>
          <w:szCs w:val="22"/>
        </w:rPr>
        <w:t>.</w:t>
      </w:r>
    </w:p>
    <w:p w14:paraId="300A6998" w14:textId="531EF106" w:rsidR="005B0566" w:rsidRPr="000F3E15" w:rsidRDefault="005B0566" w:rsidP="0041073A">
      <w:pPr>
        <w:pStyle w:val="Heading2"/>
      </w:pPr>
      <w:bookmarkStart w:id="8" w:name="_Toc214236222"/>
      <w:r w:rsidRPr="000F3E15">
        <w:t>Personal/ Self Care and Emotion Control</w:t>
      </w:r>
      <w:bookmarkEnd w:id="8"/>
    </w:p>
    <w:p w14:paraId="1A81A611" w14:textId="389E00C3" w:rsidR="005B0566" w:rsidRPr="00E65F9F" w:rsidRDefault="005B0566" w:rsidP="000F3E15">
      <w:pPr>
        <w:spacing w:line="360" w:lineRule="auto"/>
        <w:ind w:firstLine="720"/>
        <w:rPr>
          <w:rFonts w:ascii="Arial" w:hAnsi="Arial" w:cs="Arial"/>
          <w:sz w:val="22"/>
          <w:szCs w:val="22"/>
        </w:rPr>
      </w:pPr>
      <w:r w:rsidRPr="00E65F9F">
        <w:rPr>
          <w:rFonts w:ascii="Arial" w:hAnsi="Arial" w:cs="Arial"/>
          <w:sz w:val="22"/>
          <w:szCs w:val="22"/>
        </w:rPr>
        <w:t xml:space="preserve">The rehabilitation process is also associated with the teaching of the people to manage their feelings and </w:t>
      </w:r>
      <w:proofErr w:type="spellStart"/>
      <w:r w:rsidRPr="00E65F9F">
        <w:rPr>
          <w:rFonts w:ascii="Arial" w:hAnsi="Arial" w:cs="Arial"/>
          <w:sz w:val="22"/>
          <w:szCs w:val="22"/>
        </w:rPr>
        <w:t>practise</w:t>
      </w:r>
      <w:proofErr w:type="spellEnd"/>
      <w:r w:rsidRPr="00E65F9F">
        <w:rPr>
          <w:rFonts w:ascii="Arial" w:hAnsi="Arial" w:cs="Arial"/>
          <w:sz w:val="22"/>
          <w:szCs w:val="22"/>
        </w:rPr>
        <w:t xml:space="preserve"> self-care. Among the </w:t>
      </w:r>
      <w:proofErr w:type="spellStart"/>
      <w:r w:rsidRPr="00E65F9F">
        <w:rPr>
          <w:rFonts w:ascii="Arial" w:hAnsi="Arial" w:cs="Arial"/>
          <w:sz w:val="22"/>
          <w:szCs w:val="22"/>
        </w:rPr>
        <w:t>practises</w:t>
      </w:r>
      <w:proofErr w:type="spellEnd"/>
      <w:r w:rsidRPr="00E65F9F">
        <w:rPr>
          <w:rFonts w:ascii="Arial" w:hAnsi="Arial" w:cs="Arial"/>
          <w:sz w:val="22"/>
          <w:szCs w:val="22"/>
        </w:rPr>
        <w:t xml:space="preserve"> that help people stay in the moment and handle the overwhelming CPTSD emotions, mindfulness, relaxation, and grounding exercises can be listed. Acquisition of resilience to the tools is an important part of the recovery process since this will make people cope with the antecedents of stress and trauma more effectively</w:t>
      </w:r>
      <w:r w:rsidR="004D1B5C">
        <w:rPr>
          <w:rFonts w:ascii="Arial" w:hAnsi="Arial" w:cs="Arial"/>
          <w:sz w:val="22"/>
          <w:szCs w:val="22"/>
        </w:rPr>
        <w:t xml:space="preserve"> (Koch et al., 2021)</w:t>
      </w:r>
      <w:r w:rsidRPr="00E65F9F">
        <w:rPr>
          <w:rFonts w:ascii="Arial" w:hAnsi="Arial" w:cs="Arial"/>
          <w:sz w:val="22"/>
          <w:szCs w:val="22"/>
        </w:rPr>
        <w:t>.</w:t>
      </w:r>
    </w:p>
    <w:p w14:paraId="7ACC9657" w14:textId="208FFA41" w:rsidR="005B0566" w:rsidRPr="004D1B5C" w:rsidRDefault="005B0566" w:rsidP="0041073A">
      <w:pPr>
        <w:pStyle w:val="Heading1"/>
      </w:pPr>
      <w:bookmarkStart w:id="9" w:name="_Toc214236223"/>
      <w:r w:rsidRPr="004D1B5C">
        <w:lastRenderedPageBreak/>
        <w:t>New Controversies and Developmental Problems of CPTSD</w:t>
      </w:r>
      <w:bookmarkEnd w:id="9"/>
    </w:p>
    <w:p w14:paraId="15B08257" w14:textId="10AC2D6A" w:rsidR="005B0566" w:rsidRPr="00E65F9F" w:rsidRDefault="005B0566" w:rsidP="004D1B5C">
      <w:pPr>
        <w:spacing w:line="360" w:lineRule="auto"/>
        <w:ind w:firstLine="720"/>
        <w:rPr>
          <w:rFonts w:ascii="Arial" w:hAnsi="Arial" w:cs="Arial"/>
          <w:sz w:val="22"/>
          <w:szCs w:val="22"/>
        </w:rPr>
      </w:pPr>
      <w:r w:rsidRPr="00E65F9F">
        <w:rPr>
          <w:rFonts w:ascii="Arial" w:hAnsi="Arial" w:cs="Arial"/>
          <w:sz w:val="22"/>
          <w:szCs w:val="22"/>
        </w:rPr>
        <w:t xml:space="preserve">CPTSD has also led to a few controversies in the mental health arena owing to its inclusion in ICD-11. The problem of CPTSD being a separate disorder or a more severe form of PTSD is one of the most important ones. Clinicians argue there is no such thing as a separate group of symptoms that CPTSD needs to be </w:t>
      </w:r>
      <w:proofErr w:type="spellStart"/>
      <w:r w:rsidRPr="00E65F9F">
        <w:rPr>
          <w:rFonts w:ascii="Arial" w:hAnsi="Arial" w:cs="Arial"/>
          <w:sz w:val="22"/>
          <w:szCs w:val="22"/>
        </w:rPr>
        <w:t>categorised</w:t>
      </w:r>
      <w:proofErr w:type="spellEnd"/>
      <w:r w:rsidRPr="00E65F9F">
        <w:rPr>
          <w:rFonts w:ascii="Arial" w:hAnsi="Arial" w:cs="Arial"/>
          <w:sz w:val="22"/>
          <w:szCs w:val="22"/>
        </w:rPr>
        <w:t xml:space="preserve"> as, and others believe that it is a variation of PTSD that has more chronic or complicated trauma. This debate has an implication on diagnosis and treatment in the sense that it may shape the behaviour of mental health professionals towards people with CPTSD</w:t>
      </w:r>
      <w:r w:rsidR="004D1B5C">
        <w:rPr>
          <w:rFonts w:ascii="Arial" w:hAnsi="Arial" w:cs="Arial"/>
          <w:sz w:val="22"/>
          <w:szCs w:val="22"/>
        </w:rPr>
        <w:t xml:space="preserve"> (Koch et al., 2021; Levi, 2020)</w:t>
      </w:r>
      <w:r w:rsidRPr="00E65F9F">
        <w:rPr>
          <w:rFonts w:ascii="Arial" w:hAnsi="Arial" w:cs="Arial"/>
          <w:sz w:val="22"/>
          <w:szCs w:val="22"/>
        </w:rPr>
        <w:t>.</w:t>
      </w:r>
    </w:p>
    <w:p w14:paraId="2F850B77" w14:textId="77777777" w:rsidR="005B0566" w:rsidRPr="004D1B5C" w:rsidRDefault="005B0566" w:rsidP="0041073A">
      <w:pPr>
        <w:pStyle w:val="Heading1"/>
      </w:pPr>
      <w:bookmarkStart w:id="10" w:name="_Toc214236224"/>
      <w:r w:rsidRPr="004D1B5C">
        <w:t>Neurodivergence and CPTSD</w:t>
      </w:r>
      <w:bookmarkEnd w:id="10"/>
    </w:p>
    <w:p w14:paraId="1E158F20" w14:textId="66C29871" w:rsidR="005B0566" w:rsidRPr="00E65F9F" w:rsidRDefault="005B0566" w:rsidP="004D1B5C">
      <w:pPr>
        <w:spacing w:line="360" w:lineRule="auto"/>
        <w:ind w:firstLine="720"/>
        <w:rPr>
          <w:rFonts w:ascii="Arial" w:hAnsi="Arial" w:cs="Arial"/>
          <w:sz w:val="22"/>
          <w:szCs w:val="22"/>
        </w:rPr>
      </w:pPr>
      <w:r w:rsidRPr="00E65F9F">
        <w:rPr>
          <w:rFonts w:ascii="Arial" w:hAnsi="Arial" w:cs="Arial"/>
          <w:sz w:val="22"/>
          <w:szCs w:val="22"/>
        </w:rPr>
        <w:t xml:space="preserve">The other phenomenon that comes out is the correlation of neurodivergence and CPTSD. Such </w:t>
      </w:r>
      <w:proofErr w:type="spellStart"/>
      <w:r w:rsidRPr="00E65F9F">
        <w:rPr>
          <w:rFonts w:ascii="Arial" w:hAnsi="Arial" w:cs="Arial"/>
          <w:sz w:val="22"/>
          <w:szCs w:val="22"/>
        </w:rPr>
        <w:t>neurodifferent</w:t>
      </w:r>
      <w:proofErr w:type="spellEnd"/>
      <w:r w:rsidRPr="00E65F9F">
        <w:rPr>
          <w:rFonts w:ascii="Arial" w:hAnsi="Arial" w:cs="Arial"/>
          <w:sz w:val="22"/>
          <w:szCs w:val="22"/>
        </w:rPr>
        <w:t xml:space="preserve"> individuals as those with autism spectrum disorder (ASD) or attention deficit hyperactivity disorder (ADHD) may be impacted in a different way by trauma, and may require different approaches to treatment. Research suggests that neurodivergent individuals may be more vulnerable to certain types of trauma or they may have different issues working through and recovering traumatic experiences. The neuro diverse people need proper treatment, which is fundamental in making such individuals accommodating</w:t>
      </w:r>
      <w:r w:rsidR="004D1B5C">
        <w:rPr>
          <w:rFonts w:ascii="Arial" w:hAnsi="Arial" w:cs="Arial"/>
          <w:sz w:val="22"/>
          <w:szCs w:val="22"/>
        </w:rPr>
        <w:t xml:space="preserve"> (Grant et al., 2024)</w:t>
      </w:r>
      <w:r w:rsidRPr="00E65F9F">
        <w:rPr>
          <w:rFonts w:ascii="Arial" w:hAnsi="Arial" w:cs="Arial"/>
          <w:sz w:val="22"/>
          <w:szCs w:val="22"/>
        </w:rPr>
        <w:t>.</w:t>
      </w:r>
    </w:p>
    <w:p w14:paraId="3C208F9F" w14:textId="3856EBEA" w:rsidR="005B0566" w:rsidRPr="004D1B5C" w:rsidRDefault="005B0566" w:rsidP="0041073A">
      <w:pPr>
        <w:pStyle w:val="Heading1"/>
      </w:pPr>
      <w:bookmarkStart w:id="11" w:name="_Toc214236225"/>
      <w:r w:rsidRPr="004D1B5C">
        <w:t>CPTSD Care Improvement Recommendations</w:t>
      </w:r>
      <w:bookmarkEnd w:id="11"/>
    </w:p>
    <w:p w14:paraId="2E5C0533" w14:textId="4BD57F01" w:rsidR="004D1B5C" w:rsidRDefault="005B0566" w:rsidP="004D1B5C">
      <w:pPr>
        <w:spacing w:line="360" w:lineRule="auto"/>
        <w:ind w:firstLine="720"/>
        <w:rPr>
          <w:rFonts w:ascii="Arial" w:hAnsi="Arial" w:cs="Arial"/>
          <w:sz w:val="22"/>
          <w:szCs w:val="22"/>
        </w:rPr>
      </w:pPr>
      <w:r w:rsidRPr="00E65F9F">
        <w:rPr>
          <w:rFonts w:ascii="Arial" w:hAnsi="Arial" w:cs="Arial"/>
          <w:sz w:val="22"/>
          <w:szCs w:val="22"/>
        </w:rPr>
        <w:t xml:space="preserve">One of the ways to improve the care and treatment of people with CPTSD is to study diagnostic criteria and methods of treatment. One of the recommendations is to continue to study the </w:t>
      </w:r>
      <w:r w:rsidR="004D1B5C">
        <w:rPr>
          <w:rFonts w:ascii="Arial" w:hAnsi="Arial" w:cs="Arial"/>
          <w:sz w:val="22"/>
          <w:szCs w:val="22"/>
        </w:rPr>
        <w:t>complex</w:t>
      </w:r>
      <w:r w:rsidRPr="00E65F9F">
        <w:rPr>
          <w:rFonts w:ascii="Arial" w:hAnsi="Arial" w:cs="Arial"/>
          <w:sz w:val="22"/>
          <w:szCs w:val="22"/>
        </w:rPr>
        <w:t xml:space="preserve"> relationship between neurodivergence and trauma. The research can be more precise and effective in the interventions targeting neurodevelopmental patients who also experience the CPTSD.</w:t>
      </w:r>
      <w:r w:rsidR="004D1B5C">
        <w:rPr>
          <w:rFonts w:ascii="Arial" w:hAnsi="Arial" w:cs="Arial"/>
          <w:sz w:val="22"/>
          <w:szCs w:val="22"/>
        </w:rPr>
        <w:t xml:space="preserve"> </w:t>
      </w:r>
    </w:p>
    <w:p w14:paraId="68E3C863" w14:textId="77777777" w:rsidR="004D1B5C" w:rsidRDefault="00F1337E" w:rsidP="004D1B5C">
      <w:pPr>
        <w:spacing w:line="360" w:lineRule="auto"/>
        <w:ind w:firstLine="720"/>
        <w:rPr>
          <w:rFonts w:ascii="Arial" w:hAnsi="Arial" w:cs="Arial"/>
          <w:sz w:val="22"/>
          <w:szCs w:val="22"/>
        </w:rPr>
      </w:pPr>
      <w:r w:rsidRPr="00E65F9F">
        <w:rPr>
          <w:rFonts w:ascii="Arial" w:hAnsi="Arial" w:cs="Arial"/>
          <w:sz w:val="22"/>
          <w:szCs w:val="22"/>
        </w:rPr>
        <w:t xml:space="preserve">Also, the increase in population education and </w:t>
      </w:r>
      <w:proofErr w:type="spellStart"/>
      <w:r w:rsidRPr="00E65F9F">
        <w:rPr>
          <w:rFonts w:ascii="Arial" w:hAnsi="Arial" w:cs="Arial"/>
          <w:sz w:val="22"/>
          <w:szCs w:val="22"/>
        </w:rPr>
        <w:t>sensitisation</w:t>
      </w:r>
      <w:proofErr w:type="spellEnd"/>
      <w:r w:rsidRPr="00E65F9F">
        <w:rPr>
          <w:rFonts w:ascii="Arial" w:hAnsi="Arial" w:cs="Arial"/>
          <w:sz w:val="22"/>
          <w:szCs w:val="22"/>
        </w:rPr>
        <w:t xml:space="preserve"> on CPTSD is required. Since the symptoms of CPTSD can be overlooked by many people who have been exposed to prolonged trauma, they will seek delayed or misdiagnosed care. It might be beneficial to make the information related to CPTSD more readily available so that people may seek treatment sooner and thus have more opportunities to recover.</w:t>
      </w:r>
    </w:p>
    <w:p w14:paraId="40142A16" w14:textId="0AA7F80D" w:rsidR="00F1337E" w:rsidRPr="00E65F9F" w:rsidRDefault="00F1337E" w:rsidP="004D1B5C">
      <w:pPr>
        <w:spacing w:line="360" w:lineRule="auto"/>
        <w:ind w:firstLine="720"/>
        <w:rPr>
          <w:rFonts w:ascii="Arial" w:hAnsi="Arial" w:cs="Arial"/>
          <w:sz w:val="22"/>
          <w:szCs w:val="22"/>
        </w:rPr>
      </w:pPr>
      <w:r w:rsidRPr="00E65F9F">
        <w:rPr>
          <w:rFonts w:ascii="Arial" w:hAnsi="Arial" w:cs="Arial"/>
          <w:sz w:val="22"/>
          <w:szCs w:val="22"/>
        </w:rPr>
        <w:t xml:space="preserve">Lastly, it is important to enhance the education of medical experts on the particulars of CPTSD and its management. Continuous growth and learning will keep mental health </w:t>
      </w:r>
      <w:r w:rsidRPr="00E65F9F">
        <w:rPr>
          <w:rFonts w:ascii="Arial" w:hAnsi="Arial" w:cs="Arial"/>
          <w:sz w:val="22"/>
          <w:szCs w:val="22"/>
        </w:rPr>
        <w:lastRenderedPageBreak/>
        <w:t>practitioners in possession of the means and skills to offer the best possible care to people with this complicated disorder.</w:t>
      </w:r>
    </w:p>
    <w:p w14:paraId="609F588B" w14:textId="77777777" w:rsidR="00F1337E" w:rsidRPr="004D1B5C" w:rsidRDefault="00F1337E" w:rsidP="0041073A">
      <w:pPr>
        <w:pStyle w:val="Heading1"/>
      </w:pPr>
      <w:bookmarkStart w:id="12" w:name="_Toc214236226"/>
      <w:r w:rsidRPr="004D1B5C">
        <w:t>Conclusion</w:t>
      </w:r>
      <w:bookmarkEnd w:id="12"/>
    </w:p>
    <w:p w14:paraId="798BD688" w14:textId="1F849908" w:rsidR="001A63E6" w:rsidRDefault="00F1337E" w:rsidP="001A63E6">
      <w:pPr>
        <w:spacing w:before="240" w:line="360" w:lineRule="auto"/>
        <w:ind w:firstLine="720"/>
        <w:rPr>
          <w:rFonts w:ascii="Arial" w:hAnsi="Arial" w:cs="Arial"/>
          <w:sz w:val="22"/>
          <w:szCs w:val="22"/>
        </w:rPr>
      </w:pPr>
      <w:r w:rsidRPr="00E65F9F">
        <w:rPr>
          <w:rFonts w:ascii="Arial" w:hAnsi="Arial" w:cs="Arial"/>
          <w:sz w:val="22"/>
          <w:szCs w:val="22"/>
        </w:rPr>
        <w:t xml:space="preserve">CPTSD is a multi-dimensional and complicated disorder which has gained more and more relevance in the mental health community, especially after it was included in the ICD-11. CPTSD needs a holistic and </w:t>
      </w:r>
      <w:proofErr w:type="spellStart"/>
      <w:r w:rsidRPr="00E65F9F">
        <w:rPr>
          <w:rFonts w:ascii="Arial" w:hAnsi="Arial" w:cs="Arial"/>
          <w:sz w:val="22"/>
          <w:szCs w:val="22"/>
        </w:rPr>
        <w:t>personalised</w:t>
      </w:r>
      <w:proofErr w:type="spellEnd"/>
      <w:r w:rsidRPr="00E65F9F">
        <w:rPr>
          <w:rFonts w:ascii="Arial" w:hAnsi="Arial" w:cs="Arial"/>
          <w:sz w:val="22"/>
          <w:szCs w:val="22"/>
        </w:rPr>
        <w:t xml:space="preserve"> method of classification, diagnosis, treatment, and rehabilitation. </w:t>
      </w:r>
      <w:bookmarkStart w:id="13" w:name="_Toc214236227"/>
      <w:r w:rsidR="001A63E6" w:rsidRPr="001A63E6">
        <w:rPr>
          <w:rFonts w:ascii="Arial" w:hAnsi="Arial" w:cs="Arial"/>
          <w:sz w:val="22"/>
          <w:szCs w:val="22"/>
        </w:rPr>
        <w:t xml:space="preserve">Despite significant progress made on the disorder, its classification remains debatable, and there are emerging issues of neurodivergence, still affecting the treatment of this disorder. As more research is developed, treatment </w:t>
      </w:r>
      <w:proofErr w:type="spellStart"/>
      <w:r w:rsidR="001A63E6" w:rsidRPr="001A63E6">
        <w:rPr>
          <w:rFonts w:ascii="Arial" w:hAnsi="Arial" w:cs="Arial"/>
          <w:sz w:val="22"/>
          <w:szCs w:val="22"/>
        </w:rPr>
        <w:t>practises</w:t>
      </w:r>
      <w:proofErr w:type="spellEnd"/>
      <w:r w:rsidR="001A63E6" w:rsidRPr="001A63E6">
        <w:rPr>
          <w:rFonts w:ascii="Arial" w:hAnsi="Arial" w:cs="Arial"/>
          <w:sz w:val="22"/>
          <w:szCs w:val="22"/>
        </w:rPr>
        <w:t xml:space="preserve"> developed, and the population enlightens, they can be provided with the support of CPTSD, which would enable them to </w:t>
      </w:r>
      <w:r w:rsidR="00C977F3" w:rsidRPr="001A63E6">
        <w:rPr>
          <w:rFonts w:ascii="Arial" w:hAnsi="Arial" w:cs="Arial"/>
          <w:sz w:val="22"/>
          <w:szCs w:val="22"/>
        </w:rPr>
        <w:t>improve</w:t>
      </w:r>
      <w:r w:rsidR="001A63E6" w:rsidRPr="001A63E6">
        <w:rPr>
          <w:rFonts w:ascii="Arial" w:hAnsi="Arial" w:cs="Arial"/>
          <w:sz w:val="22"/>
          <w:szCs w:val="22"/>
        </w:rPr>
        <w:t xml:space="preserve"> and move forward.</w:t>
      </w:r>
    </w:p>
    <w:p w14:paraId="419E67F8" w14:textId="77777777" w:rsidR="001A63E6" w:rsidRDefault="001A63E6" w:rsidP="001A63E6">
      <w:pPr>
        <w:spacing w:before="240" w:line="360" w:lineRule="auto"/>
        <w:rPr>
          <w:rFonts w:ascii="Arial" w:hAnsi="Arial" w:cs="Arial"/>
          <w:sz w:val="22"/>
          <w:szCs w:val="22"/>
        </w:rPr>
      </w:pPr>
    </w:p>
    <w:p w14:paraId="49D4A66B" w14:textId="77777777" w:rsidR="00C977F3" w:rsidRDefault="00C977F3" w:rsidP="001A63E6">
      <w:pPr>
        <w:spacing w:before="240" w:line="360" w:lineRule="auto"/>
        <w:rPr>
          <w:rFonts w:ascii="Arial" w:hAnsi="Arial" w:cs="Arial"/>
          <w:sz w:val="22"/>
          <w:szCs w:val="22"/>
        </w:rPr>
      </w:pPr>
    </w:p>
    <w:p w14:paraId="0C5DC2D2" w14:textId="77777777" w:rsidR="00C977F3" w:rsidRDefault="00C977F3" w:rsidP="001A63E6">
      <w:pPr>
        <w:spacing w:before="240" w:line="360" w:lineRule="auto"/>
        <w:rPr>
          <w:rFonts w:ascii="Arial" w:hAnsi="Arial" w:cs="Arial"/>
          <w:sz w:val="22"/>
          <w:szCs w:val="22"/>
        </w:rPr>
      </w:pPr>
    </w:p>
    <w:p w14:paraId="36F8C4A6" w14:textId="77777777" w:rsidR="00C977F3" w:rsidRDefault="00C977F3" w:rsidP="001A63E6">
      <w:pPr>
        <w:spacing w:before="240" w:line="360" w:lineRule="auto"/>
        <w:rPr>
          <w:rFonts w:ascii="Arial" w:hAnsi="Arial" w:cs="Arial"/>
          <w:sz w:val="22"/>
          <w:szCs w:val="22"/>
        </w:rPr>
      </w:pPr>
    </w:p>
    <w:p w14:paraId="1DBF6642" w14:textId="77777777" w:rsidR="00C977F3" w:rsidRDefault="00C977F3" w:rsidP="001A63E6">
      <w:pPr>
        <w:spacing w:before="240" w:line="360" w:lineRule="auto"/>
        <w:rPr>
          <w:rFonts w:ascii="Arial" w:hAnsi="Arial" w:cs="Arial"/>
          <w:sz w:val="22"/>
          <w:szCs w:val="22"/>
        </w:rPr>
      </w:pPr>
    </w:p>
    <w:p w14:paraId="0FAB77D1" w14:textId="77777777" w:rsidR="00C977F3" w:rsidRDefault="00C977F3" w:rsidP="001A63E6">
      <w:pPr>
        <w:spacing w:before="240" w:line="360" w:lineRule="auto"/>
        <w:rPr>
          <w:rFonts w:ascii="Arial" w:hAnsi="Arial" w:cs="Arial"/>
          <w:sz w:val="22"/>
          <w:szCs w:val="22"/>
        </w:rPr>
      </w:pPr>
    </w:p>
    <w:p w14:paraId="33C5F963" w14:textId="77777777" w:rsidR="00C977F3" w:rsidRDefault="00C977F3" w:rsidP="001A63E6">
      <w:pPr>
        <w:spacing w:before="240" w:line="360" w:lineRule="auto"/>
        <w:rPr>
          <w:rFonts w:ascii="Arial" w:hAnsi="Arial" w:cs="Arial"/>
          <w:sz w:val="22"/>
          <w:szCs w:val="22"/>
        </w:rPr>
      </w:pPr>
    </w:p>
    <w:p w14:paraId="268823DD" w14:textId="77777777" w:rsidR="00C977F3" w:rsidRDefault="00C977F3" w:rsidP="001A63E6">
      <w:pPr>
        <w:spacing w:before="240" w:line="360" w:lineRule="auto"/>
        <w:rPr>
          <w:rFonts w:ascii="Arial" w:hAnsi="Arial" w:cs="Arial"/>
          <w:sz w:val="22"/>
          <w:szCs w:val="22"/>
        </w:rPr>
      </w:pPr>
    </w:p>
    <w:p w14:paraId="2A2774A4" w14:textId="77777777" w:rsidR="00C977F3" w:rsidRDefault="00C977F3" w:rsidP="001A63E6">
      <w:pPr>
        <w:spacing w:before="240" w:line="360" w:lineRule="auto"/>
        <w:rPr>
          <w:rFonts w:ascii="Arial" w:hAnsi="Arial" w:cs="Arial"/>
          <w:sz w:val="22"/>
          <w:szCs w:val="22"/>
        </w:rPr>
      </w:pPr>
    </w:p>
    <w:p w14:paraId="46C19E3F" w14:textId="77777777" w:rsidR="00C977F3" w:rsidRDefault="00C977F3" w:rsidP="001A63E6">
      <w:pPr>
        <w:spacing w:before="240" w:line="360" w:lineRule="auto"/>
        <w:rPr>
          <w:rFonts w:ascii="Arial" w:hAnsi="Arial" w:cs="Arial"/>
          <w:sz w:val="22"/>
          <w:szCs w:val="22"/>
        </w:rPr>
      </w:pPr>
    </w:p>
    <w:p w14:paraId="255E24EC" w14:textId="77777777" w:rsidR="00C977F3" w:rsidRDefault="00C977F3" w:rsidP="001A63E6">
      <w:pPr>
        <w:spacing w:before="240" w:line="360" w:lineRule="auto"/>
        <w:rPr>
          <w:rFonts w:ascii="Arial" w:hAnsi="Arial" w:cs="Arial"/>
          <w:sz w:val="22"/>
          <w:szCs w:val="22"/>
        </w:rPr>
      </w:pPr>
    </w:p>
    <w:p w14:paraId="54389BA3" w14:textId="77777777" w:rsidR="00C977F3" w:rsidRDefault="00C977F3" w:rsidP="001A63E6">
      <w:pPr>
        <w:spacing w:before="240" w:line="360" w:lineRule="auto"/>
        <w:rPr>
          <w:rFonts w:ascii="Arial" w:hAnsi="Arial" w:cs="Arial"/>
          <w:sz w:val="22"/>
          <w:szCs w:val="22"/>
        </w:rPr>
      </w:pPr>
    </w:p>
    <w:p w14:paraId="130F65B7" w14:textId="77777777" w:rsidR="00C977F3" w:rsidRDefault="00C977F3" w:rsidP="001A63E6">
      <w:pPr>
        <w:spacing w:before="240" w:line="360" w:lineRule="auto"/>
        <w:rPr>
          <w:rFonts w:ascii="Arial" w:hAnsi="Arial" w:cs="Arial"/>
          <w:sz w:val="22"/>
          <w:szCs w:val="22"/>
        </w:rPr>
      </w:pPr>
    </w:p>
    <w:p w14:paraId="402218AA" w14:textId="1487A24B" w:rsidR="00F2412D" w:rsidRDefault="00F2412D" w:rsidP="001A63E6">
      <w:pPr>
        <w:pStyle w:val="Heading1"/>
      </w:pPr>
      <w:r>
        <w:lastRenderedPageBreak/>
        <w:t>References</w:t>
      </w:r>
      <w:bookmarkEnd w:id="13"/>
    </w:p>
    <w:p w14:paraId="0EA43DD0" w14:textId="77777777" w:rsidR="00F2412D" w:rsidRDefault="00F2412D" w:rsidP="00F2412D">
      <w:pPr>
        <w:spacing w:before="240" w:line="360" w:lineRule="auto"/>
        <w:ind w:left="720" w:hanging="720"/>
        <w:jc w:val="both"/>
        <w:rPr>
          <w:rFonts w:ascii="Arial" w:hAnsi="Arial" w:cs="Arial"/>
          <w:sz w:val="22"/>
          <w:szCs w:val="22"/>
        </w:rPr>
      </w:pPr>
      <w:proofErr w:type="spellStart"/>
      <w:r w:rsidRPr="008F2E4B">
        <w:rPr>
          <w:rFonts w:ascii="Arial" w:hAnsi="Arial" w:cs="Arial"/>
          <w:sz w:val="22"/>
          <w:szCs w:val="22"/>
        </w:rPr>
        <w:t>Cloitre</w:t>
      </w:r>
      <w:proofErr w:type="spellEnd"/>
      <w:r w:rsidRPr="008F2E4B">
        <w:rPr>
          <w:rFonts w:ascii="Arial" w:hAnsi="Arial" w:cs="Arial"/>
          <w:sz w:val="22"/>
          <w:szCs w:val="22"/>
        </w:rPr>
        <w:t xml:space="preserve">, M., Hyland, P., Prins, A., </w:t>
      </w:r>
      <w:r>
        <w:rPr>
          <w:rFonts w:ascii="Arial" w:hAnsi="Arial" w:cs="Arial"/>
          <w:sz w:val="22"/>
          <w:szCs w:val="22"/>
        </w:rPr>
        <w:t>and</w:t>
      </w:r>
      <w:r w:rsidRPr="008F2E4B">
        <w:rPr>
          <w:rFonts w:ascii="Arial" w:hAnsi="Arial" w:cs="Arial"/>
          <w:sz w:val="22"/>
          <w:szCs w:val="22"/>
        </w:rPr>
        <w:t xml:space="preserve"> Shevlin, M. (2021</w:t>
      </w:r>
      <w:r>
        <w:rPr>
          <w:rFonts w:ascii="Arial" w:hAnsi="Arial" w:cs="Arial"/>
          <w:sz w:val="22"/>
          <w:szCs w:val="22"/>
        </w:rPr>
        <w:t xml:space="preserve">) </w:t>
      </w:r>
      <w:r w:rsidRPr="008F2E4B">
        <w:rPr>
          <w:rFonts w:ascii="Arial" w:hAnsi="Arial" w:cs="Arial"/>
          <w:sz w:val="22"/>
          <w:szCs w:val="22"/>
        </w:rPr>
        <w:t>The international trauma questionnaire (ITQ) measures reliable and clinically significant treatment-related change in PTSD and complex PTSD. </w:t>
      </w:r>
      <w:r w:rsidRPr="008F2E4B">
        <w:rPr>
          <w:rFonts w:ascii="Arial" w:hAnsi="Arial" w:cs="Arial"/>
          <w:i/>
          <w:iCs/>
          <w:sz w:val="22"/>
          <w:szCs w:val="22"/>
        </w:rPr>
        <w:t xml:space="preserve">European Journal of </w:t>
      </w:r>
      <w:proofErr w:type="spellStart"/>
      <w:r w:rsidRPr="008F2E4B">
        <w:rPr>
          <w:rFonts w:ascii="Arial" w:hAnsi="Arial" w:cs="Arial"/>
          <w:i/>
          <w:iCs/>
          <w:sz w:val="22"/>
          <w:szCs w:val="22"/>
        </w:rPr>
        <w:t>Psychotraumatology</w:t>
      </w:r>
      <w:proofErr w:type="spellEnd"/>
      <w:r w:rsidRPr="008F2E4B">
        <w:rPr>
          <w:rFonts w:ascii="Arial" w:hAnsi="Arial" w:cs="Arial"/>
          <w:sz w:val="22"/>
          <w:szCs w:val="22"/>
        </w:rPr>
        <w:t>, </w:t>
      </w:r>
      <w:r w:rsidRPr="008F2E4B">
        <w:rPr>
          <w:rFonts w:ascii="Arial" w:hAnsi="Arial" w:cs="Arial"/>
          <w:i/>
          <w:iCs/>
          <w:sz w:val="22"/>
          <w:szCs w:val="22"/>
        </w:rPr>
        <w:t>12</w:t>
      </w:r>
      <w:r w:rsidRPr="008F2E4B">
        <w:rPr>
          <w:rFonts w:ascii="Arial" w:hAnsi="Arial" w:cs="Arial"/>
          <w:sz w:val="22"/>
          <w:szCs w:val="22"/>
        </w:rPr>
        <w:t>(1), 1930961.</w:t>
      </w:r>
      <w:r>
        <w:rPr>
          <w:rFonts w:ascii="Arial" w:hAnsi="Arial" w:cs="Arial"/>
          <w:sz w:val="22"/>
          <w:szCs w:val="22"/>
        </w:rPr>
        <w:t xml:space="preserve"> </w:t>
      </w:r>
      <w:hyperlink r:id="rId8" w:history="1">
        <w:r w:rsidRPr="00B56A6B">
          <w:rPr>
            <w:rStyle w:val="Hyperlink"/>
            <w:rFonts w:ascii="Arial" w:hAnsi="Arial" w:cs="Arial"/>
            <w:sz w:val="22"/>
            <w:szCs w:val="22"/>
          </w:rPr>
          <w:t>https://doi.org/10.1080/20008198.2021.1930961</w:t>
        </w:r>
      </w:hyperlink>
      <w:r>
        <w:rPr>
          <w:rFonts w:ascii="Arial" w:hAnsi="Arial" w:cs="Arial"/>
          <w:sz w:val="22"/>
          <w:szCs w:val="22"/>
        </w:rPr>
        <w:t xml:space="preserve"> </w:t>
      </w:r>
    </w:p>
    <w:p w14:paraId="4DE40E1B" w14:textId="77777777" w:rsidR="00F2412D" w:rsidRDefault="00F2412D" w:rsidP="00F2412D">
      <w:pPr>
        <w:spacing w:before="240" w:line="360" w:lineRule="auto"/>
        <w:ind w:left="720" w:hanging="720"/>
        <w:jc w:val="both"/>
        <w:rPr>
          <w:rFonts w:ascii="Arial" w:hAnsi="Arial" w:cs="Arial"/>
          <w:sz w:val="22"/>
          <w:szCs w:val="22"/>
        </w:rPr>
      </w:pPr>
      <w:proofErr w:type="spellStart"/>
      <w:r w:rsidRPr="0024291D">
        <w:rPr>
          <w:rFonts w:ascii="Arial" w:hAnsi="Arial" w:cs="Arial"/>
          <w:sz w:val="22"/>
          <w:szCs w:val="22"/>
        </w:rPr>
        <w:t>Cloitre</w:t>
      </w:r>
      <w:proofErr w:type="spellEnd"/>
      <w:r w:rsidRPr="0024291D">
        <w:rPr>
          <w:rFonts w:ascii="Arial" w:hAnsi="Arial" w:cs="Arial"/>
          <w:sz w:val="22"/>
          <w:szCs w:val="22"/>
        </w:rPr>
        <w:t xml:space="preserve">, M., </w:t>
      </w:r>
      <w:proofErr w:type="spellStart"/>
      <w:r w:rsidRPr="0024291D">
        <w:rPr>
          <w:rFonts w:ascii="Arial" w:hAnsi="Arial" w:cs="Arial"/>
          <w:sz w:val="22"/>
          <w:szCs w:val="22"/>
        </w:rPr>
        <w:t>Karatzias</w:t>
      </w:r>
      <w:proofErr w:type="spellEnd"/>
      <w:r w:rsidRPr="0024291D">
        <w:rPr>
          <w:rFonts w:ascii="Arial" w:hAnsi="Arial" w:cs="Arial"/>
          <w:sz w:val="22"/>
          <w:szCs w:val="22"/>
        </w:rPr>
        <w:t xml:space="preserve">, T., </w:t>
      </w:r>
      <w:r>
        <w:rPr>
          <w:rFonts w:ascii="Arial" w:hAnsi="Arial" w:cs="Arial"/>
          <w:sz w:val="22"/>
          <w:szCs w:val="22"/>
        </w:rPr>
        <w:t>and</w:t>
      </w:r>
      <w:r w:rsidRPr="0024291D">
        <w:rPr>
          <w:rFonts w:ascii="Arial" w:hAnsi="Arial" w:cs="Arial"/>
          <w:sz w:val="22"/>
          <w:szCs w:val="22"/>
        </w:rPr>
        <w:t xml:space="preserve"> Ford, J. D. (2020</w:t>
      </w:r>
      <w:r>
        <w:rPr>
          <w:rFonts w:ascii="Arial" w:hAnsi="Arial" w:cs="Arial"/>
          <w:sz w:val="22"/>
          <w:szCs w:val="22"/>
        </w:rPr>
        <w:t xml:space="preserve">) </w:t>
      </w:r>
      <w:r w:rsidRPr="0024291D">
        <w:rPr>
          <w:rFonts w:ascii="Arial" w:hAnsi="Arial" w:cs="Arial"/>
          <w:sz w:val="22"/>
          <w:szCs w:val="22"/>
        </w:rPr>
        <w:t>Treatment of complex PTSD. </w:t>
      </w:r>
      <w:r w:rsidRPr="0024291D">
        <w:rPr>
          <w:rFonts w:ascii="Arial" w:hAnsi="Arial" w:cs="Arial"/>
          <w:i/>
          <w:iCs/>
          <w:sz w:val="22"/>
          <w:szCs w:val="22"/>
        </w:rPr>
        <w:t>Effective treatments for PTSD: Practice guidelines from the International Society for Traumatic Stress Studies</w:t>
      </w:r>
      <w:r w:rsidRPr="0024291D">
        <w:rPr>
          <w:rFonts w:ascii="Arial" w:hAnsi="Arial" w:cs="Arial"/>
          <w:sz w:val="22"/>
          <w:szCs w:val="22"/>
        </w:rPr>
        <w:t>, 365-382.</w:t>
      </w:r>
      <w:r>
        <w:rPr>
          <w:rFonts w:ascii="Arial" w:hAnsi="Arial" w:cs="Arial"/>
          <w:sz w:val="22"/>
          <w:szCs w:val="22"/>
        </w:rPr>
        <w:t xml:space="preserve"> </w:t>
      </w:r>
      <w:hyperlink r:id="rId9" w:anchor="v=onepage&amp;q&amp;f=false" w:history="1">
        <w:r w:rsidRPr="00B56A6B">
          <w:rPr>
            <w:rStyle w:val="Hyperlink"/>
            <w:rFonts w:ascii="Arial" w:hAnsi="Arial" w:cs="Arial"/>
            <w:sz w:val="22"/>
            <w:szCs w:val="22"/>
          </w:rPr>
          <w:t>https://books.google.com.pk/books?hl=en</w:t>
        </w:r>
        <w:r>
          <w:rPr>
            <w:rStyle w:val="Hyperlink"/>
            <w:rFonts w:ascii="Arial" w:hAnsi="Arial" w:cs="Arial"/>
            <w:sz w:val="22"/>
            <w:szCs w:val="22"/>
          </w:rPr>
          <w:t>and</w:t>
        </w:r>
        <w:r w:rsidRPr="00B56A6B">
          <w:rPr>
            <w:rStyle w:val="Hyperlink"/>
            <w:rFonts w:ascii="Arial" w:hAnsi="Arial" w:cs="Arial"/>
            <w:sz w:val="22"/>
            <w:szCs w:val="22"/>
          </w:rPr>
          <w:t>lr=</w:t>
        </w:r>
        <w:r>
          <w:rPr>
            <w:rStyle w:val="Hyperlink"/>
            <w:rFonts w:ascii="Arial" w:hAnsi="Arial" w:cs="Arial"/>
            <w:sz w:val="22"/>
            <w:szCs w:val="22"/>
          </w:rPr>
          <w:t>and</w:t>
        </w:r>
        <w:r w:rsidRPr="00B56A6B">
          <w:rPr>
            <w:rStyle w:val="Hyperlink"/>
            <w:rFonts w:ascii="Arial" w:hAnsi="Arial" w:cs="Arial"/>
            <w:sz w:val="22"/>
            <w:szCs w:val="22"/>
          </w:rPr>
          <w:t>id=vb_nDwAAQBAJ</w:t>
        </w:r>
        <w:r>
          <w:rPr>
            <w:rStyle w:val="Hyperlink"/>
            <w:rFonts w:ascii="Arial" w:hAnsi="Arial" w:cs="Arial"/>
            <w:sz w:val="22"/>
            <w:szCs w:val="22"/>
          </w:rPr>
          <w:t>and</w:t>
        </w:r>
        <w:r w:rsidRPr="00B56A6B">
          <w:rPr>
            <w:rStyle w:val="Hyperlink"/>
            <w:rFonts w:ascii="Arial" w:hAnsi="Arial" w:cs="Arial"/>
            <w:sz w:val="22"/>
            <w:szCs w:val="22"/>
          </w:rPr>
          <w:t>oi=fnd</w:t>
        </w:r>
        <w:r>
          <w:rPr>
            <w:rStyle w:val="Hyperlink"/>
            <w:rFonts w:ascii="Arial" w:hAnsi="Arial" w:cs="Arial"/>
            <w:sz w:val="22"/>
            <w:szCs w:val="22"/>
          </w:rPr>
          <w:t>and</w:t>
        </w:r>
        <w:r w:rsidRPr="00B56A6B">
          <w:rPr>
            <w:rStyle w:val="Hyperlink"/>
            <w:rFonts w:ascii="Arial" w:hAnsi="Arial" w:cs="Arial"/>
            <w:sz w:val="22"/>
            <w:szCs w:val="22"/>
          </w:rPr>
          <w:t>pg=PA365</w:t>
        </w:r>
        <w:r>
          <w:rPr>
            <w:rStyle w:val="Hyperlink"/>
            <w:rFonts w:ascii="Arial" w:hAnsi="Arial" w:cs="Arial"/>
            <w:sz w:val="22"/>
            <w:szCs w:val="22"/>
          </w:rPr>
          <w:t>and</w:t>
        </w:r>
        <w:r w:rsidRPr="00B56A6B">
          <w:rPr>
            <w:rStyle w:val="Hyperlink"/>
            <w:rFonts w:ascii="Arial" w:hAnsi="Arial" w:cs="Arial"/>
            <w:sz w:val="22"/>
            <w:szCs w:val="22"/>
          </w:rPr>
          <w:t>dq=The+presence+of+CPTSD+permits+not+only+to+make+correct+diagnoses+but+also+to+ensure+that+the+patients+receive+structured+interventions+which+could+be+used+in+the+complicated+nature+of+their+trauma</w:t>
        </w:r>
        <w:r>
          <w:rPr>
            <w:rStyle w:val="Hyperlink"/>
            <w:rFonts w:ascii="Arial" w:hAnsi="Arial" w:cs="Arial"/>
            <w:sz w:val="22"/>
            <w:szCs w:val="22"/>
          </w:rPr>
          <w:t>and</w:t>
        </w:r>
        <w:r w:rsidRPr="00B56A6B">
          <w:rPr>
            <w:rStyle w:val="Hyperlink"/>
            <w:rFonts w:ascii="Arial" w:hAnsi="Arial" w:cs="Arial"/>
            <w:sz w:val="22"/>
            <w:szCs w:val="22"/>
          </w:rPr>
          <w:t>ots=OBr5h-qUzX</w:t>
        </w:r>
        <w:r>
          <w:rPr>
            <w:rStyle w:val="Hyperlink"/>
            <w:rFonts w:ascii="Arial" w:hAnsi="Arial" w:cs="Arial"/>
            <w:sz w:val="22"/>
            <w:szCs w:val="22"/>
          </w:rPr>
          <w:t>and</w:t>
        </w:r>
        <w:r w:rsidRPr="00B56A6B">
          <w:rPr>
            <w:rStyle w:val="Hyperlink"/>
            <w:rFonts w:ascii="Arial" w:hAnsi="Arial" w:cs="Arial"/>
            <w:sz w:val="22"/>
            <w:szCs w:val="22"/>
          </w:rPr>
          <w:t>sig=pm0n7Wu1LCYro2jjANbsfsUUpJo</w:t>
        </w:r>
        <w:r>
          <w:rPr>
            <w:rStyle w:val="Hyperlink"/>
            <w:rFonts w:ascii="Arial" w:hAnsi="Arial" w:cs="Arial"/>
            <w:sz w:val="22"/>
            <w:szCs w:val="22"/>
          </w:rPr>
          <w:t>and</w:t>
        </w:r>
        <w:r w:rsidRPr="00B56A6B">
          <w:rPr>
            <w:rStyle w:val="Hyperlink"/>
            <w:rFonts w:ascii="Arial" w:hAnsi="Arial" w:cs="Arial"/>
            <w:sz w:val="22"/>
            <w:szCs w:val="22"/>
          </w:rPr>
          <w:t>redir_esc=y#v=onepage</w:t>
        </w:r>
        <w:r>
          <w:rPr>
            <w:rStyle w:val="Hyperlink"/>
            <w:rFonts w:ascii="Arial" w:hAnsi="Arial" w:cs="Arial"/>
            <w:sz w:val="22"/>
            <w:szCs w:val="22"/>
          </w:rPr>
          <w:t>and</w:t>
        </w:r>
        <w:r w:rsidRPr="00B56A6B">
          <w:rPr>
            <w:rStyle w:val="Hyperlink"/>
            <w:rFonts w:ascii="Arial" w:hAnsi="Arial" w:cs="Arial"/>
            <w:sz w:val="22"/>
            <w:szCs w:val="22"/>
          </w:rPr>
          <w:t>q</w:t>
        </w:r>
        <w:r>
          <w:rPr>
            <w:rStyle w:val="Hyperlink"/>
            <w:rFonts w:ascii="Arial" w:hAnsi="Arial" w:cs="Arial"/>
            <w:sz w:val="22"/>
            <w:szCs w:val="22"/>
          </w:rPr>
          <w:t>and</w:t>
        </w:r>
        <w:r w:rsidRPr="00B56A6B">
          <w:rPr>
            <w:rStyle w:val="Hyperlink"/>
            <w:rFonts w:ascii="Arial" w:hAnsi="Arial" w:cs="Arial"/>
            <w:sz w:val="22"/>
            <w:szCs w:val="22"/>
          </w:rPr>
          <w:t>f=false</w:t>
        </w:r>
      </w:hyperlink>
      <w:r>
        <w:rPr>
          <w:rFonts w:ascii="Arial" w:hAnsi="Arial" w:cs="Arial"/>
          <w:sz w:val="22"/>
          <w:szCs w:val="22"/>
        </w:rPr>
        <w:t xml:space="preserve"> </w:t>
      </w:r>
    </w:p>
    <w:p w14:paraId="40FE0ED4" w14:textId="77777777" w:rsidR="00F2412D" w:rsidRDefault="00F2412D" w:rsidP="00F2412D">
      <w:pPr>
        <w:spacing w:before="240" w:line="360" w:lineRule="auto"/>
        <w:ind w:left="720" w:hanging="720"/>
        <w:jc w:val="both"/>
        <w:rPr>
          <w:rFonts w:ascii="Arial" w:hAnsi="Arial" w:cs="Arial"/>
          <w:sz w:val="22"/>
          <w:szCs w:val="22"/>
        </w:rPr>
      </w:pPr>
      <w:r w:rsidRPr="008F2E4B">
        <w:rPr>
          <w:rFonts w:ascii="Arial" w:hAnsi="Arial" w:cs="Arial"/>
          <w:sz w:val="22"/>
          <w:szCs w:val="22"/>
        </w:rPr>
        <w:t xml:space="preserve">Felding, S. U., Mikkelsen, L. B., </w:t>
      </w:r>
      <w:r>
        <w:rPr>
          <w:rFonts w:ascii="Arial" w:hAnsi="Arial" w:cs="Arial"/>
          <w:sz w:val="22"/>
          <w:szCs w:val="22"/>
        </w:rPr>
        <w:t>and</w:t>
      </w:r>
      <w:r w:rsidRPr="008F2E4B">
        <w:rPr>
          <w:rFonts w:ascii="Arial" w:hAnsi="Arial" w:cs="Arial"/>
          <w:sz w:val="22"/>
          <w:szCs w:val="22"/>
        </w:rPr>
        <w:t xml:space="preserve"> Bach, B. (2021</w:t>
      </w:r>
      <w:r>
        <w:rPr>
          <w:rFonts w:ascii="Arial" w:hAnsi="Arial" w:cs="Arial"/>
          <w:sz w:val="22"/>
          <w:szCs w:val="22"/>
        </w:rPr>
        <w:t xml:space="preserve">) </w:t>
      </w:r>
      <w:r w:rsidRPr="008F2E4B">
        <w:rPr>
          <w:rFonts w:ascii="Arial" w:hAnsi="Arial" w:cs="Arial"/>
          <w:sz w:val="22"/>
          <w:szCs w:val="22"/>
        </w:rPr>
        <w:t xml:space="preserve">Complex PTSD and personality disorder in ICD-11: when to assign one or two </w:t>
      </w:r>
      <w:proofErr w:type="gramStart"/>
      <w:r w:rsidRPr="008F2E4B">
        <w:rPr>
          <w:rFonts w:ascii="Arial" w:hAnsi="Arial" w:cs="Arial"/>
          <w:sz w:val="22"/>
          <w:szCs w:val="22"/>
        </w:rPr>
        <w:t>diagnoses?.</w:t>
      </w:r>
      <w:proofErr w:type="gramEnd"/>
      <w:r w:rsidRPr="008F2E4B">
        <w:rPr>
          <w:rFonts w:ascii="Arial" w:hAnsi="Arial" w:cs="Arial"/>
          <w:sz w:val="22"/>
          <w:szCs w:val="22"/>
        </w:rPr>
        <w:t> </w:t>
      </w:r>
      <w:r w:rsidRPr="008F2E4B">
        <w:rPr>
          <w:rFonts w:ascii="Arial" w:hAnsi="Arial" w:cs="Arial"/>
          <w:i/>
          <w:iCs/>
          <w:sz w:val="22"/>
          <w:szCs w:val="22"/>
        </w:rPr>
        <w:t>Australasian Psychiatry</w:t>
      </w:r>
      <w:r w:rsidRPr="008F2E4B">
        <w:rPr>
          <w:rFonts w:ascii="Arial" w:hAnsi="Arial" w:cs="Arial"/>
          <w:sz w:val="22"/>
          <w:szCs w:val="22"/>
        </w:rPr>
        <w:t>, </w:t>
      </w:r>
      <w:r w:rsidRPr="008F2E4B">
        <w:rPr>
          <w:rFonts w:ascii="Arial" w:hAnsi="Arial" w:cs="Arial"/>
          <w:i/>
          <w:iCs/>
          <w:sz w:val="22"/>
          <w:szCs w:val="22"/>
        </w:rPr>
        <w:t>29</w:t>
      </w:r>
      <w:r w:rsidRPr="008F2E4B">
        <w:rPr>
          <w:rFonts w:ascii="Arial" w:hAnsi="Arial" w:cs="Arial"/>
          <w:sz w:val="22"/>
          <w:szCs w:val="22"/>
        </w:rPr>
        <w:t>(6), 590-594.</w:t>
      </w:r>
      <w:r>
        <w:rPr>
          <w:rFonts w:ascii="Arial" w:hAnsi="Arial" w:cs="Arial"/>
          <w:sz w:val="22"/>
          <w:szCs w:val="22"/>
        </w:rPr>
        <w:t xml:space="preserve"> </w:t>
      </w:r>
      <w:hyperlink r:id="rId10" w:history="1">
        <w:r w:rsidRPr="00B56A6B">
          <w:rPr>
            <w:rStyle w:val="Hyperlink"/>
            <w:rFonts w:ascii="Arial" w:hAnsi="Arial" w:cs="Arial"/>
            <w:sz w:val="22"/>
            <w:szCs w:val="22"/>
          </w:rPr>
          <w:t>https://doi.org/10.1177/10398562211014212</w:t>
        </w:r>
      </w:hyperlink>
      <w:r>
        <w:rPr>
          <w:rFonts w:ascii="Arial" w:hAnsi="Arial" w:cs="Arial"/>
          <w:sz w:val="22"/>
          <w:szCs w:val="22"/>
        </w:rPr>
        <w:t xml:space="preserve"> </w:t>
      </w:r>
    </w:p>
    <w:p w14:paraId="6D8BBFDE" w14:textId="77777777" w:rsidR="00F2412D" w:rsidRDefault="00F2412D" w:rsidP="00F2412D">
      <w:pPr>
        <w:spacing w:before="240" w:line="360" w:lineRule="auto"/>
        <w:ind w:left="720" w:hanging="720"/>
        <w:jc w:val="both"/>
        <w:rPr>
          <w:rFonts w:ascii="Arial" w:hAnsi="Arial" w:cs="Arial"/>
          <w:sz w:val="22"/>
          <w:szCs w:val="22"/>
        </w:rPr>
      </w:pPr>
      <w:r w:rsidRPr="0024291D">
        <w:rPr>
          <w:rFonts w:ascii="Arial" w:hAnsi="Arial" w:cs="Arial"/>
          <w:sz w:val="22"/>
          <w:szCs w:val="22"/>
        </w:rPr>
        <w:t xml:space="preserve">Ford, J. D., </w:t>
      </w:r>
      <w:r>
        <w:rPr>
          <w:rFonts w:ascii="Arial" w:hAnsi="Arial" w:cs="Arial"/>
          <w:sz w:val="22"/>
          <w:szCs w:val="22"/>
        </w:rPr>
        <w:t>and</w:t>
      </w:r>
      <w:r w:rsidRPr="0024291D">
        <w:rPr>
          <w:rFonts w:ascii="Arial" w:hAnsi="Arial" w:cs="Arial"/>
          <w:sz w:val="22"/>
          <w:szCs w:val="22"/>
        </w:rPr>
        <w:t xml:space="preserve"> Courtois, C. A. (2021</w:t>
      </w:r>
      <w:r>
        <w:rPr>
          <w:rFonts w:ascii="Arial" w:hAnsi="Arial" w:cs="Arial"/>
          <w:sz w:val="22"/>
          <w:szCs w:val="22"/>
        </w:rPr>
        <w:t xml:space="preserve">) </w:t>
      </w:r>
      <w:r w:rsidRPr="0024291D">
        <w:rPr>
          <w:rFonts w:ascii="Arial" w:hAnsi="Arial" w:cs="Arial"/>
          <w:sz w:val="22"/>
          <w:szCs w:val="22"/>
        </w:rPr>
        <w:t>Complex PTSD and borderline personality disorder. </w:t>
      </w:r>
      <w:r w:rsidRPr="0024291D">
        <w:rPr>
          <w:rFonts w:ascii="Arial" w:hAnsi="Arial" w:cs="Arial"/>
          <w:i/>
          <w:iCs/>
          <w:sz w:val="22"/>
          <w:szCs w:val="22"/>
        </w:rPr>
        <w:t>Borderline personality disorder and emotion dysregulation</w:t>
      </w:r>
      <w:r w:rsidRPr="0024291D">
        <w:rPr>
          <w:rFonts w:ascii="Arial" w:hAnsi="Arial" w:cs="Arial"/>
          <w:sz w:val="22"/>
          <w:szCs w:val="22"/>
        </w:rPr>
        <w:t>, </w:t>
      </w:r>
      <w:r w:rsidRPr="0024291D">
        <w:rPr>
          <w:rFonts w:ascii="Arial" w:hAnsi="Arial" w:cs="Arial"/>
          <w:i/>
          <w:iCs/>
          <w:sz w:val="22"/>
          <w:szCs w:val="22"/>
        </w:rPr>
        <w:t>8</w:t>
      </w:r>
      <w:r w:rsidRPr="0024291D">
        <w:rPr>
          <w:rFonts w:ascii="Arial" w:hAnsi="Arial" w:cs="Arial"/>
          <w:sz w:val="22"/>
          <w:szCs w:val="22"/>
        </w:rPr>
        <w:t>(1), 16.</w:t>
      </w:r>
      <w:r>
        <w:rPr>
          <w:rFonts w:ascii="Arial" w:hAnsi="Arial" w:cs="Arial"/>
          <w:sz w:val="22"/>
          <w:szCs w:val="22"/>
        </w:rPr>
        <w:t xml:space="preserve"> </w:t>
      </w:r>
      <w:hyperlink r:id="rId11" w:history="1">
        <w:r w:rsidRPr="00B56A6B">
          <w:rPr>
            <w:rStyle w:val="Hyperlink"/>
            <w:rFonts w:ascii="Arial" w:hAnsi="Arial" w:cs="Arial"/>
            <w:sz w:val="22"/>
            <w:szCs w:val="22"/>
          </w:rPr>
          <w:t>https://link.springer.com/article/10.1186/s40479-021-00155-9</w:t>
        </w:r>
      </w:hyperlink>
      <w:r>
        <w:rPr>
          <w:rFonts w:ascii="Arial" w:hAnsi="Arial" w:cs="Arial"/>
          <w:sz w:val="22"/>
          <w:szCs w:val="22"/>
        </w:rPr>
        <w:t xml:space="preserve"> </w:t>
      </w:r>
    </w:p>
    <w:p w14:paraId="254C9439" w14:textId="77777777" w:rsidR="00F2412D" w:rsidRPr="006F7C67" w:rsidRDefault="00F2412D" w:rsidP="00F2412D">
      <w:pPr>
        <w:spacing w:before="240" w:line="360" w:lineRule="auto"/>
        <w:ind w:left="720" w:hanging="720"/>
        <w:jc w:val="both"/>
        <w:rPr>
          <w:rFonts w:ascii="Arial" w:hAnsi="Arial" w:cs="Arial"/>
          <w:sz w:val="22"/>
          <w:szCs w:val="22"/>
        </w:rPr>
      </w:pPr>
      <w:r w:rsidRPr="000A0DF7">
        <w:rPr>
          <w:rFonts w:ascii="Arial" w:hAnsi="Arial" w:cs="Arial"/>
          <w:sz w:val="22"/>
          <w:szCs w:val="22"/>
        </w:rPr>
        <w:t xml:space="preserve">Grant, R., </w:t>
      </w:r>
      <w:r>
        <w:rPr>
          <w:rFonts w:ascii="Arial" w:hAnsi="Arial" w:cs="Arial"/>
          <w:sz w:val="22"/>
          <w:szCs w:val="22"/>
        </w:rPr>
        <w:t>and</w:t>
      </w:r>
      <w:r w:rsidRPr="000A0DF7">
        <w:rPr>
          <w:rFonts w:ascii="Arial" w:hAnsi="Arial" w:cs="Arial"/>
          <w:sz w:val="22"/>
          <w:szCs w:val="22"/>
        </w:rPr>
        <w:t xml:space="preserve"> </w:t>
      </w:r>
      <w:proofErr w:type="spellStart"/>
      <w:r w:rsidRPr="000A0DF7">
        <w:rPr>
          <w:rFonts w:ascii="Arial" w:hAnsi="Arial" w:cs="Arial"/>
          <w:sz w:val="22"/>
          <w:szCs w:val="22"/>
        </w:rPr>
        <w:t>Wethers</w:t>
      </w:r>
      <w:proofErr w:type="spellEnd"/>
      <w:r w:rsidRPr="000A0DF7">
        <w:rPr>
          <w:rFonts w:ascii="Arial" w:hAnsi="Arial" w:cs="Arial"/>
          <w:sz w:val="22"/>
          <w:szCs w:val="22"/>
        </w:rPr>
        <w:t>, R. A. C. H. E. L. (2024</w:t>
      </w:r>
      <w:r>
        <w:rPr>
          <w:rFonts w:ascii="Arial" w:hAnsi="Arial" w:cs="Arial"/>
          <w:sz w:val="22"/>
          <w:szCs w:val="22"/>
        </w:rPr>
        <w:t xml:space="preserve">) </w:t>
      </w:r>
      <w:r w:rsidRPr="000A0DF7">
        <w:rPr>
          <w:rFonts w:ascii="Arial" w:hAnsi="Arial" w:cs="Arial"/>
          <w:sz w:val="22"/>
          <w:szCs w:val="22"/>
        </w:rPr>
        <w:t>Trauma-Informed Considerations with Neurodivergent Children and Adolescents. </w:t>
      </w:r>
      <w:r w:rsidRPr="000A0DF7">
        <w:rPr>
          <w:rFonts w:ascii="Arial" w:hAnsi="Arial" w:cs="Arial"/>
          <w:i/>
          <w:iCs/>
          <w:sz w:val="22"/>
          <w:szCs w:val="22"/>
        </w:rPr>
        <w:t>Trauma Impacts: The Repercussions of Individual and Collective Trauma</w:t>
      </w:r>
      <w:r w:rsidRPr="000A0DF7">
        <w:rPr>
          <w:rFonts w:ascii="Arial" w:hAnsi="Arial" w:cs="Arial"/>
          <w:sz w:val="22"/>
          <w:szCs w:val="22"/>
        </w:rPr>
        <w:t>, </w:t>
      </w:r>
      <w:r w:rsidRPr="000A0DF7">
        <w:rPr>
          <w:rFonts w:ascii="Arial" w:hAnsi="Arial" w:cs="Arial"/>
          <w:i/>
          <w:iCs/>
          <w:sz w:val="22"/>
          <w:szCs w:val="22"/>
        </w:rPr>
        <w:t>111</w:t>
      </w:r>
      <w:r w:rsidRPr="000A0DF7">
        <w:rPr>
          <w:rFonts w:ascii="Arial" w:hAnsi="Arial" w:cs="Arial"/>
          <w:sz w:val="22"/>
          <w:szCs w:val="22"/>
        </w:rPr>
        <w:t>.</w:t>
      </w:r>
      <w:r>
        <w:rPr>
          <w:rFonts w:ascii="Arial" w:hAnsi="Arial" w:cs="Arial"/>
          <w:sz w:val="22"/>
          <w:szCs w:val="22"/>
        </w:rPr>
        <w:t xml:space="preserve"> </w:t>
      </w:r>
      <w:hyperlink r:id="rId12" w:anchor="v=onepage&amp;q&amp;f=false" w:history="1">
        <w:r w:rsidRPr="00B56A6B">
          <w:rPr>
            <w:rStyle w:val="Hyperlink"/>
            <w:rFonts w:ascii="Arial" w:hAnsi="Arial" w:cs="Arial"/>
            <w:sz w:val="22"/>
            <w:szCs w:val="22"/>
          </w:rPr>
          <w:t>https://books.google.com.pk/books?hl=en</w:t>
        </w:r>
        <w:r>
          <w:rPr>
            <w:rStyle w:val="Hyperlink"/>
            <w:rFonts w:ascii="Arial" w:hAnsi="Arial" w:cs="Arial"/>
            <w:sz w:val="22"/>
            <w:szCs w:val="22"/>
          </w:rPr>
          <w:t>and</w:t>
        </w:r>
        <w:r w:rsidRPr="00B56A6B">
          <w:rPr>
            <w:rStyle w:val="Hyperlink"/>
            <w:rFonts w:ascii="Arial" w:hAnsi="Arial" w:cs="Arial"/>
            <w:sz w:val="22"/>
            <w:szCs w:val="22"/>
          </w:rPr>
          <w:t>lr=</w:t>
        </w:r>
        <w:r>
          <w:rPr>
            <w:rStyle w:val="Hyperlink"/>
            <w:rFonts w:ascii="Arial" w:hAnsi="Arial" w:cs="Arial"/>
            <w:sz w:val="22"/>
            <w:szCs w:val="22"/>
          </w:rPr>
          <w:t>and</w:t>
        </w:r>
        <w:r w:rsidRPr="00B56A6B">
          <w:rPr>
            <w:rStyle w:val="Hyperlink"/>
            <w:rFonts w:ascii="Arial" w:hAnsi="Arial" w:cs="Arial"/>
            <w:sz w:val="22"/>
            <w:szCs w:val="22"/>
          </w:rPr>
          <w:t>id=o2H2EAAAQBAJ</w:t>
        </w:r>
        <w:r>
          <w:rPr>
            <w:rStyle w:val="Hyperlink"/>
            <w:rFonts w:ascii="Arial" w:hAnsi="Arial" w:cs="Arial"/>
            <w:sz w:val="22"/>
            <w:szCs w:val="22"/>
          </w:rPr>
          <w:t>and</w:t>
        </w:r>
        <w:r w:rsidRPr="00B56A6B">
          <w:rPr>
            <w:rStyle w:val="Hyperlink"/>
            <w:rFonts w:ascii="Arial" w:hAnsi="Arial" w:cs="Arial"/>
            <w:sz w:val="22"/>
            <w:szCs w:val="22"/>
          </w:rPr>
          <w:t>oi=fnd</w:t>
        </w:r>
        <w:r>
          <w:rPr>
            <w:rStyle w:val="Hyperlink"/>
            <w:rFonts w:ascii="Arial" w:hAnsi="Arial" w:cs="Arial"/>
            <w:sz w:val="22"/>
            <w:szCs w:val="22"/>
          </w:rPr>
          <w:t>and</w:t>
        </w:r>
        <w:r w:rsidRPr="00B56A6B">
          <w:rPr>
            <w:rStyle w:val="Hyperlink"/>
            <w:rFonts w:ascii="Arial" w:hAnsi="Arial" w:cs="Arial"/>
            <w:sz w:val="22"/>
            <w:szCs w:val="22"/>
          </w:rPr>
          <w:t>pg=PA111</w:t>
        </w:r>
        <w:r>
          <w:rPr>
            <w:rStyle w:val="Hyperlink"/>
            <w:rFonts w:ascii="Arial" w:hAnsi="Arial" w:cs="Arial"/>
            <w:sz w:val="22"/>
            <w:szCs w:val="22"/>
          </w:rPr>
          <w:t>and</w:t>
        </w:r>
        <w:r w:rsidRPr="00B56A6B">
          <w:rPr>
            <w:rStyle w:val="Hyperlink"/>
            <w:rFonts w:ascii="Arial" w:hAnsi="Arial" w:cs="Arial"/>
            <w:sz w:val="22"/>
            <w:szCs w:val="22"/>
          </w:rPr>
          <w:t>dq=neurodivergent+individuals+may+be+more+vulnerable+to+certain+types+of+trauma+or+they+may+have+different+issues+working+through+and+recovering+traumatic+experiences</w:t>
        </w:r>
        <w:r>
          <w:rPr>
            <w:rStyle w:val="Hyperlink"/>
            <w:rFonts w:ascii="Arial" w:hAnsi="Arial" w:cs="Arial"/>
            <w:sz w:val="22"/>
            <w:szCs w:val="22"/>
          </w:rPr>
          <w:t>and</w:t>
        </w:r>
        <w:r w:rsidRPr="00B56A6B">
          <w:rPr>
            <w:rStyle w:val="Hyperlink"/>
            <w:rFonts w:ascii="Arial" w:hAnsi="Arial" w:cs="Arial"/>
            <w:sz w:val="22"/>
            <w:szCs w:val="22"/>
          </w:rPr>
          <w:t>ots=pAFOSAwNs7</w:t>
        </w:r>
        <w:r>
          <w:rPr>
            <w:rStyle w:val="Hyperlink"/>
            <w:rFonts w:ascii="Arial" w:hAnsi="Arial" w:cs="Arial"/>
            <w:sz w:val="22"/>
            <w:szCs w:val="22"/>
          </w:rPr>
          <w:t>and</w:t>
        </w:r>
        <w:r w:rsidRPr="00B56A6B">
          <w:rPr>
            <w:rStyle w:val="Hyperlink"/>
            <w:rFonts w:ascii="Arial" w:hAnsi="Arial" w:cs="Arial"/>
            <w:sz w:val="22"/>
            <w:szCs w:val="22"/>
          </w:rPr>
          <w:t>sig=ZJ10qKFxh8TOn1Ja3dfAZrjMmLk</w:t>
        </w:r>
        <w:r>
          <w:rPr>
            <w:rStyle w:val="Hyperlink"/>
            <w:rFonts w:ascii="Arial" w:hAnsi="Arial" w:cs="Arial"/>
            <w:sz w:val="22"/>
            <w:szCs w:val="22"/>
          </w:rPr>
          <w:t>and</w:t>
        </w:r>
        <w:r w:rsidRPr="00B56A6B">
          <w:rPr>
            <w:rStyle w:val="Hyperlink"/>
            <w:rFonts w:ascii="Arial" w:hAnsi="Arial" w:cs="Arial"/>
            <w:sz w:val="22"/>
            <w:szCs w:val="22"/>
          </w:rPr>
          <w:t>redir_esc=y#v=onepage</w:t>
        </w:r>
        <w:r>
          <w:rPr>
            <w:rStyle w:val="Hyperlink"/>
            <w:rFonts w:ascii="Arial" w:hAnsi="Arial" w:cs="Arial"/>
            <w:sz w:val="22"/>
            <w:szCs w:val="22"/>
          </w:rPr>
          <w:t>and</w:t>
        </w:r>
        <w:r w:rsidRPr="00B56A6B">
          <w:rPr>
            <w:rStyle w:val="Hyperlink"/>
            <w:rFonts w:ascii="Arial" w:hAnsi="Arial" w:cs="Arial"/>
            <w:sz w:val="22"/>
            <w:szCs w:val="22"/>
          </w:rPr>
          <w:t>q</w:t>
        </w:r>
        <w:r>
          <w:rPr>
            <w:rStyle w:val="Hyperlink"/>
            <w:rFonts w:ascii="Arial" w:hAnsi="Arial" w:cs="Arial"/>
            <w:sz w:val="22"/>
            <w:szCs w:val="22"/>
          </w:rPr>
          <w:t>and</w:t>
        </w:r>
        <w:r w:rsidRPr="00B56A6B">
          <w:rPr>
            <w:rStyle w:val="Hyperlink"/>
            <w:rFonts w:ascii="Arial" w:hAnsi="Arial" w:cs="Arial"/>
            <w:sz w:val="22"/>
            <w:szCs w:val="22"/>
          </w:rPr>
          <w:t>f=false</w:t>
        </w:r>
      </w:hyperlink>
      <w:r>
        <w:rPr>
          <w:rFonts w:ascii="Arial" w:hAnsi="Arial" w:cs="Arial"/>
          <w:sz w:val="22"/>
          <w:szCs w:val="22"/>
        </w:rPr>
        <w:t xml:space="preserve"> </w:t>
      </w:r>
    </w:p>
    <w:p w14:paraId="05DF09D4" w14:textId="77777777" w:rsidR="00F2412D" w:rsidRDefault="00F2412D" w:rsidP="00F2412D">
      <w:pPr>
        <w:spacing w:before="240" w:line="360" w:lineRule="auto"/>
        <w:ind w:left="720" w:hanging="720"/>
        <w:jc w:val="both"/>
        <w:rPr>
          <w:rFonts w:ascii="Arial" w:hAnsi="Arial" w:cs="Arial"/>
          <w:sz w:val="22"/>
          <w:szCs w:val="22"/>
        </w:rPr>
      </w:pPr>
      <w:r w:rsidRPr="008F2E4B">
        <w:rPr>
          <w:rFonts w:ascii="Arial" w:hAnsi="Arial" w:cs="Arial"/>
          <w:sz w:val="22"/>
          <w:szCs w:val="22"/>
        </w:rPr>
        <w:t>Greenberg, T. M. (2020</w:t>
      </w:r>
      <w:r>
        <w:rPr>
          <w:rFonts w:ascii="Arial" w:hAnsi="Arial" w:cs="Arial"/>
          <w:sz w:val="22"/>
          <w:szCs w:val="22"/>
        </w:rPr>
        <w:t xml:space="preserve">) </w:t>
      </w:r>
      <w:r w:rsidRPr="008F2E4B">
        <w:rPr>
          <w:rFonts w:ascii="Arial" w:hAnsi="Arial" w:cs="Arial"/>
          <w:i/>
          <w:iCs/>
          <w:sz w:val="22"/>
          <w:szCs w:val="22"/>
        </w:rPr>
        <w:t>Treating complex trauma</w:t>
      </w:r>
      <w:r w:rsidRPr="008F2E4B">
        <w:rPr>
          <w:rFonts w:ascii="Arial" w:hAnsi="Arial" w:cs="Arial"/>
          <w:sz w:val="22"/>
          <w:szCs w:val="22"/>
        </w:rPr>
        <w:t>. Springer International Publishing.</w:t>
      </w:r>
    </w:p>
    <w:p w14:paraId="5888C98E" w14:textId="77777777" w:rsidR="00F2412D" w:rsidRDefault="00F2412D" w:rsidP="00F2412D">
      <w:pPr>
        <w:spacing w:before="240" w:line="360" w:lineRule="auto"/>
        <w:ind w:left="720" w:hanging="720"/>
        <w:jc w:val="both"/>
        <w:rPr>
          <w:rFonts w:ascii="Arial" w:hAnsi="Arial" w:cs="Arial"/>
          <w:sz w:val="22"/>
          <w:szCs w:val="22"/>
        </w:rPr>
      </w:pPr>
      <w:proofErr w:type="spellStart"/>
      <w:r w:rsidRPr="008F2E4B">
        <w:rPr>
          <w:rFonts w:ascii="Arial" w:hAnsi="Arial" w:cs="Arial"/>
          <w:sz w:val="22"/>
          <w:szCs w:val="22"/>
        </w:rPr>
        <w:lastRenderedPageBreak/>
        <w:t>Hudays</w:t>
      </w:r>
      <w:proofErr w:type="spellEnd"/>
      <w:r w:rsidRPr="008F2E4B">
        <w:rPr>
          <w:rFonts w:ascii="Arial" w:hAnsi="Arial" w:cs="Arial"/>
          <w:sz w:val="22"/>
          <w:szCs w:val="22"/>
        </w:rPr>
        <w:t xml:space="preserve">, A., Gallagher, R., </w:t>
      </w:r>
      <w:proofErr w:type="spellStart"/>
      <w:r w:rsidRPr="008F2E4B">
        <w:rPr>
          <w:rFonts w:ascii="Arial" w:hAnsi="Arial" w:cs="Arial"/>
          <w:sz w:val="22"/>
          <w:szCs w:val="22"/>
        </w:rPr>
        <w:t>Hazazi</w:t>
      </w:r>
      <w:proofErr w:type="spellEnd"/>
      <w:r w:rsidRPr="008F2E4B">
        <w:rPr>
          <w:rFonts w:ascii="Arial" w:hAnsi="Arial" w:cs="Arial"/>
          <w:sz w:val="22"/>
          <w:szCs w:val="22"/>
        </w:rPr>
        <w:t xml:space="preserve">, A., </w:t>
      </w:r>
      <w:proofErr w:type="spellStart"/>
      <w:r w:rsidRPr="008F2E4B">
        <w:rPr>
          <w:rFonts w:ascii="Arial" w:hAnsi="Arial" w:cs="Arial"/>
          <w:sz w:val="22"/>
          <w:szCs w:val="22"/>
        </w:rPr>
        <w:t>Arishi</w:t>
      </w:r>
      <w:proofErr w:type="spellEnd"/>
      <w:r w:rsidRPr="008F2E4B">
        <w:rPr>
          <w:rFonts w:ascii="Arial" w:hAnsi="Arial" w:cs="Arial"/>
          <w:sz w:val="22"/>
          <w:szCs w:val="22"/>
        </w:rPr>
        <w:t xml:space="preserve">, A., </w:t>
      </w:r>
      <w:r>
        <w:rPr>
          <w:rFonts w:ascii="Arial" w:hAnsi="Arial" w:cs="Arial"/>
          <w:sz w:val="22"/>
          <w:szCs w:val="22"/>
        </w:rPr>
        <w:t>and</w:t>
      </w:r>
      <w:r w:rsidRPr="008F2E4B">
        <w:rPr>
          <w:rFonts w:ascii="Arial" w:hAnsi="Arial" w:cs="Arial"/>
          <w:sz w:val="22"/>
          <w:szCs w:val="22"/>
        </w:rPr>
        <w:t xml:space="preserve"> Bahari, G. (2022</w:t>
      </w:r>
      <w:r>
        <w:rPr>
          <w:rFonts w:ascii="Arial" w:hAnsi="Arial" w:cs="Arial"/>
          <w:sz w:val="22"/>
          <w:szCs w:val="22"/>
        </w:rPr>
        <w:t xml:space="preserve">) </w:t>
      </w:r>
      <w:r w:rsidRPr="008F2E4B">
        <w:rPr>
          <w:rFonts w:ascii="Arial" w:hAnsi="Arial" w:cs="Arial"/>
          <w:sz w:val="22"/>
          <w:szCs w:val="22"/>
        </w:rPr>
        <w:t>Eye movement desensitization and reprocessing versus cognitive behavior therapy for treating post-traumatic stress disorder: a systematic review and meta-analysis. </w:t>
      </w:r>
      <w:r w:rsidRPr="008F2E4B">
        <w:rPr>
          <w:rFonts w:ascii="Arial" w:hAnsi="Arial" w:cs="Arial"/>
          <w:i/>
          <w:iCs/>
          <w:sz w:val="22"/>
          <w:szCs w:val="22"/>
        </w:rPr>
        <w:t>International journal of environmental research and public health</w:t>
      </w:r>
      <w:r w:rsidRPr="008F2E4B">
        <w:rPr>
          <w:rFonts w:ascii="Arial" w:hAnsi="Arial" w:cs="Arial"/>
          <w:sz w:val="22"/>
          <w:szCs w:val="22"/>
        </w:rPr>
        <w:t>, </w:t>
      </w:r>
      <w:r w:rsidRPr="008F2E4B">
        <w:rPr>
          <w:rFonts w:ascii="Arial" w:hAnsi="Arial" w:cs="Arial"/>
          <w:i/>
          <w:iCs/>
          <w:sz w:val="22"/>
          <w:szCs w:val="22"/>
        </w:rPr>
        <w:t>19</w:t>
      </w:r>
      <w:r w:rsidRPr="008F2E4B">
        <w:rPr>
          <w:rFonts w:ascii="Arial" w:hAnsi="Arial" w:cs="Arial"/>
          <w:sz w:val="22"/>
          <w:szCs w:val="22"/>
        </w:rPr>
        <w:t>(24), 16836.</w:t>
      </w:r>
      <w:r>
        <w:rPr>
          <w:rFonts w:ascii="Arial" w:hAnsi="Arial" w:cs="Arial"/>
          <w:sz w:val="22"/>
          <w:szCs w:val="22"/>
        </w:rPr>
        <w:t xml:space="preserve"> </w:t>
      </w:r>
      <w:hyperlink r:id="rId13" w:history="1">
        <w:r w:rsidRPr="00B56A6B">
          <w:rPr>
            <w:rStyle w:val="Hyperlink"/>
            <w:rFonts w:ascii="Arial" w:hAnsi="Arial" w:cs="Arial"/>
            <w:sz w:val="22"/>
            <w:szCs w:val="22"/>
          </w:rPr>
          <w:t>https://doi.org/10.3390/ijerph192416836</w:t>
        </w:r>
      </w:hyperlink>
      <w:r>
        <w:rPr>
          <w:rFonts w:ascii="Arial" w:hAnsi="Arial" w:cs="Arial"/>
          <w:sz w:val="22"/>
          <w:szCs w:val="22"/>
        </w:rPr>
        <w:t xml:space="preserve"> </w:t>
      </w:r>
    </w:p>
    <w:p w14:paraId="12A927A0" w14:textId="77777777" w:rsidR="00F2412D" w:rsidRDefault="00F2412D" w:rsidP="00F2412D">
      <w:pPr>
        <w:spacing w:before="240" w:line="360" w:lineRule="auto"/>
        <w:ind w:left="720" w:hanging="720"/>
        <w:jc w:val="both"/>
        <w:rPr>
          <w:rFonts w:ascii="Arial" w:hAnsi="Arial" w:cs="Arial"/>
          <w:sz w:val="22"/>
          <w:szCs w:val="22"/>
        </w:rPr>
      </w:pPr>
      <w:r w:rsidRPr="008F2E4B">
        <w:rPr>
          <w:rFonts w:ascii="Arial" w:hAnsi="Arial" w:cs="Arial"/>
          <w:sz w:val="22"/>
          <w:szCs w:val="22"/>
        </w:rPr>
        <w:t xml:space="preserve">Impey, B., Gordon, R. P., </w:t>
      </w:r>
      <w:r>
        <w:rPr>
          <w:rFonts w:ascii="Arial" w:hAnsi="Arial" w:cs="Arial"/>
          <w:sz w:val="22"/>
          <w:szCs w:val="22"/>
        </w:rPr>
        <w:t>and</w:t>
      </w:r>
      <w:r w:rsidRPr="008F2E4B">
        <w:rPr>
          <w:rFonts w:ascii="Arial" w:hAnsi="Arial" w:cs="Arial"/>
          <w:sz w:val="22"/>
          <w:szCs w:val="22"/>
        </w:rPr>
        <w:t xml:space="preserve"> Baldwin, D. S. (2020</w:t>
      </w:r>
      <w:r>
        <w:rPr>
          <w:rFonts w:ascii="Arial" w:hAnsi="Arial" w:cs="Arial"/>
          <w:sz w:val="22"/>
          <w:szCs w:val="22"/>
        </w:rPr>
        <w:t xml:space="preserve">) </w:t>
      </w:r>
      <w:r w:rsidRPr="008F2E4B">
        <w:rPr>
          <w:rFonts w:ascii="Arial" w:hAnsi="Arial" w:cs="Arial"/>
          <w:sz w:val="22"/>
          <w:szCs w:val="22"/>
        </w:rPr>
        <w:t>Anxiety disorders, post-traumatic stress disorder, and obsessive–compulsive disorder. </w:t>
      </w:r>
      <w:r w:rsidRPr="008F2E4B">
        <w:rPr>
          <w:rFonts w:ascii="Arial" w:hAnsi="Arial" w:cs="Arial"/>
          <w:i/>
          <w:iCs/>
          <w:sz w:val="22"/>
          <w:szCs w:val="22"/>
        </w:rPr>
        <w:t>Medicine</w:t>
      </w:r>
      <w:r w:rsidRPr="008F2E4B">
        <w:rPr>
          <w:rFonts w:ascii="Arial" w:hAnsi="Arial" w:cs="Arial"/>
          <w:sz w:val="22"/>
          <w:szCs w:val="22"/>
        </w:rPr>
        <w:t>, </w:t>
      </w:r>
      <w:r w:rsidRPr="008F2E4B">
        <w:rPr>
          <w:rFonts w:ascii="Arial" w:hAnsi="Arial" w:cs="Arial"/>
          <w:i/>
          <w:iCs/>
          <w:sz w:val="22"/>
          <w:szCs w:val="22"/>
        </w:rPr>
        <w:t>48</w:t>
      </w:r>
      <w:r w:rsidRPr="008F2E4B">
        <w:rPr>
          <w:rFonts w:ascii="Arial" w:hAnsi="Arial" w:cs="Arial"/>
          <w:sz w:val="22"/>
          <w:szCs w:val="22"/>
        </w:rPr>
        <w:t>(11), 717-723.</w:t>
      </w:r>
      <w:r>
        <w:rPr>
          <w:rFonts w:ascii="Arial" w:hAnsi="Arial" w:cs="Arial"/>
          <w:sz w:val="22"/>
          <w:szCs w:val="22"/>
        </w:rPr>
        <w:t xml:space="preserve"> </w:t>
      </w:r>
      <w:hyperlink r:id="rId14" w:history="1">
        <w:r w:rsidRPr="00B56A6B">
          <w:rPr>
            <w:rStyle w:val="Hyperlink"/>
            <w:rFonts w:ascii="Arial" w:hAnsi="Arial" w:cs="Arial"/>
            <w:sz w:val="22"/>
            <w:szCs w:val="22"/>
          </w:rPr>
          <w:t>https://doi.org/10.1016/j.mpmed.2020.08.005</w:t>
        </w:r>
      </w:hyperlink>
      <w:r>
        <w:rPr>
          <w:rFonts w:ascii="Arial" w:hAnsi="Arial" w:cs="Arial"/>
          <w:sz w:val="22"/>
          <w:szCs w:val="22"/>
        </w:rPr>
        <w:t xml:space="preserve"> </w:t>
      </w:r>
    </w:p>
    <w:p w14:paraId="7E61F332" w14:textId="77777777" w:rsidR="00F2412D" w:rsidRDefault="00F2412D" w:rsidP="00F2412D">
      <w:pPr>
        <w:spacing w:before="240" w:line="360" w:lineRule="auto"/>
        <w:ind w:left="720" w:hanging="720"/>
        <w:jc w:val="both"/>
        <w:rPr>
          <w:rFonts w:ascii="Arial" w:hAnsi="Arial" w:cs="Arial"/>
          <w:sz w:val="22"/>
          <w:szCs w:val="22"/>
        </w:rPr>
      </w:pPr>
      <w:r w:rsidRPr="008F2E4B">
        <w:rPr>
          <w:rFonts w:ascii="Arial" w:hAnsi="Arial" w:cs="Arial"/>
          <w:sz w:val="22"/>
          <w:szCs w:val="22"/>
        </w:rPr>
        <w:t xml:space="preserve">Khan, A., </w:t>
      </w:r>
      <w:proofErr w:type="spellStart"/>
      <w:r w:rsidRPr="008F2E4B">
        <w:rPr>
          <w:rFonts w:ascii="Arial" w:hAnsi="Arial" w:cs="Arial"/>
          <w:sz w:val="22"/>
          <w:szCs w:val="22"/>
        </w:rPr>
        <w:t>Madihie</w:t>
      </w:r>
      <w:proofErr w:type="spellEnd"/>
      <w:r w:rsidRPr="008F2E4B">
        <w:rPr>
          <w:rFonts w:ascii="Arial" w:hAnsi="Arial" w:cs="Arial"/>
          <w:sz w:val="22"/>
          <w:szCs w:val="22"/>
        </w:rPr>
        <w:t xml:space="preserve">, A. B., Ullah, F., Abid, O., </w:t>
      </w:r>
      <w:r>
        <w:rPr>
          <w:rFonts w:ascii="Arial" w:hAnsi="Arial" w:cs="Arial"/>
          <w:sz w:val="22"/>
          <w:szCs w:val="22"/>
        </w:rPr>
        <w:t>and</w:t>
      </w:r>
      <w:r w:rsidRPr="008F2E4B">
        <w:rPr>
          <w:rFonts w:ascii="Arial" w:hAnsi="Arial" w:cs="Arial"/>
          <w:sz w:val="22"/>
          <w:szCs w:val="22"/>
        </w:rPr>
        <w:t xml:space="preserve"> Awan, K. H. (2025</w:t>
      </w:r>
      <w:r>
        <w:rPr>
          <w:rFonts w:ascii="Arial" w:hAnsi="Arial" w:cs="Arial"/>
          <w:sz w:val="22"/>
          <w:szCs w:val="22"/>
        </w:rPr>
        <w:t xml:space="preserve">) </w:t>
      </w:r>
      <w:r w:rsidRPr="008F2E4B">
        <w:rPr>
          <w:rFonts w:ascii="Arial" w:hAnsi="Arial" w:cs="Arial"/>
          <w:sz w:val="22"/>
          <w:szCs w:val="22"/>
        </w:rPr>
        <w:t xml:space="preserve">A comparative exploration of eye movement </w:t>
      </w:r>
      <w:proofErr w:type="spellStart"/>
      <w:r w:rsidRPr="008F2E4B">
        <w:rPr>
          <w:rFonts w:ascii="Arial" w:hAnsi="Arial" w:cs="Arial"/>
          <w:sz w:val="22"/>
          <w:szCs w:val="22"/>
        </w:rPr>
        <w:t>desensitisation</w:t>
      </w:r>
      <w:proofErr w:type="spellEnd"/>
      <w:r w:rsidRPr="008F2E4B">
        <w:rPr>
          <w:rFonts w:ascii="Arial" w:hAnsi="Arial" w:cs="Arial"/>
          <w:sz w:val="22"/>
          <w:szCs w:val="22"/>
        </w:rPr>
        <w:t xml:space="preserve"> and reprocessing versus cognitive behavioural therapy for post</w:t>
      </w:r>
      <w:r w:rsidRPr="008F2E4B">
        <w:rPr>
          <w:rFonts w:ascii="Cambria Math" w:hAnsi="Cambria Math" w:cs="Cambria Math"/>
          <w:sz w:val="22"/>
          <w:szCs w:val="22"/>
        </w:rPr>
        <w:t>‐</w:t>
      </w:r>
      <w:r w:rsidRPr="008F2E4B">
        <w:rPr>
          <w:rFonts w:ascii="Arial" w:hAnsi="Arial" w:cs="Arial"/>
          <w:sz w:val="22"/>
          <w:szCs w:val="22"/>
        </w:rPr>
        <w:t>traumatic stress disorder in Pakistan: Insights from a full</w:t>
      </w:r>
      <w:r w:rsidRPr="008F2E4B">
        <w:rPr>
          <w:rFonts w:ascii="Cambria Math" w:hAnsi="Cambria Math" w:cs="Cambria Math"/>
          <w:sz w:val="22"/>
          <w:szCs w:val="22"/>
        </w:rPr>
        <w:t>‐</w:t>
      </w:r>
      <w:r w:rsidRPr="008F2E4B">
        <w:rPr>
          <w:rFonts w:ascii="Arial" w:hAnsi="Arial" w:cs="Arial"/>
          <w:sz w:val="22"/>
          <w:szCs w:val="22"/>
        </w:rPr>
        <w:t xml:space="preserve">fledged </w:t>
      </w:r>
      <w:proofErr w:type="spellStart"/>
      <w:r w:rsidRPr="008F2E4B">
        <w:rPr>
          <w:rFonts w:ascii="Arial" w:hAnsi="Arial" w:cs="Arial"/>
          <w:sz w:val="22"/>
          <w:szCs w:val="22"/>
        </w:rPr>
        <w:t>randomised</w:t>
      </w:r>
      <w:proofErr w:type="spellEnd"/>
      <w:r w:rsidRPr="008F2E4B">
        <w:rPr>
          <w:rFonts w:ascii="Arial" w:hAnsi="Arial" w:cs="Arial"/>
          <w:sz w:val="22"/>
          <w:szCs w:val="22"/>
        </w:rPr>
        <w:t xml:space="preserve"> controlled trial. </w:t>
      </w:r>
      <w:r w:rsidRPr="008F2E4B">
        <w:rPr>
          <w:rFonts w:ascii="Arial" w:hAnsi="Arial" w:cs="Arial"/>
          <w:i/>
          <w:iCs/>
          <w:sz w:val="22"/>
          <w:szCs w:val="22"/>
        </w:rPr>
        <w:t>Counselling and Psychotherapy Research</w:t>
      </w:r>
      <w:r w:rsidRPr="008F2E4B">
        <w:rPr>
          <w:rFonts w:ascii="Arial" w:hAnsi="Arial" w:cs="Arial"/>
          <w:sz w:val="22"/>
          <w:szCs w:val="22"/>
        </w:rPr>
        <w:t>, </w:t>
      </w:r>
      <w:r w:rsidRPr="008F2E4B">
        <w:rPr>
          <w:rFonts w:ascii="Arial" w:hAnsi="Arial" w:cs="Arial"/>
          <w:i/>
          <w:iCs/>
          <w:sz w:val="22"/>
          <w:szCs w:val="22"/>
        </w:rPr>
        <w:t>25</w:t>
      </w:r>
      <w:r w:rsidRPr="008F2E4B">
        <w:rPr>
          <w:rFonts w:ascii="Arial" w:hAnsi="Arial" w:cs="Arial"/>
          <w:sz w:val="22"/>
          <w:szCs w:val="22"/>
        </w:rPr>
        <w:t>(1), e12870.</w:t>
      </w:r>
      <w:r>
        <w:rPr>
          <w:rFonts w:ascii="Arial" w:hAnsi="Arial" w:cs="Arial"/>
          <w:sz w:val="22"/>
          <w:szCs w:val="22"/>
        </w:rPr>
        <w:t xml:space="preserve"> </w:t>
      </w:r>
      <w:hyperlink r:id="rId15" w:history="1">
        <w:r w:rsidRPr="00B56A6B">
          <w:rPr>
            <w:rStyle w:val="Hyperlink"/>
            <w:rFonts w:ascii="Arial" w:hAnsi="Arial" w:cs="Arial"/>
            <w:sz w:val="22"/>
            <w:szCs w:val="22"/>
          </w:rPr>
          <w:t>https://doi.org/10.1002/capr.12870</w:t>
        </w:r>
      </w:hyperlink>
      <w:r>
        <w:rPr>
          <w:rFonts w:ascii="Arial" w:hAnsi="Arial" w:cs="Arial"/>
          <w:sz w:val="22"/>
          <w:szCs w:val="22"/>
        </w:rPr>
        <w:t xml:space="preserve"> </w:t>
      </w:r>
    </w:p>
    <w:p w14:paraId="0EBBCFB6" w14:textId="77777777" w:rsidR="00F2412D" w:rsidRDefault="00F2412D" w:rsidP="00F2412D">
      <w:pPr>
        <w:spacing w:before="240" w:line="360" w:lineRule="auto"/>
        <w:ind w:left="720" w:hanging="720"/>
        <w:jc w:val="both"/>
        <w:rPr>
          <w:rFonts w:ascii="Arial" w:hAnsi="Arial" w:cs="Arial"/>
          <w:sz w:val="22"/>
          <w:szCs w:val="22"/>
        </w:rPr>
      </w:pPr>
      <w:r w:rsidRPr="000A0DF7">
        <w:rPr>
          <w:rFonts w:ascii="Arial" w:hAnsi="Arial" w:cs="Arial"/>
          <w:sz w:val="22"/>
          <w:szCs w:val="22"/>
        </w:rPr>
        <w:t xml:space="preserve">Koch, L. C., Lusk, S. L., </w:t>
      </w:r>
      <w:r>
        <w:rPr>
          <w:rFonts w:ascii="Arial" w:hAnsi="Arial" w:cs="Arial"/>
          <w:sz w:val="22"/>
          <w:szCs w:val="22"/>
        </w:rPr>
        <w:t>and</w:t>
      </w:r>
      <w:r w:rsidRPr="000A0DF7">
        <w:rPr>
          <w:rFonts w:ascii="Arial" w:hAnsi="Arial" w:cs="Arial"/>
          <w:sz w:val="22"/>
          <w:szCs w:val="22"/>
        </w:rPr>
        <w:t xml:space="preserve"> Hall, A. H. (2021</w:t>
      </w:r>
      <w:r>
        <w:rPr>
          <w:rFonts w:ascii="Arial" w:hAnsi="Arial" w:cs="Arial"/>
          <w:sz w:val="22"/>
          <w:szCs w:val="22"/>
        </w:rPr>
        <w:t xml:space="preserve">) </w:t>
      </w:r>
      <w:r w:rsidRPr="000A0DF7">
        <w:rPr>
          <w:rFonts w:ascii="Arial" w:hAnsi="Arial" w:cs="Arial"/>
          <w:sz w:val="22"/>
          <w:szCs w:val="22"/>
        </w:rPr>
        <w:t>Complex Posttraumatic Stress Disorder and Rehabilitation Counseling. </w:t>
      </w:r>
      <w:r w:rsidRPr="000A0DF7">
        <w:rPr>
          <w:rFonts w:ascii="Arial" w:hAnsi="Arial" w:cs="Arial"/>
          <w:i/>
          <w:iCs/>
          <w:sz w:val="22"/>
          <w:szCs w:val="22"/>
        </w:rPr>
        <w:t xml:space="preserve">Rehabilitation Research, Policy </w:t>
      </w:r>
      <w:r>
        <w:rPr>
          <w:rFonts w:ascii="Arial" w:hAnsi="Arial" w:cs="Arial"/>
          <w:i/>
          <w:iCs/>
          <w:sz w:val="22"/>
          <w:szCs w:val="22"/>
        </w:rPr>
        <w:t>and</w:t>
      </w:r>
      <w:r w:rsidRPr="000A0DF7">
        <w:rPr>
          <w:rFonts w:ascii="Arial" w:hAnsi="Arial" w:cs="Arial"/>
          <w:i/>
          <w:iCs/>
          <w:sz w:val="22"/>
          <w:szCs w:val="22"/>
        </w:rPr>
        <w:t xml:space="preserve"> Education</w:t>
      </w:r>
      <w:r w:rsidRPr="000A0DF7">
        <w:rPr>
          <w:rFonts w:ascii="Arial" w:hAnsi="Arial" w:cs="Arial"/>
          <w:sz w:val="22"/>
          <w:szCs w:val="22"/>
        </w:rPr>
        <w:t>, </w:t>
      </w:r>
      <w:r w:rsidRPr="000A0DF7">
        <w:rPr>
          <w:rFonts w:ascii="Arial" w:hAnsi="Arial" w:cs="Arial"/>
          <w:i/>
          <w:iCs/>
          <w:sz w:val="22"/>
          <w:szCs w:val="22"/>
        </w:rPr>
        <w:t>35</w:t>
      </w:r>
      <w:r w:rsidRPr="000A0DF7">
        <w:rPr>
          <w:rFonts w:ascii="Arial" w:hAnsi="Arial" w:cs="Arial"/>
          <w:sz w:val="22"/>
          <w:szCs w:val="22"/>
        </w:rPr>
        <w:t>(3</w:t>
      </w:r>
      <w:r>
        <w:rPr>
          <w:rFonts w:ascii="Arial" w:hAnsi="Arial" w:cs="Arial"/>
          <w:sz w:val="22"/>
          <w:szCs w:val="22"/>
        </w:rPr>
        <w:t xml:space="preserve">) </w:t>
      </w:r>
      <w:hyperlink r:id="rId16" w:history="1">
        <w:r w:rsidRPr="00B56A6B">
          <w:rPr>
            <w:rStyle w:val="Hyperlink"/>
            <w:rFonts w:ascii="Arial" w:hAnsi="Arial" w:cs="Arial"/>
            <w:sz w:val="22"/>
            <w:szCs w:val="22"/>
          </w:rPr>
          <w:t>https://www.researchgate.net/profile/Stephanie-Lusk/publication/355014906_Complex_Posttraumatic_Stress_Disorder_and_Rehabilitation_Counseling/links/624c9cf2cf60536e2343f77f/Complex-Posttraumatic-Stress-Disorder-and-Rehabilitation-Counseling.pdf</w:t>
        </w:r>
      </w:hyperlink>
      <w:r>
        <w:rPr>
          <w:rFonts w:ascii="Arial" w:hAnsi="Arial" w:cs="Arial"/>
          <w:sz w:val="22"/>
          <w:szCs w:val="22"/>
        </w:rPr>
        <w:t xml:space="preserve"> </w:t>
      </w:r>
    </w:p>
    <w:p w14:paraId="561C270C" w14:textId="77777777" w:rsidR="00F2412D" w:rsidRDefault="00F2412D" w:rsidP="00F2412D">
      <w:pPr>
        <w:spacing w:before="240" w:line="360" w:lineRule="auto"/>
        <w:ind w:left="720" w:hanging="720"/>
        <w:jc w:val="both"/>
        <w:rPr>
          <w:rFonts w:ascii="Arial" w:hAnsi="Arial" w:cs="Arial"/>
          <w:sz w:val="22"/>
          <w:szCs w:val="22"/>
        </w:rPr>
      </w:pPr>
      <w:r w:rsidRPr="008F2E4B">
        <w:rPr>
          <w:rFonts w:ascii="Arial" w:hAnsi="Arial" w:cs="Arial"/>
          <w:sz w:val="22"/>
          <w:szCs w:val="22"/>
        </w:rPr>
        <w:t>Levi, O. (2020</w:t>
      </w:r>
      <w:r>
        <w:rPr>
          <w:rFonts w:ascii="Arial" w:hAnsi="Arial" w:cs="Arial"/>
          <w:sz w:val="22"/>
          <w:szCs w:val="22"/>
        </w:rPr>
        <w:t xml:space="preserve">) </w:t>
      </w:r>
      <w:r w:rsidRPr="008F2E4B">
        <w:rPr>
          <w:rFonts w:ascii="Arial" w:hAnsi="Arial" w:cs="Arial"/>
          <w:sz w:val="22"/>
          <w:szCs w:val="22"/>
        </w:rPr>
        <w:t>The role of hope in psychodynamic therapy (PDT) for complex PTSD (C-PTSD</w:t>
      </w:r>
      <w:r>
        <w:rPr>
          <w:rFonts w:ascii="Arial" w:hAnsi="Arial" w:cs="Arial"/>
          <w:sz w:val="22"/>
          <w:szCs w:val="22"/>
        </w:rPr>
        <w:t xml:space="preserve">) </w:t>
      </w:r>
      <w:r w:rsidRPr="008F2E4B">
        <w:rPr>
          <w:rFonts w:ascii="Arial" w:hAnsi="Arial" w:cs="Arial"/>
          <w:i/>
          <w:iCs/>
          <w:sz w:val="22"/>
          <w:szCs w:val="22"/>
        </w:rPr>
        <w:t>Journal of social work practice</w:t>
      </w:r>
      <w:r w:rsidRPr="008F2E4B">
        <w:rPr>
          <w:rFonts w:ascii="Arial" w:hAnsi="Arial" w:cs="Arial"/>
          <w:sz w:val="22"/>
          <w:szCs w:val="22"/>
        </w:rPr>
        <w:t>, </w:t>
      </w:r>
      <w:r w:rsidRPr="008F2E4B">
        <w:rPr>
          <w:rFonts w:ascii="Arial" w:hAnsi="Arial" w:cs="Arial"/>
          <w:i/>
          <w:iCs/>
          <w:sz w:val="22"/>
          <w:szCs w:val="22"/>
        </w:rPr>
        <w:t>34</w:t>
      </w:r>
      <w:r w:rsidRPr="008F2E4B">
        <w:rPr>
          <w:rFonts w:ascii="Arial" w:hAnsi="Arial" w:cs="Arial"/>
          <w:sz w:val="22"/>
          <w:szCs w:val="22"/>
        </w:rPr>
        <w:t>(3), 237-248.</w:t>
      </w:r>
      <w:r>
        <w:rPr>
          <w:rFonts w:ascii="Arial" w:hAnsi="Arial" w:cs="Arial"/>
          <w:sz w:val="22"/>
          <w:szCs w:val="22"/>
        </w:rPr>
        <w:t xml:space="preserve"> </w:t>
      </w:r>
      <w:hyperlink r:id="rId17" w:history="1">
        <w:r w:rsidRPr="00B56A6B">
          <w:rPr>
            <w:rStyle w:val="Hyperlink"/>
            <w:rFonts w:ascii="Arial" w:hAnsi="Arial" w:cs="Arial"/>
            <w:sz w:val="22"/>
            <w:szCs w:val="22"/>
          </w:rPr>
          <w:t>https://doi.org/10.1080/02650533.2019.1648246</w:t>
        </w:r>
      </w:hyperlink>
      <w:r>
        <w:rPr>
          <w:rFonts w:ascii="Arial" w:hAnsi="Arial" w:cs="Arial"/>
          <w:sz w:val="22"/>
          <w:szCs w:val="22"/>
        </w:rPr>
        <w:t xml:space="preserve"> </w:t>
      </w:r>
    </w:p>
    <w:p w14:paraId="1112DE77" w14:textId="77777777" w:rsidR="00F2412D" w:rsidRDefault="00F2412D" w:rsidP="00F2412D">
      <w:pPr>
        <w:spacing w:before="240" w:line="360" w:lineRule="auto"/>
        <w:ind w:left="720" w:hanging="720"/>
        <w:jc w:val="both"/>
        <w:rPr>
          <w:rFonts w:ascii="Arial" w:hAnsi="Arial" w:cs="Arial"/>
          <w:sz w:val="22"/>
          <w:szCs w:val="22"/>
        </w:rPr>
      </w:pPr>
      <w:proofErr w:type="spellStart"/>
      <w:r w:rsidRPr="008F2E4B">
        <w:rPr>
          <w:rFonts w:ascii="Arial" w:hAnsi="Arial" w:cs="Arial"/>
          <w:sz w:val="22"/>
          <w:szCs w:val="22"/>
        </w:rPr>
        <w:t>Maercker</w:t>
      </w:r>
      <w:proofErr w:type="spellEnd"/>
      <w:r w:rsidRPr="008F2E4B">
        <w:rPr>
          <w:rFonts w:ascii="Arial" w:hAnsi="Arial" w:cs="Arial"/>
          <w:sz w:val="22"/>
          <w:szCs w:val="22"/>
        </w:rPr>
        <w:t>, A. (2021</w:t>
      </w:r>
      <w:r>
        <w:rPr>
          <w:rFonts w:ascii="Arial" w:hAnsi="Arial" w:cs="Arial"/>
          <w:sz w:val="22"/>
          <w:szCs w:val="22"/>
        </w:rPr>
        <w:t xml:space="preserve">) </w:t>
      </w:r>
      <w:r w:rsidRPr="008F2E4B">
        <w:rPr>
          <w:rFonts w:ascii="Arial" w:hAnsi="Arial" w:cs="Arial"/>
          <w:sz w:val="22"/>
          <w:szCs w:val="22"/>
        </w:rPr>
        <w:t>Development of the new CPTSD diagnosis for ICD-11. </w:t>
      </w:r>
      <w:r w:rsidRPr="008F2E4B">
        <w:rPr>
          <w:rFonts w:ascii="Arial" w:hAnsi="Arial" w:cs="Arial"/>
          <w:i/>
          <w:iCs/>
          <w:sz w:val="22"/>
          <w:szCs w:val="22"/>
        </w:rPr>
        <w:t>Borderline personality disorder and emotion dysregulation</w:t>
      </w:r>
      <w:r w:rsidRPr="008F2E4B">
        <w:rPr>
          <w:rFonts w:ascii="Arial" w:hAnsi="Arial" w:cs="Arial"/>
          <w:sz w:val="22"/>
          <w:szCs w:val="22"/>
        </w:rPr>
        <w:t>, </w:t>
      </w:r>
      <w:r w:rsidRPr="008F2E4B">
        <w:rPr>
          <w:rFonts w:ascii="Arial" w:hAnsi="Arial" w:cs="Arial"/>
          <w:i/>
          <w:iCs/>
          <w:sz w:val="22"/>
          <w:szCs w:val="22"/>
        </w:rPr>
        <w:t>8</w:t>
      </w:r>
      <w:r w:rsidRPr="008F2E4B">
        <w:rPr>
          <w:rFonts w:ascii="Arial" w:hAnsi="Arial" w:cs="Arial"/>
          <w:sz w:val="22"/>
          <w:szCs w:val="22"/>
        </w:rPr>
        <w:t>(1), 7.</w:t>
      </w:r>
      <w:r>
        <w:rPr>
          <w:rFonts w:ascii="Arial" w:hAnsi="Arial" w:cs="Arial"/>
          <w:sz w:val="22"/>
          <w:szCs w:val="22"/>
        </w:rPr>
        <w:t xml:space="preserve"> </w:t>
      </w:r>
      <w:hyperlink r:id="rId18" w:history="1">
        <w:r w:rsidRPr="00B56A6B">
          <w:rPr>
            <w:rStyle w:val="Hyperlink"/>
            <w:rFonts w:ascii="Arial" w:hAnsi="Arial" w:cs="Arial"/>
            <w:sz w:val="22"/>
            <w:szCs w:val="22"/>
          </w:rPr>
          <w:t>https://link.springer.com/article/10.1186/s40479-021-00148-8</w:t>
        </w:r>
      </w:hyperlink>
      <w:r>
        <w:rPr>
          <w:rFonts w:ascii="Arial" w:hAnsi="Arial" w:cs="Arial"/>
          <w:sz w:val="22"/>
          <w:szCs w:val="22"/>
        </w:rPr>
        <w:t xml:space="preserve"> </w:t>
      </w:r>
    </w:p>
    <w:p w14:paraId="1BED2C50" w14:textId="77777777" w:rsidR="00F2412D" w:rsidRDefault="00F2412D" w:rsidP="00F2412D">
      <w:pPr>
        <w:spacing w:before="240" w:line="360" w:lineRule="auto"/>
        <w:ind w:left="720" w:hanging="720"/>
        <w:jc w:val="both"/>
        <w:rPr>
          <w:rFonts w:ascii="Arial" w:hAnsi="Arial" w:cs="Arial"/>
          <w:sz w:val="22"/>
          <w:szCs w:val="22"/>
        </w:rPr>
      </w:pPr>
      <w:proofErr w:type="spellStart"/>
      <w:r w:rsidRPr="0024291D">
        <w:rPr>
          <w:rFonts w:ascii="Arial" w:hAnsi="Arial" w:cs="Arial"/>
          <w:sz w:val="22"/>
          <w:szCs w:val="22"/>
        </w:rPr>
        <w:t>Maercker</w:t>
      </w:r>
      <w:proofErr w:type="spellEnd"/>
      <w:r w:rsidRPr="0024291D">
        <w:rPr>
          <w:rFonts w:ascii="Arial" w:hAnsi="Arial" w:cs="Arial"/>
          <w:sz w:val="22"/>
          <w:szCs w:val="22"/>
        </w:rPr>
        <w:t xml:space="preserve">, A., </w:t>
      </w:r>
      <w:proofErr w:type="spellStart"/>
      <w:r w:rsidRPr="0024291D">
        <w:rPr>
          <w:rFonts w:ascii="Arial" w:hAnsi="Arial" w:cs="Arial"/>
          <w:sz w:val="22"/>
          <w:szCs w:val="22"/>
        </w:rPr>
        <w:t>Cloitre</w:t>
      </w:r>
      <w:proofErr w:type="spellEnd"/>
      <w:r w:rsidRPr="0024291D">
        <w:rPr>
          <w:rFonts w:ascii="Arial" w:hAnsi="Arial" w:cs="Arial"/>
          <w:sz w:val="22"/>
          <w:szCs w:val="22"/>
        </w:rPr>
        <w:t xml:space="preserve">, M., </w:t>
      </w:r>
      <w:proofErr w:type="spellStart"/>
      <w:r w:rsidRPr="0024291D">
        <w:rPr>
          <w:rFonts w:ascii="Arial" w:hAnsi="Arial" w:cs="Arial"/>
          <w:sz w:val="22"/>
          <w:szCs w:val="22"/>
        </w:rPr>
        <w:t>Bachem</w:t>
      </w:r>
      <w:proofErr w:type="spellEnd"/>
      <w:r w:rsidRPr="0024291D">
        <w:rPr>
          <w:rFonts w:ascii="Arial" w:hAnsi="Arial" w:cs="Arial"/>
          <w:sz w:val="22"/>
          <w:szCs w:val="22"/>
        </w:rPr>
        <w:t xml:space="preserve">, R., Schlumpf, Y. R., Khoury, B., Hitchcock, C., </w:t>
      </w:r>
      <w:r>
        <w:rPr>
          <w:rFonts w:ascii="Arial" w:hAnsi="Arial" w:cs="Arial"/>
          <w:sz w:val="22"/>
          <w:szCs w:val="22"/>
        </w:rPr>
        <w:t>and</w:t>
      </w:r>
      <w:r w:rsidRPr="0024291D">
        <w:rPr>
          <w:rFonts w:ascii="Arial" w:hAnsi="Arial" w:cs="Arial"/>
          <w:sz w:val="22"/>
          <w:szCs w:val="22"/>
        </w:rPr>
        <w:t xml:space="preserve"> Bohus, M. (2022</w:t>
      </w:r>
      <w:r>
        <w:rPr>
          <w:rFonts w:ascii="Arial" w:hAnsi="Arial" w:cs="Arial"/>
          <w:sz w:val="22"/>
          <w:szCs w:val="22"/>
        </w:rPr>
        <w:t xml:space="preserve">) </w:t>
      </w:r>
      <w:r w:rsidRPr="0024291D">
        <w:rPr>
          <w:rFonts w:ascii="Arial" w:hAnsi="Arial" w:cs="Arial"/>
          <w:sz w:val="22"/>
          <w:szCs w:val="22"/>
        </w:rPr>
        <w:t>Complex post-traumatic stress disorder. </w:t>
      </w:r>
      <w:r w:rsidRPr="0024291D">
        <w:rPr>
          <w:rFonts w:ascii="Arial" w:hAnsi="Arial" w:cs="Arial"/>
          <w:i/>
          <w:iCs/>
          <w:sz w:val="22"/>
          <w:szCs w:val="22"/>
        </w:rPr>
        <w:t>The lancet</w:t>
      </w:r>
      <w:r w:rsidRPr="0024291D">
        <w:rPr>
          <w:rFonts w:ascii="Arial" w:hAnsi="Arial" w:cs="Arial"/>
          <w:sz w:val="22"/>
          <w:szCs w:val="22"/>
        </w:rPr>
        <w:t>, </w:t>
      </w:r>
      <w:r w:rsidRPr="0024291D">
        <w:rPr>
          <w:rFonts w:ascii="Arial" w:hAnsi="Arial" w:cs="Arial"/>
          <w:i/>
          <w:iCs/>
          <w:sz w:val="22"/>
          <w:szCs w:val="22"/>
        </w:rPr>
        <w:t>400</w:t>
      </w:r>
      <w:r w:rsidRPr="0024291D">
        <w:rPr>
          <w:rFonts w:ascii="Arial" w:hAnsi="Arial" w:cs="Arial"/>
          <w:sz w:val="22"/>
          <w:szCs w:val="22"/>
        </w:rPr>
        <w:t>(10345), 60-72.</w:t>
      </w:r>
      <w:r>
        <w:rPr>
          <w:rFonts w:ascii="Arial" w:hAnsi="Arial" w:cs="Arial"/>
          <w:sz w:val="22"/>
          <w:szCs w:val="22"/>
        </w:rPr>
        <w:t xml:space="preserve"> </w:t>
      </w:r>
      <w:hyperlink r:id="rId19" w:history="1">
        <w:r w:rsidRPr="00B56A6B">
          <w:rPr>
            <w:rStyle w:val="Hyperlink"/>
            <w:rFonts w:ascii="Arial" w:hAnsi="Arial" w:cs="Arial"/>
            <w:sz w:val="22"/>
            <w:szCs w:val="22"/>
          </w:rPr>
          <w:t>https://doi.org/10.1016/S0140-6736(22)00821-2</w:t>
        </w:r>
      </w:hyperlink>
      <w:r>
        <w:rPr>
          <w:rFonts w:ascii="Arial" w:hAnsi="Arial" w:cs="Arial"/>
          <w:sz w:val="22"/>
          <w:szCs w:val="22"/>
        </w:rPr>
        <w:t xml:space="preserve"> </w:t>
      </w:r>
    </w:p>
    <w:p w14:paraId="74C9AB90" w14:textId="77777777" w:rsidR="00F2412D" w:rsidRDefault="00F2412D" w:rsidP="00F2412D">
      <w:pPr>
        <w:spacing w:before="240" w:line="360" w:lineRule="auto"/>
        <w:ind w:left="720" w:hanging="720"/>
        <w:jc w:val="both"/>
        <w:rPr>
          <w:rFonts w:ascii="Arial" w:hAnsi="Arial" w:cs="Arial"/>
          <w:sz w:val="22"/>
          <w:szCs w:val="22"/>
        </w:rPr>
      </w:pPr>
      <w:r w:rsidRPr="0024291D">
        <w:rPr>
          <w:rFonts w:ascii="Arial" w:hAnsi="Arial" w:cs="Arial"/>
          <w:sz w:val="22"/>
          <w:szCs w:val="22"/>
        </w:rPr>
        <w:t xml:space="preserve">Reed, G. M., First, M. B., </w:t>
      </w:r>
      <w:proofErr w:type="spellStart"/>
      <w:r w:rsidRPr="0024291D">
        <w:rPr>
          <w:rFonts w:ascii="Arial" w:hAnsi="Arial" w:cs="Arial"/>
          <w:sz w:val="22"/>
          <w:szCs w:val="22"/>
        </w:rPr>
        <w:t>Billieux</w:t>
      </w:r>
      <w:proofErr w:type="spellEnd"/>
      <w:r w:rsidRPr="0024291D">
        <w:rPr>
          <w:rFonts w:ascii="Arial" w:hAnsi="Arial" w:cs="Arial"/>
          <w:sz w:val="22"/>
          <w:szCs w:val="22"/>
        </w:rPr>
        <w:t xml:space="preserve">, J., </w:t>
      </w:r>
      <w:proofErr w:type="spellStart"/>
      <w:r w:rsidRPr="0024291D">
        <w:rPr>
          <w:rFonts w:ascii="Arial" w:hAnsi="Arial" w:cs="Arial"/>
          <w:sz w:val="22"/>
          <w:szCs w:val="22"/>
        </w:rPr>
        <w:t>Cloitre</w:t>
      </w:r>
      <w:proofErr w:type="spellEnd"/>
      <w:r w:rsidRPr="0024291D">
        <w:rPr>
          <w:rFonts w:ascii="Arial" w:hAnsi="Arial" w:cs="Arial"/>
          <w:sz w:val="22"/>
          <w:szCs w:val="22"/>
        </w:rPr>
        <w:t xml:space="preserve">, M., Briken, P., Achab, S., ... </w:t>
      </w:r>
      <w:r>
        <w:rPr>
          <w:rFonts w:ascii="Arial" w:hAnsi="Arial" w:cs="Arial"/>
          <w:sz w:val="22"/>
          <w:szCs w:val="22"/>
        </w:rPr>
        <w:t>and</w:t>
      </w:r>
      <w:r w:rsidRPr="0024291D">
        <w:rPr>
          <w:rFonts w:ascii="Arial" w:hAnsi="Arial" w:cs="Arial"/>
          <w:sz w:val="22"/>
          <w:szCs w:val="22"/>
        </w:rPr>
        <w:t xml:space="preserve"> Bryant, R. A. (2022</w:t>
      </w:r>
      <w:r>
        <w:rPr>
          <w:rFonts w:ascii="Arial" w:hAnsi="Arial" w:cs="Arial"/>
          <w:sz w:val="22"/>
          <w:szCs w:val="22"/>
        </w:rPr>
        <w:t xml:space="preserve">) </w:t>
      </w:r>
      <w:r w:rsidRPr="0024291D">
        <w:rPr>
          <w:rFonts w:ascii="Arial" w:hAnsi="Arial" w:cs="Arial"/>
          <w:sz w:val="22"/>
          <w:szCs w:val="22"/>
        </w:rPr>
        <w:t>Emerging experience with selected new categories in the ICD</w:t>
      </w:r>
      <w:r w:rsidRPr="0024291D">
        <w:rPr>
          <w:rFonts w:ascii="Cambria Math" w:hAnsi="Cambria Math" w:cs="Cambria Math"/>
          <w:sz w:val="22"/>
          <w:szCs w:val="22"/>
        </w:rPr>
        <w:t>‐</w:t>
      </w:r>
      <w:r w:rsidRPr="0024291D">
        <w:rPr>
          <w:rFonts w:ascii="Arial" w:hAnsi="Arial" w:cs="Arial"/>
          <w:sz w:val="22"/>
          <w:szCs w:val="22"/>
        </w:rPr>
        <w:t xml:space="preserve">11: Complex PTSD, </w:t>
      </w:r>
      <w:r w:rsidRPr="0024291D">
        <w:rPr>
          <w:rFonts w:ascii="Arial" w:hAnsi="Arial" w:cs="Arial"/>
          <w:sz w:val="22"/>
          <w:szCs w:val="22"/>
        </w:rPr>
        <w:lastRenderedPageBreak/>
        <w:t>prolonged grief disorder, gaming disorder, and compulsive sexual behaviour disorder. </w:t>
      </w:r>
      <w:r w:rsidRPr="0024291D">
        <w:rPr>
          <w:rFonts w:ascii="Arial" w:hAnsi="Arial" w:cs="Arial"/>
          <w:i/>
          <w:iCs/>
          <w:sz w:val="22"/>
          <w:szCs w:val="22"/>
        </w:rPr>
        <w:t>World Psychiatry</w:t>
      </w:r>
      <w:r w:rsidRPr="0024291D">
        <w:rPr>
          <w:rFonts w:ascii="Arial" w:hAnsi="Arial" w:cs="Arial"/>
          <w:sz w:val="22"/>
          <w:szCs w:val="22"/>
        </w:rPr>
        <w:t>, </w:t>
      </w:r>
      <w:r w:rsidRPr="0024291D">
        <w:rPr>
          <w:rFonts w:ascii="Arial" w:hAnsi="Arial" w:cs="Arial"/>
          <w:i/>
          <w:iCs/>
          <w:sz w:val="22"/>
          <w:szCs w:val="22"/>
        </w:rPr>
        <w:t>21</w:t>
      </w:r>
      <w:r w:rsidRPr="0024291D">
        <w:rPr>
          <w:rFonts w:ascii="Arial" w:hAnsi="Arial" w:cs="Arial"/>
          <w:sz w:val="22"/>
          <w:szCs w:val="22"/>
        </w:rPr>
        <w:t>(2), 189-213.</w:t>
      </w:r>
      <w:r>
        <w:rPr>
          <w:rFonts w:ascii="Arial" w:hAnsi="Arial" w:cs="Arial"/>
          <w:sz w:val="22"/>
          <w:szCs w:val="22"/>
        </w:rPr>
        <w:t xml:space="preserve"> </w:t>
      </w:r>
      <w:hyperlink r:id="rId20" w:history="1">
        <w:r w:rsidRPr="00B56A6B">
          <w:rPr>
            <w:rStyle w:val="Hyperlink"/>
            <w:rFonts w:ascii="Arial" w:hAnsi="Arial" w:cs="Arial"/>
            <w:sz w:val="22"/>
            <w:szCs w:val="22"/>
          </w:rPr>
          <w:t>https://doi.org/10.1002/wps.20960</w:t>
        </w:r>
      </w:hyperlink>
      <w:r>
        <w:rPr>
          <w:rFonts w:ascii="Arial" w:hAnsi="Arial" w:cs="Arial"/>
          <w:sz w:val="22"/>
          <w:szCs w:val="22"/>
        </w:rPr>
        <w:t xml:space="preserve"> </w:t>
      </w:r>
    </w:p>
    <w:p w14:paraId="2F4895B6" w14:textId="225A760C" w:rsidR="00F2412D" w:rsidRPr="00E65F9F" w:rsidRDefault="00F2412D" w:rsidP="00B76AF4">
      <w:pPr>
        <w:spacing w:before="240" w:line="360" w:lineRule="auto"/>
        <w:ind w:left="720" w:hanging="720"/>
        <w:jc w:val="both"/>
        <w:rPr>
          <w:rFonts w:ascii="Arial" w:hAnsi="Arial" w:cs="Arial"/>
          <w:sz w:val="22"/>
          <w:szCs w:val="22"/>
        </w:rPr>
      </w:pPr>
      <w:r w:rsidRPr="008F2E4B">
        <w:rPr>
          <w:rFonts w:ascii="Arial" w:hAnsi="Arial" w:cs="Arial"/>
          <w:sz w:val="22"/>
          <w:szCs w:val="22"/>
        </w:rPr>
        <w:t xml:space="preserve">Rydberg, J. A., </w:t>
      </w:r>
      <w:r>
        <w:rPr>
          <w:rFonts w:ascii="Arial" w:hAnsi="Arial" w:cs="Arial"/>
          <w:sz w:val="22"/>
          <w:szCs w:val="22"/>
        </w:rPr>
        <w:t>and</w:t>
      </w:r>
      <w:r w:rsidRPr="008F2E4B">
        <w:rPr>
          <w:rFonts w:ascii="Arial" w:hAnsi="Arial" w:cs="Arial"/>
          <w:sz w:val="22"/>
          <w:szCs w:val="22"/>
        </w:rPr>
        <w:t xml:space="preserve"> Machado, J. (2020</w:t>
      </w:r>
      <w:r>
        <w:rPr>
          <w:rFonts w:ascii="Arial" w:hAnsi="Arial" w:cs="Arial"/>
          <w:sz w:val="22"/>
          <w:szCs w:val="22"/>
        </w:rPr>
        <w:t xml:space="preserve">) </w:t>
      </w:r>
      <w:r w:rsidRPr="008F2E4B">
        <w:rPr>
          <w:rFonts w:ascii="Arial" w:hAnsi="Arial" w:cs="Arial"/>
          <w:sz w:val="22"/>
          <w:szCs w:val="22"/>
        </w:rPr>
        <w:t>Integrative psychotherapy and psychotherapy integration: The case of EMDR. </w:t>
      </w:r>
      <w:r w:rsidRPr="008F2E4B">
        <w:rPr>
          <w:rFonts w:ascii="Arial" w:hAnsi="Arial" w:cs="Arial"/>
          <w:i/>
          <w:iCs/>
          <w:sz w:val="22"/>
          <w:szCs w:val="22"/>
        </w:rPr>
        <w:t xml:space="preserve">European Journal of Trauma </w:t>
      </w:r>
      <w:r>
        <w:rPr>
          <w:rFonts w:ascii="Arial" w:hAnsi="Arial" w:cs="Arial"/>
          <w:i/>
          <w:iCs/>
          <w:sz w:val="22"/>
          <w:szCs w:val="22"/>
        </w:rPr>
        <w:t>and</w:t>
      </w:r>
      <w:r w:rsidRPr="008F2E4B">
        <w:rPr>
          <w:rFonts w:ascii="Arial" w:hAnsi="Arial" w:cs="Arial"/>
          <w:i/>
          <w:iCs/>
          <w:sz w:val="22"/>
          <w:szCs w:val="22"/>
        </w:rPr>
        <w:t xml:space="preserve"> Dissociation</w:t>
      </w:r>
      <w:r w:rsidRPr="008F2E4B">
        <w:rPr>
          <w:rFonts w:ascii="Arial" w:hAnsi="Arial" w:cs="Arial"/>
          <w:sz w:val="22"/>
          <w:szCs w:val="22"/>
        </w:rPr>
        <w:t>, </w:t>
      </w:r>
      <w:r w:rsidRPr="008F2E4B">
        <w:rPr>
          <w:rFonts w:ascii="Arial" w:hAnsi="Arial" w:cs="Arial"/>
          <w:i/>
          <w:iCs/>
          <w:sz w:val="22"/>
          <w:szCs w:val="22"/>
        </w:rPr>
        <w:t>4</w:t>
      </w:r>
      <w:r w:rsidRPr="008F2E4B">
        <w:rPr>
          <w:rFonts w:ascii="Arial" w:hAnsi="Arial" w:cs="Arial"/>
          <w:sz w:val="22"/>
          <w:szCs w:val="22"/>
        </w:rPr>
        <w:t>(3), 100165.</w:t>
      </w:r>
      <w:r>
        <w:rPr>
          <w:rFonts w:ascii="Arial" w:hAnsi="Arial" w:cs="Arial"/>
          <w:sz w:val="22"/>
          <w:szCs w:val="22"/>
        </w:rPr>
        <w:t xml:space="preserve"> </w:t>
      </w:r>
      <w:hyperlink r:id="rId21" w:history="1">
        <w:r w:rsidRPr="00B56A6B">
          <w:rPr>
            <w:rStyle w:val="Hyperlink"/>
            <w:rFonts w:ascii="Arial" w:hAnsi="Arial" w:cs="Arial"/>
            <w:sz w:val="22"/>
            <w:szCs w:val="22"/>
          </w:rPr>
          <w:t>https://doi.org/10.1016/j.ejtd.2020.100165</w:t>
        </w:r>
      </w:hyperlink>
      <w:r>
        <w:rPr>
          <w:rFonts w:ascii="Arial" w:hAnsi="Arial" w:cs="Arial"/>
          <w:sz w:val="22"/>
          <w:szCs w:val="22"/>
        </w:rPr>
        <w:t xml:space="preserve"> </w:t>
      </w:r>
    </w:p>
    <w:sectPr w:rsidR="00F2412D" w:rsidRPr="00E65F9F">
      <w:head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8B5AAE" w14:textId="77777777" w:rsidR="002C1B29" w:rsidRDefault="002C1B29" w:rsidP="0076338B">
      <w:pPr>
        <w:spacing w:after="0" w:line="240" w:lineRule="auto"/>
      </w:pPr>
      <w:r>
        <w:separator/>
      </w:r>
    </w:p>
  </w:endnote>
  <w:endnote w:type="continuationSeparator" w:id="0">
    <w:p w14:paraId="03FDA144" w14:textId="77777777" w:rsidR="002C1B29" w:rsidRDefault="002C1B29" w:rsidP="007633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BD1D2A" w14:textId="77777777" w:rsidR="002C1B29" w:rsidRDefault="002C1B29" w:rsidP="0076338B">
      <w:pPr>
        <w:spacing w:after="0" w:line="240" w:lineRule="auto"/>
      </w:pPr>
      <w:r>
        <w:separator/>
      </w:r>
    </w:p>
  </w:footnote>
  <w:footnote w:type="continuationSeparator" w:id="0">
    <w:p w14:paraId="278D5096" w14:textId="77777777" w:rsidR="002C1B29" w:rsidRDefault="002C1B29" w:rsidP="007633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2339987"/>
      <w:docPartObj>
        <w:docPartGallery w:val="Page Numbers (Top of Page)"/>
        <w:docPartUnique/>
      </w:docPartObj>
    </w:sdtPr>
    <w:sdtEndPr>
      <w:rPr>
        <w:noProof/>
      </w:rPr>
    </w:sdtEndPr>
    <w:sdtContent>
      <w:p w14:paraId="637E4495" w14:textId="1C6307B6" w:rsidR="0076338B" w:rsidRDefault="0076338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FA526C5" w14:textId="77777777" w:rsidR="0076338B" w:rsidRDefault="007633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17E07"/>
    <w:multiLevelType w:val="multilevel"/>
    <w:tmpl w:val="3C888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D715A2"/>
    <w:multiLevelType w:val="multilevel"/>
    <w:tmpl w:val="54CA3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F450DE"/>
    <w:multiLevelType w:val="multilevel"/>
    <w:tmpl w:val="50F64F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4B3402"/>
    <w:multiLevelType w:val="multilevel"/>
    <w:tmpl w:val="C4E622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D955D16"/>
    <w:multiLevelType w:val="hybridMultilevel"/>
    <w:tmpl w:val="DE7A89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2508EB"/>
    <w:multiLevelType w:val="hybridMultilevel"/>
    <w:tmpl w:val="D40661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4968654">
    <w:abstractNumId w:val="2"/>
  </w:num>
  <w:num w:numId="2" w16cid:durableId="1313826025">
    <w:abstractNumId w:val="3"/>
  </w:num>
  <w:num w:numId="3" w16cid:durableId="1886602467">
    <w:abstractNumId w:val="1"/>
  </w:num>
  <w:num w:numId="4" w16cid:durableId="1969582163">
    <w:abstractNumId w:val="0"/>
  </w:num>
  <w:num w:numId="5" w16cid:durableId="1652981393">
    <w:abstractNumId w:val="4"/>
  </w:num>
  <w:num w:numId="6" w16cid:durableId="64890230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4AD"/>
    <w:rsid w:val="000D170E"/>
    <w:rsid w:val="000D2344"/>
    <w:rsid w:val="000F3E15"/>
    <w:rsid w:val="00142540"/>
    <w:rsid w:val="001560B9"/>
    <w:rsid w:val="00191371"/>
    <w:rsid w:val="001A4F4E"/>
    <w:rsid w:val="001A63E6"/>
    <w:rsid w:val="002C1B29"/>
    <w:rsid w:val="003E1CF7"/>
    <w:rsid w:val="003E3F71"/>
    <w:rsid w:val="0041073A"/>
    <w:rsid w:val="004D1B5C"/>
    <w:rsid w:val="00517BC7"/>
    <w:rsid w:val="005B0566"/>
    <w:rsid w:val="005C0443"/>
    <w:rsid w:val="006C7233"/>
    <w:rsid w:val="007113A7"/>
    <w:rsid w:val="0076338B"/>
    <w:rsid w:val="00775A03"/>
    <w:rsid w:val="007A2109"/>
    <w:rsid w:val="007A5947"/>
    <w:rsid w:val="007C2FA7"/>
    <w:rsid w:val="008A743E"/>
    <w:rsid w:val="009267DE"/>
    <w:rsid w:val="009849E8"/>
    <w:rsid w:val="009B3044"/>
    <w:rsid w:val="009F33B8"/>
    <w:rsid w:val="00A47A0B"/>
    <w:rsid w:val="00AC4E15"/>
    <w:rsid w:val="00AE58C7"/>
    <w:rsid w:val="00AF58E5"/>
    <w:rsid w:val="00B02CDF"/>
    <w:rsid w:val="00B279BC"/>
    <w:rsid w:val="00B76AF4"/>
    <w:rsid w:val="00C03E09"/>
    <w:rsid w:val="00C977F3"/>
    <w:rsid w:val="00D41B58"/>
    <w:rsid w:val="00DC3684"/>
    <w:rsid w:val="00DE3C5C"/>
    <w:rsid w:val="00E357DE"/>
    <w:rsid w:val="00E444AD"/>
    <w:rsid w:val="00E65F9F"/>
    <w:rsid w:val="00EE53A7"/>
    <w:rsid w:val="00F1337E"/>
    <w:rsid w:val="00F2412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F416A"/>
  <w15:chartTrackingRefBased/>
  <w15:docId w15:val="{79FB1F88-03A0-45D0-99FF-49E96AE52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073A"/>
    <w:pPr>
      <w:keepNext/>
      <w:keepLines/>
      <w:spacing w:before="360" w:after="80" w:line="360" w:lineRule="auto"/>
      <w:outlineLvl w:val="0"/>
    </w:pPr>
    <w:rPr>
      <w:rFonts w:ascii="Arial" w:eastAsiaTheme="majorEastAsia" w:hAnsi="Arial" w:cstheme="majorBidi"/>
      <w:b/>
      <w:sz w:val="28"/>
      <w:szCs w:val="40"/>
    </w:rPr>
  </w:style>
  <w:style w:type="paragraph" w:styleId="Heading2">
    <w:name w:val="heading 2"/>
    <w:basedOn w:val="Normal"/>
    <w:next w:val="Normal"/>
    <w:link w:val="Heading2Char"/>
    <w:uiPriority w:val="9"/>
    <w:unhideWhenUsed/>
    <w:qFormat/>
    <w:rsid w:val="00E444A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444A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444A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444A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444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44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44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44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073A"/>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E444A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444A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444A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444A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444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44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44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44AD"/>
    <w:rPr>
      <w:rFonts w:eastAsiaTheme="majorEastAsia" w:cstheme="majorBidi"/>
      <w:color w:val="272727" w:themeColor="text1" w:themeTint="D8"/>
    </w:rPr>
  </w:style>
  <w:style w:type="paragraph" w:styleId="Title">
    <w:name w:val="Title"/>
    <w:basedOn w:val="Normal"/>
    <w:next w:val="Normal"/>
    <w:link w:val="TitleChar"/>
    <w:uiPriority w:val="10"/>
    <w:qFormat/>
    <w:rsid w:val="00E444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44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44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44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44AD"/>
    <w:pPr>
      <w:spacing w:before="160"/>
      <w:jc w:val="center"/>
    </w:pPr>
    <w:rPr>
      <w:i/>
      <w:iCs/>
      <w:color w:val="404040" w:themeColor="text1" w:themeTint="BF"/>
    </w:rPr>
  </w:style>
  <w:style w:type="character" w:customStyle="1" w:styleId="QuoteChar">
    <w:name w:val="Quote Char"/>
    <w:basedOn w:val="DefaultParagraphFont"/>
    <w:link w:val="Quote"/>
    <w:uiPriority w:val="29"/>
    <w:rsid w:val="00E444AD"/>
    <w:rPr>
      <w:i/>
      <w:iCs/>
      <w:color w:val="404040" w:themeColor="text1" w:themeTint="BF"/>
    </w:rPr>
  </w:style>
  <w:style w:type="paragraph" w:styleId="ListParagraph">
    <w:name w:val="List Paragraph"/>
    <w:basedOn w:val="Normal"/>
    <w:uiPriority w:val="34"/>
    <w:qFormat/>
    <w:rsid w:val="00E444AD"/>
    <w:pPr>
      <w:ind w:left="720"/>
      <w:contextualSpacing/>
    </w:pPr>
  </w:style>
  <w:style w:type="character" w:styleId="IntenseEmphasis">
    <w:name w:val="Intense Emphasis"/>
    <w:basedOn w:val="DefaultParagraphFont"/>
    <w:uiPriority w:val="21"/>
    <w:qFormat/>
    <w:rsid w:val="00E444AD"/>
    <w:rPr>
      <w:i/>
      <w:iCs/>
      <w:color w:val="2F5496" w:themeColor="accent1" w:themeShade="BF"/>
    </w:rPr>
  </w:style>
  <w:style w:type="paragraph" w:styleId="IntenseQuote">
    <w:name w:val="Intense Quote"/>
    <w:basedOn w:val="Normal"/>
    <w:next w:val="Normal"/>
    <w:link w:val="IntenseQuoteChar"/>
    <w:uiPriority w:val="30"/>
    <w:qFormat/>
    <w:rsid w:val="00E444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444AD"/>
    <w:rPr>
      <w:i/>
      <w:iCs/>
      <w:color w:val="2F5496" w:themeColor="accent1" w:themeShade="BF"/>
    </w:rPr>
  </w:style>
  <w:style w:type="character" w:styleId="IntenseReference">
    <w:name w:val="Intense Reference"/>
    <w:basedOn w:val="DefaultParagraphFont"/>
    <w:uiPriority w:val="32"/>
    <w:qFormat/>
    <w:rsid w:val="00E444AD"/>
    <w:rPr>
      <w:b/>
      <w:bCs/>
      <w:smallCaps/>
      <w:color w:val="2F5496" w:themeColor="accent1" w:themeShade="BF"/>
      <w:spacing w:val="5"/>
    </w:rPr>
  </w:style>
  <w:style w:type="paragraph" w:styleId="Header">
    <w:name w:val="header"/>
    <w:basedOn w:val="Normal"/>
    <w:link w:val="HeaderChar"/>
    <w:uiPriority w:val="99"/>
    <w:unhideWhenUsed/>
    <w:rsid w:val="007633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338B"/>
  </w:style>
  <w:style w:type="paragraph" w:styleId="Footer">
    <w:name w:val="footer"/>
    <w:basedOn w:val="Normal"/>
    <w:link w:val="FooterChar"/>
    <w:uiPriority w:val="99"/>
    <w:unhideWhenUsed/>
    <w:rsid w:val="007633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338B"/>
  </w:style>
  <w:style w:type="character" w:styleId="Hyperlink">
    <w:name w:val="Hyperlink"/>
    <w:basedOn w:val="DefaultParagraphFont"/>
    <w:uiPriority w:val="99"/>
    <w:unhideWhenUsed/>
    <w:rsid w:val="00F2412D"/>
    <w:rPr>
      <w:color w:val="0563C1" w:themeColor="hyperlink"/>
      <w:u w:val="single"/>
    </w:rPr>
  </w:style>
  <w:style w:type="paragraph" w:styleId="TOCHeading">
    <w:name w:val="TOC Heading"/>
    <w:basedOn w:val="Heading1"/>
    <w:next w:val="Normal"/>
    <w:uiPriority w:val="39"/>
    <w:unhideWhenUsed/>
    <w:qFormat/>
    <w:rsid w:val="0041073A"/>
    <w:pPr>
      <w:spacing w:before="240" w:after="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41073A"/>
    <w:pPr>
      <w:spacing w:after="100"/>
    </w:pPr>
  </w:style>
  <w:style w:type="paragraph" w:styleId="TOC2">
    <w:name w:val="toc 2"/>
    <w:basedOn w:val="Normal"/>
    <w:next w:val="Normal"/>
    <w:autoRedefine/>
    <w:uiPriority w:val="39"/>
    <w:unhideWhenUsed/>
    <w:rsid w:val="0041073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20008198.2021.1930961" TargetMode="External" /><Relationship Id="rId13" Type="http://schemas.openxmlformats.org/officeDocument/2006/relationships/hyperlink" Target="https://doi.org/10.3390/ijerph192416836" TargetMode="External" /><Relationship Id="rId18" Type="http://schemas.openxmlformats.org/officeDocument/2006/relationships/hyperlink" Target="https://link.springer.com/article/10.1186/s40479-021-00148-8" TargetMode="External" /><Relationship Id="rId3" Type="http://schemas.openxmlformats.org/officeDocument/2006/relationships/styles" Target="styles.xml" /><Relationship Id="rId21" Type="http://schemas.openxmlformats.org/officeDocument/2006/relationships/hyperlink" Target="https://doi.org/10.1016/j.ejtd.2020.100165" TargetMode="External" /><Relationship Id="rId7" Type="http://schemas.openxmlformats.org/officeDocument/2006/relationships/endnotes" Target="endnotes.xml" /><Relationship Id="rId12" Type="http://schemas.openxmlformats.org/officeDocument/2006/relationships/hyperlink" Target="https://books.google.com.pk/books?hl=en&amp;lr=&amp;id=o2H2EAAAQBAJ&amp;oi=fnd&amp;pg=PA111&amp;dq=neurodivergent+individuals+may+be+more+vulnerable+to+certain+types+of+trauma+or+they+may+have+different+issues+working+through+and+recovering+traumatic+experiences&amp;ots=pAFOSAwNs7&amp;sig=ZJ10qKFxh8TOn1Ja3dfAZrjMmLk&amp;redir_esc=y" TargetMode="External" /><Relationship Id="rId17" Type="http://schemas.openxmlformats.org/officeDocument/2006/relationships/hyperlink" Target="https://doi.org/10.1080/02650533.2019.1648246" TargetMode="External" /><Relationship Id="rId2" Type="http://schemas.openxmlformats.org/officeDocument/2006/relationships/numbering" Target="numbering.xml" /><Relationship Id="rId16" Type="http://schemas.openxmlformats.org/officeDocument/2006/relationships/hyperlink" Target="https://www.researchgate.net/profile/Stephanie-Lusk/publication/355014906_Complex_Posttraumatic_Stress_Disorder_and_Rehabilitation_Counseling/links/624c9cf2cf60536e2343f77f/Complex-Posttraumatic-Stress-Disorder-and-Rehabilitation-Counseling.pdf" TargetMode="External" /><Relationship Id="rId20" Type="http://schemas.openxmlformats.org/officeDocument/2006/relationships/hyperlink" Target="https://doi.org/10.1002/wps.20960"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link.springer.com/article/10.1186/s40479-021-00155-9" TargetMode="External"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doi.org/10.1002/capr.12870" TargetMode="External" /><Relationship Id="rId23" Type="http://schemas.openxmlformats.org/officeDocument/2006/relationships/fontTable" Target="fontTable.xml" /><Relationship Id="rId10" Type="http://schemas.openxmlformats.org/officeDocument/2006/relationships/hyperlink" Target="https://doi.org/10.1177/10398562211014212" TargetMode="External" /><Relationship Id="rId19" Type="http://schemas.openxmlformats.org/officeDocument/2006/relationships/hyperlink" Target="https://doi.org/10.1016/S0140-6736(22)00821-2" TargetMode="External" /><Relationship Id="rId4" Type="http://schemas.openxmlformats.org/officeDocument/2006/relationships/settings" Target="settings.xml" /><Relationship Id="rId9" Type="http://schemas.openxmlformats.org/officeDocument/2006/relationships/hyperlink" Target="https://books.google.com.pk/books?hl=en&amp;lr=&amp;id=vb_nDwAAQBAJ&amp;oi=fnd&amp;pg=PA365&amp;dq=The+presence+of+CPTSD+permits+not+only+to+make+correct+diagnoses+but+also+to+ensure+that+the+patients+receive+structured+interventions+which+could+be+used+in+the+complicated+nature+of+their+trauma&amp;ots=OBr5h-qUzX&amp;sig=pm0n7Wu1LCYro2jjANbsfsUUpJo&amp;redir_esc=y" TargetMode="External" /><Relationship Id="rId14" Type="http://schemas.openxmlformats.org/officeDocument/2006/relationships/hyperlink" Target="https://doi.org/10.1016/j.mpmed.2020.08.005" TargetMode="External" /><Relationship Id="rId22"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3C7A7D-75EB-47DB-9DBA-422E84093E5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13</Pages>
  <Words>3437</Words>
  <Characters>19591</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Guest User</cp:lastModifiedBy>
  <cp:revision>24</cp:revision>
  <dcterms:created xsi:type="dcterms:W3CDTF">2025-11-16T21:58:00Z</dcterms:created>
  <dcterms:modified xsi:type="dcterms:W3CDTF">2025-11-16T22:23:00Z</dcterms:modified>
</cp:coreProperties>
</file>