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10C5BC" w14:textId="77777777" w:rsidR="007D17EB" w:rsidRPr="00C3482E" w:rsidRDefault="007D17EB" w:rsidP="007D17EB">
      <w:pPr>
        <w:spacing w:line="360" w:lineRule="auto"/>
        <w:jc w:val="center"/>
        <w:rPr>
          <w:rFonts w:ascii="Times New Roman" w:hAnsi="Times New Roman" w:cs="Times New Roman"/>
          <w:b/>
          <w:bCs/>
          <w:color w:val="000000" w:themeColor="text1"/>
          <w:sz w:val="32"/>
          <w:szCs w:val="32"/>
        </w:rPr>
      </w:pPr>
    </w:p>
    <w:p w14:paraId="3307FCF5" w14:textId="77777777" w:rsidR="007D17EB" w:rsidRPr="00C3482E" w:rsidRDefault="007D17EB" w:rsidP="004E2E2C">
      <w:pPr>
        <w:spacing w:line="360" w:lineRule="auto"/>
        <w:rPr>
          <w:rFonts w:ascii="Times New Roman" w:hAnsi="Times New Roman" w:cs="Times New Roman"/>
          <w:b/>
          <w:bCs/>
          <w:color w:val="000000" w:themeColor="text1"/>
          <w:sz w:val="32"/>
          <w:szCs w:val="32"/>
        </w:rPr>
      </w:pPr>
    </w:p>
    <w:p w14:paraId="548009A9" w14:textId="77777777" w:rsidR="007D17EB" w:rsidRPr="00C3482E" w:rsidRDefault="007D17EB" w:rsidP="007D17EB">
      <w:pPr>
        <w:spacing w:line="360" w:lineRule="auto"/>
        <w:jc w:val="center"/>
        <w:rPr>
          <w:rFonts w:ascii="Times New Roman" w:hAnsi="Times New Roman" w:cs="Times New Roman"/>
          <w:b/>
          <w:bCs/>
          <w:color w:val="000000" w:themeColor="text1"/>
          <w:sz w:val="32"/>
          <w:szCs w:val="32"/>
        </w:rPr>
      </w:pPr>
    </w:p>
    <w:p w14:paraId="4EFF7D3F" w14:textId="77777777" w:rsidR="007D17EB" w:rsidRPr="004E2E2C" w:rsidRDefault="007D17EB" w:rsidP="007D17EB">
      <w:pPr>
        <w:spacing w:line="360" w:lineRule="auto"/>
        <w:jc w:val="center"/>
        <w:rPr>
          <w:rFonts w:ascii="Times New Roman" w:hAnsi="Times New Roman" w:cs="Times New Roman"/>
          <w:b/>
          <w:bCs/>
          <w:color w:val="000000" w:themeColor="text1"/>
          <w:sz w:val="40"/>
          <w:szCs w:val="40"/>
        </w:rPr>
      </w:pPr>
      <w:r w:rsidRPr="00C3482E">
        <w:rPr>
          <w:rFonts w:ascii="Times New Roman" w:hAnsi="Times New Roman" w:cs="Times New Roman"/>
          <w:b/>
          <w:bCs/>
          <w:color w:val="000000" w:themeColor="text1"/>
          <w:sz w:val="32"/>
          <w:szCs w:val="32"/>
        </w:rPr>
        <w:br/>
      </w:r>
      <w:r w:rsidRPr="004E2E2C">
        <w:rPr>
          <w:rFonts w:ascii="Times New Roman" w:hAnsi="Times New Roman" w:cs="Times New Roman"/>
          <w:b/>
          <w:bCs/>
          <w:color w:val="000000" w:themeColor="text1"/>
          <w:sz w:val="40"/>
          <w:szCs w:val="40"/>
        </w:rPr>
        <w:t>International Meetings Management for the Hotel Industry</w:t>
      </w:r>
    </w:p>
    <w:p w14:paraId="3A74C675" w14:textId="77777777" w:rsidR="007D17EB" w:rsidRPr="00C3482E" w:rsidRDefault="007D17EB" w:rsidP="007D17EB">
      <w:pPr>
        <w:spacing w:line="360" w:lineRule="auto"/>
        <w:jc w:val="center"/>
        <w:rPr>
          <w:rFonts w:ascii="Times New Roman" w:hAnsi="Times New Roman" w:cs="Times New Roman"/>
          <w:b/>
          <w:bCs/>
          <w:color w:val="000000" w:themeColor="text1"/>
          <w:sz w:val="32"/>
          <w:szCs w:val="32"/>
        </w:rPr>
      </w:pPr>
    </w:p>
    <w:p w14:paraId="6FB5154A" w14:textId="77777777" w:rsidR="004E2E2C" w:rsidRDefault="004E2E2C" w:rsidP="004E2E2C">
      <w:pPr>
        <w:spacing w:line="360" w:lineRule="auto"/>
        <w:rPr>
          <w:rFonts w:ascii="Times New Roman" w:hAnsi="Times New Roman" w:cs="Times New Roman"/>
          <w:b/>
          <w:bCs/>
          <w:color w:val="000000" w:themeColor="text1"/>
          <w:sz w:val="32"/>
          <w:szCs w:val="32"/>
        </w:rPr>
      </w:pPr>
    </w:p>
    <w:p w14:paraId="0B3D31CD" w14:textId="3C49A112" w:rsidR="007D17EB" w:rsidRPr="00C3482E" w:rsidRDefault="007D17EB" w:rsidP="004E2E2C">
      <w:pPr>
        <w:spacing w:line="360" w:lineRule="auto"/>
        <w:jc w:val="center"/>
        <w:rPr>
          <w:rFonts w:ascii="Times New Roman" w:hAnsi="Times New Roman" w:cs="Times New Roman"/>
          <w:b/>
          <w:bCs/>
          <w:color w:val="000000" w:themeColor="text1"/>
          <w:sz w:val="32"/>
          <w:szCs w:val="32"/>
        </w:rPr>
      </w:pPr>
      <w:r w:rsidRPr="00C3482E">
        <w:rPr>
          <w:rFonts w:ascii="Times New Roman" w:hAnsi="Times New Roman" w:cs="Times New Roman"/>
          <w:b/>
          <w:bCs/>
          <w:color w:val="000000" w:themeColor="text1"/>
          <w:sz w:val="32"/>
          <w:szCs w:val="32"/>
        </w:rPr>
        <w:t>Event Planning and Delivery Considerations for an International Meeting</w:t>
      </w:r>
    </w:p>
    <w:p w14:paraId="75772601" w14:textId="77777777" w:rsidR="007D17EB" w:rsidRPr="00C3482E" w:rsidRDefault="007D17EB" w:rsidP="004E2E2C">
      <w:pPr>
        <w:spacing w:line="360" w:lineRule="auto"/>
        <w:rPr>
          <w:rFonts w:ascii="Times New Roman" w:hAnsi="Times New Roman" w:cs="Times New Roman"/>
          <w:b/>
          <w:bCs/>
          <w:color w:val="000000" w:themeColor="text1"/>
          <w:sz w:val="32"/>
          <w:szCs w:val="32"/>
        </w:rPr>
      </w:pPr>
    </w:p>
    <w:p w14:paraId="2AB32B74" w14:textId="77777777" w:rsidR="004E2E2C" w:rsidRDefault="007D17EB" w:rsidP="007D17EB">
      <w:pPr>
        <w:spacing w:line="360" w:lineRule="auto"/>
        <w:jc w:val="center"/>
        <w:rPr>
          <w:rFonts w:ascii="Times New Roman" w:hAnsi="Times New Roman" w:cs="Times New Roman"/>
          <w:b/>
          <w:bCs/>
          <w:i/>
          <w:iCs/>
          <w:color w:val="000000" w:themeColor="text1"/>
          <w:sz w:val="36"/>
          <w:szCs w:val="36"/>
        </w:rPr>
      </w:pPr>
      <w:r w:rsidRPr="00C3482E">
        <w:rPr>
          <w:rFonts w:ascii="Times New Roman" w:hAnsi="Times New Roman" w:cs="Times New Roman"/>
          <w:b/>
          <w:bCs/>
          <w:i/>
          <w:iCs/>
          <w:color w:val="000000" w:themeColor="text1"/>
          <w:sz w:val="36"/>
          <w:szCs w:val="36"/>
        </w:rPr>
        <w:t>Report</w:t>
      </w:r>
    </w:p>
    <w:p w14:paraId="5008F2A5" w14:textId="77777777" w:rsidR="004E2E2C" w:rsidRDefault="004E2E2C" w:rsidP="007D17EB">
      <w:pPr>
        <w:spacing w:line="360" w:lineRule="auto"/>
        <w:jc w:val="center"/>
        <w:rPr>
          <w:rFonts w:ascii="Times New Roman" w:hAnsi="Times New Roman" w:cs="Times New Roman"/>
          <w:b/>
          <w:bCs/>
          <w:i/>
          <w:iCs/>
          <w:color w:val="000000" w:themeColor="text1"/>
          <w:sz w:val="36"/>
          <w:szCs w:val="36"/>
        </w:rPr>
      </w:pPr>
    </w:p>
    <w:p w14:paraId="0D4FFC71" w14:textId="77777777" w:rsidR="004E2E2C" w:rsidRDefault="004E2E2C" w:rsidP="007D17EB">
      <w:pPr>
        <w:spacing w:line="360" w:lineRule="auto"/>
        <w:jc w:val="center"/>
        <w:rPr>
          <w:rFonts w:ascii="Times New Roman" w:hAnsi="Times New Roman" w:cs="Times New Roman"/>
          <w:b/>
          <w:bCs/>
          <w:i/>
          <w:iCs/>
          <w:color w:val="000000" w:themeColor="text1"/>
          <w:sz w:val="36"/>
          <w:szCs w:val="36"/>
        </w:rPr>
      </w:pPr>
    </w:p>
    <w:p w14:paraId="3107941B" w14:textId="77777777" w:rsidR="004E2E2C" w:rsidRDefault="004E2E2C" w:rsidP="007D17EB">
      <w:pPr>
        <w:spacing w:line="360" w:lineRule="auto"/>
        <w:jc w:val="center"/>
        <w:rPr>
          <w:rFonts w:ascii="Times New Roman" w:hAnsi="Times New Roman" w:cs="Times New Roman"/>
          <w:b/>
          <w:bCs/>
          <w:i/>
          <w:iCs/>
          <w:color w:val="000000" w:themeColor="text1"/>
          <w:sz w:val="36"/>
          <w:szCs w:val="36"/>
        </w:rPr>
      </w:pPr>
      <w:r>
        <w:rPr>
          <w:rFonts w:ascii="Times New Roman" w:hAnsi="Times New Roman" w:cs="Times New Roman"/>
          <w:b/>
          <w:bCs/>
          <w:i/>
          <w:iCs/>
          <w:color w:val="000000" w:themeColor="text1"/>
          <w:sz w:val="36"/>
          <w:szCs w:val="36"/>
        </w:rPr>
        <w:t>Student Name: Luminita Buzea</w:t>
      </w:r>
    </w:p>
    <w:p w14:paraId="71BC9698" w14:textId="77777777" w:rsidR="004E2E2C" w:rsidRDefault="004E2E2C" w:rsidP="007D17EB">
      <w:pPr>
        <w:spacing w:line="360" w:lineRule="auto"/>
        <w:jc w:val="center"/>
        <w:rPr>
          <w:rFonts w:ascii="Times New Roman" w:hAnsi="Times New Roman" w:cs="Times New Roman"/>
          <w:b/>
          <w:bCs/>
          <w:i/>
          <w:iCs/>
          <w:color w:val="000000" w:themeColor="text1"/>
          <w:sz w:val="36"/>
          <w:szCs w:val="36"/>
        </w:rPr>
      </w:pPr>
      <w:r>
        <w:rPr>
          <w:rFonts w:ascii="Times New Roman" w:hAnsi="Times New Roman" w:cs="Times New Roman"/>
          <w:b/>
          <w:bCs/>
          <w:i/>
          <w:iCs/>
          <w:color w:val="000000" w:themeColor="text1"/>
          <w:sz w:val="36"/>
          <w:szCs w:val="36"/>
        </w:rPr>
        <w:t>Student ID: 2118845</w:t>
      </w:r>
    </w:p>
    <w:p w14:paraId="76F9F516" w14:textId="5007F308" w:rsidR="00D05FC8" w:rsidRPr="00C3482E" w:rsidRDefault="004E2E2C" w:rsidP="007D17EB">
      <w:pPr>
        <w:spacing w:line="360" w:lineRule="auto"/>
        <w:jc w:val="center"/>
        <w:rPr>
          <w:rFonts w:ascii="Times New Roman" w:eastAsia="Times New Roman" w:hAnsi="Times New Roman" w:cs="Times New Roman"/>
          <w:b/>
          <w:i/>
          <w:iCs/>
          <w:color w:val="000000" w:themeColor="text1"/>
          <w:sz w:val="24"/>
          <w:szCs w:val="24"/>
        </w:rPr>
      </w:pPr>
      <w:r>
        <w:rPr>
          <w:rFonts w:ascii="Times New Roman" w:hAnsi="Times New Roman" w:cs="Times New Roman"/>
          <w:b/>
          <w:bCs/>
          <w:i/>
          <w:iCs/>
          <w:color w:val="000000" w:themeColor="text1"/>
          <w:sz w:val="36"/>
          <w:szCs w:val="36"/>
        </w:rPr>
        <w:t>Lecturer’s name: Kathryn Flynn</w:t>
      </w:r>
      <w:r w:rsidR="00D05FC8" w:rsidRPr="00C3482E">
        <w:rPr>
          <w:rFonts w:ascii="Times New Roman" w:eastAsia="Times New Roman" w:hAnsi="Times New Roman" w:cs="Times New Roman"/>
          <w:b/>
          <w:i/>
          <w:iCs/>
          <w:color w:val="000000" w:themeColor="text1"/>
          <w:sz w:val="24"/>
          <w:szCs w:val="24"/>
        </w:rPr>
        <w:br w:type="page"/>
      </w:r>
    </w:p>
    <w:sdt>
      <w:sdtPr>
        <w:rPr>
          <w:rFonts w:ascii="Arial" w:eastAsia="Arial" w:hAnsi="Arial" w:cs="Arial"/>
          <w:color w:val="000000" w:themeColor="text1"/>
          <w:sz w:val="22"/>
          <w:szCs w:val="22"/>
        </w:rPr>
        <w:id w:val="-879935314"/>
        <w:docPartObj>
          <w:docPartGallery w:val="Table of Contents"/>
          <w:docPartUnique/>
        </w:docPartObj>
      </w:sdtPr>
      <w:sdtEndPr>
        <w:rPr>
          <w:b/>
          <w:bCs/>
          <w:noProof/>
        </w:rPr>
      </w:sdtEndPr>
      <w:sdtContent>
        <w:p w14:paraId="6E3C4F97" w14:textId="77777777" w:rsidR="00AC2178" w:rsidRPr="00C3482E" w:rsidRDefault="00AC2178" w:rsidP="00E70182">
          <w:pPr>
            <w:pStyle w:val="TOCHeading"/>
            <w:spacing w:before="0" w:after="240" w:line="360" w:lineRule="auto"/>
            <w:jc w:val="center"/>
            <w:rPr>
              <w:rFonts w:ascii="Times New Roman" w:hAnsi="Times New Roman" w:cs="Times New Roman"/>
              <w:b/>
              <w:bCs/>
              <w:color w:val="000000" w:themeColor="text1"/>
              <w:sz w:val="28"/>
              <w:szCs w:val="28"/>
            </w:rPr>
          </w:pPr>
          <w:r w:rsidRPr="00C3482E">
            <w:rPr>
              <w:rFonts w:ascii="Times New Roman" w:hAnsi="Times New Roman" w:cs="Times New Roman"/>
              <w:b/>
              <w:bCs/>
              <w:color w:val="000000" w:themeColor="text1"/>
              <w:sz w:val="28"/>
              <w:szCs w:val="28"/>
            </w:rPr>
            <w:t>Table of Contents</w:t>
          </w:r>
        </w:p>
        <w:p w14:paraId="1AC644C6" w14:textId="77777777" w:rsidR="00AC2178" w:rsidRPr="00C3482E" w:rsidRDefault="00EE0B5C" w:rsidP="00E70182">
          <w:pPr>
            <w:pStyle w:val="TOC1"/>
            <w:tabs>
              <w:tab w:val="right" w:leader="dot" w:pos="9019"/>
            </w:tabs>
            <w:spacing w:line="360" w:lineRule="auto"/>
            <w:rPr>
              <w:rFonts w:ascii="Times New Roman" w:hAnsi="Times New Roman" w:cs="Times New Roman"/>
              <w:noProof/>
              <w:color w:val="000000" w:themeColor="text1"/>
              <w:sz w:val="24"/>
              <w:szCs w:val="24"/>
            </w:rPr>
          </w:pPr>
          <w:r w:rsidRPr="00C3482E">
            <w:rPr>
              <w:rFonts w:ascii="Times New Roman" w:hAnsi="Times New Roman" w:cs="Times New Roman"/>
              <w:color w:val="000000" w:themeColor="text1"/>
              <w:sz w:val="24"/>
              <w:szCs w:val="24"/>
            </w:rPr>
            <w:fldChar w:fldCharType="begin"/>
          </w:r>
          <w:r w:rsidR="00AC2178" w:rsidRPr="00C3482E">
            <w:rPr>
              <w:rFonts w:ascii="Times New Roman" w:hAnsi="Times New Roman" w:cs="Times New Roman"/>
              <w:color w:val="000000" w:themeColor="text1"/>
              <w:sz w:val="24"/>
              <w:szCs w:val="24"/>
            </w:rPr>
            <w:instrText xml:space="preserve"> TOC \o "1-3" \h \z \u </w:instrText>
          </w:r>
          <w:r w:rsidRPr="00C3482E">
            <w:rPr>
              <w:rFonts w:ascii="Times New Roman" w:hAnsi="Times New Roman" w:cs="Times New Roman"/>
              <w:color w:val="000000" w:themeColor="text1"/>
              <w:sz w:val="24"/>
              <w:szCs w:val="24"/>
            </w:rPr>
            <w:fldChar w:fldCharType="separate"/>
          </w:r>
          <w:hyperlink w:anchor="_Toc157113553" w:history="1">
            <w:r w:rsidR="00AC2178" w:rsidRPr="00C3482E">
              <w:rPr>
                <w:rStyle w:val="Hyperlink"/>
                <w:rFonts w:ascii="Times New Roman" w:hAnsi="Times New Roman" w:cs="Times New Roman"/>
                <w:noProof/>
                <w:color w:val="000000" w:themeColor="text1"/>
                <w:sz w:val="24"/>
                <w:szCs w:val="24"/>
              </w:rPr>
              <w:t>Introduction</w:t>
            </w:r>
            <w:r w:rsidR="00AC2178" w:rsidRPr="00C3482E">
              <w:rPr>
                <w:rFonts w:ascii="Times New Roman" w:hAnsi="Times New Roman" w:cs="Times New Roman"/>
                <w:noProof/>
                <w:webHidden/>
                <w:color w:val="000000" w:themeColor="text1"/>
                <w:sz w:val="24"/>
                <w:szCs w:val="24"/>
              </w:rPr>
              <w:tab/>
            </w:r>
            <w:r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_Toc157113553 \h </w:instrText>
            </w:r>
            <w:r w:rsidRPr="00C3482E">
              <w:rPr>
                <w:rFonts w:ascii="Times New Roman" w:hAnsi="Times New Roman" w:cs="Times New Roman"/>
                <w:noProof/>
                <w:webHidden/>
                <w:color w:val="000000" w:themeColor="text1"/>
                <w:sz w:val="24"/>
                <w:szCs w:val="24"/>
              </w:rPr>
            </w:r>
            <w:r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3</w:t>
            </w:r>
            <w:r w:rsidRPr="00C3482E">
              <w:rPr>
                <w:rFonts w:ascii="Times New Roman" w:hAnsi="Times New Roman" w:cs="Times New Roman"/>
                <w:noProof/>
                <w:webHidden/>
                <w:color w:val="000000" w:themeColor="text1"/>
                <w:sz w:val="24"/>
                <w:szCs w:val="24"/>
              </w:rPr>
              <w:fldChar w:fldCharType="end"/>
            </w:r>
          </w:hyperlink>
        </w:p>
        <w:p w14:paraId="43492F94" w14:textId="77777777" w:rsidR="00AC2178" w:rsidRPr="00C3482E" w:rsidRDefault="00000000" w:rsidP="00E70182">
          <w:pPr>
            <w:pStyle w:val="TOC2"/>
            <w:tabs>
              <w:tab w:val="right" w:leader="dot" w:pos="9019"/>
            </w:tabs>
            <w:spacing w:line="360" w:lineRule="auto"/>
            <w:rPr>
              <w:rFonts w:ascii="Times New Roman" w:hAnsi="Times New Roman" w:cs="Times New Roman"/>
              <w:noProof/>
              <w:color w:val="000000" w:themeColor="text1"/>
              <w:sz w:val="24"/>
              <w:szCs w:val="24"/>
            </w:rPr>
          </w:pPr>
          <w:hyperlink w:anchor="_Toc157113554" w:history="1">
            <w:r w:rsidR="00AC2178" w:rsidRPr="00C3482E">
              <w:rPr>
                <w:rStyle w:val="Hyperlink"/>
                <w:rFonts w:ascii="Times New Roman" w:hAnsi="Times New Roman" w:cs="Times New Roman"/>
                <w:noProof/>
                <w:color w:val="000000" w:themeColor="text1"/>
                <w:sz w:val="24"/>
                <w:szCs w:val="24"/>
              </w:rPr>
              <w:t>The Event Cycle</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_Toc157113554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3</w:t>
            </w:r>
            <w:r w:rsidR="00EE0B5C" w:rsidRPr="00C3482E">
              <w:rPr>
                <w:rFonts w:ascii="Times New Roman" w:hAnsi="Times New Roman" w:cs="Times New Roman"/>
                <w:noProof/>
                <w:webHidden/>
                <w:color w:val="000000" w:themeColor="text1"/>
                <w:sz w:val="24"/>
                <w:szCs w:val="24"/>
              </w:rPr>
              <w:fldChar w:fldCharType="end"/>
            </w:r>
          </w:hyperlink>
        </w:p>
        <w:p w14:paraId="69B31DD3" w14:textId="77777777" w:rsidR="00AC2178" w:rsidRPr="00C3482E" w:rsidRDefault="00000000" w:rsidP="00E70182">
          <w:pPr>
            <w:pStyle w:val="TOC2"/>
            <w:tabs>
              <w:tab w:val="right" w:leader="dot" w:pos="9019"/>
            </w:tabs>
            <w:spacing w:line="360" w:lineRule="auto"/>
            <w:rPr>
              <w:rFonts w:ascii="Times New Roman" w:hAnsi="Times New Roman" w:cs="Times New Roman"/>
              <w:noProof/>
              <w:color w:val="000000" w:themeColor="text1"/>
              <w:sz w:val="24"/>
              <w:szCs w:val="24"/>
            </w:rPr>
          </w:pPr>
          <w:hyperlink w:anchor="_Toc157113555" w:history="1">
            <w:r w:rsidR="00AC2178" w:rsidRPr="00C3482E">
              <w:rPr>
                <w:rStyle w:val="Hyperlink"/>
                <w:rFonts w:ascii="Times New Roman" w:hAnsi="Times New Roman" w:cs="Times New Roman"/>
                <w:noProof/>
                <w:color w:val="000000" w:themeColor="text1"/>
                <w:sz w:val="24"/>
                <w:szCs w:val="24"/>
              </w:rPr>
              <w:t>Event Concept</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_Toc157113555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4</w:t>
            </w:r>
            <w:r w:rsidR="00EE0B5C" w:rsidRPr="00C3482E">
              <w:rPr>
                <w:rFonts w:ascii="Times New Roman" w:hAnsi="Times New Roman" w:cs="Times New Roman"/>
                <w:noProof/>
                <w:webHidden/>
                <w:color w:val="000000" w:themeColor="text1"/>
                <w:sz w:val="24"/>
                <w:szCs w:val="24"/>
              </w:rPr>
              <w:fldChar w:fldCharType="end"/>
            </w:r>
          </w:hyperlink>
        </w:p>
        <w:p w14:paraId="178C186C" w14:textId="77777777" w:rsidR="00AC2178" w:rsidRPr="00C3482E" w:rsidRDefault="00000000" w:rsidP="00E70182">
          <w:pPr>
            <w:pStyle w:val="TOC2"/>
            <w:tabs>
              <w:tab w:val="right" w:leader="dot" w:pos="9019"/>
            </w:tabs>
            <w:spacing w:line="360" w:lineRule="auto"/>
            <w:rPr>
              <w:rFonts w:ascii="Times New Roman" w:hAnsi="Times New Roman" w:cs="Times New Roman"/>
              <w:noProof/>
              <w:color w:val="000000" w:themeColor="text1"/>
              <w:sz w:val="24"/>
              <w:szCs w:val="24"/>
            </w:rPr>
          </w:pPr>
          <w:hyperlink w:anchor="_Toc157113556" w:history="1">
            <w:r w:rsidR="00AC2178" w:rsidRPr="00C3482E">
              <w:rPr>
                <w:rStyle w:val="Hyperlink"/>
                <w:rFonts w:ascii="Times New Roman" w:hAnsi="Times New Roman" w:cs="Times New Roman"/>
                <w:noProof/>
                <w:color w:val="000000" w:themeColor="text1"/>
                <w:sz w:val="24"/>
                <w:szCs w:val="24"/>
              </w:rPr>
              <w:t>Aim and Objectives of the Meeting / Event</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_Toc157113556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4</w:t>
            </w:r>
            <w:r w:rsidR="00EE0B5C" w:rsidRPr="00C3482E">
              <w:rPr>
                <w:rFonts w:ascii="Times New Roman" w:hAnsi="Times New Roman" w:cs="Times New Roman"/>
                <w:noProof/>
                <w:webHidden/>
                <w:color w:val="000000" w:themeColor="text1"/>
                <w:sz w:val="24"/>
                <w:szCs w:val="24"/>
              </w:rPr>
              <w:fldChar w:fldCharType="end"/>
            </w:r>
          </w:hyperlink>
        </w:p>
        <w:p w14:paraId="7491A8DE" w14:textId="77777777" w:rsidR="00AC2178" w:rsidRPr="00C3482E" w:rsidRDefault="00000000" w:rsidP="00E70182">
          <w:pPr>
            <w:pStyle w:val="TOC2"/>
            <w:tabs>
              <w:tab w:val="right" w:leader="dot" w:pos="9019"/>
            </w:tabs>
            <w:spacing w:line="360" w:lineRule="auto"/>
            <w:rPr>
              <w:rFonts w:ascii="Times New Roman" w:hAnsi="Times New Roman" w:cs="Times New Roman"/>
              <w:noProof/>
              <w:color w:val="000000" w:themeColor="text1"/>
              <w:sz w:val="24"/>
              <w:szCs w:val="24"/>
            </w:rPr>
          </w:pPr>
          <w:hyperlink w:anchor="_Toc157113557" w:history="1">
            <w:r w:rsidR="00AC2178" w:rsidRPr="00C3482E">
              <w:rPr>
                <w:rStyle w:val="Hyperlink"/>
                <w:rFonts w:ascii="Times New Roman" w:hAnsi="Times New Roman" w:cs="Times New Roman"/>
                <w:noProof/>
                <w:color w:val="000000" w:themeColor="text1"/>
                <w:sz w:val="24"/>
                <w:szCs w:val="24"/>
              </w:rPr>
              <w:t>Event Operations</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_Toc157113557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5</w:t>
            </w:r>
            <w:r w:rsidR="00EE0B5C" w:rsidRPr="00C3482E">
              <w:rPr>
                <w:rFonts w:ascii="Times New Roman" w:hAnsi="Times New Roman" w:cs="Times New Roman"/>
                <w:noProof/>
                <w:webHidden/>
                <w:color w:val="000000" w:themeColor="text1"/>
                <w:sz w:val="24"/>
                <w:szCs w:val="24"/>
              </w:rPr>
              <w:fldChar w:fldCharType="end"/>
            </w:r>
          </w:hyperlink>
        </w:p>
        <w:p w14:paraId="13085159" w14:textId="77777777" w:rsidR="00AC2178" w:rsidRPr="00C3482E" w:rsidRDefault="00000000" w:rsidP="00E70182">
          <w:pPr>
            <w:pStyle w:val="TOC2"/>
            <w:tabs>
              <w:tab w:val="right" w:leader="dot" w:pos="9019"/>
            </w:tabs>
            <w:spacing w:line="360" w:lineRule="auto"/>
            <w:rPr>
              <w:rFonts w:ascii="Times New Roman" w:hAnsi="Times New Roman" w:cs="Times New Roman"/>
              <w:noProof/>
              <w:color w:val="000000" w:themeColor="text1"/>
              <w:sz w:val="24"/>
              <w:szCs w:val="24"/>
            </w:rPr>
          </w:pPr>
          <w:hyperlink w:anchor="_Toc157113558" w:history="1">
            <w:r w:rsidR="00AC2178" w:rsidRPr="00C3482E">
              <w:rPr>
                <w:rStyle w:val="Hyperlink"/>
                <w:rFonts w:ascii="Times New Roman" w:hAnsi="Times New Roman" w:cs="Times New Roman"/>
                <w:noProof/>
                <w:color w:val="000000" w:themeColor="text1"/>
                <w:sz w:val="24"/>
                <w:szCs w:val="24"/>
              </w:rPr>
              <w:t>Event Budget</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_Toc157113558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6</w:t>
            </w:r>
            <w:r w:rsidR="00EE0B5C" w:rsidRPr="00C3482E">
              <w:rPr>
                <w:rFonts w:ascii="Times New Roman" w:hAnsi="Times New Roman" w:cs="Times New Roman"/>
                <w:noProof/>
                <w:webHidden/>
                <w:color w:val="000000" w:themeColor="text1"/>
                <w:sz w:val="24"/>
                <w:szCs w:val="24"/>
              </w:rPr>
              <w:fldChar w:fldCharType="end"/>
            </w:r>
          </w:hyperlink>
        </w:p>
        <w:p w14:paraId="4125912F" w14:textId="77777777" w:rsidR="00AC2178" w:rsidRPr="00C3482E" w:rsidRDefault="00000000" w:rsidP="00E70182">
          <w:pPr>
            <w:pStyle w:val="TOC2"/>
            <w:tabs>
              <w:tab w:val="right" w:leader="dot" w:pos="9019"/>
            </w:tabs>
            <w:spacing w:line="360" w:lineRule="auto"/>
            <w:rPr>
              <w:rFonts w:ascii="Times New Roman" w:hAnsi="Times New Roman" w:cs="Times New Roman"/>
              <w:noProof/>
              <w:color w:val="000000" w:themeColor="text1"/>
              <w:sz w:val="24"/>
              <w:szCs w:val="24"/>
            </w:rPr>
          </w:pPr>
          <w:hyperlink w:anchor="_Toc157113559" w:history="1">
            <w:r w:rsidR="00AC2178" w:rsidRPr="00C3482E">
              <w:rPr>
                <w:rStyle w:val="Hyperlink"/>
                <w:rFonts w:ascii="Times New Roman" w:hAnsi="Times New Roman" w:cs="Times New Roman"/>
                <w:noProof/>
                <w:color w:val="000000" w:themeColor="text1"/>
                <w:sz w:val="24"/>
                <w:szCs w:val="24"/>
              </w:rPr>
              <w:t>Industry Trends/Impacts</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_Toc157113559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7</w:t>
            </w:r>
            <w:r w:rsidR="00EE0B5C" w:rsidRPr="00C3482E">
              <w:rPr>
                <w:rFonts w:ascii="Times New Roman" w:hAnsi="Times New Roman" w:cs="Times New Roman"/>
                <w:noProof/>
                <w:webHidden/>
                <w:color w:val="000000" w:themeColor="text1"/>
                <w:sz w:val="24"/>
                <w:szCs w:val="24"/>
              </w:rPr>
              <w:fldChar w:fldCharType="end"/>
            </w:r>
          </w:hyperlink>
        </w:p>
        <w:p w14:paraId="593F8759" w14:textId="77777777" w:rsidR="00AC2178" w:rsidRPr="00C3482E" w:rsidRDefault="00000000" w:rsidP="00E70182">
          <w:pPr>
            <w:pStyle w:val="TOC2"/>
            <w:tabs>
              <w:tab w:val="right" w:leader="dot" w:pos="9019"/>
            </w:tabs>
            <w:spacing w:line="360" w:lineRule="auto"/>
            <w:rPr>
              <w:rFonts w:ascii="Times New Roman" w:hAnsi="Times New Roman" w:cs="Times New Roman"/>
              <w:noProof/>
              <w:color w:val="000000" w:themeColor="text1"/>
              <w:sz w:val="24"/>
              <w:szCs w:val="24"/>
            </w:rPr>
          </w:pPr>
          <w:hyperlink w:anchor="_Toc157113560" w:history="1">
            <w:r w:rsidR="00AC2178" w:rsidRPr="00C3482E">
              <w:rPr>
                <w:rStyle w:val="Hyperlink"/>
                <w:rFonts w:ascii="Times New Roman" w:hAnsi="Times New Roman" w:cs="Times New Roman"/>
                <w:noProof/>
                <w:color w:val="000000" w:themeColor="text1"/>
                <w:sz w:val="24"/>
                <w:szCs w:val="24"/>
              </w:rPr>
              <w:t>Cultural and Situational Considerations</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_Toc157113560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8</w:t>
            </w:r>
            <w:r w:rsidR="00EE0B5C" w:rsidRPr="00C3482E">
              <w:rPr>
                <w:rFonts w:ascii="Times New Roman" w:hAnsi="Times New Roman" w:cs="Times New Roman"/>
                <w:noProof/>
                <w:webHidden/>
                <w:color w:val="000000" w:themeColor="text1"/>
                <w:sz w:val="24"/>
                <w:szCs w:val="24"/>
              </w:rPr>
              <w:fldChar w:fldCharType="end"/>
            </w:r>
          </w:hyperlink>
        </w:p>
        <w:p w14:paraId="753841E9" w14:textId="77777777" w:rsidR="00AC2178" w:rsidRPr="00C3482E" w:rsidRDefault="00000000" w:rsidP="00E70182">
          <w:pPr>
            <w:pStyle w:val="TOC1"/>
            <w:tabs>
              <w:tab w:val="right" w:leader="dot" w:pos="9019"/>
            </w:tabs>
            <w:spacing w:line="360" w:lineRule="auto"/>
            <w:rPr>
              <w:rFonts w:ascii="Times New Roman" w:hAnsi="Times New Roman" w:cs="Times New Roman"/>
              <w:noProof/>
              <w:color w:val="000000" w:themeColor="text1"/>
              <w:sz w:val="24"/>
              <w:szCs w:val="24"/>
            </w:rPr>
          </w:pPr>
          <w:hyperlink w:anchor="_Toc157113561" w:history="1">
            <w:r w:rsidR="00AC2178" w:rsidRPr="00C3482E">
              <w:rPr>
                <w:rStyle w:val="Hyperlink"/>
                <w:rFonts w:ascii="Times New Roman" w:hAnsi="Times New Roman" w:cs="Times New Roman"/>
                <w:noProof/>
                <w:color w:val="000000" w:themeColor="text1"/>
                <w:sz w:val="24"/>
                <w:szCs w:val="24"/>
              </w:rPr>
              <w:t>Conclusion</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_Toc157113561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9</w:t>
            </w:r>
            <w:r w:rsidR="00EE0B5C" w:rsidRPr="00C3482E">
              <w:rPr>
                <w:rFonts w:ascii="Times New Roman" w:hAnsi="Times New Roman" w:cs="Times New Roman"/>
                <w:noProof/>
                <w:webHidden/>
                <w:color w:val="000000" w:themeColor="text1"/>
                <w:sz w:val="24"/>
                <w:szCs w:val="24"/>
              </w:rPr>
              <w:fldChar w:fldCharType="end"/>
            </w:r>
          </w:hyperlink>
        </w:p>
        <w:p w14:paraId="0A458D05" w14:textId="77777777" w:rsidR="00AC2178" w:rsidRPr="00C3482E" w:rsidRDefault="00000000" w:rsidP="00E70182">
          <w:pPr>
            <w:pStyle w:val="TOC1"/>
            <w:tabs>
              <w:tab w:val="right" w:leader="dot" w:pos="9019"/>
            </w:tabs>
            <w:spacing w:line="360" w:lineRule="auto"/>
            <w:rPr>
              <w:rFonts w:ascii="Times New Roman" w:hAnsi="Times New Roman" w:cs="Times New Roman"/>
              <w:noProof/>
              <w:color w:val="000000" w:themeColor="text1"/>
              <w:sz w:val="24"/>
              <w:szCs w:val="24"/>
            </w:rPr>
          </w:pPr>
          <w:hyperlink w:anchor="_Toc157113562" w:history="1">
            <w:r w:rsidR="00AC2178" w:rsidRPr="00C3482E">
              <w:rPr>
                <w:rStyle w:val="Hyperlink"/>
                <w:rFonts w:ascii="Times New Roman" w:hAnsi="Times New Roman" w:cs="Times New Roman"/>
                <w:noProof/>
                <w:color w:val="000000" w:themeColor="text1"/>
                <w:sz w:val="24"/>
                <w:szCs w:val="24"/>
              </w:rPr>
              <w:t>Reference List</w:t>
            </w:r>
            <w:r w:rsidR="00AC2178" w:rsidRPr="00C3482E">
              <w:rPr>
                <w:rFonts w:ascii="Times New Roman" w:hAnsi="Times New Roman" w:cs="Times New Roman"/>
                <w:noProof/>
                <w:webHidden/>
                <w:color w:val="000000" w:themeColor="text1"/>
                <w:sz w:val="24"/>
                <w:szCs w:val="24"/>
              </w:rPr>
              <w:tab/>
            </w:r>
            <w:r w:rsidR="00EE0B5C" w:rsidRPr="00C3482E">
              <w:rPr>
                <w:rFonts w:ascii="Times New Roman" w:hAnsi="Times New Roman" w:cs="Times New Roman"/>
                <w:noProof/>
                <w:webHidden/>
                <w:color w:val="000000" w:themeColor="text1"/>
                <w:sz w:val="24"/>
                <w:szCs w:val="24"/>
              </w:rPr>
              <w:fldChar w:fldCharType="begin"/>
            </w:r>
            <w:r w:rsidR="00AC2178" w:rsidRPr="00C3482E">
              <w:rPr>
                <w:rFonts w:ascii="Times New Roman" w:hAnsi="Times New Roman" w:cs="Times New Roman"/>
                <w:noProof/>
                <w:webHidden/>
                <w:color w:val="000000" w:themeColor="text1"/>
                <w:sz w:val="24"/>
                <w:szCs w:val="24"/>
              </w:rPr>
              <w:instrText xml:space="preserve"> PAGEREF _Toc157113562 \h </w:instrText>
            </w:r>
            <w:r w:rsidR="00EE0B5C" w:rsidRPr="00C3482E">
              <w:rPr>
                <w:rFonts w:ascii="Times New Roman" w:hAnsi="Times New Roman" w:cs="Times New Roman"/>
                <w:noProof/>
                <w:webHidden/>
                <w:color w:val="000000" w:themeColor="text1"/>
                <w:sz w:val="24"/>
                <w:szCs w:val="24"/>
              </w:rPr>
            </w:r>
            <w:r w:rsidR="00EE0B5C" w:rsidRPr="00C3482E">
              <w:rPr>
                <w:rFonts w:ascii="Times New Roman" w:hAnsi="Times New Roman" w:cs="Times New Roman"/>
                <w:noProof/>
                <w:webHidden/>
                <w:color w:val="000000" w:themeColor="text1"/>
                <w:sz w:val="24"/>
                <w:szCs w:val="24"/>
              </w:rPr>
              <w:fldChar w:fldCharType="separate"/>
            </w:r>
            <w:r w:rsidR="00AC2178" w:rsidRPr="00C3482E">
              <w:rPr>
                <w:rFonts w:ascii="Times New Roman" w:hAnsi="Times New Roman" w:cs="Times New Roman"/>
                <w:noProof/>
                <w:webHidden/>
                <w:color w:val="000000" w:themeColor="text1"/>
                <w:sz w:val="24"/>
                <w:szCs w:val="24"/>
              </w:rPr>
              <w:t>10</w:t>
            </w:r>
            <w:r w:rsidR="00EE0B5C" w:rsidRPr="00C3482E">
              <w:rPr>
                <w:rFonts w:ascii="Times New Roman" w:hAnsi="Times New Roman" w:cs="Times New Roman"/>
                <w:noProof/>
                <w:webHidden/>
                <w:color w:val="000000" w:themeColor="text1"/>
                <w:sz w:val="24"/>
                <w:szCs w:val="24"/>
              </w:rPr>
              <w:fldChar w:fldCharType="end"/>
            </w:r>
          </w:hyperlink>
        </w:p>
        <w:p w14:paraId="293FB895" w14:textId="77777777" w:rsidR="00AC2178" w:rsidRPr="00C3482E" w:rsidRDefault="00EE0B5C" w:rsidP="00E70182">
          <w:pPr>
            <w:spacing w:line="360" w:lineRule="auto"/>
            <w:rPr>
              <w:color w:val="000000" w:themeColor="text1"/>
            </w:rPr>
          </w:pPr>
          <w:r w:rsidRPr="00C3482E">
            <w:rPr>
              <w:rFonts w:ascii="Times New Roman" w:hAnsi="Times New Roman" w:cs="Times New Roman"/>
              <w:b/>
              <w:bCs/>
              <w:noProof/>
              <w:color w:val="000000" w:themeColor="text1"/>
              <w:sz w:val="24"/>
              <w:szCs w:val="24"/>
            </w:rPr>
            <w:fldChar w:fldCharType="end"/>
          </w:r>
        </w:p>
      </w:sdtContent>
    </w:sdt>
    <w:p w14:paraId="0C98F5B6" w14:textId="77777777" w:rsidR="00D05FC8" w:rsidRPr="00C3482E" w:rsidRDefault="00D05FC8">
      <w:pPr>
        <w:rPr>
          <w:rFonts w:ascii="Times New Roman" w:eastAsia="Times New Roman" w:hAnsi="Times New Roman" w:cs="Times New Roman"/>
          <w:b/>
          <w:color w:val="000000" w:themeColor="text1"/>
          <w:sz w:val="24"/>
          <w:szCs w:val="24"/>
        </w:rPr>
      </w:pPr>
      <w:r w:rsidRPr="00C3482E">
        <w:rPr>
          <w:rFonts w:ascii="Times New Roman" w:eastAsia="Times New Roman" w:hAnsi="Times New Roman" w:cs="Times New Roman"/>
          <w:b/>
          <w:color w:val="000000" w:themeColor="text1"/>
          <w:sz w:val="24"/>
          <w:szCs w:val="24"/>
        </w:rPr>
        <w:br w:type="page"/>
      </w:r>
    </w:p>
    <w:p w14:paraId="631708D4" w14:textId="77777777" w:rsidR="00FD5A78" w:rsidRPr="00C3482E" w:rsidRDefault="005556A7" w:rsidP="00D05FC8">
      <w:pPr>
        <w:pStyle w:val="Heading1"/>
        <w:rPr>
          <w:color w:val="000000" w:themeColor="text1"/>
        </w:rPr>
      </w:pPr>
      <w:bookmarkStart w:id="0" w:name="_Toc157113553"/>
      <w:r w:rsidRPr="00C3482E">
        <w:rPr>
          <w:color w:val="000000" w:themeColor="text1"/>
        </w:rPr>
        <w:lastRenderedPageBreak/>
        <w:t>Introduction</w:t>
      </w:r>
      <w:bookmarkEnd w:id="0"/>
    </w:p>
    <w:p w14:paraId="05BA9253" w14:textId="77777777" w:rsidR="00FD5A78" w:rsidRPr="00C3482E" w:rsidRDefault="005556A7">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The primary purpose of the MICE industry's events and meetings is to build a networking platform regarding the organization, industry, communities and the government to engage in meaningful conversations. The present report mainly focuses on conference events about the promotion of sustainability in the Four Seasons Hotel, Canada. The initial goal of special events is necessary for the tourism and business industry to increase awareness about the business purpose. Different business events and meetings are highly important for the opportunity like enhanced health and safety programs in the company. The significant resources regarding the meeting and event management are useful to promote sustainability in the MICE industry. </w:t>
      </w:r>
    </w:p>
    <w:p w14:paraId="2FFA9A7E" w14:textId="77777777" w:rsidR="00C3482E" w:rsidRDefault="00C3482E">
      <w:pPr>
        <w:rPr>
          <w:rFonts w:ascii="Times New Roman" w:eastAsia="Times New Roman" w:hAnsi="Times New Roman" w:cs="Times New Roman"/>
          <w:b/>
          <w:color w:val="000000" w:themeColor="text1"/>
          <w:sz w:val="24"/>
          <w:szCs w:val="24"/>
        </w:rPr>
      </w:pPr>
      <w:bookmarkStart w:id="1" w:name="_Toc157113554"/>
      <w:r>
        <w:rPr>
          <w:color w:val="000000" w:themeColor="text1"/>
        </w:rPr>
        <w:br w:type="page"/>
      </w:r>
    </w:p>
    <w:p w14:paraId="618C1D71" w14:textId="78354DE7" w:rsidR="00FD5A78" w:rsidRPr="00C3482E" w:rsidRDefault="005556A7" w:rsidP="00D05FC8">
      <w:pPr>
        <w:pStyle w:val="Heading2"/>
        <w:rPr>
          <w:color w:val="000000" w:themeColor="text1"/>
        </w:rPr>
      </w:pPr>
      <w:r w:rsidRPr="00C3482E">
        <w:rPr>
          <w:color w:val="000000" w:themeColor="text1"/>
        </w:rPr>
        <w:lastRenderedPageBreak/>
        <w:t>The Event Cycle</w:t>
      </w:r>
      <w:bookmarkEnd w:id="1"/>
    </w:p>
    <w:p w14:paraId="57526718" w14:textId="77777777" w:rsidR="00162E18" w:rsidRPr="00C3482E" w:rsidRDefault="009A47C4" w:rsidP="007F0128">
      <w:pPr>
        <w:pStyle w:val="NormalWeb"/>
        <w:spacing w:before="0" w:beforeAutospacing="0" w:after="0" w:afterAutospacing="0" w:line="360" w:lineRule="auto"/>
        <w:jc w:val="both"/>
        <w:rPr>
          <w:color w:val="000000" w:themeColor="text1"/>
        </w:rPr>
      </w:pPr>
      <w:r w:rsidRPr="00C3482E">
        <w:rPr>
          <w:color w:val="000000" w:themeColor="text1"/>
        </w:rPr>
        <w:t>The event cycle is a significant series of steps which occur in response to an event and these steps are processes that begin whenever an event is announced to the public and end on the day of the event. These phases are closing, announcement, on sale, maintenance period as well as a presale. </w:t>
      </w:r>
    </w:p>
    <w:tbl>
      <w:tblPr>
        <w:tblStyle w:val="TableGrid"/>
        <w:tblW w:w="5000" w:type="pct"/>
        <w:tblLook w:val="04A0" w:firstRow="1" w:lastRow="0" w:firstColumn="1" w:lastColumn="0" w:noHBand="0" w:noVBand="1"/>
      </w:tblPr>
      <w:tblGrid>
        <w:gridCol w:w="2043"/>
        <w:gridCol w:w="7202"/>
      </w:tblGrid>
      <w:tr w:rsidR="00C3482E" w:rsidRPr="00C3482E" w14:paraId="2F0B9E70" w14:textId="77777777" w:rsidTr="00162E18">
        <w:tc>
          <w:tcPr>
            <w:tcW w:w="1092" w:type="pct"/>
            <w:hideMark/>
          </w:tcPr>
          <w:p w14:paraId="0F49E4E7" w14:textId="77777777" w:rsidR="00162E18" w:rsidRPr="00C3482E" w:rsidRDefault="00162E18" w:rsidP="00162E18">
            <w:pPr>
              <w:pStyle w:val="NormalWeb"/>
              <w:spacing w:line="360" w:lineRule="auto"/>
              <w:jc w:val="both"/>
              <w:rPr>
                <w:b/>
                <w:bCs/>
                <w:color w:val="000000" w:themeColor="text1"/>
              </w:rPr>
            </w:pPr>
            <w:r w:rsidRPr="00C3482E">
              <w:rPr>
                <w:b/>
                <w:bCs/>
                <w:color w:val="000000" w:themeColor="text1"/>
              </w:rPr>
              <w:t>Event Cycle Phase</w:t>
            </w:r>
          </w:p>
        </w:tc>
        <w:tc>
          <w:tcPr>
            <w:tcW w:w="3847" w:type="pct"/>
            <w:hideMark/>
          </w:tcPr>
          <w:p w14:paraId="20DF3BF3" w14:textId="110BE522" w:rsidR="00162E18" w:rsidRPr="00C3482E" w:rsidRDefault="00B128F5" w:rsidP="00162E18">
            <w:pPr>
              <w:pStyle w:val="NormalWeb"/>
              <w:spacing w:line="360" w:lineRule="auto"/>
              <w:jc w:val="both"/>
              <w:rPr>
                <w:b/>
                <w:bCs/>
                <w:color w:val="000000" w:themeColor="text1"/>
              </w:rPr>
            </w:pPr>
            <w:r>
              <w:rPr>
                <w:b/>
                <w:bCs/>
                <w:color w:val="000000" w:themeColor="text1"/>
              </w:rPr>
              <w:t>A</w:t>
            </w:r>
            <w:r w:rsidRPr="00B128F5">
              <w:rPr>
                <w:b/>
                <w:bCs/>
                <w:color w:val="000000" w:themeColor="text1"/>
              </w:rPr>
              <w:t xml:space="preserve">pply it to </w:t>
            </w:r>
            <w:r>
              <w:rPr>
                <w:b/>
                <w:bCs/>
                <w:color w:val="000000" w:themeColor="text1"/>
              </w:rPr>
              <w:t xml:space="preserve">the </w:t>
            </w:r>
            <w:r w:rsidRPr="00B128F5">
              <w:rPr>
                <w:b/>
                <w:bCs/>
                <w:color w:val="000000" w:themeColor="text1"/>
              </w:rPr>
              <w:t>meeting</w:t>
            </w:r>
          </w:p>
        </w:tc>
      </w:tr>
      <w:tr w:rsidR="00C3482E" w:rsidRPr="00C3482E" w14:paraId="60CAB34C" w14:textId="77777777" w:rsidTr="00162E18">
        <w:tc>
          <w:tcPr>
            <w:tcW w:w="1092" w:type="pct"/>
            <w:hideMark/>
          </w:tcPr>
          <w:p w14:paraId="6BC9FB43" w14:textId="77777777" w:rsidR="00162E18" w:rsidRPr="00C3482E" w:rsidRDefault="00162E18" w:rsidP="00162E18">
            <w:pPr>
              <w:pStyle w:val="NormalWeb"/>
              <w:spacing w:line="360" w:lineRule="auto"/>
              <w:jc w:val="both"/>
              <w:rPr>
                <w:color w:val="000000" w:themeColor="text1"/>
              </w:rPr>
            </w:pPr>
            <w:r w:rsidRPr="00C3482E">
              <w:rPr>
                <w:color w:val="000000" w:themeColor="text1"/>
              </w:rPr>
              <w:t>Announcement</w:t>
            </w:r>
          </w:p>
        </w:tc>
        <w:tc>
          <w:tcPr>
            <w:tcW w:w="3847" w:type="pct"/>
            <w:hideMark/>
          </w:tcPr>
          <w:p w14:paraId="3EB92B9B" w14:textId="5B242366" w:rsidR="00162E18" w:rsidRPr="00C3482E" w:rsidRDefault="00162E18" w:rsidP="00162E18">
            <w:pPr>
              <w:pStyle w:val="NormalWeb"/>
              <w:spacing w:line="360" w:lineRule="auto"/>
              <w:jc w:val="both"/>
              <w:rPr>
                <w:color w:val="000000" w:themeColor="text1"/>
              </w:rPr>
            </w:pPr>
            <w:r w:rsidRPr="00C3482E">
              <w:rPr>
                <w:color w:val="000000" w:themeColor="text1"/>
              </w:rPr>
              <w:t xml:space="preserve">Publicly declare the </w:t>
            </w:r>
            <w:r w:rsidR="00B128F5" w:rsidRPr="00C3482E">
              <w:rPr>
                <w:color w:val="000000" w:themeColor="text1"/>
              </w:rPr>
              <w:t>conference event</w:t>
            </w:r>
            <w:r w:rsidR="00B128F5">
              <w:rPr>
                <w:color w:val="000000" w:themeColor="text1"/>
              </w:rPr>
              <w:t xml:space="preserve"> on </w:t>
            </w:r>
            <w:r w:rsidRPr="00C3482E">
              <w:rPr>
                <w:color w:val="000000" w:themeColor="text1"/>
              </w:rPr>
              <w:t>sustainability</w:t>
            </w:r>
            <w:r w:rsidR="00B128F5">
              <w:rPr>
                <w:color w:val="000000" w:themeColor="text1"/>
              </w:rPr>
              <w:t xml:space="preserve"> theme</w:t>
            </w:r>
            <w:r w:rsidRPr="00C3482E">
              <w:rPr>
                <w:color w:val="000000" w:themeColor="text1"/>
              </w:rPr>
              <w:t xml:space="preserve">, </w:t>
            </w:r>
            <w:r w:rsidR="00B128F5">
              <w:rPr>
                <w:color w:val="000000" w:themeColor="text1"/>
              </w:rPr>
              <w:t>hence, c</w:t>
            </w:r>
            <w:r w:rsidRPr="00C3482E">
              <w:rPr>
                <w:color w:val="000000" w:themeColor="text1"/>
              </w:rPr>
              <w:t>onsideration of sustainable practices begins at this stage.</w:t>
            </w:r>
          </w:p>
        </w:tc>
      </w:tr>
      <w:tr w:rsidR="00C3482E" w:rsidRPr="00C3482E" w14:paraId="0D030BC0" w14:textId="77777777" w:rsidTr="00162E18">
        <w:tc>
          <w:tcPr>
            <w:tcW w:w="1092" w:type="pct"/>
            <w:hideMark/>
          </w:tcPr>
          <w:p w14:paraId="5B4D4A37" w14:textId="77777777" w:rsidR="00162E18" w:rsidRPr="00C3482E" w:rsidRDefault="00162E18" w:rsidP="00162E18">
            <w:pPr>
              <w:pStyle w:val="NormalWeb"/>
              <w:spacing w:line="360" w:lineRule="auto"/>
              <w:jc w:val="both"/>
              <w:rPr>
                <w:color w:val="000000" w:themeColor="text1"/>
              </w:rPr>
            </w:pPr>
            <w:r w:rsidRPr="00C3482E">
              <w:rPr>
                <w:color w:val="000000" w:themeColor="text1"/>
              </w:rPr>
              <w:t>Presale</w:t>
            </w:r>
          </w:p>
        </w:tc>
        <w:tc>
          <w:tcPr>
            <w:tcW w:w="3847" w:type="pct"/>
            <w:hideMark/>
          </w:tcPr>
          <w:p w14:paraId="3F25177E" w14:textId="77777777" w:rsidR="00162E18" w:rsidRPr="00C3482E" w:rsidRDefault="00162E18" w:rsidP="00162E18">
            <w:pPr>
              <w:pStyle w:val="NormalWeb"/>
              <w:spacing w:line="360" w:lineRule="auto"/>
              <w:jc w:val="both"/>
              <w:rPr>
                <w:color w:val="000000" w:themeColor="text1"/>
              </w:rPr>
            </w:pPr>
            <w:r w:rsidRPr="00C3482E">
              <w:rPr>
                <w:color w:val="000000" w:themeColor="text1"/>
              </w:rPr>
              <w:t>Engage in strategic planning, incorporating sustainability into each element. Conduct market research to align the event with current industry standards and establish a framework for sustainability.</w:t>
            </w:r>
          </w:p>
        </w:tc>
      </w:tr>
      <w:tr w:rsidR="00C3482E" w:rsidRPr="00C3482E" w14:paraId="2214E744" w14:textId="77777777" w:rsidTr="00162E18">
        <w:tc>
          <w:tcPr>
            <w:tcW w:w="1092" w:type="pct"/>
            <w:hideMark/>
          </w:tcPr>
          <w:p w14:paraId="48E68976" w14:textId="77777777" w:rsidR="00162E18" w:rsidRPr="00C3482E" w:rsidRDefault="00162E18" w:rsidP="00162E18">
            <w:pPr>
              <w:pStyle w:val="NormalWeb"/>
              <w:spacing w:line="360" w:lineRule="auto"/>
              <w:jc w:val="both"/>
              <w:rPr>
                <w:color w:val="000000" w:themeColor="text1"/>
              </w:rPr>
            </w:pPr>
            <w:r w:rsidRPr="00C3482E">
              <w:rPr>
                <w:color w:val="000000" w:themeColor="text1"/>
              </w:rPr>
              <w:t>On Sale</w:t>
            </w:r>
          </w:p>
        </w:tc>
        <w:tc>
          <w:tcPr>
            <w:tcW w:w="3847" w:type="pct"/>
            <w:hideMark/>
          </w:tcPr>
          <w:p w14:paraId="4F343CFF" w14:textId="77777777" w:rsidR="00162E18" w:rsidRPr="00C3482E" w:rsidRDefault="00162E18" w:rsidP="00162E18">
            <w:pPr>
              <w:pStyle w:val="NormalWeb"/>
              <w:spacing w:line="360" w:lineRule="auto"/>
              <w:jc w:val="both"/>
              <w:rPr>
                <w:color w:val="000000" w:themeColor="text1"/>
              </w:rPr>
            </w:pPr>
            <w:r w:rsidRPr="00C3482E">
              <w:rPr>
                <w:color w:val="000000" w:themeColor="text1"/>
              </w:rPr>
              <w:t>Collaborate with local communities and suppliers to ensure social and economic development, fostering positive relationships in the MICE industry. Implementation of sustainability practices in planning and execution.</w:t>
            </w:r>
          </w:p>
        </w:tc>
      </w:tr>
      <w:tr w:rsidR="00C3482E" w:rsidRPr="00C3482E" w14:paraId="184FF72F" w14:textId="77777777" w:rsidTr="00162E18">
        <w:tc>
          <w:tcPr>
            <w:tcW w:w="1092" w:type="pct"/>
            <w:hideMark/>
          </w:tcPr>
          <w:p w14:paraId="16F8F35F" w14:textId="77777777" w:rsidR="00162E18" w:rsidRPr="00C3482E" w:rsidRDefault="00162E18" w:rsidP="00162E18">
            <w:pPr>
              <w:pStyle w:val="NormalWeb"/>
              <w:spacing w:line="360" w:lineRule="auto"/>
              <w:jc w:val="both"/>
              <w:rPr>
                <w:color w:val="000000" w:themeColor="text1"/>
              </w:rPr>
            </w:pPr>
            <w:r w:rsidRPr="00C3482E">
              <w:rPr>
                <w:color w:val="000000" w:themeColor="text1"/>
              </w:rPr>
              <w:t>Maintenance Period</w:t>
            </w:r>
          </w:p>
        </w:tc>
        <w:tc>
          <w:tcPr>
            <w:tcW w:w="3847" w:type="pct"/>
            <w:hideMark/>
          </w:tcPr>
          <w:p w14:paraId="679D4AEB" w14:textId="77777777" w:rsidR="00162E18" w:rsidRPr="00C3482E" w:rsidRDefault="00162E18" w:rsidP="00162E18">
            <w:pPr>
              <w:pStyle w:val="NormalWeb"/>
              <w:spacing w:line="360" w:lineRule="auto"/>
              <w:jc w:val="both"/>
              <w:rPr>
                <w:color w:val="000000" w:themeColor="text1"/>
              </w:rPr>
            </w:pPr>
            <w:r w:rsidRPr="00C3482E">
              <w:rPr>
                <w:color w:val="000000" w:themeColor="text1"/>
              </w:rPr>
              <w:t>Organize and oversee the event, focusing on seamless execution, handling registrations, and addressing unexpected challenges. Ensure the meeting environment is conducive for collaboration, engagement, and sustainability.</w:t>
            </w:r>
          </w:p>
        </w:tc>
      </w:tr>
      <w:tr w:rsidR="00162E18" w:rsidRPr="00C3482E" w14:paraId="720DC666" w14:textId="77777777" w:rsidTr="00162E18">
        <w:tc>
          <w:tcPr>
            <w:tcW w:w="1092" w:type="pct"/>
            <w:hideMark/>
          </w:tcPr>
          <w:p w14:paraId="4ECA896F" w14:textId="77777777" w:rsidR="00162E18" w:rsidRPr="00C3482E" w:rsidRDefault="00162E18" w:rsidP="00162E18">
            <w:pPr>
              <w:pStyle w:val="NormalWeb"/>
              <w:spacing w:line="360" w:lineRule="auto"/>
              <w:jc w:val="both"/>
              <w:rPr>
                <w:color w:val="000000" w:themeColor="text1"/>
              </w:rPr>
            </w:pPr>
            <w:r w:rsidRPr="00C3482E">
              <w:rPr>
                <w:color w:val="000000" w:themeColor="text1"/>
              </w:rPr>
              <w:t>Closing</w:t>
            </w:r>
          </w:p>
        </w:tc>
        <w:tc>
          <w:tcPr>
            <w:tcW w:w="3847" w:type="pct"/>
            <w:hideMark/>
          </w:tcPr>
          <w:p w14:paraId="4B074C7A" w14:textId="77777777" w:rsidR="00162E18" w:rsidRPr="00C3482E" w:rsidRDefault="00162E18" w:rsidP="00162E18">
            <w:pPr>
              <w:pStyle w:val="NormalWeb"/>
              <w:spacing w:line="360" w:lineRule="auto"/>
              <w:jc w:val="both"/>
              <w:rPr>
                <w:color w:val="000000" w:themeColor="text1"/>
              </w:rPr>
            </w:pPr>
            <w:r w:rsidRPr="00C3482E">
              <w:rPr>
                <w:color w:val="000000" w:themeColor="text1"/>
              </w:rPr>
              <w:t>Post-event evaluation, assessing the environmental and social impact of the sustainability conference. Reflect on the success and challenges to improve future sustainability initiatives within the MICE industry.</w:t>
            </w:r>
          </w:p>
        </w:tc>
      </w:tr>
    </w:tbl>
    <w:p w14:paraId="15812E58" w14:textId="77777777" w:rsidR="00162E18" w:rsidRPr="00C3482E" w:rsidRDefault="00162E18" w:rsidP="007F0128">
      <w:pPr>
        <w:pStyle w:val="NormalWeb"/>
        <w:spacing w:before="0" w:beforeAutospacing="0" w:after="0" w:afterAutospacing="0" w:line="360" w:lineRule="auto"/>
        <w:jc w:val="both"/>
        <w:rPr>
          <w:color w:val="000000" w:themeColor="text1"/>
        </w:rPr>
      </w:pPr>
    </w:p>
    <w:p w14:paraId="17DBA00A" w14:textId="77777777" w:rsidR="00070435" w:rsidRPr="00C3482E" w:rsidRDefault="00070435" w:rsidP="00070435">
      <w:pPr>
        <w:pStyle w:val="NormalWeb"/>
        <w:spacing w:before="0" w:beforeAutospacing="0" w:after="0" w:afterAutospacing="0" w:line="360" w:lineRule="auto"/>
        <w:jc w:val="center"/>
        <w:rPr>
          <w:b/>
          <w:color w:val="000000" w:themeColor="text1"/>
        </w:rPr>
      </w:pPr>
      <w:r w:rsidRPr="00C3482E">
        <w:rPr>
          <w:b/>
          <w:color w:val="000000" w:themeColor="text1"/>
        </w:rPr>
        <w:t>Table 1: Event cycle for the meeting</w:t>
      </w:r>
    </w:p>
    <w:p w14:paraId="5F9770B4" w14:textId="77777777" w:rsidR="00070435" w:rsidRPr="00C3482E" w:rsidRDefault="00070435" w:rsidP="00070435">
      <w:pPr>
        <w:pStyle w:val="NormalWeb"/>
        <w:spacing w:before="0" w:beforeAutospacing="0" w:after="0" w:afterAutospacing="0" w:line="360" w:lineRule="auto"/>
        <w:jc w:val="center"/>
        <w:rPr>
          <w:b/>
          <w:color w:val="000000" w:themeColor="text1"/>
        </w:rPr>
      </w:pPr>
      <w:r w:rsidRPr="00C3482E">
        <w:rPr>
          <w:b/>
          <w:color w:val="000000" w:themeColor="text1"/>
        </w:rPr>
        <w:t>(Source: Self-created)</w:t>
      </w:r>
    </w:p>
    <w:p w14:paraId="4FCB97C2" w14:textId="77777777" w:rsidR="00162E18" w:rsidRPr="00C3482E" w:rsidRDefault="005556A7" w:rsidP="007F0128">
      <w:pPr>
        <w:pStyle w:val="NormalWeb"/>
        <w:spacing w:before="0" w:beforeAutospacing="0" w:after="0" w:afterAutospacing="0" w:line="360" w:lineRule="auto"/>
        <w:jc w:val="both"/>
        <w:rPr>
          <w:color w:val="000000" w:themeColor="text1"/>
        </w:rPr>
      </w:pPr>
      <w:r w:rsidRPr="00C3482E">
        <w:rPr>
          <w:color w:val="000000" w:themeColor="text1"/>
        </w:rPr>
        <w:t>Th</w:t>
      </w:r>
      <w:r w:rsidR="00BF53F7" w:rsidRPr="00C3482E">
        <w:rPr>
          <w:color w:val="000000" w:themeColor="text1"/>
        </w:rPr>
        <w:t>is cycle</w:t>
      </w:r>
      <w:r w:rsidR="008C76C3" w:rsidRPr="00C3482E">
        <w:rPr>
          <w:color w:val="000000" w:themeColor="text1"/>
        </w:rPr>
        <w:t xml:space="preserve"> </w:t>
      </w:r>
      <w:r w:rsidR="003B204E" w:rsidRPr="00C3482E">
        <w:rPr>
          <w:color w:val="000000" w:themeColor="text1"/>
        </w:rPr>
        <w:t>will be</w:t>
      </w:r>
      <w:r w:rsidRPr="00C3482E">
        <w:rPr>
          <w:color w:val="000000" w:themeColor="text1"/>
        </w:rPr>
        <w:t xml:space="preserve"> an important concept in the MICE industry because it is involved in the planning, forecasting and organizing process (Rogers and Wynn-Moylan, 2022). This industry also plays a significant role in the global economy and generally contributes positively to tourism, economic growth and business development as well. </w:t>
      </w:r>
      <w:r w:rsidR="007F0128" w:rsidRPr="00C3482E">
        <w:rPr>
          <w:color w:val="000000" w:themeColor="text1"/>
        </w:rPr>
        <w:t xml:space="preserve">The event cycle's stages are necessary in the planning and execution of meetings that ensure the success and effectiveness of the business. In addition, the event stage is where the meeting takes place. Therefore, attention shifts to seamless execution such as handling registrations, overseeing </w:t>
      </w:r>
      <w:r w:rsidR="007F0128" w:rsidRPr="00C3482E">
        <w:rPr>
          <w:color w:val="000000" w:themeColor="text1"/>
        </w:rPr>
        <w:lastRenderedPageBreak/>
        <w:t>the agenda and delivering any unexpected challenges which can increase critically. It is important to ensure that the meeting environment is highly conducive for collaboration and engagement as well.</w:t>
      </w:r>
      <w:r w:rsidR="008C76C3" w:rsidRPr="00C3482E">
        <w:rPr>
          <w:color w:val="000000" w:themeColor="text1"/>
        </w:rPr>
        <w:t xml:space="preserve"> </w:t>
      </w:r>
    </w:p>
    <w:p w14:paraId="5089DCAB" w14:textId="77777777" w:rsidR="00162E18" w:rsidRPr="00C3482E" w:rsidRDefault="005556A7" w:rsidP="007F0128">
      <w:pPr>
        <w:pStyle w:val="NormalWeb"/>
        <w:spacing w:before="0" w:beforeAutospacing="0" w:after="0" w:afterAutospacing="0" w:line="360" w:lineRule="auto"/>
        <w:jc w:val="both"/>
        <w:rPr>
          <w:color w:val="000000" w:themeColor="text1"/>
        </w:rPr>
      </w:pPr>
      <w:r w:rsidRPr="00C3482E">
        <w:rPr>
          <w:color w:val="000000" w:themeColor="text1"/>
        </w:rPr>
        <w:t xml:space="preserve">On the contrary, the integration of sustainability into conference events in the MICE industry is increasingly necessary because this event generally focuses on reducing environmental influence, promoting CSR and encouraging economic visibility. The event in the MICE industry provides a crucial platform for networking and establishing business relationships. Conferences also specifically offer opportunities for each participant to connect, collaborate and explore some possible partnerships in the company like Four Seasons Hotel, Canada (Mair and Smith, 2022). It can be observed that the event cycle can be applied to sustainability conferences within the industry. In the phase of the pre-event, strategic planning sets a significant foundation regarding a successful sustainability conference event in the company. Market research determines present trends and best practices in sustainable event planning which ensures the event aligns with the current industry standards. This phase significantly establishes a framework for incorporating sustainability into each element of the conference. The sustainability conference event is frequently involved in local communities in their planning and proper implementation. This engagement contributes to the social and economic development of the host community which can encourage positive relationships among the MICE industry (Farley and Smith, 2020). This business tourism industry can collaborate with suppliers to share their commitment to promote sustainability. </w:t>
      </w:r>
      <w:proofErr w:type="spellStart"/>
      <w:r w:rsidRPr="00C3482E">
        <w:rPr>
          <w:color w:val="000000" w:themeColor="text1"/>
        </w:rPr>
        <w:t>Organisation</w:t>
      </w:r>
      <w:proofErr w:type="spellEnd"/>
      <w:r w:rsidRPr="00C3482E">
        <w:rPr>
          <w:color w:val="000000" w:themeColor="text1"/>
        </w:rPr>
        <w:t xml:space="preserve"> like Four Seasons Hotel have increasingly aligned their values with sustainability and hosting and promoting sustainability conferences which has allowed their stakeholders to come together around shared social and environmental goals. Moreover, a necessary aspect of the Event Cycle is the post-event evaluation which includes assessing the environmental and social influence of the sustainability conference. </w:t>
      </w:r>
    </w:p>
    <w:p w14:paraId="53E37B3D" w14:textId="77777777" w:rsidR="00FD5A78" w:rsidRPr="00C3482E" w:rsidRDefault="005556A7" w:rsidP="009A47C4">
      <w:pPr>
        <w:pStyle w:val="Heading2"/>
        <w:rPr>
          <w:color w:val="000000" w:themeColor="text1"/>
        </w:rPr>
      </w:pPr>
      <w:bookmarkStart w:id="2" w:name="_Toc157113555"/>
      <w:r w:rsidRPr="00C3482E">
        <w:rPr>
          <w:color w:val="000000" w:themeColor="text1"/>
        </w:rPr>
        <w:t>Event Concept</w:t>
      </w:r>
      <w:bookmarkEnd w:id="2"/>
    </w:p>
    <w:p w14:paraId="58FBBB4F" w14:textId="77777777" w:rsidR="00FD5A78" w:rsidRPr="00C3482E" w:rsidRDefault="005556A7">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A Sustainability conference event is usually a dynamic and collaborative event that creates together individuals from different industries to explore, discuss as well as promote sustainable solutions and practice (Ngoc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2023). The significant concept of sustainability conference revolves around encouraging awareness, sharing expertise, and inspiring action to express the pressing environmental issues. This event is mainly an industry-oriented meeting of different individuals that is designed to mitigate its negative influence on the environment. Various planners who host eco-friendly events can use different steps to actively reduce waste increase resources and promote sustainability as well. </w:t>
      </w:r>
      <w:r w:rsidRPr="00C3482E">
        <w:rPr>
          <w:rFonts w:ascii="Times New Roman" w:eastAsia="Times New Roman" w:hAnsi="Times New Roman" w:cs="Times New Roman"/>
          <w:color w:val="000000" w:themeColor="text1"/>
          <w:sz w:val="24"/>
          <w:szCs w:val="24"/>
        </w:rPr>
        <w:lastRenderedPageBreak/>
        <w:t xml:space="preserve">Sustainability conference event in the MICE industry is a significant initiative that aims to create together different experienced professionals to promote and explore sustainable solutions (Orefice and Nyarko, 2021). Moreover, this type of conference event mainly concentrates on integrating environmentally friendly viable practices into the implementation and planning of MICE industry events. One key element of a sustainability conference in this industry is to increase awareness about the sustainable impact of events. Large-based conferences and exhibitions frequently generate important waste and consume higher energy sources which contribute to carbon emissions. To organize a sustainability-focused conference, various event planners and industry professionals have learned about some innovative solutions that can reduce the ecological footprint of its events. This sustainability conference event can cover different topics such as sustainable event design, waste reduction plans, eco-friendly transportation options and the utilization of renewable energy sources (Legrand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2022). Moreover, business-oriented discussions can investigate case studies and success stories that mainly help participants gain practical insights and thoughts that they can execute in their events. The event in this industry can delve into the social and environmental elements of sustainability. In addition, this also includes encouraging diversity and inclusivity, ethical business solutions and supporting local communities. To integrate social responsibility into conference event planning, multiple organizers can bring positive impacts that extend beyond the event itself. Beyond the business tourism element, a sustainability conference in that industry further gives a platform for networking and coordination. </w:t>
      </w:r>
    </w:p>
    <w:p w14:paraId="4C4DB1F8" w14:textId="77777777" w:rsidR="00FD5A78" w:rsidRPr="00C3482E" w:rsidRDefault="005556A7" w:rsidP="00D05FC8">
      <w:pPr>
        <w:pStyle w:val="Heading2"/>
        <w:rPr>
          <w:color w:val="000000" w:themeColor="text1"/>
        </w:rPr>
      </w:pPr>
      <w:bookmarkStart w:id="3" w:name="_Toc157113556"/>
      <w:r w:rsidRPr="00C3482E">
        <w:rPr>
          <w:color w:val="000000" w:themeColor="text1"/>
        </w:rPr>
        <w:t>Aim and Objectives of the Meeting / Event</w:t>
      </w:r>
      <w:bookmarkEnd w:id="3"/>
    </w:p>
    <w:p w14:paraId="5BB162FD" w14:textId="77777777" w:rsidR="008C76C3" w:rsidRPr="00C3482E" w:rsidRDefault="00137A02" w:rsidP="008C76C3">
      <w:pPr>
        <w:pStyle w:val="Normal1"/>
        <w:spacing w:line="360" w:lineRule="auto"/>
        <w:jc w:val="both"/>
        <w:rPr>
          <w:rFonts w:ascii="Times New Roman" w:hAnsi="Times New Roman" w:cs="Times New Roman"/>
          <w:color w:val="000000" w:themeColor="text1"/>
          <w:sz w:val="24"/>
          <w:szCs w:val="24"/>
        </w:rPr>
      </w:pPr>
      <w:r w:rsidRPr="00C3482E">
        <w:rPr>
          <w:rFonts w:ascii="Times New Roman" w:hAnsi="Times New Roman" w:cs="Times New Roman"/>
          <w:color w:val="000000" w:themeColor="text1"/>
          <w:sz w:val="24"/>
          <w:szCs w:val="24"/>
        </w:rPr>
        <w:t xml:space="preserve">The key aim of the meeting is to improve cross-functional collaboration and streamline communication processes within the company. </w:t>
      </w:r>
    </w:p>
    <w:p w14:paraId="3F2F7354" w14:textId="77777777" w:rsidR="008C76C3" w:rsidRPr="00C3482E" w:rsidRDefault="008C76C3" w:rsidP="008C76C3">
      <w:pPr>
        <w:pStyle w:val="Normal1"/>
        <w:spacing w:line="360" w:lineRule="auto"/>
        <w:jc w:val="both"/>
        <w:rPr>
          <w:rFonts w:ascii="Times New Roman" w:hAnsi="Times New Roman" w:cs="Times New Roman"/>
          <w:b/>
          <w:color w:val="000000" w:themeColor="text1"/>
          <w:sz w:val="24"/>
          <w:szCs w:val="24"/>
        </w:rPr>
      </w:pPr>
      <w:r w:rsidRPr="00C3482E">
        <w:rPr>
          <w:rFonts w:ascii="Times New Roman" w:hAnsi="Times New Roman" w:cs="Times New Roman"/>
          <w:b/>
          <w:color w:val="000000" w:themeColor="text1"/>
          <w:sz w:val="24"/>
          <w:szCs w:val="24"/>
        </w:rPr>
        <w:t>SMART Objectives</w:t>
      </w:r>
    </w:p>
    <w:tbl>
      <w:tblPr>
        <w:tblStyle w:val="TableGrid"/>
        <w:tblW w:w="5000" w:type="pct"/>
        <w:tblLook w:val="04A0" w:firstRow="1" w:lastRow="0" w:firstColumn="1" w:lastColumn="0" w:noHBand="0" w:noVBand="1"/>
      </w:tblPr>
      <w:tblGrid>
        <w:gridCol w:w="1738"/>
        <w:gridCol w:w="1548"/>
        <w:gridCol w:w="1300"/>
        <w:gridCol w:w="1549"/>
        <w:gridCol w:w="1549"/>
        <w:gridCol w:w="1561"/>
      </w:tblGrid>
      <w:tr w:rsidR="00C3482E" w:rsidRPr="00C3482E" w14:paraId="3863A803" w14:textId="77777777" w:rsidTr="00070435">
        <w:tc>
          <w:tcPr>
            <w:tcW w:w="940" w:type="pct"/>
            <w:hideMark/>
          </w:tcPr>
          <w:p w14:paraId="1A683B2E" w14:textId="77777777" w:rsidR="008C76C3" w:rsidRPr="00C3482E" w:rsidRDefault="008C76C3" w:rsidP="008C76C3">
            <w:pPr>
              <w:pStyle w:val="Normal1"/>
              <w:spacing w:line="360" w:lineRule="auto"/>
              <w:jc w:val="both"/>
              <w:rPr>
                <w:rFonts w:ascii="Times New Roman" w:eastAsia="Times New Roman" w:hAnsi="Times New Roman" w:cs="Times New Roman"/>
                <w:b/>
                <w:bCs/>
                <w:color w:val="000000" w:themeColor="text1"/>
                <w:sz w:val="24"/>
                <w:szCs w:val="24"/>
              </w:rPr>
            </w:pPr>
            <w:r w:rsidRPr="00C3482E">
              <w:rPr>
                <w:rFonts w:ascii="Times New Roman" w:eastAsia="Times New Roman" w:hAnsi="Times New Roman" w:cs="Times New Roman"/>
                <w:b/>
                <w:bCs/>
                <w:color w:val="000000" w:themeColor="text1"/>
                <w:sz w:val="24"/>
                <w:szCs w:val="24"/>
              </w:rPr>
              <w:t>Objective</w:t>
            </w:r>
          </w:p>
        </w:tc>
        <w:tc>
          <w:tcPr>
            <w:tcW w:w="837" w:type="pct"/>
            <w:hideMark/>
          </w:tcPr>
          <w:p w14:paraId="2BB30923" w14:textId="77777777" w:rsidR="008C76C3" w:rsidRPr="00C3482E" w:rsidRDefault="008C76C3" w:rsidP="008C76C3">
            <w:pPr>
              <w:pStyle w:val="Normal1"/>
              <w:spacing w:line="360" w:lineRule="auto"/>
              <w:jc w:val="both"/>
              <w:rPr>
                <w:rFonts w:ascii="Times New Roman" w:eastAsia="Times New Roman" w:hAnsi="Times New Roman" w:cs="Times New Roman"/>
                <w:b/>
                <w:bCs/>
                <w:color w:val="000000" w:themeColor="text1"/>
                <w:sz w:val="24"/>
                <w:szCs w:val="24"/>
              </w:rPr>
            </w:pPr>
            <w:r w:rsidRPr="00C3482E">
              <w:rPr>
                <w:rFonts w:ascii="Times New Roman" w:eastAsia="Times New Roman" w:hAnsi="Times New Roman" w:cs="Times New Roman"/>
                <w:b/>
                <w:bCs/>
                <w:color w:val="000000" w:themeColor="text1"/>
                <w:sz w:val="24"/>
                <w:szCs w:val="24"/>
              </w:rPr>
              <w:t>Specific</w:t>
            </w:r>
          </w:p>
        </w:tc>
        <w:tc>
          <w:tcPr>
            <w:tcW w:w="703" w:type="pct"/>
            <w:hideMark/>
          </w:tcPr>
          <w:p w14:paraId="0E724AC0" w14:textId="77777777" w:rsidR="008C76C3" w:rsidRPr="00C3482E" w:rsidRDefault="008C76C3" w:rsidP="008C76C3">
            <w:pPr>
              <w:pStyle w:val="Normal1"/>
              <w:spacing w:line="360" w:lineRule="auto"/>
              <w:jc w:val="both"/>
              <w:rPr>
                <w:rFonts w:ascii="Times New Roman" w:eastAsia="Times New Roman" w:hAnsi="Times New Roman" w:cs="Times New Roman"/>
                <w:b/>
                <w:bCs/>
                <w:color w:val="000000" w:themeColor="text1"/>
                <w:sz w:val="24"/>
                <w:szCs w:val="24"/>
              </w:rPr>
            </w:pPr>
            <w:r w:rsidRPr="00C3482E">
              <w:rPr>
                <w:rFonts w:ascii="Times New Roman" w:eastAsia="Times New Roman" w:hAnsi="Times New Roman" w:cs="Times New Roman"/>
                <w:b/>
                <w:bCs/>
                <w:color w:val="000000" w:themeColor="text1"/>
                <w:sz w:val="24"/>
                <w:szCs w:val="24"/>
              </w:rPr>
              <w:t>Measurable</w:t>
            </w:r>
          </w:p>
        </w:tc>
        <w:tc>
          <w:tcPr>
            <w:tcW w:w="838" w:type="pct"/>
            <w:hideMark/>
          </w:tcPr>
          <w:p w14:paraId="51AA62B8" w14:textId="77777777" w:rsidR="008C76C3" w:rsidRPr="00C3482E" w:rsidRDefault="008C76C3" w:rsidP="008C76C3">
            <w:pPr>
              <w:pStyle w:val="Normal1"/>
              <w:spacing w:line="360" w:lineRule="auto"/>
              <w:jc w:val="both"/>
              <w:rPr>
                <w:rFonts w:ascii="Times New Roman" w:eastAsia="Times New Roman" w:hAnsi="Times New Roman" w:cs="Times New Roman"/>
                <w:b/>
                <w:bCs/>
                <w:color w:val="000000" w:themeColor="text1"/>
                <w:sz w:val="24"/>
                <w:szCs w:val="24"/>
              </w:rPr>
            </w:pPr>
            <w:r w:rsidRPr="00C3482E">
              <w:rPr>
                <w:rFonts w:ascii="Times New Roman" w:eastAsia="Times New Roman" w:hAnsi="Times New Roman" w:cs="Times New Roman"/>
                <w:b/>
                <w:bCs/>
                <w:color w:val="000000" w:themeColor="text1"/>
                <w:sz w:val="24"/>
                <w:szCs w:val="24"/>
              </w:rPr>
              <w:t>Achievable</w:t>
            </w:r>
          </w:p>
        </w:tc>
        <w:tc>
          <w:tcPr>
            <w:tcW w:w="838" w:type="pct"/>
            <w:hideMark/>
          </w:tcPr>
          <w:p w14:paraId="109A04D0" w14:textId="77777777" w:rsidR="008C76C3" w:rsidRPr="00C3482E" w:rsidRDefault="008C76C3" w:rsidP="008C76C3">
            <w:pPr>
              <w:pStyle w:val="Normal1"/>
              <w:spacing w:line="360" w:lineRule="auto"/>
              <w:jc w:val="both"/>
              <w:rPr>
                <w:rFonts w:ascii="Times New Roman" w:eastAsia="Times New Roman" w:hAnsi="Times New Roman" w:cs="Times New Roman"/>
                <w:b/>
                <w:bCs/>
                <w:color w:val="000000" w:themeColor="text1"/>
                <w:sz w:val="24"/>
                <w:szCs w:val="24"/>
              </w:rPr>
            </w:pPr>
            <w:r w:rsidRPr="00C3482E">
              <w:rPr>
                <w:rFonts w:ascii="Times New Roman" w:eastAsia="Times New Roman" w:hAnsi="Times New Roman" w:cs="Times New Roman"/>
                <w:b/>
                <w:bCs/>
                <w:color w:val="000000" w:themeColor="text1"/>
                <w:sz w:val="24"/>
                <w:szCs w:val="24"/>
              </w:rPr>
              <w:t>Relevant</w:t>
            </w:r>
          </w:p>
        </w:tc>
        <w:tc>
          <w:tcPr>
            <w:tcW w:w="844" w:type="pct"/>
            <w:hideMark/>
          </w:tcPr>
          <w:p w14:paraId="7FB75C7A" w14:textId="77777777" w:rsidR="008C76C3" w:rsidRPr="00C3482E" w:rsidRDefault="008C76C3" w:rsidP="008C76C3">
            <w:pPr>
              <w:pStyle w:val="Normal1"/>
              <w:spacing w:line="360" w:lineRule="auto"/>
              <w:jc w:val="both"/>
              <w:rPr>
                <w:rFonts w:ascii="Times New Roman" w:eastAsia="Times New Roman" w:hAnsi="Times New Roman" w:cs="Times New Roman"/>
                <w:b/>
                <w:bCs/>
                <w:color w:val="000000" w:themeColor="text1"/>
                <w:sz w:val="24"/>
                <w:szCs w:val="24"/>
              </w:rPr>
            </w:pPr>
            <w:r w:rsidRPr="00C3482E">
              <w:rPr>
                <w:rFonts w:ascii="Times New Roman" w:eastAsia="Times New Roman" w:hAnsi="Times New Roman" w:cs="Times New Roman"/>
                <w:b/>
                <w:bCs/>
                <w:color w:val="000000" w:themeColor="text1"/>
                <w:sz w:val="24"/>
                <w:szCs w:val="24"/>
              </w:rPr>
              <w:t>Timely</w:t>
            </w:r>
          </w:p>
        </w:tc>
      </w:tr>
      <w:tr w:rsidR="00C3482E" w:rsidRPr="00C3482E" w14:paraId="0099883E" w14:textId="77777777" w:rsidTr="00070435">
        <w:tc>
          <w:tcPr>
            <w:tcW w:w="940" w:type="pct"/>
            <w:hideMark/>
          </w:tcPr>
          <w:p w14:paraId="62313FF2"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Increase Interdepartmental Communication Efficiency</w:t>
            </w:r>
          </w:p>
        </w:tc>
        <w:tc>
          <w:tcPr>
            <w:tcW w:w="837" w:type="pct"/>
            <w:hideMark/>
          </w:tcPr>
          <w:p w14:paraId="166F2459"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Enhance communication channels and methods between departments</w:t>
            </w:r>
          </w:p>
        </w:tc>
        <w:tc>
          <w:tcPr>
            <w:tcW w:w="703" w:type="pct"/>
            <w:hideMark/>
          </w:tcPr>
          <w:p w14:paraId="40D2205B"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Achieve a 20% increase in response time within the </w:t>
            </w:r>
            <w:r w:rsidRPr="00C3482E">
              <w:rPr>
                <w:rFonts w:ascii="Times New Roman" w:eastAsia="Times New Roman" w:hAnsi="Times New Roman" w:cs="Times New Roman"/>
                <w:color w:val="000000" w:themeColor="text1"/>
                <w:sz w:val="24"/>
                <w:szCs w:val="24"/>
              </w:rPr>
              <w:lastRenderedPageBreak/>
              <w:t>next quarter</w:t>
            </w:r>
          </w:p>
        </w:tc>
        <w:tc>
          <w:tcPr>
            <w:tcW w:w="838" w:type="pct"/>
            <w:hideMark/>
          </w:tcPr>
          <w:p w14:paraId="58301B79"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lastRenderedPageBreak/>
              <w:t>Implement a unified communication platform and provide training</w:t>
            </w:r>
          </w:p>
        </w:tc>
        <w:tc>
          <w:tcPr>
            <w:tcW w:w="838" w:type="pct"/>
            <w:hideMark/>
          </w:tcPr>
          <w:p w14:paraId="489AD7AF"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Improving communication aligns with the broader goal</w:t>
            </w:r>
          </w:p>
        </w:tc>
        <w:tc>
          <w:tcPr>
            <w:tcW w:w="844" w:type="pct"/>
            <w:hideMark/>
          </w:tcPr>
          <w:p w14:paraId="77512F89"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Complete implementation and training within the next two </w:t>
            </w:r>
            <w:r w:rsidRPr="00C3482E">
              <w:rPr>
                <w:rFonts w:ascii="Times New Roman" w:eastAsia="Times New Roman" w:hAnsi="Times New Roman" w:cs="Times New Roman"/>
                <w:color w:val="000000" w:themeColor="text1"/>
                <w:sz w:val="24"/>
                <w:szCs w:val="24"/>
              </w:rPr>
              <w:lastRenderedPageBreak/>
              <w:t>months</w:t>
            </w:r>
          </w:p>
        </w:tc>
      </w:tr>
      <w:tr w:rsidR="00C3482E" w:rsidRPr="00C3482E" w14:paraId="35EE5A9F" w14:textId="77777777" w:rsidTr="00070435">
        <w:tc>
          <w:tcPr>
            <w:tcW w:w="940" w:type="pct"/>
            <w:hideMark/>
          </w:tcPr>
          <w:p w14:paraId="1D0C748A"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lastRenderedPageBreak/>
              <w:t>Establish Appropriate Communication Protocols</w:t>
            </w:r>
          </w:p>
        </w:tc>
        <w:tc>
          <w:tcPr>
            <w:tcW w:w="837" w:type="pct"/>
            <w:hideMark/>
          </w:tcPr>
          <w:p w14:paraId="01DF8697"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Define clear communication protocols for different information</w:t>
            </w:r>
          </w:p>
        </w:tc>
        <w:tc>
          <w:tcPr>
            <w:tcW w:w="703" w:type="pct"/>
            <w:hideMark/>
          </w:tcPr>
          <w:p w14:paraId="773AED29"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Develop and distribute a protocol document within a month</w:t>
            </w:r>
          </w:p>
        </w:tc>
        <w:tc>
          <w:tcPr>
            <w:tcW w:w="838" w:type="pct"/>
            <w:hideMark/>
          </w:tcPr>
          <w:p w14:paraId="2AA93D17"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Form a committee involving key stakeholders in the process</w:t>
            </w:r>
          </w:p>
        </w:tc>
        <w:tc>
          <w:tcPr>
            <w:tcW w:w="838" w:type="pct"/>
            <w:hideMark/>
          </w:tcPr>
          <w:p w14:paraId="39995F9E"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Standardizing communication aligns with collaboration goal</w:t>
            </w:r>
          </w:p>
        </w:tc>
        <w:tc>
          <w:tcPr>
            <w:tcW w:w="844" w:type="pct"/>
            <w:hideMark/>
          </w:tcPr>
          <w:p w14:paraId="4BF5F615"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Have protocols in place before the next project kick-off</w:t>
            </w:r>
          </w:p>
        </w:tc>
      </w:tr>
      <w:tr w:rsidR="00C3482E" w:rsidRPr="00C3482E" w14:paraId="2502352C" w14:textId="77777777" w:rsidTr="00070435">
        <w:tc>
          <w:tcPr>
            <w:tcW w:w="940" w:type="pct"/>
            <w:hideMark/>
          </w:tcPr>
          <w:p w14:paraId="14175B2F"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Execute Regular Cross-Functional Meetings</w:t>
            </w:r>
          </w:p>
        </w:tc>
        <w:tc>
          <w:tcPr>
            <w:tcW w:w="837" w:type="pct"/>
            <w:hideMark/>
          </w:tcPr>
          <w:p w14:paraId="5F11D03F"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Schedule and conduct bi-weekly cross-functional meetings</w:t>
            </w:r>
          </w:p>
        </w:tc>
        <w:tc>
          <w:tcPr>
            <w:tcW w:w="703" w:type="pct"/>
            <w:hideMark/>
          </w:tcPr>
          <w:p w14:paraId="496EE73D"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Hold meetings starting from next month</w:t>
            </w:r>
          </w:p>
        </w:tc>
        <w:tc>
          <w:tcPr>
            <w:tcW w:w="838" w:type="pct"/>
            <w:hideMark/>
          </w:tcPr>
          <w:p w14:paraId="3EA9EDA5"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Create a recurring meeting schedule and allocate resources</w:t>
            </w:r>
          </w:p>
        </w:tc>
        <w:tc>
          <w:tcPr>
            <w:tcW w:w="838" w:type="pct"/>
            <w:hideMark/>
          </w:tcPr>
          <w:p w14:paraId="180EAEA8"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Regular meetings foster collaboration and teamwork</w:t>
            </w:r>
          </w:p>
        </w:tc>
        <w:tc>
          <w:tcPr>
            <w:tcW w:w="844" w:type="pct"/>
            <w:hideMark/>
          </w:tcPr>
          <w:p w14:paraId="064F2319" w14:textId="77777777" w:rsidR="008C76C3" w:rsidRPr="00C3482E" w:rsidRDefault="008C76C3" w:rsidP="008C76C3">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Implement the meeting schedule within </w:t>
            </w:r>
          </w:p>
        </w:tc>
      </w:tr>
    </w:tbl>
    <w:p w14:paraId="60BEB093" w14:textId="77777777" w:rsidR="00070435" w:rsidRPr="00C3482E" w:rsidRDefault="00070435" w:rsidP="00070435">
      <w:pPr>
        <w:pStyle w:val="Normal1"/>
        <w:jc w:val="center"/>
        <w:rPr>
          <w:rFonts w:ascii="Times New Roman" w:eastAsia="Times New Roman" w:hAnsi="Times New Roman" w:cs="Times New Roman"/>
          <w:b/>
          <w:color w:val="000000" w:themeColor="text1"/>
          <w:sz w:val="24"/>
          <w:szCs w:val="24"/>
        </w:rPr>
      </w:pPr>
      <w:r w:rsidRPr="00C3482E">
        <w:rPr>
          <w:rFonts w:ascii="Times New Roman" w:eastAsia="Times New Roman" w:hAnsi="Times New Roman" w:cs="Times New Roman"/>
          <w:b/>
          <w:color w:val="000000" w:themeColor="text1"/>
          <w:sz w:val="24"/>
          <w:szCs w:val="24"/>
        </w:rPr>
        <w:t>Table 2: SMART objectives</w:t>
      </w:r>
    </w:p>
    <w:p w14:paraId="0E88DE35" w14:textId="77777777" w:rsidR="008C76C3" w:rsidRPr="00C3482E" w:rsidRDefault="00070435" w:rsidP="00070435">
      <w:pPr>
        <w:pStyle w:val="Normal1"/>
        <w:jc w:val="center"/>
        <w:rPr>
          <w:rFonts w:ascii="Times New Roman" w:eastAsia="Times New Roman" w:hAnsi="Times New Roman" w:cs="Times New Roman"/>
          <w:b/>
          <w:color w:val="000000" w:themeColor="text1"/>
          <w:sz w:val="24"/>
          <w:szCs w:val="24"/>
        </w:rPr>
      </w:pPr>
      <w:r w:rsidRPr="00C3482E">
        <w:rPr>
          <w:rFonts w:ascii="Times New Roman" w:eastAsia="Times New Roman" w:hAnsi="Times New Roman" w:cs="Times New Roman"/>
          <w:b/>
          <w:color w:val="000000" w:themeColor="text1"/>
          <w:sz w:val="24"/>
          <w:szCs w:val="24"/>
        </w:rPr>
        <w:t>(Source: Self-created)</w:t>
      </w:r>
    </w:p>
    <w:p w14:paraId="33C152D3" w14:textId="77777777" w:rsidR="00FD5A78" w:rsidRPr="00C3482E" w:rsidRDefault="005556A7">
      <w:pPr>
        <w:pStyle w:val="Normal1"/>
        <w:spacing w:line="360" w:lineRule="auto"/>
        <w:jc w:val="both"/>
        <w:rPr>
          <w:rFonts w:ascii="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This mainly includes identifying the social and environmental impression related to exhibitions and conferences as well. For the reason of this event, this business tourism and hotel industry has provided a significant platform for professionals and also leaders to share their valuable expertise and experiences associated with sustainable event management. In addition, this can include multiple plans for mitigating carbon emissions, waste reduction and responsible sourcing as well</w:t>
      </w:r>
      <w:r w:rsidR="008C76C3" w:rsidRPr="00C3482E">
        <w:rPr>
          <w:rFonts w:ascii="Times New Roman" w:eastAsia="Times New Roman" w:hAnsi="Times New Roman" w:cs="Times New Roman"/>
          <w:color w:val="000000" w:themeColor="text1"/>
          <w:sz w:val="24"/>
          <w:szCs w:val="24"/>
        </w:rPr>
        <w:t xml:space="preserve"> (Rojas Bueno </w:t>
      </w:r>
      <w:r w:rsidR="008C76C3" w:rsidRPr="00C3482E">
        <w:rPr>
          <w:rFonts w:ascii="Times New Roman" w:eastAsia="Times New Roman" w:hAnsi="Times New Roman" w:cs="Times New Roman"/>
          <w:i/>
          <w:color w:val="000000" w:themeColor="text1"/>
          <w:sz w:val="24"/>
          <w:szCs w:val="24"/>
        </w:rPr>
        <w:t>et al.,</w:t>
      </w:r>
      <w:r w:rsidR="008C76C3" w:rsidRPr="00C3482E">
        <w:rPr>
          <w:rFonts w:ascii="Times New Roman" w:eastAsia="Times New Roman" w:hAnsi="Times New Roman" w:cs="Times New Roman"/>
          <w:color w:val="000000" w:themeColor="text1"/>
          <w:sz w:val="24"/>
          <w:szCs w:val="24"/>
        </w:rPr>
        <w:t xml:space="preserve"> 2020)</w:t>
      </w:r>
      <w:r w:rsidRPr="00C3482E">
        <w:rPr>
          <w:rFonts w:ascii="Times New Roman" w:eastAsia="Times New Roman" w:hAnsi="Times New Roman" w:cs="Times New Roman"/>
          <w:color w:val="000000" w:themeColor="text1"/>
          <w:sz w:val="24"/>
          <w:szCs w:val="24"/>
        </w:rPr>
        <w:t>. This industry can facilitate numerous networking opportunities for experienced individuals to connect and collaborate on sustainable initiatives. Moreover, it can lead to collaboration and partnership which is very significant for executing eco-friendly practices in future events (</w:t>
      </w:r>
      <w:proofErr w:type="spellStart"/>
      <w:r w:rsidRPr="00C3482E">
        <w:rPr>
          <w:rFonts w:ascii="Times New Roman" w:eastAsia="Times New Roman" w:hAnsi="Times New Roman" w:cs="Times New Roman"/>
          <w:color w:val="000000" w:themeColor="text1"/>
          <w:sz w:val="24"/>
          <w:szCs w:val="24"/>
        </w:rPr>
        <w:t>Thommandru</w:t>
      </w:r>
      <w:proofErr w:type="spellEnd"/>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2023). The significant aim and objective of this industry is to encourage research and development in the field of sustainable event management. They have further encouraged the investigation of trending technologies and approaches which can also minimize the environmental impression of conference events</w:t>
      </w:r>
      <w:r w:rsidR="00550018" w:rsidRPr="00C3482E">
        <w:rPr>
          <w:rFonts w:ascii="Times New Roman" w:eastAsia="Times New Roman" w:hAnsi="Times New Roman" w:cs="Times New Roman"/>
          <w:color w:val="000000" w:themeColor="text1"/>
          <w:sz w:val="24"/>
          <w:szCs w:val="24"/>
        </w:rPr>
        <w:t>.</w:t>
      </w:r>
    </w:p>
    <w:p w14:paraId="1A932BA4" w14:textId="77777777" w:rsidR="00FD5A78" w:rsidRPr="00C3482E" w:rsidRDefault="005556A7" w:rsidP="00D05FC8">
      <w:pPr>
        <w:pStyle w:val="Heading2"/>
        <w:rPr>
          <w:color w:val="000000" w:themeColor="text1"/>
        </w:rPr>
      </w:pPr>
      <w:bookmarkStart w:id="4" w:name="_Toc157113557"/>
      <w:r w:rsidRPr="00C3482E">
        <w:rPr>
          <w:color w:val="000000" w:themeColor="text1"/>
        </w:rPr>
        <w:t>Event Operations</w:t>
      </w:r>
      <w:bookmarkEnd w:id="4"/>
    </w:p>
    <w:p w14:paraId="1AFDF4E4" w14:textId="77777777" w:rsidR="00FD5A78" w:rsidRPr="00C3482E" w:rsidRDefault="005556A7">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The MICE industry will choose a reputed venue such as the Four Seasons Hotel in Canada that is suitable for the eco-friendly business. It has been evaluated that this venue is identically highly suitable for the promotion of sustainability conference events since it is one </w:t>
      </w:r>
      <w:r w:rsidRPr="00C3482E">
        <w:rPr>
          <w:rFonts w:ascii="Times New Roman" w:eastAsia="Times New Roman" w:hAnsi="Times New Roman" w:cs="Times New Roman"/>
          <w:color w:val="000000" w:themeColor="text1"/>
          <w:sz w:val="24"/>
          <w:szCs w:val="24"/>
        </w:rPr>
        <w:lastRenderedPageBreak/>
        <w:t xml:space="preserve">of the attractive areas in the hospitality and tourism industry of Canada (An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2021). The organization has skilled teams which is considered as a significant scope to deliver new experiences in a relevant way with the implementation of industry lead technology. Staff in this venue need managerial qualities like leadership, communication and problem solving which can help them to handle risks, resources and numerous hazards. Moreover, the significant resources for the conference event management such as lighting, parking facilities, catering food and seating facilities, sound management and water supply (Corrales-Estrada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2021). Different types of skills and resources will be required for the meeting and sustainability conference event in the MICE industry such as event planning and knowledge, sustainability knowledge, technology management, communication abilities, risk management, team leadership, financial management and many others. The industry mainly requires a diverse set of abilities and resources to ensure the overall success of the tourism and hotel business. This type of event is highly significant in that it not only focuses on the logistical and operational elements typical of MICE events but further focuses on sustainability, reflecting the increasing awareness of environmental and corporate social responsibility (dos Santos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2020). Various experienced experts can make a detailed timeline which is necessary for ensuring each element of the event is well-</w:t>
      </w:r>
      <w:proofErr w:type="spellStart"/>
      <w:r w:rsidRPr="00C3482E">
        <w:rPr>
          <w:rFonts w:ascii="Times New Roman" w:eastAsia="Times New Roman" w:hAnsi="Times New Roman" w:cs="Times New Roman"/>
          <w:color w:val="000000" w:themeColor="text1"/>
          <w:sz w:val="24"/>
          <w:szCs w:val="24"/>
        </w:rPr>
        <w:t>organised</w:t>
      </w:r>
      <w:proofErr w:type="spellEnd"/>
      <w:r w:rsidRPr="00C3482E">
        <w:rPr>
          <w:rFonts w:ascii="Times New Roman" w:eastAsia="Times New Roman" w:hAnsi="Times New Roman" w:cs="Times New Roman"/>
          <w:color w:val="000000" w:themeColor="text1"/>
          <w:sz w:val="24"/>
          <w:szCs w:val="24"/>
        </w:rPr>
        <w:t xml:space="preserve"> and implemented routinely. Sustainability knowledge like sustainable sourcing and environmental awareness are crucial for the meeting and sustainable conference event. Knowledge of sustainable practices and a commitment to reducing the event's environmental impression via practices like waste reduction, energy efficiency and carbon offsetting. Staff in this industry require skills like project management that depend on coordinating multiple tasks and teams necessitates effective resources. Another skill is networking which is possible when individuals build strong partnerships with sustainability-focused companies and sponsors is necessary. </w:t>
      </w:r>
    </w:p>
    <w:p w14:paraId="1BA89F27" w14:textId="77777777" w:rsidR="00FD5A78" w:rsidRPr="00C3482E" w:rsidRDefault="005556A7" w:rsidP="00D05FC8">
      <w:pPr>
        <w:pStyle w:val="Heading2"/>
        <w:rPr>
          <w:color w:val="000000" w:themeColor="text1"/>
        </w:rPr>
      </w:pPr>
      <w:bookmarkStart w:id="5" w:name="_Toc157113558"/>
      <w:r w:rsidRPr="00C3482E">
        <w:rPr>
          <w:color w:val="000000" w:themeColor="text1"/>
        </w:rPr>
        <w:t>Event Budget</w:t>
      </w:r>
      <w:bookmarkEnd w:id="5"/>
    </w:p>
    <w:p w14:paraId="2EEE6A38" w14:textId="77777777" w:rsidR="00FD5A78" w:rsidRPr="00C3482E" w:rsidRDefault="005556A7">
      <w:pPr>
        <w:pStyle w:val="Normal1"/>
        <w:spacing w:line="360" w:lineRule="auto"/>
        <w:jc w:val="center"/>
        <w:rPr>
          <w:rFonts w:ascii="Times New Roman" w:eastAsia="Times New Roman" w:hAnsi="Times New Roman" w:cs="Times New Roman"/>
          <w:b/>
          <w:color w:val="000000" w:themeColor="text1"/>
          <w:sz w:val="24"/>
          <w:szCs w:val="24"/>
        </w:rPr>
      </w:pPr>
      <w:r w:rsidRPr="00C3482E">
        <w:rPr>
          <w:rFonts w:ascii="Times New Roman" w:eastAsia="Times New Roman" w:hAnsi="Times New Roman" w:cs="Times New Roman"/>
          <w:b/>
          <w:noProof/>
          <w:color w:val="000000" w:themeColor="text1"/>
          <w:sz w:val="24"/>
          <w:szCs w:val="24"/>
        </w:rPr>
        <w:lastRenderedPageBreak/>
        <w:drawing>
          <wp:inline distT="114300" distB="114300" distL="114300" distR="114300" wp14:anchorId="6523DF14" wp14:editId="2C31F894">
            <wp:extent cx="1338263" cy="33051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338263" cy="3305175"/>
                    </a:xfrm>
                    <a:prstGeom prst="rect">
                      <a:avLst/>
                    </a:prstGeom>
                    <a:ln w="12700">
                      <a:solidFill>
                        <a:srgbClr val="000000"/>
                      </a:solidFill>
                      <a:prstDash val="solid"/>
                    </a:ln>
                  </pic:spPr>
                </pic:pic>
              </a:graphicData>
            </a:graphic>
          </wp:inline>
        </w:drawing>
      </w:r>
    </w:p>
    <w:p w14:paraId="0B6DB206" w14:textId="77777777" w:rsidR="00FD5A78" w:rsidRPr="00C3482E" w:rsidRDefault="005556A7">
      <w:pPr>
        <w:pStyle w:val="Normal1"/>
        <w:spacing w:line="360" w:lineRule="auto"/>
        <w:jc w:val="center"/>
        <w:rPr>
          <w:rFonts w:ascii="Times New Roman" w:eastAsia="Times New Roman" w:hAnsi="Times New Roman" w:cs="Times New Roman"/>
          <w:b/>
          <w:i/>
          <w:color w:val="000000" w:themeColor="text1"/>
          <w:sz w:val="24"/>
          <w:szCs w:val="24"/>
        </w:rPr>
      </w:pPr>
      <w:r w:rsidRPr="00C3482E">
        <w:rPr>
          <w:rFonts w:ascii="Times New Roman" w:eastAsia="Times New Roman" w:hAnsi="Times New Roman" w:cs="Times New Roman"/>
          <w:b/>
          <w:i/>
          <w:color w:val="000000" w:themeColor="text1"/>
          <w:sz w:val="24"/>
          <w:szCs w:val="24"/>
        </w:rPr>
        <w:t>Figure 1: Event Budget</w:t>
      </w:r>
    </w:p>
    <w:p w14:paraId="0A535531" w14:textId="77777777" w:rsidR="00DE0A32" w:rsidRPr="00C3482E" w:rsidRDefault="00DE0A32">
      <w:pPr>
        <w:pStyle w:val="Normal1"/>
        <w:spacing w:line="360" w:lineRule="auto"/>
        <w:jc w:val="center"/>
        <w:rPr>
          <w:rFonts w:ascii="Times New Roman" w:eastAsia="Times New Roman" w:hAnsi="Times New Roman" w:cs="Times New Roman"/>
          <w:b/>
          <w:color w:val="000000" w:themeColor="text1"/>
          <w:sz w:val="24"/>
          <w:szCs w:val="24"/>
        </w:rPr>
      </w:pPr>
      <w:r w:rsidRPr="00C3482E">
        <w:rPr>
          <w:rFonts w:ascii="Times New Roman" w:eastAsia="Times New Roman" w:hAnsi="Times New Roman" w:cs="Times New Roman"/>
          <w:b/>
          <w:color w:val="000000" w:themeColor="text1"/>
          <w:sz w:val="24"/>
          <w:szCs w:val="24"/>
        </w:rPr>
        <w:t>(Source: Self-created)</w:t>
      </w:r>
    </w:p>
    <w:p w14:paraId="39F7F771" w14:textId="77777777" w:rsidR="00FD5A78" w:rsidRPr="00C3482E" w:rsidRDefault="005556A7">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A budget is a significant part of running a tourism and hospitality business because the event budget is streamlined in an effective way regarding sustainable conferences (</w:t>
      </w:r>
      <w:proofErr w:type="spellStart"/>
      <w:r w:rsidRPr="00C3482E">
        <w:rPr>
          <w:rFonts w:ascii="Times New Roman" w:eastAsia="Times New Roman" w:hAnsi="Times New Roman" w:cs="Times New Roman"/>
          <w:color w:val="000000" w:themeColor="text1"/>
          <w:sz w:val="24"/>
          <w:szCs w:val="24"/>
        </w:rPr>
        <w:t>Cugniere</w:t>
      </w:r>
      <w:proofErr w:type="spellEnd"/>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 xml:space="preserve">et al., </w:t>
      </w:r>
      <w:r w:rsidRPr="00C3482E">
        <w:rPr>
          <w:rFonts w:ascii="Times New Roman" w:eastAsia="Times New Roman" w:hAnsi="Times New Roman" w:cs="Times New Roman"/>
          <w:color w:val="000000" w:themeColor="text1"/>
          <w:sz w:val="24"/>
          <w:szCs w:val="24"/>
        </w:rPr>
        <w:t xml:space="preserve">2020). Numerous planners can identify income that comes into the offset expenses. Therefore, event management primarily depends on budgets and spending time in the business. With event costs, hospitality and tourism businesses getting more higher than other businesses and inflation rate hitting each element of the global economy. A budget plan for the sustainability event will be considered from the personal capital source of the MICE industry including sponsors, investors, stakeholders and numerous advertising agencies. They will play a pivotal role in funding sources that will also be helpful in the fund allocation and event competition as well (Anas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2020). Expenditures like venue, lights, health and safety, electricity, equipment, staff, printing tickets, food and water, media publications, PR, collaboration, parking, catering, transport facilities and others. On the other hand, a total expenditure cost of $200,000 will be identified from the sustainability conference event when an income amount of $255000 will be predicted from various areas of advertising, sponsorship, ticket selling, streaming and partnership. Through this predicted income amount, the anticipated revenue is approximately 27.24%. </w:t>
      </w:r>
    </w:p>
    <w:p w14:paraId="78DC7E31" w14:textId="77777777" w:rsidR="00FD5A78" w:rsidRPr="00C3482E" w:rsidRDefault="005556A7" w:rsidP="00D05FC8">
      <w:pPr>
        <w:pStyle w:val="Heading2"/>
        <w:rPr>
          <w:color w:val="000000" w:themeColor="text1"/>
        </w:rPr>
      </w:pPr>
      <w:bookmarkStart w:id="6" w:name="_Toc157113559"/>
      <w:r w:rsidRPr="00C3482E">
        <w:rPr>
          <w:color w:val="000000" w:themeColor="text1"/>
        </w:rPr>
        <w:t>Industry Trends/Impacts</w:t>
      </w:r>
      <w:bookmarkEnd w:id="6"/>
    </w:p>
    <w:p w14:paraId="3DE21D54" w14:textId="77777777" w:rsidR="00FD5A78" w:rsidRPr="00C3482E" w:rsidRDefault="005556A7">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MICE primarily focuses on current trends like industry development, technological advancements and key statistics that are significantly necessary to enhance strategies for </w:t>
      </w:r>
      <w:r w:rsidRPr="00C3482E">
        <w:rPr>
          <w:rFonts w:ascii="Times New Roman" w:eastAsia="Times New Roman" w:hAnsi="Times New Roman" w:cs="Times New Roman"/>
          <w:color w:val="000000" w:themeColor="text1"/>
          <w:sz w:val="24"/>
          <w:szCs w:val="24"/>
        </w:rPr>
        <w:lastRenderedPageBreak/>
        <w:t xml:space="preserve">competitor analysis. This industry has witnessed a rapid transformation in technology and business evolution that are significant for the overarching business landscape (Fatima and Elbanna, 2020). Nowadays, they further focus on different trends such as sustainability efforts, hybrid events, contingency planning and crisis management. The overall global shift towards hybrid events is transformational for the MICE industry because it combines in-person and virtual aspects. Therefore, hybrid events give greater flexibility which helps each participant to attend either physically and remotely. This trend not only improves accessibility regarding a global audience but also caters to individuals who can face travel constraints. The combination of advanced virtual technologies has become necessary in encountering seamless hybrid experiences. Sustainability is no longer a pure tagline yet also a driving force in conference event planning (Khan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2020). Hospitality companies like Four Seasons Hotel are significantly organizing environmentally friendly practices in their MICE events. These eco-friendly venue decisions can mitigate waste and carbon emissions, sustainability efforts that are impacting all elements of event management. This trend not only aligns with CSR goals and initiatives yet further resonates with participants who are becoming more environmentally conscious. It is important to note that the quick advancement of technology remains to transform the hospitality business of the MICE industry (</w:t>
      </w:r>
      <w:proofErr w:type="spellStart"/>
      <w:r w:rsidRPr="00C3482E">
        <w:rPr>
          <w:rFonts w:ascii="Times New Roman" w:eastAsia="Times New Roman" w:hAnsi="Times New Roman" w:cs="Times New Roman"/>
          <w:color w:val="000000" w:themeColor="text1"/>
          <w:sz w:val="24"/>
          <w:szCs w:val="24"/>
        </w:rPr>
        <w:t>Bulchand-Gidumal</w:t>
      </w:r>
      <w:proofErr w:type="spellEnd"/>
      <w:r w:rsidRPr="00C3482E">
        <w:rPr>
          <w:rFonts w:ascii="Times New Roman" w:eastAsia="Times New Roman" w:hAnsi="Times New Roman" w:cs="Times New Roman"/>
          <w:color w:val="000000" w:themeColor="text1"/>
          <w:sz w:val="24"/>
          <w:szCs w:val="24"/>
        </w:rPr>
        <w:t xml:space="preserve">, 2022). Technologies like AI are incorporated to increase engagement and give captivating experiences. Moreover, smart event application, matchmaking algorithms and data analytics are empowering numerous planners to promote sustainability conference events, simplify logistics and gather some valuable insights regarding future planning. In the context of industry trends and their impacts, the traditional concept of static event spaces is providing a significant way to more flexible and adaptable venues including the Four Seasons Hotel in Canada (Gursoy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2022). Multi-functional spaces which can easily transform to accommodate various event formats are gaining huge popularity. This trend not only provides for the diverse wants of customers but further enhances space uses, making venues more cost-effective and sustainable as well. The cognitive state has been brought about through global events including pandemics and geopolitical implications that have focused on the significance of robust crisis management and contingency strategies. Event planners are now integrating flexible cancellation policies, insurance coverage, and alternative event formats into their plans to reduce risks and ensure business continuity.</w:t>
      </w:r>
    </w:p>
    <w:p w14:paraId="268BFF5A" w14:textId="77777777" w:rsidR="00FD5A78" w:rsidRPr="00C3482E" w:rsidRDefault="005556A7" w:rsidP="00D05FC8">
      <w:pPr>
        <w:pStyle w:val="Heading2"/>
        <w:rPr>
          <w:color w:val="000000" w:themeColor="text1"/>
        </w:rPr>
      </w:pPr>
      <w:bookmarkStart w:id="7" w:name="_Toc157113560"/>
      <w:r w:rsidRPr="00C3482E">
        <w:rPr>
          <w:color w:val="000000" w:themeColor="text1"/>
        </w:rPr>
        <w:t>Cultural and Situational Considerations</w:t>
      </w:r>
      <w:bookmarkEnd w:id="7"/>
    </w:p>
    <w:p w14:paraId="63CFDF62" w14:textId="77777777" w:rsidR="0044732F" w:rsidRPr="00C3482E" w:rsidRDefault="005556A7">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lastRenderedPageBreak/>
        <w:t xml:space="preserve">Organizing and promoting sustainability conferences has involved more than just assembling professionals and enthusiasts to discuss environmental implications. Wider cultural and situational considerations play a significant role in ensuring the achievement and impression of such events (Hassan </w:t>
      </w:r>
      <w:r w:rsidRPr="00C3482E">
        <w:rPr>
          <w:rFonts w:ascii="Times New Roman" w:eastAsia="Times New Roman" w:hAnsi="Times New Roman" w:cs="Times New Roman"/>
          <w:i/>
          <w:color w:val="000000" w:themeColor="text1"/>
          <w:sz w:val="24"/>
          <w:szCs w:val="24"/>
        </w:rPr>
        <w:t>et al.,</w:t>
      </w:r>
      <w:r w:rsidRPr="00C3482E">
        <w:rPr>
          <w:rFonts w:ascii="Times New Roman" w:eastAsia="Times New Roman" w:hAnsi="Times New Roman" w:cs="Times New Roman"/>
          <w:color w:val="000000" w:themeColor="text1"/>
          <w:sz w:val="24"/>
          <w:szCs w:val="24"/>
        </w:rPr>
        <w:t xml:space="preserve"> 2023). It is necessary to address these factor</w:t>
      </w:r>
      <w:r w:rsidR="00BB72F0" w:rsidRPr="00C3482E">
        <w:rPr>
          <w:rFonts w:ascii="Times New Roman" w:eastAsia="Times New Roman" w:hAnsi="Times New Roman" w:cs="Times New Roman"/>
          <w:color w:val="000000" w:themeColor="text1"/>
          <w:sz w:val="24"/>
          <w:szCs w:val="24"/>
        </w:rPr>
        <w:t xml:space="preserve">s that can increase inclusivity and also encourage meaningful dialogue. Furthermore, these can </w:t>
      </w:r>
      <w:r w:rsidRPr="00C3482E">
        <w:rPr>
          <w:rFonts w:ascii="Times New Roman" w:eastAsia="Times New Roman" w:hAnsi="Times New Roman" w:cs="Times New Roman"/>
          <w:color w:val="000000" w:themeColor="text1"/>
          <w:sz w:val="24"/>
          <w:szCs w:val="24"/>
        </w:rPr>
        <w:t xml:space="preserve">also encourage a global </w:t>
      </w:r>
      <w:r w:rsidR="00BB72F0" w:rsidRPr="00C3482E">
        <w:rPr>
          <w:rFonts w:ascii="Times New Roman" w:eastAsia="Times New Roman" w:hAnsi="Times New Roman" w:cs="Times New Roman"/>
          <w:color w:val="000000" w:themeColor="text1"/>
          <w:sz w:val="24"/>
          <w:szCs w:val="24"/>
        </w:rPr>
        <w:t>perspective on sustainability. Moreover, c</w:t>
      </w:r>
      <w:r w:rsidRPr="00C3482E">
        <w:rPr>
          <w:rFonts w:ascii="Times New Roman" w:eastAsia="Times New Roman" w:hAnsi="Times New Roman" w:cs="Times New Roman"/>
          <w:color w:val="000000" w:themeColor="text1"/>
          <w:sz w:val="24"/>
          <w:szCs w:val="24"/>
        </w:rPr>
        <w:t>ultural considerations are necessary to shape the events of sustainability conferences. Cultures</w:t>
      </w:r>
      <w:r w:rsidR="002F2075"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color w:val="000000" w:themeColor="text1"/>
          <w:sz w:val="24"/>
          <w:szCs w:val="24"/>
        </w:rPr>
        <w:t xml:space="preserve"> worldwide </w:t>
      </w:r>
      <w:r w:rsidR="002F2075"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color w:val="000000" w:themeColor="text1"/>
          <w:sz w:val="24"/>
          <w:szCs w:val="24"/>
        </w:rPr>
        <w:t>have different perspectives on environmental problems that reflect quality values, pra</w:t>
      </w:r>
      <w:r w:rsidR="002F2075" w:rsidRPr="00C3482E">
        <w:rPr>
          <w:rFonts w:ascii="Times New Roman" w:eastAsia="Times New Roman" w:hAnsi="Times New Roman" w:cs="Times New Roman"/>
          <w:color w:val="000000" w:themeColor="text1"/>
          <w:sz w:val="24"/>
          <w:szCs w:val="24"/>
        </w:rPr>
        <w:t>ctices and priorities as well. Therefore, in order to</w:t>
      </w:r>
      <w:r w:rsidRPr="00C3482E">
        <w:rPr>
          <w:rFonts w:ascii="Times New Roman" w:eastAsia="Times New Roman" w:hAnsi="Times New Roman" w:cs="Times New Roman"/>
          <w:color w:val="000000" w:themeColor="text1"/>
          <w:sz w:val="24"/>
          <w:szCs w:val="24"/>
        </w:rPr>
        <w:t xml:space="preserve"> build an inclusive and efficient event, planners should determine and respect this diversity for tailoring the conference agenda to integrate numerous cultural viewpoints and ensure a comprehensive understanding of sustainability implications and practices. </w:t>
      </w:r>
    </w:p>
    <w:p w14:paraId="38B99B94" w14:textId="77777777" w:rsidR="00FD5A78" w:rsidRPr="00C3482E" w:rsidRDefault="005556A7">
      <w:pPr>
        <w:pStyle w:val="Normal1"/>
        <w:spacing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On the other hand, language also plays a pivotal role in mitigating cultural gaps. </w:t>
      </w:r>
      <w:r w:rsidR="00AA473C" w:rsidRPr="00C3482E">
        <w:rPr>
          <w:rFonts w:ascii="Times New Roman" w:eastAsia="Times New Roman" w:hAnsi="Times New Roman" w:cs="Times New Roman"/>
          <w:color w:val="000000" w:themeColor="text1"/>
          <w:sz w:val="24"/>
          <w:szCs w:val="24"/>
        </w:rPr>
        <w:t>For the purpose of improving</w:t>
      </w:r>
      <w:r w:rsidRPr="00C3482E">
        <w:rPr>
          <w:rFonts w:ascii="Times New Roman" w:eastAsia="Times New Roman" w:hAnsi="Times New Roman" w:cs="Times New Roman"/>
          <w:color w:val="000000" w:themeColor="text1"/>
          <w:sz w:val="24"/>
          <w:szCs w:val="24"/>
        </w:rPr>
        <w:t xml:space="preserve"> effective communication, staff should give multilingual support such as interpretation services and translated resources. This</w:t>
      </w:r>
      <w:r w:rsidR="000A2D35" w:rsidRPr="00C3482E">
        <w:rPr>
          <w:rFonts w:ascii="Times New Roman" w:eastAsia="Times New Roman" w:hAnsi="Times New Roman" w:cs="Times New Roman"/>
          <w:color w:val="000000" w:themeColor="text1"/>
          <w:sz w:val="24"/>
          <w:szCs w:val="24"/>
        </w:rPr>
        <w:t>,</w:t>
      </w:r>
      <w:r w:rsidRPr="00C3482E">
        <w:rPr>
          <w:rFonts w:ascii="Times New Roman" w:eastAsia="Times New Roman" w:hAnsi="Times New Roman" w:cs="Times New Roman"/>
          <w:color w:val="000000" w:themeColor="text1"/>
          <w:sz w:val="24"/>
          <w:szCs w:val="24"/>
        </w:rPr>
        <w:t xml:space="preserve"> not only ensures attendees can actively engage in their discussions with others</w:t>
      </w:r>
      <w:r w:rsidR="000A2D35" w:rsidRPr="00C3482E">
        <w:rPr>
          <w:rFonts w:ascii="Times New Roman" w:eastAsia="Times New Roman" w:hAnsi="Times New Roman" w:cs="Times New Roman"/>
          <w:color w:val="000000" w:themeColor="text1"/>
          <w:sz w:val="24"/>
          <w:szCs w:val="24"/>
        </w:rPr>
        <w:t>,</w:t>
      </w:r>
      <w:r w:rsidRPr="00C3482E">
        <w:rPr>
          <w:rFonts w:ascii="Times New Roman" w:eastAsia="Times New Roman" w:hAnsi="Times New Roman" w:cs="Times New Roman"/>
          <w:color w:val="000000" w:themeColor="text1"/>
          <w:sz w:val="24"/>
          <w:szCs w:val="24"/>
        </w:rPr>
        <w:t xml:space="preserve"> but </w:t>
      </w:r>
      <w:r w:rsidR="000A2D35" w:rsidRPr="00C3482E">
        <w:rPr>
          <w:rFonts w:ascii="Times New Roman" w:eastAsia="Times New Roman" w:hAnsi="Times New Roman" w:cs="Times New Roman"/>
          <w:color w:val="000000" w:themeColor="text1"/>
          <w:sz w:val="24"/>
          <w:szCs w:val="24"/>
        </w:rPr>
        <w:t>also</w:t>
      </w:r>
      <w:r w:rsidRPr="00C3482E">
        <w:rPr>
          <w:rFonts w:ascii="Times New Roman" w:eastAsia="Times New Roman" w:hAnsi="Times New Roman" w:cs="Times New Roman"/>
          <w:color w:val="000000" w:themeColor="text1"/>
          <w:sz w:val="24"/>
          <w:szCs w:val="24"/>
        </w:rPr>
        <w:t xml:space="preserve"> focuses on a commitment to inclusivity. In the MICE industry, situational considerations including the location of the conference can profoundly influence their sustainability goals and selecting the right venues like Four Seasons Hotel with effective environmental policies that access to public transportation as well as sustainable infrastructure aligns with the principles as discussed. In addition, event planners can execute eco-friendly practices during this conference event including reducing waste, using renewable energy sources, and promoting responsible consumption. The industry will be engaging with different local communities which is another significant situational element for the business operation. The sustainability conference event is usually linked to this entire context and can benefit from involving community leaders, native groups, and grassroots companies. This approach promotes a bottom-up perspective and acknowledges the significance of local expertise and practices in addressing global challenges (Peng </w:t>
      </w:r>
      <w:r w:rsidRPr="00C3482E">
        <w:rPr>
          <w:rFonts w:ascii="Times New Roman" w:eastAsia="Times New Roman" w:hAnsi="Times New Roman" w:cs="Times New Roman"/>
          <w:i/>
          <w:color w:val="000000" w:themeColor="text1"/>
          <w:sz w:val="24"/>
          <w:szCs w:val="24"/>
        </w:rPr>
        <w:t xml:space="preserve">et al., </w:t>
      </w:r>
      <w:r w:rsidRPr="00C3482E">
        <w:rPr>
          <w:rFonts w:ascii="Times New Roman" w:eastAsia="Times New Roman" w:hAnsi="Times New Roman" w:cs="Times New Roman"/>
          <w:color w:val="000000" w:themeColor="text1"/>
          <w:sz w:val="24"/>
          <w:szCs w:val="24"/>
        </w:rPr>
        <w:t xml:space="preserve">2021). However, the timing of sustainability conferences should align with important global events and milestones that also coordinate with international efforts like CSR and it can simplify the impression of the conference by making synergies with broader sustainability developments. This strategic timing not only improves the visibility of the event but further underscores the interconnected nature of global environmental implications. The MICE industry can consider the socio-economic landscape as equally necessary. They should acknowledge the disparities in resource access and economic </w:t>
      </w:r>
      <w:r w:rsidRPr="00C3482E">
        <w:rPr>
          <w:rFonts w:ascii="Times New Roman" w:eastAsia="Times New Roman" w:hAnsi="Times New Roman" w:cs="Times New Roman"/>
          <w:color w:val="000000" w:themeColor="text1"/>
          <w:sz w:val="24"/>
          <w:szCs w:val="24"/>
        </w:rPr>
        <w:lastRenderedPageBreak/>
        <w:t>development between nations are vital regarding crafting sustainable solutions. Conferences can give a platform for discussions on equitable distribution of resources like technology transfer and collaborative initiatives to uplift communities facing environmental issues.</w:t>
      </w:r>
    </w:p>
    <w:p w14:paraId="7BF78BC9" w14:textId="77777777" w:rsidR="00762B17" w:rsidRDefault="00762B17">
      <w:pPr>
        <w:rPr>
          <w:rFonts w:ascii="Times New Roman" w:eastAsia="Times New Roman" w:hAnsi="Times New Roman" w:cs="Times New Roman"/>
          <w:b/>
          <w:color w:val="000000" w:themeColor="text1"/>
          <w:sz w:val="24"/>
          <w:szCs w:val="24"/>
        </w:rPr>
      </w:pPr>
      <w:bookmarkStart w:id="8" w:name="_Toc157113561"/>
      <w:r>
        <w:rPr>
          <w:color w:val="000000" w:themeColor="text1"/>
        </w:rPr>
        <w:br w:type="page"/>
      </w:r>
    </w:p>
    <w:p w14:paraId="43924299" w14:textId="298C070F" w:rsidR="00FD5A78" w:rsidRPr="00C3482E" w:rsidRDefault="005556A7" w:rsidP="00D05FC8">
      <w:pPr>
        <w:pStyle w:val="Heading1"/>
        <w:rPr>
          <w:color w:val="000000" w:themeColor="text1"/>
        </w:rPr>
      </w:pPr>
      <w:r w:rsidRPr="00C3482E">
        <w:rPr>
          <w:color w:val="000000" w:themeColor="text1"/>
        </w:rPr>
        <w:lastRenderedPageBreak/>
        <w:t>Conclusion</w:t>
      </w:r>
      <w:bookmarkEnd w:id="8"/>
    </w:p>
    <w:p w14:paraId="5D11CC82" w14:textId="77777777" w:rsidR="00FD5A78" w:rsidRPr="00C3482E" w:rsidRDefault="005556A7">
      <w:pPr>
        <w:pStyle w:val="Normal1"/>
        <w:spacing w:line="360" w:lineRule="auto"/>
        <w:jc w:val="both"/>
        <w:rPr>
          <w:rFonts w:ascii="Times New Roman" w:eastAsia="Times New Roman" w:hAnsi="Times New Roman" w:cs="Times New Roman"/>
          <w:b/>
          <w:color w:val="000000" w:themeColor="text1"/>
          <w:sz w:val="24"/>
          <w:szCs w:val="24"/>
        </w:rPr>
      </w:pPr>
      <w:r w:rsidRPr="00C3482E">
        <w:rPr>
          <w:rFonts w:ascii="Times New Roman" w:eastAsia="Times New Roman" w:hAnsi="Times New Roman" w:cs="Times New Roman"/>
          <w:color w:val="000000" w:themeColor="text1"/>
          <w:sz w:val="24"/>
          <w:szCs w:val="24"/>
        </w:rPr>
        <w:t>It can be concluded that the MICE sector will pick a reputable location that fits the eco-friendly business, like the Four Seasons Hotel in Canada. Employees at this location must possess managerial skills like problem-solving, leadership, and communication to manage hazards, assets, and various dangers. This industry is undergoing a metamorphosis due to the global shift towards hybrid events, which integrate both virtual and in-person elements. Multipurpose areas that are simple to adapt to different types of events are becoming increasingly popular. This trend not only accommodates a wide range of consumer needs but also optimizes the use of available space, resulting in more economical and environmentally friendly venues.</w:t>
      </w:r>
      <w:r w:rsidRPr="00C3482E">
        <w:rPr>
          <w:color w:val="000000" w:themeColor="text1"/>
        </w:rPr>
        <w:br w:type="page"/>
      </w:r>
    </w:p>
    <w:p w14:paraId="0EDF8AC5" w14:textId="77777777" w:rsidR="00FD5A78" w:rsidRPr="00C3482E" w:rsidRDefault="005556A7" w:rsidP="003D06BB">
      <w:pPr>
        <w:pStyle w:val="Heading1"/>
        <w:rPr>
          <w:color w:val="000000" w:themeColor="text1"/>
        </w:rPr>
      </w:pPr>
      <w:bookmarkStart w:id="9" w:name="_Toc157113562"/>
      <w:r w:rsidRPr="00C3482E">
        <w:rPr>
          <w:color w:val="000000" w:themeColor="text1"/>
        </w:rPr>
        <w:lastRenderedPageBreak/>
        <w:t>Reference List</w:t>
      </w:r>
      <w:bookmarkEnd w:id="9"/>
    </w:p>
    <w:p w14:paraId="30DB5E7D"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An, J., Kim, H. and Hur, D., (2021). Keeping the competitive edge of a convention and exhibition center in MICE Environment: identification of event attributes for long-run success. </w:t>
      </w:r>
      <w:r w:rsidRPr="00C3482E">
        <w:rPr>
          <w:rFonts w:ascii="Times New Roman" w:eastAsia="Times New Roman" w:hAnsi="Times New Roman" w:cs="Times New Roman"/>
          <w:i/>
          <w:color w:val="000000" w:themeColor="text1"/>
          <w:sz w:val="24"/>
          <w:szCs w:val="24"/>
        </w:rPr>
        <w:t>Sustainability</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13</w:t>
      </w:r>
      <w:r w:rsidRPr="00C3482E">
        <w:rPr>
          <w:rFonts w:ascii="Times New Roman" w:eastAsia="Times New Roman" w:hAnsi="Times New Roman" w:cs="Times New Roman"/>
          <w:color w:val="000000" w:themeColor="text1"/>
          <w:sz w:val="24"/>
          <w:szCs w:val="24"/>
        </w:rPr>
        <w:t>(9), p.5030.</w:t>
      </w:r>
    </w:p>
    <w:p w14:paraId="6AC4C0B7"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Anas, M.S., </w:t>
      </w:r>
      <w:proofErr w:type="spellStart"/>
      <w:r w:rsidRPr="00C3482E">
        <w:rPr>
          <w:rFonts w:ascii="Times New Roman" w:eastAsia="Times New Roman" w:hAnsi="Times New Roman" w:cs="Times New Roman"/>
          <w:color w:val="000000" w:themeColor="text1"/>
          <w:sz w:val="24"/>
          <w:szCs w:val="24"/>
        </w:rPr>
        <w:t>Maddiah</w:t>
      </w:r>
      <w:proofErr w:type="spellEnd"/>
      <w:r w:rsidRPr="00C3482E">
        <w:rPr>
          <w:rFonts w:ascii="Times New Roman" w:eastAsia="Times New Roman" w:hAnsi="Times New Roman" w:cs="Times New Roman"/>
          <w:color w:val="000000" w:themeColor="text1"/>
          <w:sz w:val="24"/>
          <w:szCs w:val="24"/>
        </w:rPr>
        <w:t xml:space="preserve">, N.A., Noor </w:t>
      </w:r>
      <w:proofErr w:type="spellStart"/>
      <w:r w:rsidRPr="00C3482E">
        <w:rPr>
          <w:rFonts w:ascii="Times New Roman" w:eastAsia="Times New Roman" w:hAnsi="Times New Roman" w:cs="Times New Roman"/>
          <w:color w:val="000000" w:themeColor="text1"/>
          <w:sz w:val="24"/>
          <w:szCs w:val="24"/>
        </w:rPr>
        <w:t>Eizamly</w:t>
      </w:r>
      <w:proofErr w:type="spellEnd"/>
      <w:r w:rsidRPr="00C3482E">
        <w:rPr>
          <w:rFonts w:ascii="Times New Roman" w:eastAsia="Times New Roman" w:hAnsi="Times New Roman" w:cs="Times New Roman"/>
          <w:color w:val="000000" w:themeColor="text1"/>
          <w:sz w:val="24"/>
          <w:szCs w:val="24"/>
        </w:rPr>
        <w:t xml:space="preserve">, N.U.E., Sulaiman, N.A. and Wee, H., (2020). Key success factors toward MICE industry: A systematic literature review. </w:t>
      </w:r>
      <w:r w:rsidRPr="00C3482E">
        <w:rPr>
          <w:rFonts w:ascii="Times New Roman" w:eastAsia="Times New Roman" w:hAnsi="Times New Roman" w:cs="Times New Roman"/>
          <w:i/>
          <w:color w:val="000000" w:themeColor="text1"/>
          <w:sz w:val="24"/>
          <w:szCs w:val="24"/>
        </w:rPr>
        <w:t>Journal of Tourism, Hospitality &amp; Culinary Arts (JTHCA)</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12</w:t>
      </w:r>
      <w:r w:rsidRPr="00C3482E">
        <w:rPr>
          <w:rFonts w:ascii="Times New Roman" w:eastAsia="Times New Roman" w:hAnsi="Times New Roman" w:cs="Times New Roman"/>
          <w:color w:val="000000" w:themeColor="text1"/>
          <w:sz w:val="24"/>
          <w:szCs w:val="24"/>
        </w:rPr>
        <w:t>(1), pp.1-34.</w:t>
      </w:r>
    </w:p>
    <w:p w14:paraId="19222E7C"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proofErr w:type="spellStart"/>
      <w:r w:rsidRPr="00C3482E">
        <w:rPr>
          <w:rFonts w:ascii="Times New Roman" w:eastAsia="Times New Roman" w:hAnsi="Times New Roman" w:cs="Times New Roman"/>
          <w:color w:val="000000" w:themeColor="text1"/>
          <w:sz w:val="24"/>
          <w:szCs w:val="24"/>
        </w:rPr>
        <w:t>Bulchand-Gidumal</w:t>
      </w:r>
      <w:proofErr w:type="spellEnd"/>
      <w:r w:rsidRPr="00C3482E">
        <w:rPr>
          <w:rFonts w:ascii="Times New Roman" w:eastAsia="Times New Roman" w:hAnsi="Times New Roman" w:cs="Times New Roman"/>
          <w:color w:val="000000" w:themeColor="text1"/>
          <w:sz w:val="24"/>
          <w:szCs w:val="24"/>
        </w:rPr>
        <w:t xml:space="preserve">, J., (2022). Impact of artificial intelligence in travel, tourism, and hospitality. In </w:t>
      </w:r>
      <w:r w:rsidRPr="00C3482E">
        <w:rPr>
          <w:rFonts w:ascii="Times New Roman" w:eastAsia="Times New Roman" w:hAnsi="Times New Roman" w:cs="Times New Roman"/>
          <w:i/>
          <w:color w:val="000000" w:themeColor="text1"/>
          <w:sz w:val="24"/>
          <w:szCs w:val="24"/>
        </w:rPr>
        <w:t>Handbook of e-Tourism</w:t>
      </w:r>
      <w:r w:rsidRPr="00C3482E">
        <w:rPr>
          <w:rFonts w:ascii="Times New Roman" w:eastAsia="Times New Roman" w:hAnsi="Times New Roman" w:cs="Times New Roman"/>
          <w:color w:val="000000" w:themeColor="text1"/>
          <w:sz w:val="24"/>
          <w:szCs w:val="24"/>
        </w:rPr>
        <w:t xml:space="preserve"> (pp. 1943-1962). Cham: Springer International Publishing.</w:t>
      </w:r>
    </w:p>
    <w:p w14:paraId="4F5E0437"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Corrales-Estrada, A.M., Gómez-Santos, L.L., Bernal-Torres, C.A. and Rodriguez-López, J.E., (2021). Sustainability and resilience organizational capabilities to enhance business continuity management: A literature review. </w:t>
      </w:r>
      <w:r w:rsidRPr="00C3482E">
        <w:rPr>
          <w:rFonts w:ascii="Times New Roman" w:eastAsia="Times New Roman" w:hAnsi="Times New Roman" w:cs="Times New Roman"/>
          <w:i/>
          <w:color w:val="000000" w:themeColor="text1"/>
          <w:sz w:val="24"/>
          <w:szCs w:val="24"/>
        </w:rPr>
        <w:t>Sustainability</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13</w:t>
      </w:r>
      <w:r w:rsidRPr="00C3482E">
        <w:rPr>
          <w:rFonts w:ascii="Times New Roman" w:eastAsia="Times New Roman" w:hAnsi="Times New Roman" w:cs="Times New Roman"/>
          <w:color w:val="000000" w:themeColor="text1"/>
          <w:sz w:val="24"/>
          <w:szCs w:val="24"/>
        </w:rPr>
        <w:t>(15), p.8196.</w:t>
      </w:r>
    </w:p>
    <w:p w14:paraId="64D4A285"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proofErr w:type="spellStart"/>
      <w:r w:rsidRPr="00C3482E">
        <w:rPr>
          <w:rFonts w:ascii="Times New Roman" w:eastAsia="Times New Roman" w:hAnsi="Times New Roman" w:cs="Times New Roman"/>
          <w:color w:val="000000" w:themeColor="text1"/>
          <w:sz w:val="24"/>
          <w:szCs w:val="24"/>
        </w:rPr>
        <w:t>Cugniere</w:t>
      </w:r>
      <w:proofErr w:type="spellEnd"/>
      <w:r w:rsidRPr="00C3482E">
        <w:rPr>
          <w:rFonts w:ascii="Times New Roman" w:eastAsia="Times New Roman" w:hAnsi="Times New Roman" w:cs="Times New Roman"/>
          <w:color w:val="000000" w:themeColor="text1"/>
          <w:sz w:val="24"/>
          <w:szCs w:val="24"/>
        </w:rPr>
        <w:t>, L., Veríssimo, D., Branas, A. and Bigwood, G., (2020). From call to action: a roadmap to sustainable conferences.</w:t>
      </w:r>
    </w:p>
    <w:p w14:paraId="4C6BC1C6"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dos Santos, R.A., </w:t>
      </w:r>
      <w:proofErr w:type="spellStart"/>
      <w:r w:rsidRPr="00C3482E">
        <w:rPr>
          <w:rFonts w:ascii="Times New Roman" w:eastAsia="Times New Roman" w:hAnsi="Times New Roman" w:cs="Times New Roman"/>
          <w:color w:val="000000" w:themeColor="text1"/>
          <w:sz w:val="24"/>
          <w:szCs w:val="24"/>
        </w:rPr>
        <w:t>Méxas</w:t>
      </w:r>
      <w:proofErr w:type="spellEnd"/>
      <w:r w:rsidRPr="00C3482E">
        <w:rPr>
          <w:rFonts w:ascii="Times New Roman" w:eastAsia="Times New Roman" w:hAnsi="Times New Roman" w:cs="Times New Roman"/>
          <w:color w:val="000000" w:themeColor="text1"/>
          <w:sz w:val="24"/>
          <w:szCs w:val="24"/>
        </w:rPr>
        <w:t xml:space="preserve">, M.P., </w:t>
      </w:r>
      <w:proofErr w:type="spellStart"/>
      <w:r w:rsidRPr="00C3482E">
        <w:rPr>
          <w:rFonts w:ascii="Times New Roman" w:eastAsia="Times New Roman" w:hAnsi="Times New Roman" w:cs="Times New Roman"/>
          <w:color w:val="000000" w:themeColor="text1"/>
          <w:sz w:val="24"/>
          <w:szCs w:val="24"/>
        </w:rPr>
        <w:t>Meirino</w:t>
      </w:r>
      <w:proofErr w:type="spellEnd"/>
      <w:r w:rsidRPr="00C3482E">
        <w:rPr>
          <w:rFonts w:ascii="Times New Roman" w:eastAsia="Times New Roman" w:hAnsi="Times New Roman" w:cs="Times New Roman"/>
          <w:color w:val="000000" w:themeColor="text1"/>
          <w:sz w:val="24"/>
          <w:szCs w:val="24"/>
        </w:rPr>
        <w:t xml:space="preserve">, M.J., Sampaio, M.C. and Costa, H.G., (2020). Criteria for assessing a sustainable hotel business. </w:t>
      </w:r>
      <w:r w:rsidRPr="00C3482E">
        <w:rPr>
          <w:rFonts w:ascii="Times New Roman" w:eastAsia="Times New Roman" w:hAnsi="Times New Roman" w:cs="Times New Roman"/>
          <w:i/>
          <w:color w:val="000000" w:themeColor="text1"/>
          <w:sz w:val="24"/>
          <w:szCs w:val="24"/>
        </w:rPr>
        <w:t>Journal of Cleaner Production</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262</w:t>
      </w:r>
      <w:r w:rsidRPr="00C3482E">
        <w:rPr>
          <w:rFonts w:ascii="Times New Roman" w:eastAsia="Times New Roman" w:hAnsi="Times New Roman" w:cs="Times New Roman"/>
          <w:color w:val="000000" w:themeColor="text1"/>
          <w:sz w:val="24"/>
          <w:szCs w:val="24"/>
        </w:rPr>
        <w:t>, p.121347.</w:t>
      </w:r>
    </w:p>
    <w:p w14:paraId="5CF5B3A0"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Farley, H.M. and Smith, Z.A., (2020). </w:t>
      </w:r>
      <w:r w:rsidRPr="00C3482E">
        <w:rPr>
          <w:rFonts w:ascii="Times New Roman" w:eastAsia="Times New Roman" w:hAnsi="Times New Roman" w:cs="Times New Roman"/>
          <w:i/>
          <w:color w:val="000000" w:themeColor="text1"/>
          <w:sz w:val="24"/>
          <w:szCs w:val="24"/>
        </w:rPr>
        <w:t>Sustainability: if it's everything, is it nothing?</w:t>
      </w:r>
      <w:r w:rsidRPr="00C3482E">
        <w:rPr>
          <w:rFonts w:ascii="Times New Roman" w:eastAsia="Times New Roman" w:hAnsi="Times New Roman" w:cs="Times New Roman"/>
          <w:color w:val="000000" w:themeColor="text1"/>
          <w:sz w:val="24"/>
          <w:szCs w:val="24"/>
        </w:rPr>
        <w:t>. Routledge.</w:t>
      </w:r>
    </w:p>
    <w:p w14:paraId="58F8F424"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Fatima, T. and Elbanna, S., (2020). Balanced scorecard in the hospitality and tourism industry: Past, present and future. </w:t>
      </w:r>
      <w:r w:rsidRPr="00C3482E">
        <w:rPr>
          <w:rFonts w:ascii="Times New Roman" w:eastAsia="Times New Roman" w:hAnsi="Times New Roman" w:cs="Times New Roman"/>
          <w:i/>
          <w:color w:val="000000" w:themeColor="text1"/>
          <w:sz w:val="24"/>
          <w:szCs w:val="24"/>
        </w:rPr>
        <w:t>International Journal of hospitality management</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91</w:t>
      </w:r>
      <w:r w:rsidRPr="00C3482E">
        <w:rPr>
          <w:rFonts w:ascii="Times New Roman" w:eastAsia="Times New Roman" w:hAnsi="Times New Roman" w:cs="Times New Roman"/>
          <w:color w:val="000000" w:themeColor="text1"/>
          <w:sz w:val="24"/>
          <w:szCs w:val="24"/>
        </w:rPr>
        <w:t>, p.102656.</w:t>
      </w:r>
    </w:p>
    <w:p w14:paraId="61BADBF2"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Gursoy, D., </w:t>
      </w:r>
      <w:proofErr w:type="spellStart"/>
      <w:r w:rsidRPr="00C3482E">
        <w:rPr>
          <w:rFonts w:ascii="Times New Roman" w:eastAsia="Times New Roman" w:hAnsi="Times New Roman" w:cs="Times New Roman"/>
          <w:color w:val="000000" w:themeColor="text1"/>
          <w:sz w:val="24"/>
          <w:szCs w:val="24"/>
        </w:rPr>
        <w:t>Malodia</w:t>
      </w:r>
      <w:proofErr w:type="spellEnd"/>
      <w:r w:rsidRPr="00C3482E">
        <w:rPr>
          <w:rFonts w:ascii="Times New Roman" w:eastAsia="Times New Roman" w:hAnsi="Times New Roman" w:cs="Times New Roman"/>
          <w:color w:val="000000" w:themeColor="text1"/>
          <w:sz w:val="24"/>
          <w:szCs w:val="24"/>
        </w:rPr>
        <w:t xml:space="preserve">, S. and Dhir, A., (2022). The metaverse in the hospitality and tourism industry: An overview of current trends and future research directions. </w:t>
      </w:r>
      <w:r w:rsidRPr="00C3482E">
        <w:rPr>
          <w:rFonts w:ascii="Times New Roman" w:eastAsia="Times New Roman" w:hAnsi="Times New Roman" w:cs="Times New Roman"/>
          <w:i/>
          <w:color w:val="000000" w:themeColor="text1"/>
          <w:sz w:val="24"/>
          <w:szCs w:val="24"/>
        </w:rPr>
        <w:t>Journal of Hospitality Marketing &amp; Management</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31</w:t>
      </w:r>
      <w:r w:rsidRPr="00C3482E">
        <w:rPr>
          <w:rFonts w:ascii="Times New Roman" w:eastAsia="Times New Roman" w:hAnsi="Times New Roman" w:cs="Times New Roman"/>
          <w:color w:val="000000" w:themeColor="text1"/>
          <w:sz w:val="24"/>
          <w:szCs w:val="24"/>
        </w:rPr>
        <w:t>(5), pp.527-534.</w:t>
      </w:r>
    </w:p>
    <w:p w14:paraId="5894CF12"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Hassan, A., Sharma, A., Kennell, J. and Mohanty, P. eds., (2023). </w:t>
      </w:r>
      <w:r w:rsidRPr="00C3482E">
        <w:rPr>
          <w:rFonts w:ascii="Times New Roman" w:eastAsia="Times New Roman" w:hAnsi="Times New Roman" w:cs="Times New Roman"/>
          <w:i/>
          <w:color w:val="000000" w:themeColor="text1"/>
          <w:sz w:val="24"/>
          <w:szCs w:val="24"/>
        </w:rPr>
        <w:t>Tourism and hospitality in Asia: crisis, resilience and recovery</w:t>
      </w:r>
      <w:r w:rsidRPr="00C3482E">
        <w:rPr>
          <w:rFonts w:ascii="Times New Roman" w:eastAsia="Times New Roman" w:hAnsi="Times New Roman" w:cs="Times New Roman"/>
          <w:color w:val="000000" w:themeColor="text1"/>
          <w:sz w:val="24"/>
          <w:szCs w:val="24"/>
        </w:rPr>
        <w:t>. Springer Nature.</w:t>
      </w:r>
    </w:p>
    <w:p w14:paraId="5FD8BE8D"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lastRenderedPageBreak/>
        <w:t xml:space="preserve">Khan, N., Hassan, A.U., Fahad, S. and Naushad, M., (2020). Factors affecting tourism industry and its impacts on global economy of the world. </w:t>
      </w:r>
      <w:r w:rsidRPr="00C3482E">
        <w:rPr>
          <w:rFonts w:ascii="Times New Roman" w:eastAsia="Times New Roman" w:hAnsi="Times New Roman" w:cs="Times New Roman"/>
          <w:i/>
          <w:color w:val="000000" w:themeColor="text1"/>
          <w:sz w:val="24"/>
          <w:szCs w:val="24"/>
        </w:rPr>
        <w:t>Available at SSRN 3559353</w:t>
      </w:r>
      <w:r w:rsidRPr="00C3482E">
        <w:rPr>
          <w:rFonts w:ascii="Times New Roman" w:eastAsia="Times New Roman" w:hAnsi="Times New Roman" w:cs="Times New Roman"/>
          <w:color w:val="000000" w:themeColor="text1"/>
          <w:sz w:val="24"/>
          <w:szCs w:val="24"/>
        </w:rPr>
        <w:t>.</w:t>
      </w:r>
    </w:p>
    <w:p w14:paraId="19131F56"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Legrand, W., Chen, J.S. and </w:t>
      </w:r>
      <w:proofErr w:type="spellStart"/>
      <w:r w:rsidRPr="00C3482E">
        <w:rPr>
          <w:rFonts w:ascii="Times New Roman" w:eastAsia="Times New Roman" w:hAnsi="Times New Roman" w:cs="Times New Roman"/>
          <w:color w:val="000000" w:themeColor="text1"/>
          <w:sz w:val="24"/>
          <w:szCs w:val="24"/>
        </w:rPr>
        <w:t>Laeis</w:t>
      </w:r>
      <w:proofErr w:type="spellEnd"/>
      <w:r w:rsidRPr="00C3482E">
        <w:rPr>
          <w:rFonts w:ascii="Times New Roman" w:eastAsia="Times New Roman" w:hAnsi="Times New Roman" w:cs="Times New Roman"/>
          <w:color w:val="000000" w:themeColor="text1"/>
          <w:sz w:val="24"/>
          <w:szCs w:val="24"/>
        </w:rPr>
        <w:t xml:space="preserve">, G.C., (2022). </w:t>
      </w:r>
      <w:r w:rsidRPr="00C3482E">
        <w:rPr>
          <w:rFonts w:ascii="Times New Roman" w:eastAsia="Times New Roman" w:hAnsi="Times New Roman" w:cs="Times New Roman"/>
          <w:i/>
          <w:color w:val="000000" w:themeColor="text1"/>
          <w:sz w:val="24"/>
          <w:szCs w:val="24"/>
        </w:rPr>
        <w:t>Sustainability in the hospitality industry: Principles of sustainable operations</w:t>
      </w:r>
      <w:r w:rsidRPr="00C3482E">
        <w:rPr>
          <w:rFonts w:ascii="Times New Roman" w:eastAsia="Times New Roman" w:hAnsi="Times New Roman" w:cs="Times New Roman"/>
          <w:color w:val="000000" w:themeColor="text1"/>
          <w:sz w:val="24"/>
          <w:szCs w:val="24"/>
        </w:rPr>
        <w:t>. Taylor &amp; Francis.</w:t>
      </w:r>
    </w:p>
    <w:p w14:paraId="0DA5E03D"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Mair, J. and Smith, A., (2022). Events and sustainability: why making events more sustainable is not enough. In </w:t>
      </w:r>
      <w:r w:rsidRPr="00C3482E">
        <w:rPr>
          <w:rFonts w:ascii="Times New Roman" w:eastAsia="Times New Roman" w:hAnsi="Times New Roman" w:cs="Times New Roman"/>
          <w:i/>
          <w:color w:val="000000" w:themeColor="text1"/>
          <w:sz w:val="24"/>
          <w:szCs w:val="24"/>
        </w:rPr>
        <w:t>Events and Sustainability</w:t>
      </w:r>
      <w:r w:rsidRPr="00C3482E">
        <w:rPr>
          <w:rFonts w:ascii="Times New Roman" w:eastAsia="Times New Roman" w:hAnsi="Times New Roman" w:cs="Times New Roman"/>
          <w:color w:val="000000" w:themeColor="text1"/>
          <w:sz w:val="24"/>
          <w:szCs w:val="24"/>
        </w:rPr>
        <w:t xml:space="preserve"> (pp. 1-17). Routledge.</w:t>
      </w:r>
    </w:p>
    <w:p w14:paraId="2F984E44"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Ngoc, N.M., Tien, N.H., Hieu, V.M. and Trang, T.T.T., (2023). Sustainable Integration in Vietnam’s Tourism Industry. </w:t>
      </w:r>
      <w:r w:rsidRPr="00C3482E">
        <w:rPr>
          <w:rFonts w:ascii="Times New Roman" w:eastAsia="Times New Roman" w:hAnsi="Times New Roman" w:cs="Times New Roman"/>
          <w:i/>
          <w:color w:val="000000" w:themeColor="text1"/>
          <w:sz w:val="24"/>
          <w:szCs w:val="24"/>
        </w:rPr>
        <w:t>World review of entrepreneurship management and sustainable development</w:t>
      </w:r>
      <w:r w:rsidRPr="00C3482E">
        <w:rPr>
          <w:rFonts w:ascii="Times New Roman" w:eastAsia="Times New Roman" w:hAnsi="Times New Roman" w:cs="Times New Roman"/>
          <w:color w:val="000000" w:themeColor="text1"/>
          <w:sz w:val="24"/>
          <w:szCs w:val="24"/>
        </w:rPr>
        <w:t>.</w:t>
      </w:r>
    </w:p>
    <w:p w14:paraId="00FF52D6"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Orefice, C. and Nyarko, N., (2021). Sustainable value creation in event ecosystems–a business models perspective. </w:t>
      </w:r>
      <w:r w:rsidRPr="00C3482E">
        <w:rPr>
          <w:rFonts w:ascii="Times New Roman" w:eastAsia="Times New Roman" w:hAnsi="Times New Roman" w:cs="Times New Roman"/>
          <w:i/>
          <w:color w:val="000000" w:themeColor="text1"/>
          <w:sz w:val="24"/>
          <w:szCs w:val="24"/>
        </w:rPr>
        <w:t>Journal of Sustainable Tourism</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29</w:t>
      </w:r>
      <w:r w:rsidRPr="00C3482E">
        <w:rPr>
          <w:rFonts w:ascii="Times New Roman" w:eastAsia="Times New Roman" w:hAnsi="Times New Roman" w:cs="Times New Roman"/>
          <w:color w:val="000000" w:themeColor="text1"/>
          <w:sz w:val="24"/>
          <w:szCs w:val="24"/>
        </w:rPr>
        <w:t>(11-12), pp.1932-1947.</w:t>
      </w:r>
    </w:p>
    <w:p w14:paraId="5E197DD5" w14:textId="77777777" w:rsidR="003D06BB" w:rsidRPr="00C3482E" w:rsidRDefault="003D06BB">
      <w:pPr>
        <w:pStyle w:val="Normal1"/>
        <w:spacing w:before="200" w:after="200" w:line="360" w:lineRule="auto"/>
        <w:jc w:val="both"/>
        <w:rPr>
          <w:rFonts w:ascii="Times New Roman" w:eastAsia="Times New Roman" w:hAnsi="Times New Roman" w:cs="Times New Roman"/>
          <w:b/>
          <w:color w:val="000000" w:themeColor="text1"/>
          <w:sz w:val="24"/>
          <w:szCs w:val="24"/>
        </w:rPr>
      </w:pPr>
      <w:r w:rsidRPr="00C3482E">
        <w:rPr>
          <w:rFonts w:ascii="Times New Roman" w:eastAsia="Times New Roman" w:hAnsi="Times New Roman" w:cs="Times New Roman"/>
          <w:color w:val="000000" w:themeColor="text1"/>
          <w:sz w:val="24"/>
          <w:szCs w:val="24"/>
        </w:rPr>
        <w:t xml:space="preserve">Peng, H., Shen, N., Ying, H. and Wang, Q., (2021). Can environmental regulation directly promote green innovation behavior?——based on situation of industrial agglomeration. </w:t>
      </w:r>
      <w:r w:rsidRPr="00C3482E">
        <w:rPr>
          <w:rFonts w:ascii="Times New Roman" w:eastAsia="Times New Roman" w:hAnsi="Times New Roman" w:cs="Times New Roman"/>
          <w:i/>
          <w:color w:val="000000" w:themeColor="text1"/>
          <w:sz w:val="24"/>
          <w:szCs w:val="24"/>
        </w:rPr>
        <w:t>Journal of Cleaner Production</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314</w:t>
      </w:r>
      <w:r w:rsidRPr="00C3482E">
        <w:rPr>
          <w:rFonts w:ascii="Times New Roman" w:eastAsia="Times New Roman" w:hAnsi="Times New Roman" w:cs="Times New Roman"/>
          <w:color w:val="000000" w:themeColor="text1"/>
          <w:sz w:val="24"/>
          <w:szCs w:val="24"/>
        </w:rPr>
        <w:t>, p.128044.</w:t>
      </w:r>
    </w:p>
    <w:p w14:paraId="12FD4706"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Rogers, T. and Wynn-Moylan, P., (2022). </w:t>
      </w:r>
      <w:r w:rsidRPr="00C3482E">
        <w:rPr>
          <w:rFonts w:ascii="Times New Roman" w:eastAsia="Times New Roman" w:hAnsi="Times New Roman" w:cs="Times New Roman"/>
          <w:i/>
          <w:color w:val="000000" w:themeColor="text1"/>
          <w:sz w:val="24"/>
          <w:szCs w:val="24"/>
        </w:rPr>
        <w:t>Conferences and conventions: A global industry</w:t>
      </w:r>
      <w:r w:rsidRPr="00C3482E">
        <w:rPr>
          <w:rFonts w:ascii="Times New Roman" w:eastAsia="Times New Roman" w:hAnsi="Times New Roman" w:cs="Times New Roman"/>
          <w:color w:val="000000" w:themeColor="text1"/>
          <w:sz w:val="24"/>
          <w:szCs w:val="24"/>
        </w:rPr>
        <w:t>. Routledge.</w:t>
      </w:r>
    </w:p>
    <w:p w14:paraId="199A6CAD"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r w:rsidRPr="00C3482E">
        <w:rPr>
          <w:rFonts w:ascii="Times New Roman" w:eastAsia="Times New Roman" w:hAnsi="Times New Roman" w:cs="Times New Roman"/>
          <w:color w:val="000000" w:themeColor="text1"/>
          <w:sz w:val="24"/>
          <w:szCs w:val="24"/>
        </w:rPr>
        <w:t xml:space="preserve">Rojas Bueno, A., Alarcón </w:t>
      </w:r>
      <w:proofErr w:type="spellStart"/>
      <w:r w:rsidRPr="00C3482E">
        <w:rPr>
          <w:rFonts w:ascii="Times New Roman" w:eastAsia="Times New Roman" w:hAnsi="Times New Roman" w:cs="Times New Roman"/>
          <w:color w:val="000000" w:themeColor="text1"/>
          <w:sz w:val="24"/>
          <w:szCs w:val="24"/>
        </w:rPr>
        <w:t>Urbistondo</w:t>
      </w:r>
      <w:proofErr w:type="spellEnd"/>
      <w:r w:rsidRPr="00C3482E">
        <w:rPr>
          <w:rFonts w:ascii="Times New Roman" w:eastAsia="Times New Roman" w:hAnsi="Times New Roman" w:cs="Times New Roman"/>
          <w:color w:val="000000" w:themeColor="text1"/>
          <w:sz w:val="24"/>
          <w:szCs w:val="24"/>
        </w:rPr>
        <w:t xml:space="preserve">, P. and del </w:t>
      </w:r>
      <w:proofErr w:type="spellStart"/>
      <w:r w:rsidRPr="00C3482E">
        <w:rPr>
          <w:rFonts w:ascii="Times New Roman" w:eastAsia="Times New Roman" w:hAnsi="Times New Roman" w:cs="Times New Roman"/>
          <w:color w:val="000000" w:themeColor="text1"/>
          <w:sz w:val="24"/>
          <w:szCs w:val="24"/>
        </w:rPr>
        <w:t>Alcázar</w:t>
      </w:r>
      <w:proofErr w:type="spellEnd"/>
      <w:r w:rsidRPr="00C3482E">
        <w:rPr>
          <w:rFonts w:ascii="Times New Roman" w:eastAsia="Times New Roman" w:hAnsi="Times New Roman" w:cs="Times New Roman"/>
          <w:color w:val="000000" w:themeColor="text1"/>
          <w:sz w:val="24"/>
          <w:szCs w:val="24"/>
        </w:rPr>
        <w:t xml:space="preserve"> Martínez, B., (2020), May. The MICE tourism value chain: Proposal of a conceptual framework and analysis of disintermediation. In </w:t>
      </w:r>
      <w:r w:rsidRPr="00C3482E">
        <w:rPr>
          <w:rFonts w:ascii="Times New Roman" w:eastAsia="Times New Roman" w:hAnsi="Times New Roman" w:cs="Times New Roman"/>
          <w:i/>
          <w:color w:val="000000" w:themeColor="text1"/>
          <w:sz w:val="24"/>
          <w:szCs w:val="24"/>
        </w:rPr>
        <w:t>Journal of Convention &amp; Event Tourism</w:t>
      </w:r>
      <w:r w:rsidRPr="00C3482E">
        <w:rPr>
          <w:rFonts w:ascii="Times New Roman" w:eastAsia="Times New Roman" w:hAnsi="Times New Roman" w:cs="Times New Roman"/>
          <w:color w:val="000000" w:themeColor="text1"/>
          <w:sz w:val="24"/>
          <w:szCs w:val="24"/>
        </w:rPr>
        <w:t xml:space="preserve"> (Vol. 21, No. 3, pp. 177-200). Routledge.</w:t>
      </w:r>
    </w:p>
    <w:p w14:paraId="5447E4DD" w14:textId="77777777" w:rsidR="003D06BB" w:rsidRPr="00C3482E" w:rsidRDefault="003D06BB">
      <w:pPr>
        <w:pStyle w:val="Normal1"/>
        <w:spacing w:before="200" w:after="200" w:line="360" w:lineRule="auto"/>
        <w:jc w:val="both"/>
        <w:rPr>
          <w:rFonts w:ascii="Times New Roman" w:eastAsia="Times New Roman" w:hAnsi="Times New Roman" w:cs="Times New Roman"/>
          <w:color w:val="000000" w:themeColor="text1"/>
          <w:sz w:val="24"/>
          <w:szCs w:val="24"/>
        </w:rPr>
      </w:pPr>
      <w:proofErr w:type="spellStart"/>
      <w:r w:rsidRPr="00C3482E">
        <w:rPr>
          <w:rFonts w:ascii="Times New Roman" w:eastAsia="Times New Roman" w:hAnsi="Times New Roman" w:cs="Times New Roman"/>
          <w:color w:val="000000" w:themeColor="text1"/>
          <w:sz w:val="24"/>
          <w:szCs w:val="24"/>
        </w:rPr>
        <w:t>Thommandru</w:t>
      </w:r>
      <w:proofErr w:type="spellEnd"/>
      <w:r w:rsidRPr="00C3482E">
        <w:rPr>
          <w:rFonts w:ascii="Times New Roman" w:eastAsia="Times New Roman" w:hAnsi="Times New Roman" w:cs="Times New Roman"/>
          <w:color w:val="000000" w:themeColor="text1"/>
          <w:sz w:val="24"/>
          <w:szCs w:val="24"/>
        </w:rPr>
        <w:t>, A., Espinoza-</w:t>
      </w:r>
      <w:proofErr w:type="spellStart"/>
      <w:r w:rsidRPr="00C3482E">
        <w:rPr>
          <w:rFonts w:ascii="Times New Roman" w:eastAsia="Times New Roman" w:hAnsi="Times New Roman" w:cs="Times New Roman"/>
          <w:color w:val="000000" w:themeColor="text1"/>
          <w:sz w:val="24"/>
          <w:szCs w:val="24"/>
        </w:rPr>
        <w:t>Maguiña</w:t>
      </w:r>
      <w:proofErr w:type="spellEnd"/>
      <w:r w:rsidRPr="00C3482E">
        <w:rPr>
          <w:rFonts w:ascii="Times New Roman" w:eastAsia="Times New Roman" w:hAnsi="Times New Roman" w:cs="Times New Roman"/>
          <w:color w:val="000000" w:themeColor="text1"/>
          <w:sz w:val="24"/>
          <w:szCs w:val="24"/>
        </w:rPr>
        <w:t xml:space="preserve">, M., Ramirez-Asis, E., Ray, S., Naved, M. and Guzman-Avalos, M., (2023). Role of tourism and hospitality business in economic development. </w:t>
      </w:r>
      <w:r w:rsidRPr="00C3482E">
        <w:rPr>
          <w:rFonts w:ascii="Times New Roman" w:eastAsia="Times New Roman" w:hAnsi="Times New Roman" w:cs="Times New Roman"/>
          <w:i/>
          <w:color w:val="000000" w:themeColor="text1"/>
          <w:sz w:val="24"/>
          <w:szCs w:val="24"/>
        </w:rPr>
        <w:t>Materials Today: Proceedings</w:t>
      </w:r>
      <w:r w:rsidRPr="00C3482E">
        <w:rPr>
          <w:rFonts w:ascii="Times New Roman" w:eastAsia="Times New Roman" w:hAnsi="Times New Roman" w:cs="Times New Roman"/>
          <w:color w:val="000000" w:themeColor="text1"/>
          <w:sz w:val="24"/>
          <w:szCs w:val="24"/>
        </w:rPr>
        <w:t xml:space="preserve">, </w:t>
      </w:r>
      <w:r w:rsidRPr="00C3482E">
        <w:rPr>
          <w:rFonts w:ascii="Times New Roman" w:eastAsia="Times New Roman" w:hAnsi="Times New Roman" w:cs="Times New Roman"/>
          <w:i/>
          <w:color w:val="000000" w:themeColor="text1"/>
          <w:sz w:val="24"/>
          <w:szCs w:val="24"/>
        </w:rPr>
        <w:t>80</w:t>
      </w:r>
      <w:r w:rsidRPr="00C3482E">
        <w:rPr>
          <w:rFonts w:ascii="Times New Roman" w:eastAsia="Times New Roman" w:hAnsi="Times New Roman" w:cs="Times New Roman"/>
          <w:color w:val="000000" w:themeColor="text1"/>
          <w:sz w:val="24"/>
          <w:szCs w:val="24"/>
        </w:rPr>
        <w:t>, pp.2901-2904.</w:t>
      </w:r>
    </w:p>
    <w:sectPr w:rsidR="003D06BB" w:rsidRPr="00C3482E" w:rsidSect="00314FE2">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E89503" w14:textId="77777777" w:rsidR="00314FE2" w:rsidRDefault="00314FE2">
      <w:pPr>
        <w:spacing w:line="240" w:lineRule="auto"/>
      </w:pPr>
      <w:r>
        <w:separator/>
      </w:r>
    </w:p>
  </w:endnote>
  <w:endnote w:type="continuationSeparator" w:id="0">
    <w:p w14:paraId="5460C452" w14:textId="77777777" w:rsidR="00314FE2" w:rsidRDefault="00314F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7065802"/>
      <w:docPartObj>
        <w:docPartGallery w:val="Page Numbers (Bottom of Page)"/>
        <w:docPartUnique/>
      </w:docPartObj>
    </w:sdtPr>
    <w:sdtEndPr>
      <w:rPr>
        <w:rFonts w:ascii="Times New Roman" w:hAnsi="Times New Roman" w:cs="Times New Roman"/>
        <w:b/>
        <w:bCs/>
        <w:color w:val="7F7F7F" w:themeColor="background1" w:themeShade="7F"/>
        <w:spacing w:val="60"/>
        <w:sz w:val="24"/>
        <w:szCs w:val="24"/>
      </w:rPr>
    </w:sdtEndPr>
    <w:sdtContent>
      <w:p w14:paraId="7E44513E" w14:textId="77777777" w:rsidR="00B25A81" w:rsidRPr="00B25A81" w:rsidRDefault="00EE0B5C">
        <w:pPr>
          <w:pStyle w:val="Footer"/>
          <w:pBdr>
            <w:top w:val="single" w:sz="4" w:space="1" w:color="D9D9D9" w:themeColor="background1" w:themeShade="D9"/>
          </w:pBdr>
          <w:jc w:val="right"/>
          <w:rPr>
            <w:rFonts w:ascii="Times New Roman" w:hAnsi="Times New Roman" w:cs="Times New Roman"/>
            <w:b/>
            <w:bCs/>
            <w:sz w:val="24"/>
            <w:szCs w:val="24"/>
          </w:rPr>
        </w:pPr>
        <w:r w:rsidRPr="00B25A81">
          <w:rPr>
            <w:rFonts w:ascii="Times New Roman" w:hAnsi="Times New Roman" w:cs="Times New Roman"/>
            <w:b/>
            <w:bCs/>
            <w:sz w:val="24"/>
            <w:szCs w:val="24"/>
          </w:rPr>
          <w:fldChar w:fldCharType="begin"/>
        </w:r>
        <w:r w:rsidR="00B25A81" w:rsidRPr="00B25A81">
          <w:rPr>
            <w:rFonts w:ascii="Times New Roman" w:hAnsi="Times New Roman" w:cs="Times New Roman"/>
            <w:b/>
            <w:bCs/>
            <w:sz w:val="24"/>
            <w:szCs w:val="24"/>
          </w:rPr>
          <w:instrText xml:space="preserve"> PAGE   \* MERGEFORMAT </w:instrText>
        </w:r>
        <w:r w:rsidRPr="00B25A81">
          <w:rPr>
            <w:rFonts w:ascii="Times New Roman" w:hAnsi="Times New Roman" w:cs="Times New Roman"/>
            <w:b/>
            <w:bCs/>
            <w:sz w:val="24"/>
            <w:szCs w:val="24"/>
          </w:rPr>
          <w:fldChar w:fldCharType="separate"/>
        </w:r>
        <w:r w:rsidR="00DE0A32">
          <w:rPr>
            <w:rFonts w:ascii="Times New Roman" w:hAnsi="Times New Roman" w:cs="Times New Roman"/>
            <w:b/>
            <w:bCs/>
            <w:noProof/>
            <w:sz w:val="24"/>
            <w:szCs w:val="24"/>
          </w:rPr>
          <w:t>12</w:t>
        </w:r>
        <w:r w:rsidRPr="00B25A81">
          <w:rPr>
            <w:rFonts w:ascii="Times New Roman" w:hAnsi="Times New Roman" w:cs="Times New Roman"/>
            <w:b/>
            <w:bCs/>
            <w:noProof/>
            <w:sz w:val="24"/>
            <w:szCs w:val="24"/>
          </w:rPr>
          <w:fldChar w:fldCharType="end"/>
        </w:r>
        <w:r w:rsidR="00B25A81" w:rsidRPr="00B25A81">
          <w:rPr>
            <w:rFonts w:ascii="Times New Roman" w:hAnsi="Times New Roman" w:cs="Times New Roman"/>
            <w:b/>
            <w:bCs/>
            <w:sz w:val="24"/>
            <w:szCs w:val="24"/>
          </w:rPr>
          <w:t xml:space="preserve"> | </w:t>
        </w:r>
        <w:r w:rsidR="00B25A81" w:rsidRPr="00B25A81">
          <w:rPr>
            <w:rFonts w:ascii="Times New Roman" w:hAnsi="Times New Roman" w:cs="Times New Roman"/>
            <w:b/>
            <w:bCs/>
            <w:color w:val="7F7F7F" w:themeColor="background1" w:themeShade="7F"/>
            <w:spacing w:val="60"/>
            <w:sz w:val="24"/>
            <w:szCs w:val="24"/>
          </w:rPr>
          <w:t>Page</w:t>
        </w:r>
      </w:p>
    </w:sdtContent>
  </w:sdt>
  <w:p w14:paraId="1DEDA8D1" w14:textId="77777777" w:rsidR="00FD5A78" w:rsidRDefault="00FD5A7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B04FC3" w14:textId="77777777" w:rsidR="00314FE2" w:rsidRDefault="00314FE2">
      <w:pPr>
        <w:spacing w:line="240" w:lineRule="auto"/>
      </w:pPr>
      <w:r>
        <w:separator/>
      </w:r>
    </w:p>
  </w:footnote>
  <w:footnote w:type="continuationSeparator" w:id="0">
    <w:p w14:paraId="665A992C" w14:textId="77777777" w:rsidR="00314FE2" w:rsidRDefault="00314FE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5A78"/>
    <w:rsid w:val="00070435"/>
    <w:rsid w:val="000A2D35"/>
    <w:rsid w:val="001318FB"/>
    <w:rsid w:val="00137A02"/>
    <w:rsid w:val="00162E18"/>
    <w:rsid w:val="001B5786"/>
    <w:rsid w:val="002F2075"/>
    <w:rsid w:val="00314FE2"/>
    <w:rsid w:val="003B204E"/>
    <w:rsid w:val="003D06BB"/>
    <w:rsid w:val="0044732F"/>
    <w:rsid w:val="004E2E2C"/>
    <w:rsid w:val="00550018"/>
    <w:rsid w:val="005556A7"/>
    <w:rsid w:val="006E08A2"/>
    <w:rsid w:val="00762B17"/>
    <w:rsid w:val="007D17EB"/>
    <w:rsid w:val="007F0128"/>
    <w:rsid w:val="008C76C3"/>
    <w:rsid w:val="009A47C4"/>
    <w:rsid w:val="00AA473C"/>
    <w:rsid w:val="00AC2178"/>
    <w:rsid w:val="00AF31EC"/>
    <w:rsid w:val="00B128F5"/>
    <w:rsid w:val="00B25A81"/>
    <w:rsid w:val="00BB72F0"/>
    <w:rsid w:val="00BF53F7"/>
    <w:rsid w:val="00C3482E"/>
    <w:rsid w:val="00D05FC8"/>
    <w:rsid w:val="00D810B5"/>
    <w:rsid w:val="00DE0A32"/>
    <w:rsid w:val="00DE5295"/>
    <w:rsid w:val="00DF458A"/>
    <w:rsid w:val="00E2292C"/>
    <w:rsid w:val="00E70182"/>
    <w:rsid w:val="00EE0B5C"/>
    <w:rsid w:val="00F366D9"/>
    <w:rsid w:val="00FD5A7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BB91E"/>
  <w15:docId w15:val="{FC83C1E5-65AD-4452-8DD7-31385B848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762B17"/>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D05FC8"/>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AF31EC"/>
    <w:pPr>
      <w:keepNext/>
      <w:keepLines/>
      <w:spacing w:before="320" w:after="80"/>
      <w:outlineLvl w:val="2"/>
    </w:pPr>
    <w:rPr>
      <w:color w:val="434343"/>
      <w:sz w:val="28"/>
      <w:szCs w:val="28"/>
    </w:rPr>
  </w:style>
  <w:style w:type="paragraph" w:styleId="Heading4">
    <w:name w:val="heading 4"/>
    <w:basedOn w:val="Normal1"/>
    <w:next w:val="Normal1"/>
    <w:rsid w:val="00AF31EC"/>
    <w:pPr>
      <w:keepNext/>
      <w:keepLines/>
      <w:spacing w:before="280" w:after="80"/>
      <w:outlineLvl w:val="3"/>
    </w:pPr>
    <w:rPr>
      <w:color w:val="666666"/>
      <w:sz w:val="24"/>
      <w:szCs w:val="24"/>
    </w:rPr>
  </w:style>
  <w:style w:type="paragraph" w:styleId="Heading5">
    <w:name w:val="heading 5"/>
    <w:basedOn w:val="Normal1"/>
    <w:next w:val="Normal1"/>
    <w:rsid w:val="00AF31EC"/>
    <w:pPr>
      <w:keepNext/>
      <w:keepLines/>
      <w:spacing w:before="240" w:after="80"/>
      <w:outlineLvl w:val="4"/>
    </w:pPr>
    <w:rPr>
      <w:color w:val="666666"/>
    </w:rPr>
  </w:style>
  <w:style w:type="paragraph" w:styleId="Heading6">
    <w:name w:val="heading 6"/>
    <w:basedOn w:val="Normal1"/>
    <w:next w:val="Normal1"/>
    <w:rsid w:val="00AF31E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31EC"/>
  </w:style>
  <w:style w:type="table" w:customStyle="1" w:styleId="TableNormal1">
    <w:name w:val="Table Normal1"/>
    <w:rsid w:val="00AF31EC"/>
    <w:tblPr>
      <w:tblCellMar>
        <w:top w:w="0" w:type="dxa"/>
        <w:left w:w="0" w:type="dxa"/>
        <w:bottom w:w="0" w:type="dxa"/>
        <w:right w:w="0" w:type="dxa"/>
      </w:tblCellMar>
    </w:tblPr>
  </w:style>
  <w:style w:type="paragraph" w:styleId="Title">
    <w:name w:val="Title"/>
    <w:basedOn w:val="Normal1"/>
    <w:next w:val="Normal1"/>
    <w:rsid w:val="00AF31EC"/>
    <w:pPr>
      <w:keepNext/>
      <w:keepLines/>
      <w:spacing w:after="60"/>
    </w:pPr>
    <w:rPr>
      <w:sz w:val="52"/>
      <w:szCs w:val="52"/>
    </w:rPr>
  </w:style>
  <w:style w:type="paragraph" w:styleId="Subtitle">
    <w:name w:val="Subtitle"/>
    <w:basedOn w:val="Normal1"/>
    <w:next w:val="Normal1"/>
    <w:rsid w:val="00AF31EC"/>
    <w:pPr>
      <w:keepNext/>
      <w:keepLines/>
      <w:spacing w:after="320"/>
    </w:pPr>
    <w:rPr>
      <w:color w:val="666666"/>
      <w:sz w:val="30"/>
      <w:szCs w:val="30"/>
    </w:rPr>
  </w:style>
  <w:style w:type="paragraph" w:styleId="TOCHeading">
    <w:name w:val="TOC Heading"/>
    <w:basedOn w:val="Heading1"/>
    <w:next w:val="Normal"/>
    <w:uiPriority w:val="39"/>
    <w:unhideWhenUsed/>
    <w:qFormat/>
    <w:rsid w:val="00AC217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C2178"/>
    <w:pPr>
      <w:spacing w:after="100"/>
    </w:pPr>
  </w:style>
  <w:style w:type="paragraph" w:styleId="TOC2">
    <w:name w:val="toc 2"/>
    <w:basedOn w:val="Normal"/>
    <w:next w:val="Normal"/>
    <w:autoRedefine/>
    <w:uiPriority w:val="39"/>
    <w:unhideWhenUsed/>
    <w:rsid w:val="00AC2178"/>
    <w:pPr>
      <w:spacing w:after="100"/>
      <w:ind w:left="220"/>
    </w:pPr>
  </w:style>
  <w:style w:type="character" w:styleId="Hyperlink">
    <w:name w:val="Hyperlink"/>
    <w:basedOn w:val="DefaultParagraphFont"/>
    <w:uiPriority w:val="99"/>
    <w:unhideWhenUsed/>
    <w:rsid w:val="00AC2178"/>
    <w:rPr>
      <w:color w:val="0000FF" w:themeColor="hyperlink"/>
      <w:u w:val="single"/>
    </w:rPr>
  </w:style>
  <w:style w:type="paragraph" w:styleId="Header">
    <w:name w:val="header"/>
    <w:basedOn w:val="Normal"/>
    <w:link w:val="HeaderChar"/>
    <w:uiPriority w:val="99"/>
    <w:unhideWhenUsed/>
    <w:rsid w:val="00B25A81"/>
    <w:pPr>
      <w:tabs>
        <w:tab w:val="center" w:pos="4680"/>
        <w:tab w:val="right" w:pos="9360"/>
      </w:tabs>
      <w:spacing w:line="240" w:lineRule="auto"/>
    </w:pPr>
  </w:style>
  <w:style w:type="character" w:customStyle="1" w:styleId="HeaderChar">
    <w:name w:val="Header Char"/>
    <w:basedOn w:val="DefaultParagraphFont"/>
    <w:link w:val="Header"/>
    <w:uiPriority w:val="99"/>
    <w:rsid w:val="00B25A81"/>
  </w:style>
  <w:style w:type="paragraph" w:styleId="Footer">
    <w:name w:val="footer"/>
    <w:basedOn w:val="Normal"/>
    <w:link w:val="FooterChar"/>
    <w:uiPriority w:val="99"/>
    <w:unhideWhenUsed/>
    <w:rsid w:val="00B25A81"/>
    <w:pPr>
      <w:tabs>
        <w:tab w:val="center" w:pos="4680"/>
        <w:tab w:val="right" w:pos="9360"/>
      </w:tabs>
      <w:spacing w:line="240" w:lineRule="auto"/>
    </w:pPr>
  </w:style>
  <w:style w:type="character" w:customStyle="1" w:styleId="FooterChar">
    <w:name w:val="Footer Char"/>
    <w:basedOn w:val="DefaultParagraphFont"/>
    <w:link w:val="Footer"/>
    <w:uiPriority w:val="99"/>
    <w:rsid w:val="00B25A81"/>
  </w:style>
  <w:style w:type="paragraph" w:styleId="NormalWeb">
    <w:name w:val="Normal (Web)"/>
    <w:basedOn w:val="Normal"/>
    <w:uiPriority w:val="99"/>
    <w:unhideWhenUsed/>
    <w:rsid w:val="009A47C4"/>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F20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2075"/>
    <w:rPr>
      <w:rFonts w:ascii="Tahoma" w:hAnsi="Tahoma" w:cs="Tahoma"/>
      <w:sz w:val="16"/>
      <w:szCs w:val="16"/>
    </w:rPr>
  </w:style>
  <w:style w:type="table" w:styleId="TableGrid">
    <w:name w:val="Table Grid"/>
    <w:basedOn w:val="TableNormal"/>
    <w:uiPriority w:val="59"/>
    <w:rsid w:val="008C76C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291972">
      <w:bodyDiv w:val="1"/>
      <w:marLeft w:val="0"/>
      <w:marRight w:val="0"/>
      <w:marTop w:val="0"/>
      <w:marBottom w:val="0"/>
      <w:divBdr>
        <w:top w:val="none" w:sz="0" w:space="0" w:color="auto"/>
        <w:left w:val="none" w:sz="0" w:space="0" w:color="auto"/>
        <w:bottom w:val="none" w:sz="0" w:space="0" w:color="auto"/>
        <w:right w:val="none" w:sz="0" w:space="0" w:color="auto"/>
      </w:divBdr>
    </w:div>
    <w:div w:id="299190962">
      <w:bodyDiv w:val="1"/>
      <w:marLeft w:val="0"/>
      <w:marRight w:val="0"/>
      <w:marTop w:val="0"/>
      <w:marBottom w:val="0"/>
      <w:divBdr>
        <w:top w:val="none" w:sz="0" w:space="0" w:color="auto"/>
        <w:left w:val="none" w:sz="0" w:space="0" w:color="auto"/>
        <w:bottom w:val="none" w:sz="0" w:space="0" w:color="auto"/>
        <w:right w:val="none" w:sz="0" w:space="0" w:color="auto"/>
      </w:divBdr>
    </w:div>
    <w:div w:id="455292107">
      <w:bodyDiv w:val="1"/>
      <w:marLeft w:val="0"/>
      <w:marRight w:val="0"/>
      <w:marTop w:val="0"/>
      <w:marBottom w:val="0"/>
      <w:divBdr>
        <w:top w:val="none" w:sz="0" w:space="0" w:color="auto"/>
        <w:left w:val="none" w:sz="0" w:space="0" w:color="auto"/>
        <w:bottom w:val="none" w:sz="0" w:space="0" w:color="auto"/>
        <w:right w:val="none" w:sz="0" w:space="0" w:color="auto"/>
      </w:divBdr>
    </w:div>
    <w:div w:id="692918615">
      <w:bodyDiv w:val="1"/>
      <w:marLeft w:val="0"/>
      <w:marRight w:val="0"/>
      <w:marTop w:val="0"/>
      <w:marBottom w:val="0"/>
      <w:divBdr>
        <w:top w:val="none" w:sz="0" w:space="0" w:color="auto"/>
        <w:left w:val="none" w:sz="0" w:space="0" w:color="auto"/>
        <w:bottom w:val="none" w:sz="0" w:space="0" w:color="auto"/>
        <w:right w:val="none" w:sz="0" w:space="0" w:color="auto"/>
      </w:divBdr>
    </w:div>
    <w:div w:id="980232292">
      <w:bodyDiv w:val="1"/>
      <w:marLeft w:val="0"/>
      <w:marRight w:val="0"/>
      <w:marTop w:val="0"/>
      <w:marBottom w:val="0"/>
      <w:divBdr>
        <w:top w:val="none" w:sz="0" w:space="0" w:color="auto"/>
        <w:left w:val="none" w:sz="0" w:space="0" w:color="auto"/>
        <w:bottom w:val="none" w:sz="0" w:space="0" w:color="auto"/>
        <w:right w:val="none" w:sz="0" w:space="0" w:color="auto"/>
      </w:divBdr>
    </w:div>
    <w:div w:id="15306839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F42A7-3200-4177-B74E-BC59DA6BC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3814</Words>
  <Characters>21742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Buzea</cp:lastModifiedBy>
  <cp:revision>11</cp:revision>
  <dcterms:created xsi:type="dcterms:W3CDTF">2024-01-25T16:46:00Z</dcterms:created>
  <dcterms:modified xsi:type="dcterms:W3CDTF">2024-02-20T21:48:00Z</dcterms:modified>
</cp:coreProperties>
</file>