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ABF2B" w14:textId="77777777" w:rsidR="00A93E13" w:rsidRPr="004A7FD4" w:rsidRDefault="00A93E13" w:rsidP="00A93E13">
      <w:pPr>
        <w:pStyle w:val="NoSpacing"/>
        <w:spacing w:line="360" w:lineRule="auto"/>
        <w:rPr>
          <w:rFonts w:ascii="Arial" w:hAnsi="Arial" w:cs="Arial"/>
          <w:b/>
          <w:bCs/>
          <w:sz w:val="22"/>
          <w:szCs w:val="22"/>
        </w:rPr>
      </w:pPr>
      <w:bookmarkStart w:id="0" w:name="_8e2793m083yy" w:colFirst="0" w:colLast="0"/>
      <w:bookmarkEnd w:id="0"/>
      <w:r w:rsidRPr="004A7FD4">
        <w:rPr>
          <w:rFonts w:ascii="Arial" w:hAnsi="Arial" w:cs="Arial"/>
          <w:b/>
          <w:bCs/>
          <w:sz w:val="22"/>
          <w:szCs w:val="22"/>
        </w:rPr>
        <w:t>University of Wales Trinity Saint David (UWTSD)</w:t>
      </w:r>
    </w:p>
    <w:p w14:paraId="27C4C311" w14:textId="77777777" w:rsidR="00A93E13" w:rsidRPr="004A7FD4" w:rsidRDefault="00A93E13" w:rsidP="00A93E13">
      <w:pPr>
        <w:pStyle w:val="NoSpacing"/>
        <w:spacing w:line="360" w:lineRule="auto"/>
        <w:rPr>
          <w:rFonts w:ascii="Arial" w:hAnsi="Arial" w:cs="Arial"/>
          <w:b/>
          <w:bCs/>
          <w:sz w:val="22"/>
          <w:szCs w:val="22"/>
        </w:rPr>
      </w:pPr>
      <w:r w:rsidRPr="004A7FD4">
        <w:rPr>
          <w:rFonts w:ascii="Arial" w:hAnsi="Arial" w:cs="Arial"/>
          <w:b/>
          <w:bCs/>
          <w:sz w:val="22"/>
          <w:szCs w:val="22"/>
        </w:rPr>
        <w:t>PROGRAMME:</w:t>
      </w:r>
      <w:r w:rsidRPr="004A7FD4">
        <w:rPr>
          <w:rFonts w:ascii="Arial" w:hAnsi="Arial" w:cs="Arial"/>
          <w:b/>
          <w:sz w:val="22"/>
          <w:szCs w:val="22"/>
        </w:rPr>
        <w:t xml:space="preserve"> BA Leadership and Management</w:t>
      </w:r>
    </w:p>
    <w:p w14:paraId="427C32F9" w14:textId="77777777" w:rsidR="00A93E13" w:rsidRPr="004A7FD4" w:rsidRDefault="00A93E13" w:rsidP="00A93E13">
      <w:pPr>
        <w:pStyle w:val="NoSpacing"/>
        <w:spacing w:line="360" w:lineRule="auto"/>
        <w:rPr>
          <w:rFonts w:ascii="Arial" w:hAnsi="Arial" w:cs="Arial"/>
          <w:b/>
          <w:bCs/>
          <w:sz w:val="22"/>
          <w:szCs w:val="22"/>
        </w:rPr>
      </w:pPr>
      <w:r w:rsidRPr="004A7FD4">
        <w:rPr>
          <w:rFonts w:ascii="Arial" w:hAnsi="Arial" w:cs="Arial"/>
          <w:b/>
          <w:bCs/>
          <w:sz w:val="22"/>
          <w:szCs w:val="22"/>
        </w:rPr>
        <w:t xml:space="preserve">Module: </w:t>
      </w:r>
      <w:r>
        <w:rPr>
          <w:rFonts w:ascii="Arial" w:hAnsi="Arial" w:cs="Arial"/>
          <w:b/>
          <w:bCs/>
          <w:sz w:val="22"/>
          <w:szCs w:val="22"/>
        </w:rPr>
        <w:t>LCLM6003</w:t>
      </w:r>
    </w:p>
    <w:p w14:paraId="31BC6575" w14:textId="77777777" w:rsidR="00A93E13" w:rsidRPr="004A7FD4" w:rsidRDefault="00A93E13" w:rsidP="00A93E13">
      <w:pPr>
        <w:pStyle w:val="NoSpacing"/>
        <w:spacing w:line="360" w:lineRule="auto"/>
        <w:rPr>
          <w:rFonts w:ascii="Arial" w:hAnsi="Arial" w:cs="Arial"/>
          <w:b/>
          <w:bCs/>
          <w:sz w:val="22"/>
          <w:szCs w:val="22"/>
        </w:rPr>
      </w:pPr>
      <w:r w:rsidRPr="004A7FD4">
        <w:rPr>
          <w:rFonts w:ascii="Arial" w:hAnsi="Arial" w:cs="Arial"/>
          <w:b/>
          <w:bCs/>
          <w:sz w:val="22"/>
          <w:szCs w:val="22"/>
        </w:rPr>
        <w:t>Student Name: Gabriela Savity</w:t>
      </w:r>
    </w:p>
    <w:p w14:paraId="238CFBAB" w14:textId="77777777" w:rsidR="00A93E13" w:rsidRPr="004A7FD4" w:rsidRDefault="00A93E13" w:rsidP="00A93E13">
      <w:pPr>
        <w:pStyle w:val="NoSpacing"/>
        <w:spacing w:line="360" w:lineRule="auto"/>
        <w:rPr>
          <w:rFonts w:ascii="Arial" w:hAnsi="Arial" w:cs="Arial"/>
          <w:b/>
          <w:bCs/>
          <w:sz w:val="22"/>
          <w:szCs w:val="22"/>
        </w:rPr>
      </w:pPr>
      <w:r w:rsidRPr="004A7FD4">
        <w:rPr>
          <w:rFonts w:ascii="Arial" w:hAnsi="Arial" w:cs="Arial"/>
          <w:b/>
          <w:bCs/>
          <w:sz w:val="22"/>
          <w:szCs w:val="22"/>
        </w:rPr>
        <w:t>Student ID: 2312231</w:t>
      </w:r>
    </w:p>
    <w:p w14:paraId="729F9181" w14:textId="77777777" w:rsidR="00A93E13" w:rsidRDefault="00A93E13" w:rsidP="00A93E13">
      <w:pPr>
        <w:pStyle w:val="NoSpacing"/>
        <w:spacing w:line="360" w:lineRule="auto"/>
        <w:rPr>
          <w:rFonts w:ascii="Arial" w:hAnsi="Arial" w:cs="Arial"/>
          <w:b/>
          <w:bCs/>
          <w:sz w:val="22"/>
          <w:szCs w:val="22"/>
        </w:rPr>
      </w:pPr>
      <w:r w:rsidRPr="004A7FD4">
        <w:rPr>
          <w:rFonts w:ascii="Arial" w:hAnsi="Arial" w:cs="Arial"/>
          <w:b/>
          <w:bCs/>
          <w:sz w:val="22"/>
          <w:szCs w:val="22"/>
        </w:rPr>
        <w:t xml:space="preserve">Lecturer Name: </w:t>
      </w:r>
      <w:r>
        <w:rPr>
          <w:rFonts w:ascii="Arial" w:hAnsi="Arial" w:cs="Arial"/>
          <w:b/>
          <w:bCs/>
          <w:sz w:val="22"/>
          <w:szCs w:val="22"/>
        </w:rPr>
        <w:t>Stephen Malone</w:t>
      </w:r>
    </w:p>
    <w:p w14:paraId="47424007" w14:textId="77777777" w:rsidR="006C329F" w:rsidRDefault="006C329F" w:rsidP="006E501D">
      <w:pPr>
        <w:pStyle w:val="Heading1"/>
        <w:keepNext w:val="0"/>
        <w:keepLines w:val="0"/>
        <w:spacing w:line="360" w:lineRule="auto"/>
        <w:rPr>
          <w:rFonts w:ascii="Arial" w:hAnsi="Arial" w:cs="Arial"/>
          <w:sz w:val="22"/>
          <w:szCs w:val="22"/>
        </w:rPr>
      </w:pPr>
    </w:p>
    <w:p w14:paraId="22580AAF" w14:textId="77777777" w:rsidR="006C329F" w:rsidRDefault="006C329F" w:rsidP="006E501D">
      <w:pPr>
        <w:pStyle w:val="Heading1"/>
        <w:keepNext w:val="0"/>
        <w:keepLines w:val="0"/>
        <w:spacing w:line="360" w:lineRule="auto"/>
        <w:rPr>
          <w:rFonts w:ascii="Arial" w:hAnsi="Arial" w:cs="Arial"/>
          <w:sz w:val="22"/>
          <w:szCs w:val="22"/>
        </w:rPr>
      </w:pPr>
    </w:p>
    <w:p w14:paraId="4E0971BA" w14:textId="77777777" w:rsidR="00A2553B" w:rsidRPr="00A2553B" w:rsidRDefault="00A2553B" w:rsidP="00A2553B"/>
    <w:p w14:paraId="00000001" w14:textId="0AAC6D66" w:rsidR="00BF09FF" w:rsidRPr="006C329F" w:rsidRDefault="006C329F" w:rsidP="006E501D">
      <w:pPr>
        <w:pStyle w:val="Heading1"/>
        <w:keepNext w:val="0"/>
        <w:keepLines w:val="0"/>
        <w:spacing w:line="360" w:lineRule="auto"/>
        <w:rPr>
          <w:rFonts w:ascii="Arial" w:hAnsi="Arial" w:cs="Arial"/>
          <w:sz w:val="48"/>
          <w:szCs w:val="48"/>
        </w:rPr>
      </w:pPr>
      <w:r w:rsidRPr="006C329F">
        <w:rPr>
          <w:rFonts w:ascii="Arial" w:hAnsi="Arial" w:cs="Arial"/>
          <w:sz w:val="48"/>
          <w:szCs w:val="48"/>
        </w:rPr>
        <w:t xml:space="preserve">  Strategic Change Management Report</w:t>
      </w:r>
    </w:p>
    <w:p w14:paraId="617BF3AD" w14:textId="77777777" w:rsidR="006C329F" w:rsidRPr="006C329F" w:rsidRDefault="006C329F" w:rsidP="006C329F">
      <w:pPr>
        <w:rPr>
          <w:sz w:val="48"/>
          <w:szCs w:val="48"/>
        </w:rPr>
      </w:pPr>
    </w:p>
    <w:p w14:paraId="00000002" w14:textId="01683FC9" w:rsidR="00BF09FF" w:rsidRPr="006C329F" w:rsidRDefault="00A93E13" w:rsidP="00A2553B">
      <w:pPr>
        <w:pStyle w:val="Heading2"/>
        <w:keepNext w:val="0"/>
        <w:keepLines w:val="0"/>
        <w:spacing w:after="80" w:line="360" w:lineRule="auto"/>
        <w:jc w:val="center"/>
        <w:rPr>
          <w:rFonts w:eastAsia="Times New Roman"/>
          <w:b/>
          <w:bCs/>
          <w:sz w:val="48"/>
          <w:szCs w:val="48"/>
        </w:rPr>
      </w:pPr>
      <w:bookmarkStart w:id="1" w:name="_yyxqw1de5z3k"/>
      <w:bookmarkEnd w:id="1"/>
      <w:r w:rsidRPr="00A85707">
        <w:rPr>
          <w:noProof/>
        </w:rPr>
        <w:drawing>
          <wp:inline distT="0" distB="0" distL="0" distR="0" wp14:anchorId="38A23FE9" wp14:editId="01C68FB0">
            <wp:extent cx="3943349" cy="703430"/>
            <wp:effectExtent l="0" t="0" r="0" b="0"/>
            <wp:docPr id="602633882" name="Imagine 2" descr="O imagine care conține text, Font, Grafică, siglă&#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33882" name="Imagine 2" descr="O imagine care conține text, Font, Grafică, siglă&#10;&#10;Conținutul generat de inteligența artificială poate fi inco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53067" cy="830032"/>
                    </a:xfrm>
                    <a:prstGeom prst="rect">
                      <a:avLst/>
                    </a:prstGeom>
                    <a:noFill/>
                    <a:ln>
                      <a:noFill/>
                    </a:ln>
                  </pic:spPr>
                </pic:pic>
              </a:graphicData>
            </a:graphic>
          </wp:inline>
        </w:drawing>
      </w:r>
    </w:p>
    <w:p w14:paraId="00000003" w14:textId="77777777" w:rsidR="00BF09FF" w:rsidRPr="006E501D" w:rsidRDefault="00000000" w:rsidP="006E501D">
      <w:pPr>
        <w:spacing w:line="360" w:lineRule="auto"/>
        <w:rPr>
          <w:rFonts w:eastAsia="Times New Roman"/>
          <w:color w:val="111111"/>
        </w:rPr>
      </w:pPr>
      <w:r w:rsidRPr="006E501D">
        <w:br w:type="page"/>
      </w:r>
    </w:p>
    <w:p w14:paraId="198DEE55" w14:textId="77777777" w:rsidR="006C329F" w:rsidRDefault="006C329F" w:rsidP="006E501D">
      <w:pPr>
        <w:spacing w:line="360" w:lineRule="auto"/>
        <w:jc w:val="center"/>
        <w:rPr>
          <w:rFonts w:eastAsia="Times New Roman"/>
          <w:b/>
          <w:bCs/>
          <w:color w:val="111111"/>
        </w:rPr>
      </w:pPr>
    </w:p>
    <w:p w14:paraId="266B73BB" w14:textId="77777777" w:rsidR="006C329F" w:rsidRDefault="006C329F" w:rsidP="006E501D">
      <w:pPr>
        <w:spacing w:line="360" w:lineRule="auto"/>
        <w:jc w:val="center"/>
        <w:rPr>
          <w:rFonts w:eastAsia="Times New Roman"/>
          <w:b/>
          <w:bCs/>
          <w:color w:val="111111"/>
        </w:rPr>
      </w:pPr>
    </w:p>
    <w:p w14:paraId="577BDFCE" w14:textId="77777777" w:rsidR="00013A3F" w:rsidRDefault="00013A3F" w:rsidP="006E501D">
      <w:pPr>
        <w:spacing w:line="360" w:lineRule="auto"/>
        <w:jc w:val="center"/>
        <w:rPr>
          <w:rFonts w:eastAsia="Times New Roman"/>
          <w:b/>
          <w:bCs/>
          <w:color w:val="111111"/>
        </w:rPr>
      </w:pPr>
    </w:p>
    <w:p w14:paraId="00000004" w14:textId="558E8472" w:rsidR="00BF09FF" w:rsidRDefault="00000000" w:rsidP="006E501D">
      <w:pPr>
        <w:spacing w:line="360" w:lineRule="auto"/>
        <w:jc w:val="center"/>
        <w:rPr>
          <w:rFonts w:eastAsia="Times New Roman"/>
          <w:b/>
          <w:bCs/>
          <w:color w:val="111111"/>
        </w:rPr>
      </w:pPr>
      <w:r w:rsidRPr="006E501D">
        <w:rPr>
          <w:rFonts w:eastAsia="Times New Roman"/>
          <w:b/>
          <w:bCs/>
          <w:color w:val="111111"/>
        </w:rPr>
        <w:t xml:space="preserve">Table of content </w:t>
      </w:r>
    </w:p>
    <w:p w14:paraId="52AFEAA4" w14:textId="77777777" w:rsidR="006C329F" w:rsidRDefault="006C329F" w:rsidP="006E501D">
      <w:pPr>
        <w:spacing w:line="360" w:lineRule="auto"/>
        <w:jc w:val="center"/>
        <w:rPr>
          <w:rFonts w:eastAsia="Times New Roman"/>
          <w:b/>
          <w:bCs/>
          <w:color w:val="111111"/>
        </w:rPr>
      </w:pPr>
    </w:p>
    <w:p w14:paraId="667113CE" w14:textId="77777777" w:rsidR="006C329F" w:rsidRDefault="006C329F" w:rsidP="006E501D">
      <w:pPr>
        <w:spacing w:line="360" w:lineRule="auto"/>
        <w:jc w:val="center"/>
        <w:rPr>
          <w:rFonts w:eastAsia="Times New Roman"/>
          <w:b/>
          <w:bCs/>
          <w:color w:val="111111"/>
        </w:rPr>
      </w:pPr>
    </w:p>
    <w:p w14:paraId="109D0533" w14:textId="77777777" w:rsidR="006C329F" w:rsidRPr="006E501D" w:rsidRDefault="006C329F" w:rsidP="006E501D">
      <w:pPr>
        <w:spacing w:line="360" w:lineRule="auto"/>
        <w:jc w:val="center"/>
        <w:rPr>
          <w:rFonts w:eastAsia="Times New Roman"/>
          <w:b/>
          <w:bCs/>
          <w:color w:val="111111"/>
        </w:rPr>
      </w:pPr>
    </w:p>
    <w:sdt>
      <w:sdtPr>
        <w:id w:val="-311808263"/>
        <w:docPartObj>
          <w:docPartGallery w:val="Table of Contents"/>
          <w:docPartUnique/>
        </w:docPartObj>
      </w:sdtPr>
      <w:sdtContent>
        <w:p w14:paraId="00000005" w14:textId="77777777" w:rsidR="00BF09FF" w:rsidRPr="006E501D" w:rsidRDefault="00BF09FF" w:rsidP="006E501D">
          <w:pPr>
            <w:widowControl w:val="0"/>
            <w:tabs>
              <w:tab w:val="right" w:pos="9025"/>
            </w:tabs>
            <w:spacing w:before="60" w:line="360" w:lineRule="auto"/>
            <w:rPr>
              <w:rFonts w:eastAsia="Times New Roman"/>
              <w:color w:val="000000"/>
            </w:rPr>
          </w:pPr>
          <w:r w:rsidRPr="006E501D">
            <w:fldChar w:fldCharType="begin"/>
          </w:r>
          <w:r w:rsidRPr="006E501D">
            <w:instrText xml:space="preserve"> TOC \h \u \z \t "Heading 1,1,Heading 2,2,Heading 3,3,Heading 4,4,Heading 5,5,Heading 6,6,"</w:instrText>
          </w:r>
          <w:r w:rsidRPr="006E501D">
            <w:fldChar w:fldCharType="separate"/>
          </w:r>
        </w:p>
        <w:p w14:paraId="00000006" w14:textId="77777777" w:rsidR="00BF09FF" w:rsidRPr="006E501D" w:rsidRDefault="00BF09FF" w:rsidP="006E501D">
          <w:pPr>
            <w:widowControl w:val="0"/>
            <w:tabs>
              <w:tab w:val="right" w:pos="9025"/>
            </w:tabs>
            <w:spacing w:before="60" w:line="360" w:lineRule="auto"/>
            <w:rPr>
              <w:rFonts w:eastAsia="Times New Roman"/>
              <w:b/>
              <w:bCs/>
              <w:color w:val="000000"/>
            </w:rPr>
          </w:pPr>
          <w:hyperlink w:anchor="_d4z1ddb48bww">
            <w:r w:rsidRPr="006E501D">
              <w:rPr>
                <w:rFonts w:eastAsia="Times New Roman"/>
                <w:b/>
                <w:bCs/>
                <w:color w:val="000000"/>
              </w:rPr>
              <w:t>1. Introduction to the Organisation</w:t>
            </w:r>
            <w:r w:rsidRPr="006E501D">
              <w:rPr>
                <w:rFonts w:eastAsia="Times New Roman"/>
                <w:b/>
                <w:bCs/>
                <w:color w:val="000000"/>
              </w:rPr>
              <w:tab/>
            </w:r>
          </w:hyperlink>
          <w:r w:rsidRPr="006E501D">
            <w:fldChar w:fldCharType="begin"/>
          </w:r>
          <w:r w:rsidRPr="006E501D">
            <w:instrText xml:space="preserve"> PAGEREF _d4z1ddb48bww \h </w:instrText>
          </w:r>
          <w:r w:rsidRPr="006E501D">
            <w:fldChar w:fldCharType="separate"/>
          </w:r>
          <w:r w:rsidRPr="006E501D">
            <w:rPr>
              <w:rFonts w:eastAsia="Times New Roman"/>
              <w:b/>
              <w:bCs/>
            </w:rPr>
            <w:t>3</w:t>
          </w:r>
          <w:r w:rsidRPr="006E501D">
            <w:fldChar w:fldCharType="end"/>
          </w:r>
        </w:p>
        <w:p w14:paraId="00000007" w14:textId="77777777" w:rsidR="00BF09FF" w:rsidRPr="006E501D" w:rsidRDefault="00BF09FF" w:rsidP="006E501D">
          <w:pPr>
            <w:widowControl w:val="0"/>
            <w:tabs>
              <w:tab w:val="right" w:pos="9025"/>
            </w:tabs>
            <w:spacing w:before="60" w:line="360" w:lineRule="auto"/>
            <w:rPr>
              <w:rFonts w:eastAsia="Times New Roman"/>
              <w:b/>
              <w:bCs/>
              <w:color w:val="000000"/>
            </w:rPr>
          </w:pPr>
          <w:hyperlink w:anchor="_xqkw9cd7j1i9">
            <w:r w:rsidRPr="006E501D">
              <w:rPr>
                <w:rFonts w:eastAsia="Times New Roman"/>
                <w:b/>
                <w:bCs/>
                <w:color w:val="000000"/>
              </w:rPr>
              <w:t>2. Environmental and Organisational Analysis</w:t>
            </w:r>
            <w:r w:rsidRPr="006E501D">
              <w:rPr>
                <w:rFonts w:eastAsia="Times New Roman"/>
                <w:b/>
                <w:bCs/>
                <w:color w:val="000000"/>
              </w:rPr>
              <w:tab/>
            </w:r>
          </w:hyperlink>
          <w:r w:rsidRPr="006E501D">
            <w:fldChar w:fldCharType="begin"/>
          </w:r>
          <w:r w:rsidRPr="006E501D">
            <w:instrText xml:space="preserve"> PAGEREF _xqkw9cd7j1i9 \h </w:instrText>
          </w:r>
          <w:r w:rsidRPr="006E501D">
            <w:fldChar w:fldCharType="separate"/>
          </w:r>
          <w:r w:rsidRPr="006E501D">
            <w:rPr>
              <w:rFonts w:eastAsia="Times New Roman"/>
              <w:b/>
              <w:bCs/>
            </w:rPr>
            <w:t>3</w:t>
          </w:r>
          <w:r w:rsidRPr="006E501D">
            <w:fldChar w:fldCharType="end"/>
          </w:r>
        </w:p>
        <w:p w14:paraId="00000008" w14:textId="77777777" w:rsidR="00BF09FF" w:rsidRPr="006E501D" w:rsidRDefault="00BF09FF" w:rsidP="006E501D">
          <w:pPr>
            <w:widowControl w:val="0"/>
            <w:tabs>
              <w:tab w:val="right" w:pos="9025"/>
            </w:tabs>
            <w:spacing w:before="60" w:line="360" w:lineRule="auto"/>
            <w:rPr>
              <w:rFonts w:eastAsia="Times New Roman"/>
              <w:b/>
              <w:bCs/>
              <w:color w:val="000000"/>
            </w:rPr>
          </w:pPr>
          <w:hyperlink w:anchor="_yf6rwzg4wz9">
            <w:r w:rsidRPr="006E501D">
              <w:rPr>
                <w:rFonts w:eastAsia="Times New Roman"/>
                <w:b/>
                <w:bCs/>
                <w:color w:val="000000"/>
              </w:rPr>
              <w:t>3. Review and Evaluation of Change Management Models</w:t>
            </w:r>
            <w:r w:rsidRPr="006E501D">
              <w:rPr>
                <w:rFonts w:eastAsia="Times New Roman"/>
                <w:b/>
                <w:bCs/>
                <w:color w:val="000000"/>
              </w:rPr>
              <w:tab/>
            </w:r>
          </w:hyperlink>
          <w:r w:rsidRPr="006E501D">
            <w:fldChar w:fldCharType="begin"/>
          </w:r>
          <w:r w:rsidRPr="006E501D">
            <w:instrText xml:space="preserve"> PAGEREF _yf6rwzg4wz9 \h </w:instrText>
          </w:r>
          <w:r w:rsidRPr="006E501D">
            <w:fldChar w:fldCharType="separate"/>
          </w:r>
          <w:r w:rsidRPr="006E501D">
            <w:rPr>
              <w:rFonts w:eastAsia="Times New Roman"/>
              <w:b/>
              <w:bCs/>
            </w:rPr>
            <w:t>6</w:t>
          </w:r>
          <w:r w:rsidRPr="006E501D">
            <w:fldChar w:fldCharType="end"/>
          </w:r>
        </w:p>
        <w:p w14:paraId="00000009" w14:textId="77777777" w:rsidR="00BF09FF" w:rsidRPr="006E501D" w:rsidRDefault="00BF09FF" w:rsidP="006E501D">
          <w:pPr>
            <w:widowControl w:val="0"/>
            <w:tabs>
              <w:tab w:val="right" w:pos="9025"/>
            </w:tabs>
            <w:spacing w:before="60" w:line="360" w:lineRule="auto"/>
            <w:rPr>
              <w:rFonts w:eastAsia="Times New Roman"/>
              <w:b/>
              <w:bCs/>
              <w:color w:val="000000"/>
            </w:rPr>
          </w:pPr>
          <w:hyperlink w:anchor="_zdsxox46805n">
            <w:r w:rsidRPr="006E501D">
              <w:rPr>
                <w:rFonts w:eastAsia="Times New Roman"/>
                <w:b/>
                <w:bCs/>
                <w:color w:val="000000"/>
              </w:rPr>
              <w:t>4. Leadership and Organisational Culture in Change</w:t>
            </w:r>
            <w:r w:rsidRPr="006E501D">
              <w:rPr>
                <w:rFonts w:eastAsia="Times New Roman"/>
                <w:b/>
                <w:bCs/>
                <w:color w:val="000000"/>
              </w:rPr>
              <w:tab/>
            </w:r>
          </w:hyperlink>
          <w:r w:rsidRPr="006E501D">
            <w:fldChar w:fldCharType="begin"/>
          </w:r>
          <w:r w:rsidRPr="006E501D">
            <w:instrText xml:space="preserve"> PAGEREF _zdsxox46805n \h </w:instrText>
          </w:r>
          <w:r w:rsidRPr="006E501D">
            <w:fldChar w:fldCharType="separate"/>
          </w:r>
          <w:r w:rsidRPr="006E501D">
            <w:rPr>
              <w:rFonts w:eastAsia="Times New Roman"/>
              <w:b/>
              <w:bCs/>
            </w:rPr>
            <w:t>8</w:t>
          </w:r>
          <w:r w:rsidRPr="006E501D">
            <w:fldChar w:fldCharType="end"/>
          </w:r>
        </w:p>
        <w:p w14:paraId="0000000A" w14:textId="77777777" w:rsidR="00BF09FF" w:rsidRPr="006E501D" w:rsidRDefault="00BF09FF" w:rsidP="006E501D">
          <w:pPr>
            <w:widowControl w:val="0"/>
            <w:tabs>
              <w:tab w:val="right" w:pos="9025"/>
            </w:tabs>
            <w:spacing w:before="60" w:line="360" w:lineRule="auto"/>
            <w:rPr>
              <w:rFonts w:eastAsia="Times New Roman"/>
              <w:b/>
              <w:bCs/>
              <w:color w:val="000000"/>
            </w:rPr>
          </w:pPr>
          <w:hyperlink w:anchor="_ltdk9fdwmk9m">
            <w:r w:rsidRPr="006E501D">
              <w:rPr>
                <w:rFonts w:eastAsia="Times New Roman"/>
                <w:b/>
                <w:bCs/>
                <w:color w:val="000000"/>
              </w:rPr>
              <w:t>5. Proposed Strategic Change Management Plan</w:t>
            </w:r>
            <w:r w:rsidRPr="006E501D">
              <w:rPr>
                <w:rFonts w:eastAsia="Times New Roman"/>
                <w:b/>
                <w:bCs/>
                <w:color w:val="000000"/>
              </w:rPr>
              <w:tab/>
            </w:r>
          </w:hyperlink>
          <w:r w:rsidRPr="006E501D">
            <w:fldChar w:fldCharType="begin"/>
          </w:r>
          <w:r w:rsidRPr="006E501D">
            <w:instrText xml:space="preserve"> PAGEREF _ltdk9fdwmk9m \h </w:instrText>
          </w:r>
          <w:r w:rsidRPr="006E501D">
            <w:fldChar w:fldCharType="separate"/>
          </w:r>
          <w:r w:rsidRPr="006E501D">
            <w:rPr>
              <w:rFonts w:eastAsia="Times New Roman"/>
              <w:b/>
              <w:bCs/>
            </w:rPr>
            <w:t>11</w:t>
          </w:r>
          <w:r w:rsidRPr="006E501D">
            <w:fldChar w:fldCharType="end"/>
          </w:r>
        </w:p>
        <w:p w14:paraId="0000000B" w14:textId="77777777" w:rsidR="00BF09FF" w:rsidRPr="006E501D" w:rsidRDefault="00BF09FF" w:rsidP="006E501D">
          <w:pPr>
            <w:widowControl w:val="0"/>
            <w:tabs>
              <w:tab w:val="right" w:pos="9025"/>
            </w:tabs>
            <w:spacing w:before="60" w:line="360" w:lineRule="auto"/>
            <w:rPr>
              <w:rFonts w:eastAsia="Times New Roman"/>
              <w:b/>
              <w:bCs/>
              <w:color w:val="000000"/>
            </w:rPr>
          </w:pPr>
          <w:hyperlink w:anchor="_9msjbxf21qsy">
            <w:r w:rsidRPr="006E501D">
              <w:rPr>
                <w:rFonts w:eastAsia="Times New Roman"/>
                <w:b/>
                <w:bCs/>
                <w:color w:val="000000"/>
              </w:rPr>
              <w:t>6. Discussion and Critical Reflection</w:t>
            </w:r>
            <w:r w:rsidRPr="006E501D">
              <w:rPr>
                <w:rFonts w:eastAsia="Times New Roman"/>
                <w:b/>
                <w:bCs/>
                <w:color w:val="000000"/>
              </w:rPr>
              <w:tab/>
            </w:r>
          </w:hyperlink>
          <w:r w:rsidRPr="006E501D">
            <w:fldChar w:fldCharType="begin"/>
          </w:r>
          <w:r w:rsidRPr="006E501D">
            <w:instrText xml:space="preserve"> PAGEREF _9msjbxf21qsy \h </w:instrText>
          </w:r>
          <w:r w:rsidRPr="006E501D">
            <w:fldChar w:fldCharType="separate"/>
          </w:r>
          <w:r w:rsidRPr="006E501D">
            <w:rPr>
              <w:rFonts w:eastAsia="Times New Roman"/>
              <w:b/>
              <w:bCs/>
            </w:rPr>
            <w:t>16</w:t>
          </w:r>
          <w:r w:rsidRPr="006E501D">
            <w:fldChar w:fldCharType="end"/>
          </w:r>
        </w:p>
        <w:p w14:paraId="0000000C" w14:textId="77777777" w:rsidR="00BF09FF" w:rsidRPr="006E501D" w:rsidRDefault="00BF09FF" w:rsidP="006E501D">
          <w:pPr>
            <w:widowControl w:val="0"/>
            <w:tabs>
              <w:tab w:val="right" w:pos="9025"/>
            </w:tabs>
            <w:spacing w:before="60" w:line="360" w:lineRule="auto"/>
            <w:rPr>
              <w:rFonts w:eastAsia="Times New Roman"/>
              <w:b/>
              <w:bCs/>
              <w:color w:val="000000"/>
            </w:rPr>
          </w:pPr>
          <w:hyperlink w:anchor="_99647mi1ggi1">
            <w:r w:rsidRPr="006E501D">
              <w:rPr>
                <w:rFonts w:eastAsia="Times New Roman"/>
                <w:b/>
                <w:bCs/>
                <w:color w:val="000000"/>
              </w:rPr>
              <w:t>7. Conclusion</w:t>
            </w:r>
            <w:r w:rsidRPr="006E501D">
              <w:rPr>
                <w:rFonts w:eastAsia="Times New Roman"/>
                <w:b/>
                <w:bCs/>
                <w:color w:val="000000"/>
              </w:rPr>
              <w:tab/>
            </w:r>
          </w:hyperlink>
          <w:r w:rsidRPr="006E501D">
            <w:fldChar w:fldCharType="begin"/>
          </w:r>
          <w:r w:rsidRPr="006E501D">
            <w:instrText xml:space="preserve"> PAGEREF _99647mi1ggi1 \h </w:instrText>
          </w:r>
          <w:r w:rsidRPr="006E501D">
            <w:fldChar w:fldCharType="separate"/>
          </w:r>
          <w:r w:rsidRPr="006E501D">
            <w:rPr>
              <w:rFonts w:eastAsia="Times New Roman"/>
              <w:b/>
              <w:bCs/>
            </w:rPr>
            <w:t>17</w:t>
          </w:r>
          <w:r w:rsidRPr="006E501D">
            <w:fldChar w:fldCharType="end"/>
          </w:r>
        </w:p>
        <w:p w14:paraId="0000000D" w14:textId="77777777" w:rsidR="00BF09FF" w:rsidRPr="006E501D" w:rsidRDefault="00BF09FF" w:rsidP="006E501D">
          <w:pPr>
            <w:widowControl w:val="0"/>
            <w:tabs>
              <w:tab w:val="right" w:pos="9025"/>
            </w:tabs>
            <w:spacing w:before="60" w:line="360" w:lineRule="auto"/>
            <w:rPr>
              <w:rFonts w:eastAsia="Times New Roman"/>
              <w:b/>
              <w:bCs/>
              <w:color w:val="000000"/>
            </w:rPr>
          </w:pPr>
          <w:hyperlink w:anchor="_kolxcbb301a3">
            <w:r w:rsidRPr="006E501D">
              <w:rPr>
                <w:rFonts w:eastAsia="Times New Roman"/>
                <w:b/>
                <w:bCs/>
                <w:color w:val="000000"/>
              </w:rPr>
              <w:t>Reference</w:t>
            </w:r>
            <w:r w:rsidRPr="006E501D">
              <w:rPr>
                <w:rFonts w:eastAsia="Times New Roman"/>
                <w:b/>
                <w:bCs/>
                <w:color w:val="000000"/>
              </w:rPr>
              <w:tab/>
            </w:r>
          </w:hyperlink>
          <w:r w:rsidRPr="006E501D">
            <w:fldChar w:fldCharType="begin"/>
          </w:r>
          <w:r w:rsidRPr="006E501D">
            <w:instrText xml:space="preserve"> PAGEREF _kolxcbb301a3 \h </w:instrText>
          </w:r>
          <w:r w:rsidRPr="006E501D">
            <w:fldChar w:fldCharType="separate"/>
          </w:r>
          <w:r w:rsidRPr="006E501D">
            <w:rPr>
              <w:rFonts w:eastAsia="Times New Roman"/>
              <w:b/>
              <w:bCs/>
            </w:rPr>
            <w:t>19</w:t>
          </w:r>
          <w:r w:rsidRPr="006E501D">
            <w:fldChar w:fldCharType="end"/>
          </w:r>
          <w:r w:rsidRPr="006E501D">
            <w:fldChar w:fldCharType="end"/>
          </w:r>
        </w:p>
      </w:sdtContent>
    </w:sdt>
    <w:p w14:paraId="0000000E" w14:textId="77777777" w:rsidR="00BF09FF" w:rsidRPr="006E501D" w:rsidRDefault="00BF09FF" w:rsidP="006E501D">
      <w:pPr>
        <w:spacing w:line="360" w:lineRule="auto"/>
        <w:rPr>
          <w:rFonts w:eastAsia="Times New Roman"/>
          <w:color w:val="111111"/>
        </w:rPr>
      </w:pPr>
    </w:p>
    <w:p w14:paraId="0000000F" w14:textId="77777777" w:rsidR="00BF09FF" w:rsidRPr="006E501D" w:rsidRDefault="00000000" w:rsidP="006E501D">
      <w:pPr>
        <w:pStyle w:val="Heading1"/>
        <w:spacing w:line="360" w:lineRule="auto"/>
        <w:rPr>
          <w:rFonts w:ascii="Arial" w:hAnsi="Arial" w:cs="Arial"/>
          <w:sz w:val="22"/>
          <w:szCs w:val="22"/>
        </w:rPr>
      </w:pPr>
      <w:bookmarkStart w:id="2" w:name="_8atq0l4eq5n5" w:colFirst="0" w:colLast="0"/>
      <w:bookmarkEnd w:id="2"/>
      <w:r w:rsidRPr="006E501D">
        <w:rPr>
          <w:rFonts w:ascii="Arial" w:hAnsi="Arial" w:cs="Arial"/>
          <w:sz w:val="22"/>
          <w:szCs w:val="22"/>
        </w:rPr>
        <w:br w:type="page"/>
      </w:r>
    </w:p>
    <w:p w14:paraId="00000010" w14:textId="18000A8C" w:rsidR="00BF09FF" w:rsidRDefault="00000000" w:rsidP="00013A3F">
      <w:pPr>
        <w:pStyle w:val="Heading1"/>
        <w:numPr>
          <w:ilvl w:val="0"/>
          <w:numId w:val="1"/>
        </w:numPr>
        <w:spacing w:line="360" w:lineRule="auto"/>
        <w:rPr>
          <w:rFonts w:ascii="Arial" w:hAnsi="Arial" w:cs="Arial"/>
          <w:sz w:val="22"/>
          <w:szCs w:val="22"/>
        </w:rPr>
      </w:pPr>
      <w:bookmarkStart w:id="3" w:name="_d4z1ddb48bww" w:colFirst="0" w:colLast="0"/>
      <w:bookmarkEnd w:id="3"/>
      <w:r w:rsidRPr="006E501D">
        <w:rPr>
          <w:rFonts w:ascii="Arial" w:hAnsi="Arial" w:cs="Arial"/>
          <w:sz w:val="22"/>
          <w:szCs w:val="22"/>
        </w:rPr>
        <w:lastRenderedPageBreak/>
        <w:t xml:space="preserve">Introduction to the Organisation </w:t>
      </w:r>
    </w:p>
    <w:p w14:paraId="7EB8F0EF" w14:textId="77777777" w:rsidR="00013A3F" w:rsidRPr="00013A3F" w:rsidRDefault="00013A3F" w:rsidP="00013A3F"/>
    <w:p w14:paraId="0000001B" w14:textId="4D109BFC" w:rsidR="00BF09FF" w:rsidRPr="006E501D" w:rsidRDefault="00013A3F" w:rsidP="006E501D">
      <w:pPr>
        <w:spacing w:line="360" w:lineRule="auto"/>
        <w:rPr>
          <w:rFonts w:eastAsia="Times New Roman"/>
        </w:rPr>
      </w:pPr>
      <w:r>
        <w:t xml:space="preserve">European supply chain management and 3PL </w:t>
      </w:r>
      <w:proofErr w:type="spellStart"/>
      <w:r>
        <w:t>Eurokyl</w:t>
      </w:r>
      <w:proofErr w:type="spellEnd"/>
      <w:r>
        <w:t xml:space="preserve"> Logistic Ltd. provides warehousing, freight forwarding, last-mile delivery, and integrated logistics services to retailers and industrial customers. Logistics has been rapidly transformed by globalisation, digitization, sustainability pressure, and e-commerce (Christopher, 2022; Ivanov and </w:t>
      </w:r>
      <w:proofErr w:type="spellStart"/>
      <w:r>
        <w:t>Dolgui</w:t>
      </w:r>
      <w:proofErr w:type="spellEnd"/>
      <w:r>
        <w:t xml:space="preserve">, 2020). </w:t>
      </w:r>
      <w:r>
        <w:br/>
      </w:r>
      <w:r>
        <w:br/>
        <w:t xml:space="preserve">The company employs technology to provide reliable, fast, and cost-effective logistics solutions. Its goal is to be a digitally integrated logistic partner that improves operational performance and resilience through automation, AI, and data analytics. </w:t>
      </w:r>
      <w:r>
        <w:br/>
      </w:r>
      <w:r>
        <w:br/>
        <w:t xml:space="preserve">Brexit, geopolitical volatility, supply chain fragility, environmental legislation, and online shop growth have made logistics volatile (Queiroz et al., 2022; World Bank, 2023). To stay competitive, organizations must use Industry 4.0 technologies like AI, IoT-based tracking, warehouse robotics, and predictive analytics (Frank et al., 2019; Wamba and Akter, 2019). </w:t>
      </w:r>
      <w:r>
        <w:br/>
      </w:r>
      <w:r>
        <w:br/>
        <w:t xml:space="preserve">We chose </w:t>
      </w:r>
      <w:proofErr w:type="spellStart"/>
      <w:r>
        <w:t>Eurokyl</w:t>
      </w:r>
      <w:proofErr w:type="spellEnd"/>
      <w:r>
        <w:t xml:space="preserve"> Logistic Ltd. due to strategic pressures on medium-sized logisticians. Because they compete in a technology-driven market, mid-tier enterprises cannot afford digital transformation like global integrators like DHL or Maersk. This justifies evaluating organized change management frameworks for sustained transformation. </w:t>
      </w:r>
      <w:r>
        <w:br/>
      </w:r>
      <w:r>
        <w:br/>
        <w:t xml:space="preserve">The report critically evaluates </w:t>
      </w:r>
      <w:proofErr w:type="spellStart"/>
      <w:r>
        <w:t>Eurokyl's</w:t>
      </w:r>
      <w:proofErr w:type="spellEnd"/>
      <w:r>
        <w:t xml:space="preserve"> external and internal environment, change management models, leadership and culture, and a holistic change management plan to improve digital capability, operational efficiency, and positioning.</w:t>
      </w:r>
    </w:p>
    <w:p w14:paraId="0000001C" w14:textId="77777777" w:rsidR="00BF09FF" w:rsidRPr="006E501D" w:rsidRDefault="00000000" w:rsidP="006E501D">
      <w:pPr>
        <w:pStyle w:val="Heading1"/>
        <w:spacing w:line="360" w:lineRule="auto"/>
        <w:rPr>
          <w:rFonts w:ascii="Arial" w:hAnsi="Arial" w:cs="Arial"/>
          <w:sz w:val="22"/>
          <w:szCs w:val="22"/>
        </w:rPr>
      </w:pPr>
      <w:bookmarkStart w:id="4" w:name="_xqkw9cd7j1i9" w:colFirst="0" w:colLast="0"/>
      <w:bookmarkEnd w:id="4"/>
      <w:r w:rsidRPr="006E501D">
        <w:rPr>
          <w:rFonts w:ascii="Arial" w:hAnsi="Arial" w:cs="Arial"/>
          <w:sz w:val="22"/>
          <w:szCs w:val="22"/>
        </w:rPr>
        <w:t>2. Environmental and Organisational Analysis</w:t>
      </w:r>
    </w:p>
    <w:p w14:paraId="0000001D" w14:textId="77777777" w:rsidR="00BF09FF" w:rsidRPr="006E501D" w:rsidRDefault="00000000" w:rsidP="006E501D">
      <w:pPr>
        <w:spacing w:line="360" w:lineRule="auto"/>
        <w:rPr>
          <w:rFonts w:eastAsia="Times New Roman"/>
        </w:rPr>
      </w:pPr>
      <w:r w:rsidRPr="006E501D">
        <w:rPr>
          <w:rFonts w:eastAsia="Times New Roman"/>
          <w:color w:val="111111"/>
        </w:rPr>
        <w:t>2.1 Analysis of the External Environment (PESTLE and Porters Five Forces).</w:t>
      </w:r>
    </w:p>
    <w:p w14:paraId="0000001E" w14:textId="77777777" w:rsidR="00BF09FF" w:rsidRPr="006E501D" w:rsidRDefault="00000000" w:rsidP="006E501D">
      <w:pPr>
        <w:spacing w:line="360" w:lineRule="auto"/>
        <w:rPr>
          <w:rFonts w:eastAsia="Times New Roman"/>
        </w:rPr>
      </w:pPr>
      <w:r w:rsidRPr="006E501D">
        <w:rPr>
          <w:rFonts w:eastAsia="Times New Roman"/>
        </w:rPr>
        <w:t>Political and Legal Factors</w:t>
      </w:r>
    </w:p>
    <w:p w14:paraId="0000001F" w14:textId="77777777" w:rsidR="00BF09FF" w:rsidRPr="006E501D" w:rsidRDefault="00BF09FF" w:rsidP="006E501D">
      <w:pPr>
        <w:spacing w:line="360" w:lineRule="auto"/>
        <w:rPr>
          <w:rFonts w:eastAsia="Times New Roman"/>
        </w:rPr>
      </w:pPr>
    </w:p>
    <w:p w14:paraId="00000020" w14:textId="77777777" w:rsidR="00BF09FF" w:rsidRPr="006E501D" w:rsidRDefault="00000000" w:rsidP="006E501D">
      <w:pPr>
        <w:spacing w:line="360" w:lineRule="auto"/>
        <w:rPr>
          <w:rFonts w:eastAsia="Times New Roman"/>
        </w:rPr>
      </w:pPr>
      <w:r w:rsidRPr="006E501D">
        <w:rPr>
          <w:rFonts w:eastAsia="Times New Roman"/>
          <w:color w:val="111111"/>
        </w:rPr>
        <w:t>Customs compliance issues and regulatory changes that have happened after Brexit have had major impacts on logistics operations in Europe (Baier et al., 2019).</w:t>
      </w:r>
      <w:r w:rsidRPr="006E501D">
        <w:rPr>
          <w:rFonts w:eastAsia="Times New Roman"/>
        </w:rPr>
        <w:t xml:space="preserve"> </w:t>
      </w:r>
      <w:r w:rsidRPr="006E501D">
        <w:rPr>
          <w:rFonts w:eastAsia="Times New Roman"/>
          <w:color w:val="111111"/>
        </w:rPr>
        <w:t>Also, there are environmental laws like the EU Green Deal that impose a decrease in carbon within the transport networks (European Commission, 2020).</w:t>
      </w:r>
      <w:r w:rsidRPr="006E501D">
        <w:rPr>
          <w:rFonts w:eastAsia="Times New Roman"/>
        </w:rPr>
        <w:t xml:space="preserve"> </w:t>
      </w:r>
      <w:r w:rsidRPr="006E501D">
        <w:rPr>
          <w:rFonts w:eastAsia="Times New Roman"/>
          <w:color w:val="111111"/>
        </w:rPr>
        <w:t>The cost of compliance raises the costs of operation and establishes the incentives of green innovation.</w:t>
      </w:r>
    </w:p>
    <w:p w14:paraId="7A8F42B8" w14:textId="77777777" w:rsidR="00013A3F" w:rsidRDefault="00013A3F" w:rsidP="006E501D">
      <w:pPr>
        <w:spacing w:line="360" w:lineRule="auto"/>
        <w:rPr>
          <w:rFonts w:eastAsia="Times New Roman"/>
        </w:rPr>
      </w:pPr>
    </w:p>
    <w:p w14:paraId="3C346746" w14:textId="77777777" w:rsidR="00013A3F" w:rsidRDefault="00013A3F" w:rsidP="006E501D">
      <w:pPr>
        <w:spacing w:line="360" w:lineRule="auto"/>
        <w:rPr>
          <w:rFonts w:eastAsia="Times New Roman"/>
        </w:rPr>
      </w:pPr>
    </w:p>
    <w:p w14:paraId="00000022" w14:textId="64FF9643" w:rsidR="00BF09FF" w:rsidRPr="006E501D" w:rsidRDefault="00000000" w:rsidP="006E501D">
      <w:pPr>
        <w:spacing w:line="360" w:lineRule="auto"/>
        <w:rPr>
          <w:rFonts w:eastAsia="Times New Roman"/>
        </w:rPr>
      </w:pPr>
      <w:r w:rsidRPr="006E501D">
        <w:rPr>
          <w:rFonts w:eastAsia="Times New Roman"/>
        </w:rPr>
        <w:lastRenderedPageBreak/>
        <w:t>Economic Factors</w:t>
      </w:r>
    </w:p>
    <w:p w14:paraId="00000023" w14:textId="77777777" w:rsidR="00BF09FF" w:rsidRPr="006E501D" w:rsidRDefault="00BF09FF" w:rsidP="006E501D">
      <w:pPr>
        <w:spacing w:line="360" w:lineRule="auto"/>
        <w:rPr>
          <w:rFonts w:eastAsia="Times New Roman"/>
        </w:rPr>
      </w:pPr>
    </w:p>
    <w:p w14:paraId="00000024" w14:textId="77777777" w:rsidR="00BF09FF" w:rsidRPr="006E501D" w:rsidRDefault="00000000" w:rsidP="006E501D">
      <w:pPr>
        <w:spacing w:line="360" w:lineRule="auto"/>
        <w:rPr>
          <w:rFonts w:eastAsia="Times New Roman"/>
        </w:rPr>
      </w:pPr>
      <w:r w:rsidRPr="006E501D">
        <w:rPr>
          <w:rFonts w:eastAsia="Times New Roman"/>
          <w:color w:val="111111"/>
        </w:rPr>
        <w:t>Changes in the macroeconomic conditions, inflation, and the price of fuel are the factors that influence the profitability of logistics substantially (OECD, 2023).</w:t>
      </w:r>
      <w:r w:rsidRPr="006E501D">
        <w:rPr>
          <w:rFonts w:eastAsia="Times New Roman"/>
        </w:rPr>
        <w:t xml:space="preserve"> </w:t>
      </w:r>
      <w:r w:rsidRPr="006E501D">
        <w:rPr>
          <w:rFonts w:eastAsia="Times New Roman"/>
          <w:color w:val="111111"/>
        </w:rPr>
        <w:t>The emergence of e-commerce, though, has resulted in long-term demand on warehousing and last mile services (Statista, 2024).</w:t>
      </w:r>
    </w:p>
    <w:p w14:paraId="00000025" w14:textId="77777777" w:rsidR="00BF09FF" w:rsidRPr="006E501D" w:rsidRDefault="00BF09FF" w:rsidP="006E501D">
      <w:pPr>
        <w:spacing w:line="360" w:lineRule="auto"/>
        <w:rPr>
          <w:rFonts w:eastAsia="Times New Roman"/>
        </w:rPr>
      </w:pPr>
    </w:p>
    <w:p w14:paraId="00000026" w14:textId="77777777" w:rsidR="00BF09FF" w:rsidRPr="006E501D" w:rsidRDefault="00000000" w:rsidP="006E501D">
      <w:pPr>
        <w:spacing w:line="360" w:lineRule="auto"/>
        <w:rPr>
          <w:rFonts w:eastAsia="Times New Roman"/>
        </w:rPr>
      </w:pPr>
      <w:r w:rsidRPr="006E501D">
        <w:rPr>
          <w:rFonts w:eastAsia="Times New Roman"/>
        </w:rPr>
        <w:t>Social Factors</w:t>
      </w:r>
    </w:p>
    <w:p w14:paraId="00000027" w14:textId="77777777" w:rsidR="00BF09FF" w:rsidRPr="006E501D" w:rsidRDefault="00BF09FF" w:rsidP="006E501D">
      <w:pPr>
        <w:spacing w:line="360" w:lineRule="auto"/>
        <w:rPr>
          <w:rFonts w:eastAsia="Times New Roman"/>
        </w:rPr>
      </w:pPr>
    </w:p>
    <w:p w14:paraId="00000028" w14:textId="77777777" w:rsidR="00BF09FF" w:rsidRPr="006E501D" w:rsidRDefault="00000000" w:rsidP="006E501D">
      <w:pPr>
        <w:spacing w:line="360" w:lineRule="auto"/>
        <w:rPr>
          <w:rFonts w:eastAsia="Times New Roman"/>
        </w:rPr>
      </w:pPr>
      <w:r w:rsidRPr="006E501D">
        <w:rPr>
          <w:rFonts w:eastAsia="Times New Roman"/>
          <w:color w:val="111111"/>
        </w:rPr>
        <w:t>The new expectations of consumers have developed to include the same-day delivery and the ability to monitor the shipment in its entirety (Hubner et al., 2019).</w:t>
      </w:r>
      <w:r w:rsidRPr="006E501D">
        <w:rPr>
          <w:rFonts w:eastAsia="Times New Roman"/>
        </w:rPr>
        <w:t xml:space="preserve"> </w:t>
      </w:r>
      <w:r w:rsidRPr="006E501D">
        <w:rPr>
          <w:rFonts w:eastAsia="Times New Roman"/>
          <w:color w:val="111111"/>
        </w:rPr>
        <w:t>Logistics are also influenced by social pressure to be sustainable and ethical in sourcing.</w:t>
      </w:r>
    </w:p>
    <w:p w14:paraId="00000029" w14:textId="77777777" w:rsidR="00BF09FF" w:rsidRPr="006E501D" w:rsidRDefault="00BF09FF" w:rsidP="006E501D">
      <w:pPr>
        <w:spacing w:line="360" w:lineRule="auto"/>
        <w:rPr>
          <w:rFonts w:eastAsia="Times New Roman"/>
        </w:rPr>
      </w:pPr>
    </w:p>
    <w:p w14:paraId="0000002A" w14:textId="77777777" w:rsidR="00BF09FF" w:rsidRPr="006E501D" w:rsidRDefault="00000000" w:rsidP="006E501D">
      <w:pPr>
        <w:spacing w:line="360" w:lineRule="auto"/>
        <w:rPr>
          <w:rFonts w:eastAsia="Times New Roman"/>
        </w:rPr>
      </w:pPr>
      <w:r w:rsidRPr="006E501D">
        <w:rPr>
          <w:rFonts w:eastAsia="Times New Roman"/>
        </w:rPr>
        <w:t>Technological Factors</w:t>
      </w:r>
    </w:p>
    <w:p w14:paraId="0000002B" w14:textId="77777777" w:rsidR="00BF09FF" w:rsidRPr="006E501D" w:rsidRDefault="00BF09FF" w:rsidP="006E501D">
      <w:pPr>
        <w:spacing w:line="360" w:lineRule="auto"/>
        <w:rPr>
          <w:rFonts w:eastAsia="Times New Roman"/>
        </w:rPr>
      </w:pPr>
    </w:p>
    <w:p w14:paraId="0000002C" w14:textId="77777777" w:rsidR="00BF09FF" w:rsidRPr="006E501D" w:rsidRDefault="00000000" w:rsidP="006E501D">
      <w:pPr>
        <w:spacing w:line="360" w:lineRule="auto"/>
        <w:rPr>
          <w:rFonts w:eastAsia="Times New Roman"/>
        </w:rPr>
      </w:pPr>
      <w:r w:rsidRPr="006E501D">
        <w:rPr>
          <w:rFonts w:eastAsia="Times New Roman"/>
          <w:color w:val="111111"/>
        </w:rPr>
        <w:t>Supply chain performance is undergoing a transformation with the use of AI-enhanced route optimisation, warehouse robots, blockchain tracking, and predictive analytics (Ivanov and Dolgui, 2020; Wamba and Akter, 2019).</w:t>
      </w:r>
      <w:r w:rsidRPr="006E501D">
        <w:rPr>
          <w:rFonts w:eastAsia="Times New Roman"/>
        </w:rPr>
        <w:t xml:space="preserve"> </w:t>
      </w:r>
      <w:r w:rsidRPr="006E501D">
        <w:rPr>
          <w:rFonts w:eastAsia="Times New Roman"/>
          <w:color w:val="111111"/>
        </w:rPr>
        <w:t>Those firms that do not invest in digitalisation face risks of obsolescence.</w:t>
      </w:r>
    </w:p>
    <w:p w14:paraId="0000002D" w14:textId="77777777" w:rsidR="00BF09FF" w:rsidRPr="006E501D" w:rsidRDefault="00BF09FF" w:rsidP="006E501D">
      <w:pPr>
        <w:spacing w:line="360" w:lineRule="auto"/>
        <w:rPr>
          <w:rFonts w:eastAsia="Times New Roman"/>
        </w:rPr>
      </w:pPr>
    </w:p>
    <w:p w14:paraId="0000002E" w14:textId="77777777" w:rsidR="00BF09FF" w:rsidRPr="006E501D" w:rsidRDefault="00000000" w:rsidP="006E501D">
      <w:pPr>
        <w:spacing w:line="360" w:lineRule="auto"/>
        <w:rPr>
          <w:rFonts w:eastAsia="Times New Roman"/>
        </w:rPr>
      </w:pPr>
      <w:r w:rsidRPr="006E501D">
        <w:rPr>
          <w:rFonts w:eastAsia="Times New Roman"/>
        </w:rPr>
        <w:t>Environmental Factors</w:t>
      </w:r>
    </w:p>
    <w:p w14:paraId="0000002F" w14:textId="77777777" w:rsidR="00BF09FF" w:rsidRPr="006E501D" w:rsidRDefault="00BF09FF" w:rsidP="006E501D">
      <w:pPr>
        <w:spacing w:line="360" w:lineRule="auto"/>
        <w:rPr>
          <w:rFonts w:eastAsia="Times New Roman"/>
        </w:rPr>
      </w:pPr>
    </w:p>
    <w:p w14:paraId="00000030" w14:textId="77777777" w:rsidR="00BF09FF" w:rsidRPr="006E501D" w:rsidRDefault="00000000" w:rsidP="006E501D">
      <w:pPr>
        <w:spacing w:line="360" w:lineRule="auto"/>
        <w:rPr>
          <w:rFonts w:eastAsia="Times New Roman"/>
        </w:rPr>
      </w:pPr>
      <w:r w:rsidRPr="006E501D">
        <w:rPr>
          <w:rFonts w:eastAsia="Times New Roman"/>
          <w:color w:val="111111"/>
        </w:rPr>
        <w:t>The question of carbon emission in transport is still under consideration.</w:t>
      </w:r>
      <w:r w:rsidRPr="006E501D">
        <w:rPr>
          <w:rFonts w:eastAsia="Times New Roman"/>
        </w:rPr>
        <w:t xml:space="preserve"> </w:t>
      </w:r>
      <w:r w:rsidRPr="006E501D">
        <w:rPr>
          <w:rFonts w:eastAsia="Times New Roman"/>
          <w:color w:val="111111"/>
        </w:rPr>
        <w:t xml:space="preserve">Electric fleets and green warehousing are </w:t>
      </w:r>
      <w:proofErr w:type="gramStart"/>
      <w:r w:rsidRPr="006E501D">
        <w:rPr>
          <w:rFonts w:eastAsia="Times New Roman"/>
          <w:color w:val="111111"/>
        </w:rPr>
        <w:t>all the more</w:t>
      </w:r>
      <w:proofErr w:type="gramEnd"/>
      <w:r w:rsidRPr="006E501D">
        <w:rPr>
          <w:rFonts w:eastAsia="Times New Roman"/>
          <w:color w:val="111111"/>
        </w:rPr>
        <w:t xml:space="preserve"> sustainable logistics approaches that are becoming important (Dekker et al., 2020).</w:t>
      </w:r>
    </w:p>
    <w:p w14:paraId="00000031" w14:textId="77777777" w:rsidR="00BF09FF" w:rsidRPr="006E501D" w:rsidRDefault="00BF09FF" w:rsidP="006E501D">
      <w:pPr>
        <w:spacing w:line="360" w:lineRule="auto"/>
        <w:rPr>
          <w:rFonts w:eastAsia="Times New Roman"/>
        </w:rPr>
      </w:pPr>
    </w:p>
    <w:p w14:paraId="00000032" w14:textId="77777777" w:rsidR="00BF09FF" w:rsidRPr="006E501D" w:rsidRDefault="00000000" w:rsidP="006E501D">
      <w:pPr>
        <w:spacing w:line="360" w:lineRule="auto"/>
        <w:rPr>
          <w:rFonts w:eastAsia="Times New Roman"/>
        </w:rPr>
      </w:pPr>
      <w:r w:rsidRPr="006E501D">
        <w:rPr>
          <w:rFonts w:eastAsia="Times New Roman"/>
        </w:rPr>
        <w:t>Competitive Forces (Porter)</w:t>
      </w:r>
    </w:p>
    <w:p w14:paraId="00000033" w14:textId="77777777" w:rsidR="00BF09FF" w:rsidRPr="006E501D" w:rsidRDefault="00BF09FF" w:rsidP="006E501D">
      <w:pPr>
        <w:spacing w:line="360" w:lineRule="auto"/>
        <w:rPr>
          <w:rFonts w:eastAsia="Times New Roman"/>
        </w:rPr>
      </w:pPr>
    </w:p>
    <w:p w14:paraId="00000034" w14:textId="77777777" w:rsidR="00BF09FF" w:rsidRPr="006E501D" w:rsidRDefault="00000000" w:rsidP="006E501D">
      <w:pPr>
        <w:spacing w:line="360" w:lineRule="auto"/>
        <w:rPr>
          <w:rFonts w:eastAsia="Times New Roman"/>
        </w:rPr>
      </w:pPr>
      <w:r w:rsidRPr="006E501D">
        <w:rPr>
          <w:rFonts w:eastAsia="Times New Roman"/>
          <w:color w:val="111111"/>
        </w:rPr>
        <w:t>The competition in the industry is strong because of low differentiation and pricing competition.</w:t>
      </w:r>
      <w:r w:rsidRPr="006E501D">
        <w:rPr>
          <w:rFonts w:eastAsia="Times New Roman"/>
        </w:rPr>
        <w:t xml:space="preserve"> </w:t>
      </w:r>
      <w:r w:rsidRPr="006E501D">
        <w:rPr>
          <w:rFonts w:eastAsia="Times New Roman"/>
          <w:color w:val="111111"/>
        </w:rPr>
        <w:t>The advantages of economies of scale and technological advantage are enjoyed by large global integrators.</w:t>
      </w:r>
      <w:r w:rsidRPr="006E501D">
        <w:rPr>
          <w:rFonts w:eastAsia="Times New Roman"/>
        </w:rPr>
        <w:t xml:space="preserve"> </w:t>
      </w:r>
      <w:r w:rsidRPr="006E501D">
        <w:rPr>
          <w:rFonts w:eastAsia="Times New Roman"/>
          <w:color w:val="111111"/>
        </w:rPr>
        <w:t>The buyer power is also high especially with the big retailers and e-commerce site.</w:t>
      </w:r>
      <w:r w:rsidRPr="006E501D">
        <w:rPr>
          <w:rFonts w:eastAsia="Times New Roman"/>
        </w:rPr>
        <w:t xml:space="preserve"> </w:t>
      </w:r>
      <w:r w:rsidRPr="006E501D">
        <w:rPr>
          <w:rFonts w:eastAsia="Times New Roman"/>
          <w:color w:val="111111"/>
        </w:rPr>
        <w:t>The threat of substitution can be posed by horizontal integration when large retailers are building their own logistic networks (e.g. Amazon model).</w:t>
      </w:r>
      <w:r w:rsidRPr="006E501D">
        <w:rPr>
          <w:rFonts w:eastAsia="Times New Roman"/>
        </w:rPr>
        <w:t xml:space="preserve"> </w:t>
      </w:r>
      <w:r w:rsidRPr="006E501D">
        <w:rPr>
          <w:rFonts w:eastAsia="Times New Roman"/>
          <w:color w:val="111111"/>
        </w:rPr>
        <w:t xml:space="preserve">Entry barriers are </w:t>
      </w:r>
      <w:proofErr w:type="gramStart"/>
      <w:r w:rsidRPr="006E501D">
        <w:rPr>
          <w:rFonts w:eastAsia="Times New Roman"/>
          <w:color w:val="111111"/>
        </w:rPr>
        <w:t>moderate</w:t>
      </w:r>
      <w:proofErr w:type="gramEnd"/>
      <w:r w:rsidRPr="006E501D">
        <w:rPr>
          <w:rFonts w:eastAsia="Times New Roman"/>
          <w:color w:val="111111"/>
        </w:rPr>
        <w:t xml:space="preserve"> and capital requirements increase due to technological investment.</w:t>
      </w:r>
    </w:p>
    <w:p w14:paraId="00000035" w14:textId="77777777" w:rsidR="00BF09FF" w:rsidRPr="006E501D" w:rsidRDefault="00BF09FF" w:rsidP="006E501D">
      <w:pPr>
        <w:spacing w:line="360" w:lineRule="auto"/>
        <w:rPr>
          <w:rFonts w:eastAsia="Times New Roman"/>
        </w:rPr>
      </w:pPr>
    </w:p>
    <w:p w14:paraId="00000036" w14:textId="77777777" w:rsidR="00BF09FF" w:rsidRPr="006E501D" w:rsidRDefault="00000000" w:rsidP="006E501D">
      <w:pPr>
        <w:spacing w:line="360" w:lineRule="auto"/>
        <w:rPr>
          <w:rFonts w:eastAsia="Times New Roman"/>
        </w:rPr>
      </w:pPr>
      <w:r w:rsidRPr="006E501D">
        <w:rPr>
          <w:rFonts w:eastAsia="Times New Roman"/>
          <w:color w:val="111111"/>
        </w:rPr>
        <w:lastRenderedPageBreak/>
        <w:t>All these factors depict the environment in which Eurokyl functions as extremely competitive, digitally disrupted, and needs to be adapted strategically.</w:t>
      </w:r>
    </w:p>
    <w:p w14:paraId="00000037" w14:textId="77777777" w:rsidR="00BF09FF" w:rsidRPr="006E501D" w:rsidRDefault="00BF09FF" w:rsidP="006E501D">
      <w:pPr>
        <w:spacing w:line="360" w:lineRule="auto"/>
        <w:rPr>
          <w:rFonts w:eastAsia="Times New Roman"/>
        </w:rPr>
      </w:pPr>
    </w:p>
    <w:p w14:paraId="00000038" w14:textId="77777777" w:rsidR="00BF09FF" w:rsidRPr="006E501D" w:rsidRDefault="00000000" w:rsidP="006E501D">
      <w:pPr>
        <w:spacing w:line="360" w:lineRule="auto"/>
        <w:rPr>
          <w:rFonts w:eastAsia="Times New Roman"/>
        </w:rPr>
      </w:pPr>
      <w:r w:rsidRPr="006E501D">
        <w:rPr>
          <w:rFonts w:eastAsia="Times New Roman"/>
          <w:color w:val="111111"/>
        </w:rPr>
        <w:t>2.2 SWOT and RBV Analysis of the Internal Environment.</w:t>
      </w:r>
    </w:p>
    <w:p w14:paraId="00000039" w14:textId="77777777" w:rsidR="00BF09FF" w:rsidRPr="006E501D" w:rsidRDefault="00000000" w:rsidP="006E501D">
      <w:pPr>
        <w:spacing w:line="360" w:lineRule="auto"/>
        <w:rPr>
          <w:rFonts w:eastAsia="Times New Roman"/>
        </w:rPr>
      </w:pPr>
      <w:r w:rsidRPr="006E501D">
        <w:rPr>
          <w:rFonts w:eastAsia="Times New Roman"/>
        </w:rPr>
        <w:t>Strengths</w:t>
      </w:r>
    </w:p>
    <w:p w14:paraId="0000003A" w14:textId="77777777" w:rsidR="00BF09FF" w:rsidRPr="006E501D" w:rsidRDefault="00BF09FF" w:rsidP="006E501D">
      <w:pPr>
        <w:spacing w:line="360" w:lineRule="auto"/>
        <w:rPr>
          <w:rFonts w:eastAsia="Times New Roman"/>
        </w:rPr>
      </w:pPr>
    </w:p>
    <w:p w14:paraId="0000003B" w14:textId="77777777" w:rsidR="00BF09FF" w:rsidRPr="006E501D" w:rsidRDefault="00000000" w:rsidP="006E501D">
      <w:pPr>
        <w:spacing w:line="360" w:lineRule="auto"/>
        <w:rPr>
          <w:rFonts w:eastAsia="Times New Roman"/>
        </w:rPr>
      </w:pPr>
      <w:r w:rsidRPr="006E501D">
        <w:rPr>
          <w:rFonts w:eastAsia="Times New Roman"/>
          <w:color w:val="111111"/>
        </w:rPr>
        <w:t>Eurokyl has got regional operating experience, developed customer relationship and customised services.</w:t>
      </w:r>
      <w:r w:rsidRPr="006E501D">
        <w:rPr>
          <w:rFonts w:eastAsia="Times New Roman"/>
        </w:rPr>
        <w:t xml:space="preserve"> </w:t>
      </w:r>
      <w:r w:rsidRPr="006E501D">
        <w:rPr>
          <w:rFonts w:eastAsia="Times New Roman"/>
          <w:color w:val="111111"/>
        </w:rPr>
        <w:t>Competitive advantage Organisational agility may be one of the competitive advantages against bureaucratic multinational firms.</w:t>
      </w:r>
    </w:p>
    <w:p w14:paraId="0000003C" w14:textId="77777777" w:rsidR="00BF09FF" w:rsidRPr="006E501D" w:rsidRDefault="00BF09FF" w:rsidP="006E501D">
      <w:pPr>
        <w:spacing w:line="360" w:lineRule="auto"/>
        <w:rPr>
          <w:rFonts w:eastAsia="Times New Roman"/>
        </w:rPr>
      </w:pPr>
    </w:p>
    <w:p w14:paraId="0000003D" w14:textId="77777777" w:rsidR="00BF09FF" w:rsidRPr="006E501D" w:rsidRDefault="00000000" w:rsidP="006E501D">
      <w:pPr>
        <w:spacing w:line="360" w:lineRule="auto"/>
        <w:rPr>
          <w:rFonts w:eastAsia="Times New Roman"/>
        </w:rPr>
      </w:pPr>
      <w:r w:rsidRPr="006E501D">
        <w:rPr>
          <w:rFonts w:eastAsia="Times New Roman"/>
        </w:rPr>
        <w:t>Weaknesses</w:t>
      </w:r>
    </w:p>
    <w:p w14:paraId="0000003E" w14:textId="77777777" w:rsidR="00BF09FF" w:rsidRPr="006E501D" w:rsidRDefault="00BF09FF" w:rsidP="006E501D">
      <w:pPr>
        <w:spacing w:line="360" w:lineRule="auto"/>
        <w:rPr>
          <w:rFonts w:eastAsia="Times New Roman"/>
        </w:rPr>
      </w:pPr>
    </w:p>
    <w:p w14:paraId="0000003F" w14:textId="77777777" w:rsidR="00BF09FF" w:rsidRPr="006E501D" w:rsidRDefault="00000000" w:rsidP="006E501D">
      <w:pPr>
        <w:spacing w:line="360" w:lineRule="auto"/>
        <w:rPr>
          <w:rFonts w:eastAsia="Times New Roman"/>
        </w:rPr>
      </w:pPr>
      <w:r w:rsidRPr="006E501D">
        <w:rPr>
          <w:rFonts w:eastAsia="Times New Roman"/>
          <w:color w:val="111111"/>
        </w:rPr>
        <w:t>Digital scalability is limited by insufficient capital investment capacity, outdated information technology systems and disparate data integration.</w:t>
      </w:r>
      <w:r w:rsidRPr="006E501D">
        <w:rPr>
          <w:rFonts w:eastAsia="Times New Roman"/>
        </w:rPr>
        <w:t xml:space="preserve"> </w:t>
      </w:r>
      <w:r w:rsidRPr="006E501D">
        <w:rPr>
          <w:rFonts w:eastAsia="Times New Roman"/>
          <w:color w:val="111111"/>
        </w:rPr>
        <w:t>The other limitation is workforce digital skills gaps.</w:t>
      </w:r>
    </w:p>
    <w:p w14:paraId="00000040" w14:textId="77777777" w:rsidR="00BF09FF" w:rsidRPr="006E501D" w:rsidRDefault="00BF09FF" w:rsidP="006E501D">
      <w:pPr>
        <w:spacing w:line="360" w:lineRule="auto"/>
        <w:rPr>
          <w:rFonts w:eastAsia="Times New Roman"/>
        </w:rPr>
      </w:pPr>
    </w:p>
    <w:p w14:paraId="00000041" w14:textId="77777777" w:rsidR="00BF09FF" w:rsidRPr="006E501D" w:rsidRDefault="00000000" w:rsidP="006E501D">
      <w:pPr>
        <w:spacing w:line="360" w:lineRule="auto"/>
        <w:rPr>
          <w:rFonts w:eastAsia="Times New Roman"/>
        </w:rPr>
      </w:pPr>
      <w:r w:rsidRPr="006E501D">
        <w:rPr>
          <w:rFonts w:eastAsia="Times New Roman"/>
        </w:rPr>
        <w:t>Opportunities</w:t>
      </w:r>
    </w:p>
    <w:p w14:paraId="00000042" w14:textId="77777777" w:rsidR="00BF09FF" w:rsidRPr="006E501D" w:rsidRDefault="00BF09FF" w:rsidP="006E501D">
      <w:pPr>
        <w:spacing w:line="360" w:lineRule="auto"/>
        <w:rPr>
          <w:rFonts w:eastAsia="Times New Roman"/>
        </w:rPr>
      </w:pPr>
    </w:p>
    <w:p w14:paraId="00000043" w14:textId="77777777" w:rsidR="00BF09FF" w:rsidRPr="006E501D" w:rsidRDefault="00000000" w:rsidP="006E501D">
      <w:pPr>
        <w:spacing w:line="360" w:lineRule="auto"/>
        <w:rPr>
          <w:rFonts w:eastAsia="Times New Roman"/>
        </w:rPr>
      </w:pPr>
      <w:r w:rsidRPr="006E501D">
        <w:rPr>
          <w:rFonts w:eastAsia="Times New Roman"/>
          <w:color w:val="111111"/>
        </w:rPr>
        <w:t>The potential areas of differentiation are AI-based optimisation, warehouse automation, and sustainable transport innovation (Frank et al., 2019).</w:t>
      </w:r>
      <w:r w:rsidRPr="006E501D">
        <w:rPr>
          <w:rFonts w:eastAsia="Times New Roman"/>
        </w:rPr>
        <w:t xml:space="preserve"> </w:t>
      </w:r>
      <w:r w:rsidRPr="006E501D">
        <w:rPr>
          <w:rFonts w:eastAsia="Times New Roman"/>
          <w:color w:val="111111"/>
        </w:rPr>
        <w:t>Transformational change can be faster through strategic alliances with technology providers.</w:t>
      </w:r>
    </w:p>
    <w:p w14:paraId="00000044" w14:textId="77777777" w:rsidR="00BF09FF" w:rsidRPr="006E501D" w:rsidRDefault="00BF09FF" w:rsidP="006E501D">
      <w:pPr>
        <w:spacing w:line="360" w:lineRule="auto"/>
        <w:rPr>
          <w:rFonts w:eastAsia="Times New Roman"/>
        </w:rPr>
      </w:pPr>
    </w:p>
    <w:p w14:paraId="00000045" w14:textId="77777777" w:rsidR="00BF09FF" w:rsidRPr="006E501D" w:rsidRDefault="00000000" w:rsidP="006E501D">
      <w:pPr>
        <w:spacing w:line="360" w:lineRule="auto"/>
        <w:rPr>
          <w:rFonts w:eastAsia="Times New Roman"/>
        </w:rPr>
      </w:pPr>
      <w:r w:rsidRPr="006E501D">
        <w:rPr>
          <w:rFonts w:eastAsia="Times New Roman"/>
        </w:rPr>
        <w:t>Threats</w:t>
      </w:r>
    </w:p>
    <w:p w14:paraId="00000046" w14:textId="77777777" w:rsidR="00BF09FF" w:rsidRPr="006E501D" w:rsidRDefault="00BF09FF" w:rsidP="006E501D">
      <w:pPr>
        <w:spacing w:line="360" w:lineRule="auto"/>
        <w:rPr>
          <w:rFonts w:eastAsia="Times New Roman"/>
        </w:rPr>
      </w:pPr>
    </w:p>
    <w:p w14:paraId="00000047" w14:textId="77777777" w:rsidR="00BF09FF" w:rsidRPr="006E501D" w:rsidRDefault="00000000" w:rsidP="006E501D">
      <w:pPr>
        <w:spacing w:line="360" w:lineRule="auto"/>
        <w:rPr>
          <w:rFonts w:eastAsia="Times New Roman"/>
        </w:rPr>
      </w:pPr>
      <w:r w:rsidRPr="006E501D">
        <w:rPr>
          <w:rFonts w:eastAsia="Times New Roman"/>
          <w:color w:val="111111"/>
        </w:rPr>
        <w:t>The sustainability is threatened by digital-native competition, squeeze of the margins, and regulatory cost pressure.</w:t>
      </w:r>
    </w:p>
    <w:p w14:paraId="00000048" w14:textId="77777777" w:rsidR="00BF09FF" w:rsidRPr="006E501D" w:rsidRDefault="00BF09FF" w:rsidP="006E501D">
      <w:pPr>
        <w:spacing w:line="360" w:lineRule="auto"/>
        <w:rPr>
          <w:rFonts w:eastAsia="Times New Roman"/>
        </w:rPr>
      </w:pPr>
    </w:p>
    <w:p w14:paraId="00000049" w14:textId="77777777" w:rsidR="00BF09FF" w:rsidRPr="006E501D" w:rsidRDefault="00000000" w:rsidP="006E501D">
      <w:pPr>
        <w:spacing w:line="360" w:lineRule="auto"/>
        <w:rPr>
          <w:rFonts w:eastAsia="Times New Roman"/>
        </w:rPr>
      </w:pPr>
      <w:r w:rsidRPr="006E501D">
        <w:rPr>
          <w:rFonts w:eastAsia="Times New Roman"/>
          <w:color w:val="111111"/>
        </w:rPr>
        <w:t>On a Resource-Based View (RBV), competitive advantage is determined by valuable, rare, inimitable, and non-substitutable resources (Barney et al., 2021).</w:t>
      </w:r>
      <w:r w:rsidRPr="006E501D">
        <w:rPr>
          <w:rFonts w:eastAsia="Times New Roman"/>
        </w:rPr>
        <w:t xml:space="preserve"> </w:t>
      </w:r>
      <w:r w:rsidRPr="006E501D">
        <w:rPr>
          <w:rFonts w:eastAsia="Times New Roman"/>
          <w:color w:val="111111"/>
        </w:rPr>
        <w:t>The physical resources of Eurokyl could be copied, thus, the intangible resources like organisational knowledge, customer trust, and change capability should be created as strategic resource.</w:t>
      </w:r>
    </w:p>
    <w:p w14:paraId="0000004A" w14:textId="77777777" w:rsidR="00BF09FF" w:rsidRPr="006E501D" w:rsidRDefault="00BF09FF" w:rsidP="006E501D">
      <w:pPr>
        <w:spacing w:line="360" w:lineRule="auto"/>
        <w:rPr>
          <w:rFonts w:eastAsia="Times New Roman"/>
        </w:rPr>
      </w:pPr>
    </w:p>
    <w:p w14:paraId="0000004B" w14:textId="77777777" w:rsidR="00BF09FF" w:rsidRPr="006E501D" w:rsidRDefault="00000000" w:rsidP="006E501D">
      <w:pPr>
        <w:spacing w:line="360" w:lineRule="auto"/>
        <w:rPr>
          <w:rFonts w:eastAsia="Times New Roman"/>
        </w:rPr>
      </w:pPr>
      <w:r w:rsidRPr="006E501D">
        <w:rPr>
          <w:rFonts w:eastAsia="Times New Roman"/>
        </w:rPr>
        <w:t>2.3 Triggers for Change</w:t>
      </w:r>
    </w:p>
    <w:p w14:paraId="0000004C" w14:textId="77777777" w:rsidR="00BF09FF" w:rsidRPr="006E501D" w:rsidRDefault="00BF09FF" w:rsidP="006E501D">
      <w:pPr>
        <w:spacing w:line="360" w:lineRule="auto"/>
        <w:rPr>
          <w:rFonts w:eastAsia="Times New Roman"/>
        </w:rPr>
      </w:pPr>
    </w:p>
    <w:p w14:paraId="0000004D" w14:textId="77777777" w:rsidR="00BF09FF" w:rsidRPr="006E501D" w:rsidRDefault="00000000" w:rsidP="006E501D">
      <w:pPr>
        <w:spacing w:line="360" w:lineRule="auto"/>
        <w:rPr>
          <w:rFonts w:eastAsia="Times New Roman"/>
        </w:rPr>
      </w:pPr>
      <w:r w:rsidRPr="006E501D">
        <w:rPr>
          <w:rFonts w:eastAsia="Times New Roman"/>
          <w:color w:val="111111"/>
        </w:rPr>
        <w:t xml:space="preserve">There are </w:t>
      </w:r>
      <w:proofErr w:type="gramStart"/>
      <w:r w:rsidRPr="006E501D">
        <w:rPr>
          <w:rFonts w:eastAsia="Times New Roman"/>
          <w:color w:val="111111"/>
        </w:rPr>
        <w:t>a number of</w:t>
      </w:r>
      <w:proofErr w:type="gramEnd"/>
      <w:r w:rsidRPr="006E501D">
        <w:rPr>
          <w:rFonts w:eastAsia="Times New Roman"/>
          <w:color w:val="111111"/>
        </w:rPr>
        <w:t xml:space="preserve"> initiators that require change:</w:t>
      </w:r>
    </w:p>
    <w:p w14:paraId="0000004E" w14:textId="77777777" w:rsidR="00BF09FF" w:rsidRPr="006E501D" w:rsidRDefault="00BF09FF" w:rsidP="006E501D">
      <w:pPr>
        <w:spacing w:line="360" w:lineRule="auto"/>
        <w:rPr>
          <w:rFonts w:eastAsia="Times New Roman"/>
        </w:rPr>
      </w:pPr>
    </w:p>
    <w:p w14:paraId="0000004F" w14:textId="77777777" w:rsidR="00BF09FF" w:rsidRPr="006E501D" w:rsidRDefault="00000000" w:rsidP="006E501D">
      <w:pPr>
        <w:spacing w:line="360" w:lineRule="auto"/>
        <w:rPr>
          <w:rFonts w:eastAsia="Times New Roman"/>
        </w:rPr>
      </w:pPr>
      <w:r w:rsidRPr="006E501D">
        <w:rPr>
          <w:rFonts w:eastAsia="Times New Roman"/>
        </w:rPr>
        <w:t>Digital Disruption</w:t>
      </w:r>
    </w:p>
    <w:p w14:paraId="00000050" w14:textId="77777777" w:rsidR="00BF09FF" w:rsidRPr="006E501D" w:rsidRDefault="00000000" w:rsidP="006E501D">
      <w:pPr>
        <w:spacing w:line="360" w:lineRule="auto"/>
        <w:rPr>
          <w:rFonts w:eastAsia="Times New Roman"/>
        </w:rPr>
      </w:pPr>
      <w:r w:rsidRPr="006E501D">
        <w:rPr>
          <w:rFonts w:eastAsia="Times New Roman"/>
          <w:color w:val="111111"/>
        </w:rPr>
        <w:lastRenderedPageBreak/>
        <w:t>The logistics efficiency standards are being redefined with the help of AI and predictive analytics (Ivanov and Dolgui, 2020).</w:t>
      </w:r>
      <w:r w:rsidRPr="006E501D">
        <w:rPr>
          <w:rFonts w:eastAsia="Times New Roman"/>
        </w:rPr>
        <w:t xml:space="preserve"> </w:t>
      </w:r>
      <w:r w:rsidRPr="006E501D">
        <w:rPr>
          <w:rFonts w:eastAsia="Times New Roman"/>
          <w:color w:val="111111"/>
        </w:rPr>
        <w:t>Eurokyl will be vulnerable to competition.</w:t>
      </w:r>
    </w:p>
    <w:p w14:paraId="00000051" w14:textId="77777777" w:rsidR="00BF09FF" w:rsidRPr="006E501D" w:rsidRDefault="00BF09FF" w:rsidP="006E501D">
      <w:pPr>
        <w:spacing w:line="360" w:lineRule="auto"/>
        <w:rPr>
          <w:rFonts w:eastAsia="Times New Roman"/>
        </w:rPr>
      </w:pPr>
    </w:p>
    <w:p w14:paraId="00000052" w14:textId="77777777" w:rsidR="00BF09FF" w:rsidRPr="006E501D" w:rsidRDefault="00000000" w:rsidP="006E501D">
      <w:pPr>
        <w:spacing w:line="360" w:lineRule="auto"/>
        <w:rPr>
          <w:rFonts w:eastAsia="Times New Roman"/>
        </w:rPr>
      </w:pPr>
      <w:r w:rsidRPr="006E501D">
        <w:rPr>
          <w:rFonts w:eastAsia="Times New Roman"/>
        </w:rPr>
        <w:t>E-Commerce Expansion</w:t>
      </w:r>
    </w:p>
    <w:p w14:paraId="00000053" w14:textId="77777777" w:rsidR="00BF09FF" w:rsidRPr="006E501D" w:rsidRDefault="00000000" w:rsidP="006E501D">
      <w:pPr>
        <w:spacing w:line="360" w:lineRule="auto"/>
        <w:rPr>
          <w:rFonts w:eastAsia="Times New Roman"/>
        </w:rPr>
      </w:pPr>
      <w:r w:rsidRPr="006E501D">
        <w:rPr>
          <w:rFonts w:eastAsia="Times New Roman"/>
          <w:color w:val="111111"/>
        </w:rPr>
        <w:t>The volatility of demand and the complexity of fulfilment are enhanced by online retail development (Hubner et al., 2019).</w:t>
      </w:r>
    </w:p>
    <w:p w14:paraId="00000054" w14:textId="77777777" w:rsidR="00BF09FF" w:rsidRPr="006E501D" w:rsidRDefault="00BF09FF" w:rsidP="006E501D">
      <w:pPr>
        <w:spacing w:line="360" w:lineRule="auto"/>
        <w:rPr>
          <w:rFonts w:eastAsia="Times New Roman"/>
        </w:rPr>
      </w:pPr>
    </w:p>
    <w:p w14:paraId="00000055" w14:textId="77777777" w:rsidR="00BF09FF" w:rsidRPr="006E501D" w:rsidRDefault="00000000" w:rsidP="006E501D">
      <w:pPr>
        <w:spacing w:line="360" w:lineRule="auto"/>
        <w:rPr>
          <w:rFonts w:eastAsia="Times New Roman"/>
        </w:rPr>
      </w:pPr>
      <w:r w:rsidRPr="006E501D">
        <w:rPr>
          <w:rFonts w:eastAsia="Times New Roman"/>
        </w:rPr>
        <w:t>Sustainability Pressures</w:t>
      </w:r>
    </w:p>
    <w:p w14:paraId="00000056" w14:textId="77777777" w:rsidR="00BF09FF" w:rsidRPr="006E501D" w:rsidRDefault="00000000" w:rsidP="006E501D">
      <w:pPr>
        <w:spacing w:line="360" w:lineRule="auto"/>
        <w:rPr>
          <w:rFonts w:eastAsia="Times New Roman"/>
        </w:rPr>
      </w:pPr>
      <w:r w:rsidRPr="006E501D">
        <w:rPr>
          <w:rFonts w:eastAsia="Times New Roman"/>
          <w:color w:val="111111"/>
        </w:rPr>
        <w:t>Green compliance and carbon reporting demand the redesigning of operations (Dekker et al., 2020).</w:t>
      </w:r>
    </w:p>
    <w:p w14:paraId="00000057" w14:textId="77777777" w:rsidR="00BF09FF" w:rsidRPr="006E501D" w:rsidRDefault="00BF09FF" w:rsidP="006E501D">
      <w:pPr>
        <w:spacing w:line="360" w:lineRule="auto"/>
        <w:rPr>
          <w:rFonts w:eastAsia="Times New Roman"/>
        </w:rPr>
      </w:pPr>
    </w:p>
    <w:p w14:paraId="00000058" w14:textId="77777777" w:rsidR="00BF09FF" w:rsidRPr="006E501D" w:rsidRDefault="00000000" w:rsidP="006E501D">
      <w:pPr>
        <w:spacing w:line="360" w:lineRule="auto"/>
        <w:rPr>
          <w:rFonts w:eastAsia="Times New Roman"/>
        </w:rPr>
      </w:pPr>
      <w:r w:rsidRPr="006E501D">
        <w:rPr>
          <w:rFonts w:eastAsia="Times New Roman"/>
          <w:color w:val="111111"/>
        </w:rPr>
        <w:t>Organisational Capability Gaps.</w:t>
      </w:r>
    </w:p>
    <w:p w14:paraId="00000059" w14:textId="77777777" w:rsidR="00BF09FF" w:rsidRPr="006E501D" w:rsidRDefault="00000000" w:rsidP="006E501D">
      <w:pPr>
        <w:spacing w:line="360" w:lineRule="auto"/>
        <w:rPr>
          <w:rFonts w:eastAsia="Times New Roman"/>
        </w:rPr>
      </w:pPr>
      <w:r w:rsidRPr="006E501D">
        <w:rPr>
          <w:rFonts w:eastAsia="Times New Roman"/>
          <w:color w:val="111111"/>
        </w:rPr>
        <w:t>The old IT infrastructure and there is minimal data integration, which diminishes the visibility of operations.</w:t>
      </w:r>
    </w:p>
    <w:p w14:paraId="0000005A" w14:textId="77777777" w:rsidR="00BF09FF" w:rsidRPr="006E501D" w:rsidRDefault="00BF09FF" w:rsidP="006E501D">
      <w:pPr>
        <w:spacing w:line="360" w:lineRule="auto"/>
        <w:rPr>
          <w:rFonts w:eastAsia="Times New Roman"/>
        </w:rPr>
      </w:pPr>
    </w:p>
    <w:p w14:paraId="0000005B" w14:textId="77777777" w:rsidR="00BF09FF" w:rsidRPr="006E501D" w:rsidRDefault="00000000" w:rsidP="006E501D">
      <w:pPr>
        <w:spacing w:line="360" w:lineRule="auto"/>
        <w:rPr>
          <w:rFonts w:eastAsia="Times New Roman"/>
          <w:color w:val="111111"/>
        </w:rPr>
      </w:pPr>
      <w:r w:rsidRPr="006E501D">
        <w:rPr>
          <w:rFonts w:eastAsia="Times New Roman"/>
          <w:color w:val="111111"/>
        </w:rPr>
        <w:t>All these prompts explain the purposeful digital transformation plan that is backed by official change management.</w:t>
      </w:r>
    </w:p>
    <w:p w14:paraId="0000005C" w14:textId="77777777" w:rsidR="00BF09FF" w:rsidRPr="006E501D" w:rsidRDefault="00BF09FF" w:rsidP="006E501D">
      <w:pPr>
        <w:spacing w:line="360" w:lineRule="auto"/>
        <w:rPr>
          <w:rFonts w:eastAsia="Times New Roman"/>
          <w:color w:val="111111"/>
        </w:rPr>
      </w:pPr>
    </w:p>
    <w:p w14:paraId="0000005D" w14:textId="77777777" w:rsidR="00BF09FF" w:rsidRPr="006E501D" w:rsidRDefault="00000000" w:rsidP="006E501D">
      <w:pPr>
        <w:pStyle w:val="Heading1"/>
        <w:spacing w:line="360" w:lineRule="auto"/>
        <w:rPr>
          <w:rFonts w:ascii="Arial" w:hAnsi="Arial" w:cs="Arial"/>
          <w:sz w:val="22"/>
          <w:szCs w:val="22"/>
        </w:rPr>
      </w:pPr>
      <w:bookmarkStart w:id="5" w:name="_yf6rwzg4wz9" w:colFirst="0" w:colLast="0"/>
      <w:bookmarkEnd w:id="5"/>
      <w:r w:rsidRPr="006E501D">
        <w:rPr>
          <w:rFonts w:ascii="Arial" w:hAnsi="Arial" w:cs="Arial"/>
          <w:sz w:val="22"/>
          <w:szCs w:val="22"/>
        </w:rPr>
        <w:t xml:space="preserve">3. Review and Evaluation of Change Management Models </w:t>
      </w:r>
    </w:p>
    <w:p w14:paraId="0000005E"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Digital disruption, the introduction of artificial intelligence, the need to become sustainable, and unstable supply chain conditions have complicated organisational change in the logistics industry (Ivanov and Dolgui, 2020; Burnes, 2020). In the case of Eurokyl Logistic Ltd, the digital transformation strategy should be achieved </w:t>
      </w:r>
      <w:proofErr w:type="gramStart"/>
      <w:r w:rsidRPr="006E501D">
        <w:rPr>
          <w:rFonts w:eastAsia="Times New Roman"/>
          <w:color w:val="111111"/>
        </w:rPr>
        <w:t>through the use of</w:t>
      </w:r>
      <w:proofErr w:type="gramEnd"/>
      <w:r w:rsidRPr="006E501D">
        <w:rPr>
          <w:rFonts w:eastAsia="Times New Roman"/>
          <w:color w:val="111111"/>
        </w:rPr>
        <w:t xml:space="preserve"> a structured and flexible change management strategy that would cater to both the strategic realignment and the behavioural adaptation. In this part, four existing models, which include the Three-Step Model proposed by Lewin, the Eight-Step Model by Kotter, the ADKAR Model, and the McKinsey 7S Framework, are critically </w:t>
      </w:r>
      <w:proofErr w:type="spellStart"/>
      <w:r w:rsidRPr="006E501D">
        <w:rPr>
          <w:rFonts w:eastAsia="Times New Roman"/>
          <w:color w:val="111111"/>
        </w:rPr>
        <w:t>analyzed</w:t>
      </w:r>
      <w:proofErr w:type="spellEnd"/>
      <w:r w:rsidRPr="006E501D">
        <w:rPr>
          <w:rFonts w:eastAsia="Times New Roman"/>
          <w:color w:val="111111"/>
        </w:rPr>
        <w:t xml:space="preserve"> and reasons given as to the best model to use in Eurokyl.</w:t>
      </w:r>
    </w:p>
    <w:p w14:paraId="0000005F" w14:textId="77777777" w:rsidR="00BF09FF" w:rsidRPr="006E501D" w:rsidRDefault="00BF09FF" w:rsidP="006E501D">
      <w:pPr>
        <w:spacing w:line="360" w:lineRule="auto"/>
        <w:rPr>
          <w:rFonts w:eastAsia="Times New Roman"/>
          <w:color w:val="111111"/>
        </w:rPr>
      </w:pPr>
    </w:p>
    <w:p w14:paraId="00000060" w14:textId="77777777" w:rsidR="00BF09FF" w:rsidRPr="00013A3F" w:rsidRDefault="00000000" w:rsidP="006E501D">
      <w:pPr>
        <w:spacing w:line="360" w:lineRule="auto"/>
        <w:rPr>
          <w:rFonts w:eastAsia="Times New Roman"/>
          <w:b/>
          <w:bCs/>
          <w:color w:val="111111"/>
        </w:rPr>
      </w:pPr>
      <w:r w:rsidRPr="00013A3F">
        <w:rPr>
          <w:rFonts w:eastAsia="Times New Roman"/>
          <w:b/>
          <w:bCs/>
          <w:color w:val="111111"/>
        </w:rPr>
        <w:t>Lewin’s Three-Step Model</w:t>
      </w:r>
    </w:p>
    <w:p w14:paraId="00000061" w14:textId="77777777" w:rsidR="00BF09FF" w:rsidRPr="006E501D" w:rsidRDefault="00BF09FF" w:rsidP="006E501D">
      <w:pPr>
        <w:spacing w:line="360" w:lineRule="auto"/>
        <w:rPr>
          <w:rFonts w:eastAsia="Times New Roman"/>
          <w:color w:val="111111"/>
        </w:rPr>
      </w:pPr>
    </w:p>
    <w:p w14:paraId="00000062"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The model by Lewin (1947) theoretically views change as an occurrence of unfreezing the status quo, introducing change, and refreezing new behaviour. Even though outdated, modern researchers believe that the model created by Lewin is conceptually applicable in the diagnosis of resistance and the creation of organisational preparedness (Burnes, 2020). </w:t>
      </w:r>
      <w:r w:rsidRPr="006E501D">
        <w:rPr>
          <w:rFonts w:eastAsia="Times New Roman"/>
          <w:color w:val="111111"/>
        </w:rPr>
        <w:lastRenderedPageBreak/>
        <w:t>The unfreeze phase is especially useful to Eurokyl, since digital transformation will mean disruption of established routines in the operation process and defrocking old systems.</w:t>
      </w:r>
    </w:p>
    <w:p w14:paraId="00000063" w14:textId="77777777" w:rsidR="00BF09FF" w:rsidRPr="006E501D" w:rsidRDefault="00BF09FF" w:rsidP="006E501D">
      <w:pPr>
        <w:spacing w:line="360" w:lineRule="auto"/>
        <w:rPr>
          <w:rFonts w:eastAsia="Times New Roman"/>
          <w:color w:val="111111"/>
        </w:rPr>
      </w:pPr>
    </w:p>
    <w:p w14:paraId="00000064"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However, critics say that the model by Lewin presupposes the stability following a change, which is not realistic in digitally dynamic spaces with continuous innovation (Cummings et al., 2016). Real-time data, AI optimisation, and changes in customer expectations present logistics firms with an ecosystem that requires them to </w:t>
      </w:r>
      <w:proofErr w:type="gramStart"/>
      <w:r w:rsidRPr="006E501D">
        <w:rPr>
          <w:rFonts w:eastAsia="Times New Roman"/>
          <w:color w:val="111111"/>
        </w:rPr>
        <w:t>refreeze,</w:t>
      </w:r>
      <w:proofErr w:type="gramEnd"/>
      <w:r w:rsidRPr="006E501D">
        <w:rPr>
          <w:rFonts w:eastAsia="Times New Roman"/>
          <w:color w:val="111111"/>
        </w:rPr>
        <w:t xml:space="preserve"> hence, agility could be hampered by refreezing. Moreover, Lewin also does not offer much operational advice on the topics of leadership coalitions or communication sequencing or stakeholder alignment.</w:t>
      </w:r>
    </w:p>
    <w:p w14:paraId="00000065" w14:textId="77777777" w:rsidR="00BF09FF" w:rsidRPr="006E501D" w:rsidRDefault="00BF09FF" w:rsidP="006E501D">
      <w:pPr>
        <w:spacing w:line="360" w:lineRule="auto"/>
        <w:rPr>
          <w:rFonts w:eastAsia="Times New Roman"/>
          <w:color w:val="111111"/>
        </w:rPr>
      </w:pPr>
    </w:p>
    <w:p w14:paraId="00000066" w14:textId="77777777" w:rsidR="00BF09FF" w:rsidRPr="006E501D" w:rsidRDefault="00000000" w:rsidP="006E501D">
      <w:pPr>
        <w:spacing w:line="360" w:lineRule="auto"/>
        <w:rPr>
          <w:rFonts w:eastAsia="Times New Roman"/>
          <w:color w:val="111111"/>
        </w:rPr>
      </w:pPr>
      <w:r w:rsidRPr="006E501D">
        <w:rPr>
          <w:rFonts w:eastAsia="Times New Roman"/>
          <w:color w:val="111111"/>
        </w:rPr>
        <w:t>In the case of Eurokyl, the framework created by Lewin can be applied at a diagnostic level to prepare the employees to the process redesign, driven by AI, but it is too unspecific to address the complex, multi-phase digital transformation.</w:t>
      </w:r>
    </w:p>
    <w:p w14:paraId="00000067" w14:textId="77777777" w:rsidR="00BF09FF" w:rsidRPr="006E501D" w:rsidRDefault="00BF09FF" w:rsidP="006E501D">
      <w:pPr>
        <w:spacing w:line="360" w:lineRule="auto"/>
        <w:rPr>
          <w:rFonts w:eastAsia="Times New Roman"/>
          <w:color w:val="111111"/>
        </w:rPr>
      </w:pPr>
    </w:p>
    <w:p w14:paraId="00000068" w14:textId="77777777" w:rsidR="00BF09FF" w:rsidRPr="00013A3F" w:rsidRDefault="00000000" w:rsidP="006E501D">
      <w:pPr>
        <w:spacing w:line="360" w:lineRule="auto"/>
        <w:rPr>
          <w:rFonts w:eastAsia="Times New Roman"/>
          <w:b/>
          <w:bCs/>
          <w:color w:val="111111"/>
        </w:rPr>
      </w:pPr>
      <w:r w:rsidRPr="00013A3F">
        <w:rPr>
          <w:rFonts w:eastAsia="Times New Roman"/>
          <w:b/>
          <w:bCs/>
          <w:color w:val="111111"/>
        </w:rPr>
        <w:t>Kotter’s Eight-Step Model</w:t>
      </w:r>
    </w:p>
    <w:p w14:paraId="00000069" w14:textId="2EB60B51" w:rsidR="00BF09FF" w:rsidRPr="006E501D" w:rsidRDefault="00013A3F" w:rsidP="006E501D">
      <w:pPr>
        <w:spacing w:line="360" w:lineRule="auto"/>
        <w:rPr>
          <w:rFonts w:eastAsia="Times New Roman"/>
          <w:color w:val="111111"/>
        </w:rPr>
      </w:pPr>
      <w:r>
        <w:t xml:space="preserve">Based on Lewin's work, Kotter (1996) proposes an eight-step process that includes creating a sense of urgency, a guiding coalition, a vision, communicating change, empowering action, creating short-term wins, sustaining gains, and embedding change in culture. Recent empirical data suggest that it is still useful in agile digital transformation circumstances (Appelbaum et al., 2018). </w:t>
      </w:r>
      <w:r>
        <w:br/>
      </w:r>
      <w:r>
        <w:br/>
        <w:t xml:space="preserve">Kotter's eagerness fits </w:t>
      </w:r>
      <w:proofErr w:type="spellStart"/>
      <w:r>
        <w:t>Eurokyl</w:t>
      </w:r>
      <w:proofErr w:type="spellEnd"/>
      <w:r>
        <w:t xml:space="preserve">. Competitive forces from AI-enabled competitors and e-commerce development fuel transformation. Creating urgency may increase leadership commitment and diminish complacency. Logistics integration requires a cross-functional team of IT, operations, and supply chain professionals, which the steering coalition helps. </w:t>
      </w:r>
      <w:r>
        <w:br/>
      </w:r>
      <w:r>
        <w:br/>
        <w:t>Kotter's focus on short-term successes is tactical. Digital programmes Early automation pilots or AI route optimisation success can win stakeholders. Kotter's linear framework is criticised by other scholars who argue that modern businesses need iterative and adaptive change procedures (Pollack and Pollack, 2019). When strictly applied, the model assumes top-down leadership, which may stifle grassroots innovation.</w:t>
      </w:r>
    </w:p>
    <w:p w14:paraId="0000006F" w14:textId="77777777" w:rsidR="00BF09FF" w:rsidRPr="006E501D" w:rsidRDefault="00BF09FF" w:rsidP="006E501D">
      <w:pPr>
        <w:spacing w:line="360" w:lineRule="auto"/>
        <w:rPr>
          <w:rFonts w:eastAsia="Times New Roman"/>
          <w:color w:val="111111"/>
        </w:rPr>
      </w:pPr>
    </w:p>
    <w:p w14:paraId="00000070" w14:textId="77777777" w:rsidR="00BF09FF" w:rsidRPr="006E501D" w:rsidRDefault="00000000" w:rsidP="006E501D">
      <w:pPr>
        <w:spacing w:line="360" w:lineRule="auto"/>
        <w:rPr>
          <w:rFonts w:eastAsia="Times New Roman"/>
          <w:color w:val="111111"/>
        </w:rPr>
      </w:pPr>
      <w:r w:rsidRPr="006E501D">
        <w:rPr>
          <w:rFonts w:eastAsia="Times New Roman"/>
          <w:color w:val="111111"/>
        </w:rPr>
        <w:t>Regardless of these shortcomings, Kotter provides viable guidance on the implementation of the change that is easy to apply in the case of Eurokyl, which requires a systematic governance of the digital transformation.</w:t>
      </w:r>
    </w:p>
    <w:p w14:paraId="00000071" w14:textId="77777777" w:rsidR="00BF09FF" w:rsidRPr="006E501D" w:rsidRDefault="00BF09FF" w:rsidP="006E501D">
      <w:pPr>
        <w:spacing w:line="360" w:lineRule="auto"/>
        <w:rPr>
          <w:rFonts w:eastAsia="Times New Roman"/>
          <w:color w:val="111111"/>
        </w:rPr>
      </w:pPr>
    </w:p>
    <w:p w14:paraId="00000072" w14:textId="77777777" w:rsidR="00BF09FF" w:rsidRPr="00013A3F" w:rsidRDefault="00000000" w:rsidP="006E501D">
      <w:pPr>
        <w:spacing w:line="360" w:lineRule="auto"/>
        <w:rPr>
          <w:rFonts w:eastAsia="Times New Roman"/>
          <w:b/>
          <w:bCs/>
          <w:color w:val="111111"/>
        </w:rPr>
      </w:pPr>
      <w:r w:rsidRPr="00013A3F">
        <w:rPr>
          <w:rFonts w:eastAsia="Times New Roman"/>
          <w:b/>
          <w:bCs/>
          <w:color w:val="111111"/>
        </w:rPr>
        <w:t>ADKAR Model</w:t>
      </w:r>
    </w:p>
    <w:p w14:paraId="00000079" w14:textId="1BAAF490" w:rsidR="00BF09FF" w:rsidRPr="006E501D" w:rsidRDefault="00013A3F" w:rsidP="006E501D">
      <w:pPr>
        <w:spacing w:line="360" w:lineRule="auto"/>
        <w:rPr>
          <w:rFonts w:eastAsia="Times New Roman"/>
          <w:color w:val="111111"/>
        </w:rPr>
      </w:pPr>
      <w:r>
        <w:lastRenderedPageBreak/>
        <w:t xml:space="preserve">Hiatt (2006)'s ADKAR model addresses organizational structures and individual </w:t>
      </w:r>
      <w:proofErr w:type="spellStart"/>
      <w:r>
        <w:t>behavior</w:t>
      </w:r>
      <w:proofErr w:type="spellEnd"/>
      <w:r>
        <w:t xml:space="preserve">. It indicates that employee awareness, desire, knowledge, ability, and reinforcement are essential for transformation. Modern research demonstrate it helps technology adoption and digital transformation (Galli, 2018). </w:t>
      </w:r>
      <w:r>
        <w:br/>
      </w:r>
      <w:r>
        <w:br/>
        <w:t xml:space="preserve">ADKAR is important for </w:t>
      </w:r>
      <w:proofErr w:type="spellStart"/>
      <w:r>
        <w:t>Eurokyl</w:t>
      </w:r>
      <w:proofErr w:type="spellEnd"/>
      <w:r>
        <w:t xml:space="preserve"> since digital logistics transformation relies on worker capability. AI, warehouse robotization, and predictive analytics require new talents and the ability to resist technological displacement concerns. The model implies structural and </w:t>
      </w:r>
      <w:proofErr w:type="spellStart"/>
      <w:r>
        <w:t>behavioral</w:t>
      </w:r>
      <w:proofErr w:type="spellEnd"/>
      <w:r>
        <w:t xml:space="preserve"> change. </w:t>
      </w:r>
      <w:r>
        <w:br/>
      </w:r>
      <w:r>
        <w:br/>
        <w:t>A shortcoming of ADKAR is its micro-level focus. Strategic guidance on organizational design, competitive positioning, and cultural congruence is lacking. Therefore, ADKAR can help with employee resistance and training, but it must be integrated into a strategic plan.</w:t>
      </w:r>
    </w:p>
    <w:p w14:paraId="3B9D1670" w14:textId="77777777" w:rsidR="00013A3F" w:rsidRDefault="00013A3F" w:rsidP="006E501D">
      <w:pPr>
        <w:spacing w:line="360" w:lineRule="auto"/>
        <w:rPr>
          <w:rFonts w:eastAsia="Times New Roman"/>
          <w:color w:val="111111"/>
        </w:rPr>
      </w:pPr>
    </w:p>
    <w:p w14:paraId="0000007A" w14:textId="61CAC965" w:rsidR="00BF09FF" w:rsidRPr="00013A3F" w:rsidRDefault="00000000" w:rsidP="006E501D">
      <w:pPr>
        <w:spacing w:line="360" w:lineRule="auto"/>
        <w:rPr>
          <w:rFonts w:eastAsia="Times New Roman"/>
          <w:b/>
          <w:bCs/>
          <w:color w:val="111111"/>
        </w:rPr>
      </w:pPr>
      <w:r w:rsidRPr="00013A3F">
        <w:rPr>
          <w:rFonts w:eastAsia="Times New Roman"/>
          <w:b/>
          <w:bCs/>
          <w:color w:val="111111"/>
        </w:rPr>
        <w:t>McKinsey 7S Framework</w:t>
      </w:r>
    </w:p>
    <w:p w14:paraId="0000007C" w14:textId="77777777" w:rsidR="00BF09FF" w:rsidRPr="006E501D" w:rsidRDefault="00000000" w:rsidP="006E501D">
      <w:pPr>
        <w:spacing w:line="360" w:lineRule="auto"/>
        <w:rPr>
          <w:rFonts w:eastAsia="Times New Roman"/>
          <w:color w:val="111111"/>
        </w:rPr>
      </w:pPr>
      <w:r w:rsidRPr="006E501D">
        <w:rPr>
          <w:rFonts w:eastAsia="Times New Roman"/>
          <w:color w:val="111111"/>
        </w:rPr>
        <w:t>McKinsey 7S model explores the fit between Strategy, Structure, Systems, Shared Values, Style, Staff, and Skills (Waterman et al., 1980). Even though it was firstly theorised decades ago, it is still very popular in digital transformation analysis (Singh, 2020). The holistic orientation of the framework makes it very applicable in logistics organisations where operational, technological and cultural aspects are interdependent.</w:t>
      </w:r>
    </w:p>
    <w:p w14:paraId="0000007D" w14:textId="77777777" w:rsidR="00BF09FF" w:rsidRPr="006E501D" w:rsidRDefault="00BF09FF" w:rsidP="006E501D">
      <w:pPr>
        <w:spacing w:line="360" w:lineRule="auto"/>
        <w:rPr>
          <w:rFonts w:eastAsia="Times New Roman"/>
          <w:color w:val="111111"/>
        </w:rPr>
      </w:pPr>
    </w:p>
    <w:p w14:paraId="0000007E" w14:textId="77777777" w:rsidR="00BF09FF" w:rsidRPr="006E501D" w:rsidRDefault="00000000" w:rsidP="006E501D">
      <w:pPr>
        <w:spacing w:line="360" w:lineRule="auto"/>
        <w:rPr>
          <w:rFonts w:eastAsia="Times New Roman"/>
          <w:color w:val="111111"/>
        </w:rPr>
      </w:pPr>
      <w:r w:rsidRPr="006E501D">
        <w:rPr>
          <w:rFonts w:eastAsia="Times New Roman"/>
          <w:color w:val="111111"/>
        </w:rPr>
        <w:t>In the case of Eurokyl, the 7S model allows the evaluation of the diagnosis of the digital strategy compatibility with organisational structure and capabilities. As an illustration, implementation of AI systems without updating the staff skills and reporting organizing would result in misalignment. The focus on shared values is also important in the model because cultural resistance to automation can ruin the technological investments.</w:t>
      </w:r>
    </w:p>
    <w:p w14:paraId="0000007F" w14:textId="77777777" w:rsidR="00BF09FF" w:rsidRPr="006E501D" w:rsidRDefault="00BF09FF" w:rsidP="006E501D">
      <w:pPr>
        <w:spacing w:line="360" w:lineRule="auto"/>
        <w:rPr>
          <w:rFonts w:eastAsia="Times New Roman"/>
          <w:color w:val="111111"/>
        </w:rPr>
      </w:pPr>
    </w:p>
    <w:p w14:paraId="00000080" w14:textId="77777777" w:rsidR="00BF09FF" w:rsidRPr="006E501D" w:rsidRDefault="00000000" w:rsidP="006E501D">
      <w:pPr>
        <w:spacing w:line="360" w:lineRule="auto"/>
        <w:rPr>
          <w:rFonts w:eastAsia="Times New Roman"/>
          <w:color w:val="111111"/>
        </w:rPr>
      </w:pPr>
      <w:r w:rsidRPr="006E501D">
        <w:rPr>
          <w:rFonts w:eastAsia="Times New Roman"/>
          <w:color w:val="111111"/>
        </w:rPr>
        <w:t>Most importantly, the 7S framework does not dictate a change order but instead it becomes a tool of alignment. It is, therefore, diagnostic and not procedural. This restrains its autonomy in step-by-step implementation guidance.</w:t>
      </w:r>
    </w:p>
    <w:p w14:paraId="00000081" w14:textId="77777777" w:rsidR="00BF09FF" w:rsidRPr="006E501D" w:rsidRDefault="00BF09FF" w:rsidP="006E501D">
      <w:pPr>
        <w:spacing w:line="360" w:lineRule="auto"/>
        <w:rPr>
          <w:rFonts w:eastAsia="Times New Roman"/>
          <w:color w:val="111111"/>
        </w:rPr>
      </w:pPr>
    </w:p>
    <w:p w14:paraId="00000082" w14:textId="77777777" w:rsidR="00BF09FF" w:rsidRPr="00013A3F" w:rsidRDefault="00000000" w:rsidP="006E501D">
      <w:pPr>
        <w:spacing w:line="360" w:lineRule="auto"/>
        <w:rPr>
          <w:rFonts w:eastAsia="Times New Roman"/>
          <w:b/>
          <w:bCs/>
          <w:color w:val="111111"/>
        </w:rPr>
      </w:pPr>
      <w:r w:rsidRPr="00013A3F">
        <w:rPr>
          <w:rFonts w:eastAsia="Times New Roman"/>
          <w:b/>
          <w:bCs/>
          <w:color w:val="111111"/>
        </w:rPr>
        <w:t xml:space="preserve">Comparative Analysis and </w:t>
      </w:r>
      <w:proofErr w:type="spellStart"/>
      <w:r w:rsidRPr="00013A3F">
        <w:rPr>
          <w:rFonts w:eastAsia="Times New Roman"/>
          <w:b/>
          <w:bCs/>
          <w:color w:val="111111"/>
        </w:rPr>
        <w:t>Defense</w:t>
      </w:r>
      <w:proofErr w:type="spellEnd"/>
      <w:r w:rsidRPr="00013A3F">
        <w:rPr>
          <w:rFonts w:eastAsia="Times New Roman"/>
          <w:b/>
          <w:bCs/>
          <w:color w:val="111111"/>
        </w:rPr>
        <w:t xml:space="preserve"> of a Hybrid solution.</w:t>
      </w:r>
    </w:p>
    <w:p w14:paraId="00000083" w14:textId="77777777" w:rsidR="00BF09FF" w:rsidRPr="006E501D" w:rsidRDefault="00BF09FF" w:rsidP="006E501D">
      <w:pPr>
        <w:spacing w:line="360" w:lineRule="auto"/>
        <w:rPr>
          <w:rFonts w:eastAsia="Times New Roman"/>
          <w:color w:val="111111"/>
        </w:rPr>
      </w:pPr>
    </w:p>
    <w:p w14:paraId="00000084"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It is hypothesized that a comparative analysis shows no single model is adequate in dealing with strategic, structural and behavioural aspects of the digital transformation at Eurokyl. Lewin is considered to provide the background knowledge on resistance yet not dynamic. Kotter offers mobilisation (that is systematically structured) but needs to be adjusted to agile </w:t>
      </w:r>
      <w:r w:rsidRPr="006E501D">
        <w:rPr>
          <w:rFonts w:eastAsia="Times New Roman"/>
          <w:color w:val="111111"/>
        </w:rPr>
        <w:lastRenderedPageBreak/>
        <w:t>implementation. ADKAR is individual adopted but not macro-strategic. McKinsey 7S allows alignment of organisations but fails to instruct sequencing of implementation.</w:t>
      </w:r>
    </w:p>
    <w:p w14:paraId="00000085" w14:textId="77777777" w:rsidR="00BF09FF" w:rsidRPr="006E501D" w:rsidRDefault="00BF09FF" w:rsidP="006E501D">
      <w:pPr>
        <w:spacing w:line="360" w:lineRule="auto"/>
        <w:rPr>
          <w:rFonts w:eastAsia="Times New Roman"/>
          <w:color w:val="111111"/>
        </w:rPr>
      </w:pPr>
    </w:p>
    <w:p w14:paraId="00000086" w14:textId="77777777" w:rsidR="00BF09FF" w:rsidRPr="006E501D" w:rsidRDefault="00000000" w:rsidP="006E501D">
      <w:pPr>
        <w:spacing w:line="360" w:lineRule="auto"/>
        <w:rPr>
          <w:rFonts w:eastAsia="Times New Roman"/>
          <w:color w:val="111111"/>
        </w:rPr>
      </w:pPr>
      <w:r w:rsidRPr="006E501D">
        <w:rPr>
          <w:rFonts w:eastAsia="Times New Roman"/>
          <w:color w:val="111111"/>
        </w:rPr>
        <w:t>Recent literature on change progressively promotes a hybrid model of strategic alignment at the macro-level with micro-level behavioural engagement (Burnes, 2020; Frank et al., 2019). In the case of Eurokyl, integrated strategy is most suitable.</w:t>
      </w:r>
    </w:p>
    <w:p w14:paraId="00000087" w14:textId="77777777" w:rsidR="00BF09FF" w:rsidRPr="006E501D" w:rsidRDefault="00BF09FF" w:rsidP="006E501D">
      <w:pPr>
        <w:spacing w:line="360" w:lineRule="auto"/>
        <w:rPr>
          <w:rFonts w:eastAsia="Times New Roman"/>
          <w:color w:val="111111"/>
        </w:rPr>
      </w:pPr>
    </w:p>
    <w:p w14:paraId="00000088" w14:textId="77777777" w:rsidR="00BF09FF" w:rsidRPr="006E501D" w:rsidRDefault="00000000" w:rsidP="006E501D">
      <w:pPr>
        <w:spacing w:line="360" w:lineRule="auto"/>
        <w:rPr>
          <w:rFonts w:eastAsia="Times New Roman"/>
          <w:color w:val="111111"/>
        </w:rPr>
      </w:pPr>
      <w:r w:rsidRPr="006E501D">
        <w:rPr>
          <w:rFonts w:eastAsia="Times New Roman"/>
          <w:color w:val="111111"/>
        </w:rPr>
        <w:t>Strategic mobilisation, creation of urgency and building of leadership coalition should be directed by Kotter model. The diagnostics should be based on the McKinsey 7S model to align the strategy, structure, systems and skills. ADKAR must be at the operational level to control employee adoption, training and reinforcement.</w:t>
      </w:r>
    </w:p>
    <w:p w14:paraId="00000089" w14:textId="77777777" w:rsidR="00BF09FF" w:rsidRPr="006E501D" w:rsidRDefault="00BF09FF" w:rsidP="006E501D">
      <w:pPr>
        <w:spacing w:line="360" w:lineRule="auto"/>
        <w:rPr>
          <w:rFonts w:eastAsia="Times New Roman"/>
          <w:color w:val="111111"/>
        </w:rPr>
      </w:pPr>
    </w:p>
    <w:p w14:paraId="0000008A" w14:textId="77777777" w:rsidR="00BF09FF" w:rsidRPr="006E501D" w:rsidRDefault="00000000" w:rsidP="006E501D">
      <w:pPr>
        <w:spacing w:line="360" w:lineRule="auto"/>
        <w:rPr>
          <w:rFonts w:eastAsia="Times New Roman"/>
          <w:color w:val="111111"/>
        </w:rPr>
      </w:pPr>
      <w:r w:rsidRPr="006E501D">
        <w:rPr>
          <w:rFonts w:eastAsia="Times New Roman"/>
          <w:color w:val="111111"/>
        </w:rPr>
        <w:t>This combined framework is consistent with the complexity of the digital transformation in the logistics settings marked by technological disruption, competitive intensity, and the sustainability pressures (Ivanov and Dolgui, 2020). The next step of planning is the integration of strategic direction, organisational alignment, and behavioural reinforcement to boost the likelihood of sustainable change at Eurokyl.</w:t>
      </w:r>
    </w:p>
    <w:p w14:paraId="0000008B" w14:textId="77777777" w:rsidR="00BF09FF" w:rsidRPr="006E501D" w:rsidRDefault="00000000" w:rsidP="006E501D">
      <w:pPr>
        <w:pStyle w:val="Heading1"/>
        <w:spacing w:line="360" w:lineRule="auto"/>
        <w:rPr>
          <w:rFonts w:ascii="Arial" w:hAnsi="Arial" w:cs="Arial"/>
          <w:sz w:val="22"/>
          <w:szCs w:val="22"/>
        </w:rPr>
      </w:pPr>
      <w:bookmarkStart w:id="6" w:name="_zdsxox46805n" w:colFirst="0" w:colLast="0"/>
      <w:bookmarkEnd w:id="6"/>
      <w:r w:rsidRPr="006E501D">
        <w:rPr>
          <w:rFonts w:ascii="Arial" w:hAnsi="Arial" w:cs="Arial"/>
          <w:sz w:val="22"/>
          <w:szCs w:val="22"/>
        </w:rPr>
        <w:t>4. Leadership and Organisational Culture in Change</w:t>
      </w:r>
    </w:p>
    <w:p w14:paraId="0000008C"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The organisational change in the Eurokyl Logistic Ltd entails not just structural and technological realignment but also the effective leadership and cultural change. It has been demonstrated repeatedly that leadership behaviour and organisational culture </w:t>
      </w:r>
      <w:proofErr w:type="gramStart"/>
      <w:r w:rsidRPr="006E501D">
        <w:rPr>
          <w:rFonts w:eastAsia="Times New Roman"/>
          <w:color w:val="111111"/>
        </w:rPr>
        <w:t>has</w:t>
      </w:r>
      <w:proofErr w:type="gramEnd"/>
      <w:r w:rsidRPr="006E501D">
        <w:rPr>
          <w:rFonts w:eastAsia="Times New Roman"/>
          <w:color w:val="111111"/>
        </w:rPr>
        <w:t xml:space="preserve"> a strong impact on the success of change, especially in the case of the digital transformation (Burnes, 2020; Hughes, 2018). In the logistics industry that is highly sensitive to operational performance and employee organization, the way leaders act, and the values they share dictate whether transformation efforts are either incorporated into the system or opposed.</w:t>
      </w:r>
    </w:p>
    <w:p w14:paraId="0000008D" w14:textId="77777777" w:rsidR="00BF09FF" w:rsidRPr="006E501D" w:rsidRDefault="00BF09FF" w:rsidP="006E501D">
      <w:pPr>
        <w:spacing w:line="360" w:lineRule="auto"/>
        <w:rPr>
          <w:rFonts w:eastAsia="Times New Roman"/>
          <w:color w:val="111111"/>
        </w:rPr>
      </w:pPr>
    </w:p>
    <w:p w14:paraId="0000008E" w14:textId="77777777" w:rsidR="00BF09FF" w:rsidRPr="006E501D" w:rsidRDefault="00000000" w:rsidP="006E501D">
      <w:pPr>
        <w:spacing w:line="360" w:lineRule="auto"/>
        <w:rPr>
          <w:rFonts w:eastAsia="Times New Roman"/>
          <w:color w:val="111111"/>
        </w:rPr>
      </w:pPr>
      <w:r w:rsidRPr="006E501D">
        <w:rPr>
          <w:rFonts w:eastAsia="Times New Roman"/>
          <w:color w:val="111111"/>
        </w:rPr>
        <w:t>Leadership Style and Effectiveness on change.</w:t>
      </w:r>
    </w:p>
    <w:p w14:paraId="0000008F" w14:textId="77777777" w:rsidR="00BF09FF" w:rsidRPr="006E501D" w:rsidRDefault="00000000" w:rsidP="006E501D">
      <w:pPr>
        <w:spacing w:line="360" w:lineRule="auto"/>
        <w:rPr>
          <w:rFonts w:eastAsia="Times New Roman"/>
          <w:color w:val="111111"/>
        </w:rPr>
      </w:pPr>
      <w:r w:rsidRPr="006E501D">
        <w:rPr>
          <w:rFonts w:eastAsia="Times New Roman"/>
          <w:color w:val="111111"/>
        </w:rPr>
        <w:t>Transformational Leadership</w:t>
      </w:r>
    </w:p>
    <w:p w14:paraId="00000090" w14:textId="77777777" w:rsidR="00BF09FF" w:rsidRPr="006E501D" w:rsidRDefault="00BF09FF" w:rsidP="006E501D">
      <w:pPr>
        <w:spacing w:line="360" w:lineRule="auto"/>
        <w:rPr>
          <w:rFonts w:eastAsia="Times New Roman"/>
          <w:color w:val="111111"/>
        </w:rPr>
      </w:pPr>
    </w:p>
    <w:p w14:paraId="00000091" w14:textId="77777777" w:rsidR="00BF09FF" w:rsidRPr="006E501D" w:rsidRDefault="00000000" w:rsidP="006E501D">
      <w:pPr>
        <w:spacing w:line="360" w:lineRule="auto"/>
        <w:rPr>
          <w:rFonts w:eastAsia="Times New Roman"/>
          <w:color w:val="111111"/>
        </w:rPr>
      </w:pPr>
      <w:r w:rsidRPr="006E501D">
        <w:rPr>
          <w:rFonts w:eastAsia="Times New Roman"/>
          <w:color w:val="111111"/>
        </w:rPr>
        <w:t>Transformational leadership focuses on vision, inspiration, intellectual stimulation and individual consideration (Bass and Riggio, 2006). In recent studies, it is emphasized that it has a great positive correlation with innovation and digital readiness (</w:t>
      </w:r>
      <w:proofErr w:type="spellStart"/>
      <w:r w:rsidRPr="006E501D">
        <w:rPr>
          <w:rFonts w:eastAsia="Times New Roman"/>
          <w:color w:val="111111"/>
        </w:rPr>
        <w:t>Alqatawenh</w:t>
      </w:r>
      <w:proofErr w:type="spellEnd"/>
      <w:r w:rsidRPr="006E501D">
        <w:rPr>
          <w:rFonts w:eastAsia="Times New Roman"/>
          <w:color w:val="111111"/>
        </w:rPr>
        <w:t>, 2018; Khan et al., 2020). When technology is disruptive to the environment, a transformational leader can convey a powerful digital vision and inspire employees to overcome the resistance.</w:t>
      </w:r>
    </w:p>
    <w:p w14:paraId="00000092" w14:textId="77777777" w:rsidR="00BF09FF" w:rsidRPr="006E501D" w:rsidRDefault="00BF09FF" w:rsidP="006E501D">
      <w:pPr>
        <w:spacing w:line="360" w:lineRule="auto"/>
        <w:rPr>
          <w:rFonts w:eastAsia="Times New Roman"/>
          <w:color w:val="111111"/>
        </w:rPr>
      </w:pPr>
    </w:p>
    <w:p w14:paraId="00000093" w14:textId="77777777" w:rsidR="00BF09FF" w:rsidRPr="006E501D" w:rsidRDefault="00000000" w:rsidP="006E501D">
      <w:pPr>
        <w:spacing w:line="360" w:lineRule="auto"/>
        <w:rPr>
          <w:rFonts w:eastAsia="Times New Roman"/>
          <w:color w:val="111111"/>
        </w:rPr>
      </w:pPr>
      <w:r w:rsidRPr="006E501D">
        <w:rPr>
          <w:rFonts w:eastAsia="Times New Roman"/>
          <w:color w:val="111111"/>
        </w:rPr>
        <w:t>In the case of Eurokyl, transformational leadership would be critical in conveying the urgency of the AI integration, automation, and sustainability adaptation. Warehouse robotics or predictive analytics systems may cause employees to fear losing their jobs or becoming obsolete in terms of their skills. A transformational leader interprets these issues differently by giving stress on skill building, organisational expansion and competitiveness in the long term.</w:t>
      </w:r>
    </w:p>
    <w:p w14:paraId="00000094" w14:textId="77777777" w:rsidR="00BF09FF" w:rsidRPr="006E501D" w:rsidRDefault="00BF09FF" w:rsidP="006E501D">
      <w:pPr>
        <w:spacing w:line="360" w:lineRule="auto"/>
        <w:rPr>
          <w:rFonts w:eastAsia="Times New Roman"/>
          <w:color w:val="111111"/>
        </w:rPr>
      </w:pPr>
    </w:p>
    <w:p w14:paraId="00000095" w14:textId="77777777" w:rsidR="00BF09FF" w:rsidRPr="006E501D" w:rsidRDefault="00000000" w:rsidP="006E501D">
      <w:pPr>
        <w:spacing w:line="360" w:lineRule="auto"/>
        <w:rPr>
          <w:rFonts w:eastAsia="Times New Roman"/>
          <w:color w:val="111111"/>
        </w:rPr>
      </w:pPr>
      <w:r w:rsidRPr="006E501D">
        <w:rPr>
          <w:rFonts w:eastAsia="Times New Roman"/>
          <w:color w:val="111111"/>
        </w:rPr>
        <w:t>But the transformational leadership style risks looking at discipline in the running of the operations and this is very important in the operations of logistics where compliance, safety and control of cost are essential.</w:t>
      </w:r>
    </w:p>
    <w:p w14:paraId="00000096" w14:textId="77777777" w:rsidR="00BF09FF" w:rsidRPr="00013A3F" w:rsidRDefault="00BF09FF" w:rsidP="006E501D">
      <w:pPr>
        <w:spacing w:line="360" w:lineRule="auto"/>
        <w:rPr>
          <w:rFonts w:eastAsia="Times New Roman"/>
          <w:b/>
          <w:bCs/>
          <w:color w:val="111111"/>
        </w:rPr>
      </w:pPr>
    </w:p>
    <w:p w14:paraId="00000097" w14:textId="77777777" w:rsidR="00BF09FF" w:rsidRPr="00013A3F" w:rsidRDefault="00000000" w:rsidP="006E501D">
      <w:pPr>
        <w:spacing w:line="360" w:lineRule="auto"/>
        <w:rPr>
          <w:rFonts w:eastAsia="Times New Roman"/>
          <w:b/>
          <w:bCs/>
          <w:color w:val="111111"/>
        </w:rPr>
      </w:pPr>
      <w:r w:rsidRPr="00013A3F">
        <w:rPr>
          <w:rFonts w:eastAsia="Times New Roman"/>
          <w:b/>
          <w:bCs/>
          <w:color w:val="111111"/>
        </w:rPr>
        <w:t>Transactional Leadership</w:t>
      </w:r>
    </w:p>
    <w:p w14:paraId="00000098" w14:textId="77777777" w:rsidR="00BF09FF" w:rsidRPr="006E501D" w:rsidRDefault="00BF09FF" w:rsidP="006E501D">
      <w:pPr>
        <w:spacing w:line="360" w:lineRule="auto"/>
        <w:rPr>
          <w:rFonts w:eastAsia="Times New Roman"/>
          <w:color w:val="111111"/>
        </w:rPr>
      </w:pPr>
    </w:p>
    <w:p w14:paraId="00000099" w14:textId="77777777" w:rsidR="00BF09FF" w:rsidRPr="006E501D" w:rsidRDefault="00000000" w:rsidP="006E501D">
      <w:pPr>
        <w:spacing w:line="360" w:lineRule="auto"/>
        <w:rPr>
          <w:rFonts w:eastAsia="Times New Roman"/>
          <w:color w:val="111111"/>
        </w:rPr>
      </w:pPr>
      <w:r w:rsidRPr="006E501D">
        <w:rPr>
          <w:rFonts w:eastAsia="Times New Roman"/>
          <w:color w:val="111111"/>
        </w:rPr>
        <w:t>Transactional leadership is concerned with performance control, well-organized rewards, and corrective measures (Northouse, 2021). Transactional leadership helps stabilize operations in logistic organisations where the reliability of service and cost-effectiveness are the key factors.</w:t>
      </w:r>
    </w:p>
    <w:p w14:paraId="0000009A" w14:textId="77777777" w:rsidR="00BF09FF" w:rsidRPr="006E501D" w:rsidRDefault="00BF09FF" w:rsidP="006E501D">
      <w:pPr>
        <w:spacing w:line="360" w:lineRule="auto"/>
        <w:rPr>
          <w:rFonts w:eastAsia="Times New Roman"/>
          <w:color w:val="111111"/>
        </w:rPr>
      </w:pPr>
    </w:p>
    <w:p w14:paraId="0000009B" w14:textId="77777777" w:rsidR="00BF09FF" w:rsidRPr="006E501D" w:rsidRDefault="00000000" w:rsidP="006E501D">
      <w:pPr>
        <w:spacing w:line="360" w:lineRule="auto"/>
        <w:rPr>
          <w:rFonts w:eastAsia="Times New Roman"/>
          <w:color w:val="111111"/>
        </w:rPr>
      </w:pPr>
      <w:r w:rsidRPr="006E501D">
        <w:rPr>
          <w:rFonts w:eastAsia="Times New Roman"/>
          <w:color w:val="111111"/>
        </w:rPr>
        <w:t>In the case of Eurokyl, transactional leadership will have an empowering effect on short-term performance goals within transformation stages so that the quality of service is not compromised during the process of upgrading systems. Nevertheless, studies indicate that transactional leadership is less efficient in terms of innovation or long-term behavioural change (Khan et al., 2020). Dependence can kill innovation and online exploration.</w:t>
      </w:r>
    </w:p>
    <w:p w14:paraId="0000009C" w14:textId="77777777" w:rsidR="00BF09FF" w:rsidRPr="006E501D" w:rsidRDefault="00BF09FF" w:rsidP="006E501D">
      <w:pPr>
        <w:spacing w:line="360" w:lineRule="auto"/>
        <w:rPr>
          <w:rFonts w:eastAsia="Times New Roman"/>
          <w:color w:val="111111"/>
        </w:rPr>
      </w:pPr>
    </w:p>
    <w:p w14:paraId="0000009D" w14:textId="77777777" w:rsidR="00BF09FF" w:rsidRPr="006E501D" w:rsidRDefault="00000000" w:rsidP="006E501D">
      <w:pPr>
        <w:spacing w:line="360" w:lineRule="auto"/>
        <w:rPr>
          <w:rFonts w:eastAsia="Times New Roman"/>
          <w:color w:val="111111"/>
        </w:rPr>
      </w:pPr>
      <w:r w:rsidRPr="006E501D">
        <w:rPr>
          <w:rFonts w:eastAsia="Times New Roman"/>
          <w:color w:val="111111"/>
        </w:rPr>
        <w:t>Therefore, transformational change needs operationally but inadequately strategically, transactional leadership.</w:t>
      </w:r>
    </w:p>
    <w:p w14:paraId="0000009E" w14:textId="77777777" w:rsidR="00BF09FF" w:rsidRPr="006E501D" w:rsidRDefault="00BF09FF" w:rsidP="006E501D">
      <w:pPr>
        <w:spacing w:line="360" w:lineRule="auto"/>
        <w:rPr>
          <w:rFonts w:eastAsia="Times New Roman"/>
          <w:color w:val="111111"/>
        </w:rPr>
      </w:pPr>
    </w:p>
    <w:p w14:paraId="0000009F" w14:textId="77777777" w:rsidR="00BF09FF" w:rsidRPr="00013A3F" w:rsidRDefault="00000000" w:rsidP="006E501D">
      <w:pPr>
        <w:spacing w:line="360" w:lineRule="auto"/>
        <w:rPr>
          <w:rFonts w:eastAsia="Times New Roman"/>
          <w:b/>
          <w:bCs/>
          <w:color w:val="111111"/>
        </w:rPr>
      </w:pPr>
      <w:r w:rsidRPr="00013A3F">
        <w:rPr>
          <w:rFonts w:eastAsia="Times New Roman"/>
          <w:b/>
          <w:bCs/>
          <w:color w:val="111111"/>
        </w:rPr>
        <w:t>Situational Leadership</w:t>
      </w:r>
    </w:p>
    <w:p w14:paraId="000000A0" w14:textId="77777777" w:rsidR="00BF09FF" w:rsidRPr="006E501D" w:rsidRDefault="00BF09FF" w:rsidP="006E501D">
      <w:pPr>
        <w:spacing w:line="360" w:lineRule="auto"/>
        <w:rPr>
          <w:rFonts w:eastAsia="Times New Roman"/>
          <w:color w:val="111111"/>
        </w:rPr>
      </w:pPr>
    </w:p>
    <w:p w14:paraId="000000A1"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Situational leadership suggests that leaders </w:t>
      </w:r>
      <w:proofErr w:type="gramStart"/>
      <w:r w:rsidRPr="006E501D">
        <w:rPr>
          <w:rFonts w:eastAsia="Times New Roman"/>
          <w:color w:val="111111"/>
        </w:rPr>
        <w:t>have to</w:t>
      </w:r>
      <w:proofErr w:type="gramEnd"/>
      <w:r w:rsidRPr="006E501D">
        <w:rPr>
          <w:rFonts w:eastAsia="Times New Roman"/>
          <w:color w:val="111111"/>
        </w:rPr>
        <w:t xml:space="preserve"> change depending on the competence and commitment of employees (Hersey et al., 2013). The workforce readiness in the digital transformation scenario differs greatly. The top warehouse personnel might need the directive leadership approach when learning to use the technology, whereas IT experts might be more responsive to the delegative leadership.</w:t>
      </w:r>
    </w:p>
    <w:p w14:paraId="000000A2" w14:textId="77777777" w:rsidR="00BF09FF" w:rsidRPr="006E501D" w:rsidRDefault="00BF09FF" w:rsidP="006E501D">
      <w:pPr>
        <w:spacing w:line="360" w:lineRule="auto"/>
        <w:rPr>
          <w:rFonts w:eastAsia="Times New Roman"/>
          <w:color w:val="111111"/>
        </w:rPr>
      </w:pPr>
    </w:p>
    <w:p w14:paraId="000000A3" w14:textId="77777777" w:rsidR="00BF09FF" w:rsidRPr="006E501D" w:rsidRDefault="00000000" w:rsidP="006E501D">
      <w:pPr>
        <w:spacing w:line="360" w:lineRule="auto"/>
        <w:rPr>
          <w:rFonts w:eastAsia="Times New Roman"/>
          <w:color w:val="111111"/>
        </w:rPr>
      </w:pPr>
      <w:r w:rsidRPr="006E501D">
        <w:rPr>
          <w:rFonts w:eastAsia="Times New Roman"/>
          <w:color w:val="111111"/>
        </w:rPr>
        <w:lastRenderedPageBreak/>
        <w:t>In the case of Eurokyl, flexibility is increased by situational leadership. In the initial stages of AI implementation, a directive leadership style might be necessary to guarantee that the procedure is followed. With growing digital competence, participative leadership will enable the teams of the organization to introduce process improvements.</w:t>
      </w:r>
    </w:p>
    <w:p w14:paraId="000000A4" w14:textId="77777777" w:rsidR="00BF09FF" w:rsidRPr="006E501D" w:rsidRDefault="00BF09FF" w:rsidP="006E501D">
      <w:pPr>
        <w:spacing w:line="360" w:lineRule="auto"/>
        <w:rPr>
          <w:rFonts w:eastAsia="Times New Roman"/>
          <w:color w:val="111111"/>
        </w:rPr>
      </w:pPr>
    </w:p>
    <w:p w14:paraId="000000A5"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The current research underlines that adaptive leadership skills play a crucial role during the </w:t>
      </w:r>
      <w:proofErr w:type="gramStart"/>
      <w:r w:rsidRPr="006E501D">
        <w:rPr>
          <w:rFonts w:eastAsia="Times New Roman"/>
          <w:color w:val="111111"/>
        </w:rPr>
        <w:t>Industry</w:t>
      </w:r>
      <w:proofErr w:type="gramEnd"/>
      <w:r w:rsidRPr="006E501D">
        <w:rPr>
          <w:rFonts w:eastAsia="Times New Roman"/>
          <w:color w:val="111111"/>
        </w:rPr>
        <w:t xml:space="preserve"> 4.0 transitions (Frank et al., 2019). Hence, transformation resilience is reinforced by situational responsiveness.</w:t>
      </w:r>
    </w:p>
    <w:p w14:paraId="000000A6" w14:textId="77777777" w:rsidR="00BF09FF" w:rsidRPr="006E501D" w:rsidRDefault="00BF09FF" w:rsidP="006E501D">
      <w:pPr>
        <w:spacing w:line="360" w:lineRule="auto"/>
        <w:rPr>
          <w:rFonts w:eastAsia="Times New Roman"/>
          <w:color w:val="111111"/>
        </w:rPr>
      </w:pPr>
    </w:p>
    <w:p w14:paraId="000000A7" w14:textId="77777777" w:rsidR="00BF09FF" w:rsidRPr="00013A3F" w:rsidRDefault="00000000" w:rsidP="006E501D">
      <w:pPr>
        <w:spacing w:line="360" w:lineRule="auto"/>
        <w:rPr>
          <w:rFonts w:eastAsia="Times New Roman"/>
          <w:b/>
          <w:bCs/>
          <w:color w:val="111111"/>
        </w:rPr>
      </w:pPr>
      <w:r w:rsidRPr="00013A3F">
        <w:rPr>
          <w:rFonts w:eastAsia="Times New Roman"/>
          <w:b/>
          <w:bCs/>
          <w:color w:val="111111"/>
        </w:rPr>
        <w:t>Organisation Culture and Change.</w:t>
      </w:r>
    </w:p>
    <w:p w14:paraId="000000A8" w14:textId="759AF28C" w:rsidR="00BF09FF" w:rsidRPr="006E501D" w:rsidRDefault="00013A3F" w:rsidP="006E501D">
      <w:pPr>
        <w:spacing w:line="360" w:lineRule="auto"/>
        <w:rPr>
          <w:rFonts w:eastAsia="Times New Roman"/>
          <w:color w:val="111111"/>
        </w:rPr>
      </w:pPr>
      <w:r>
        <w:t xml:space="preserve">Organizational culture affects how employees react to change. Schein (2017) divides culture into artifacts, values, and assumptions. Logistics firms may employ performance dashboards and measures to promote reliability, efficiency, risk aversion, and procedural discipline. </w:t>
      </w:r>
      <w:r>
        <w:br/>
      </w:r>
      <w:r>
        <w:br/>
      </w:r>
      <w:proofErr w:type="spellStart"/>
      <w:r>
        <w:t>Eurokyl's</w:t>
      </w:r>
      <w:proofErr w:type="spellEnd"/>
      <w:r>
        <w:t xml:space="preserve"> culture emphasizes cost and dependability. Despite its efficiency, such culture may hinder digital exploration. To embed AI-driven analytics and automation, shared values must become innovative, learning, and flexible. </w:t>
      </w:r>
      <w:r>
        <w:br/>
      </w:r>
      <w:r>
        <w:br/>
        <w:t xml:space="preserve">Hofstede's cultural dimensions theory (Hofstede et al., 2010) suggests that high-uncertainty avoidance organizations may resist technology. </w:t>
      </w:r>
      <w:proofErr w:type="spellStart"/>
      <w:r>
        <w:t>Eurokyl's</w:t>
      </w:r>
      <w:proofErr w:type="spellEnd"/>
      <w:r>
        <w:t xml:space="preserve"> hierarchical and centralized decision-making may hinder digital adaptability. </w:t>
      </w:r>
      <w:r>
        <w:br/>
      </w:r>
      <w:r>
        <w:br/>
        <w:t xml:space="preserve">Handy (1993) identified power, role, task, and person cultures. Logistics firms have precise procedures and clear roles. Although stable, digital transformation may require a task culture focused on teamwork and project-based innovation. </w:t>
      </w:r>
      <w:r>
        <w:br/>
      </w:r>
      <w:r>
        <w:br/>
        <w:t xml:space="preserve">A learning-based and innovation-friendly culture drives digital transformation success in the current world (Verhoef et al., 2021). </w:t>
      </w:r>
      <w:proofErr w:type="spellStart"/>
      <w:r>
        <w:t>Eurokyl</w:t>
      </w:r>
      <w:proofErr w:type="spellEnd"/>
      <w:r>
        <w:t xml:space="preserve"> needs cultural change along with structural improvement. To reduce AI integration resistance, encourage continual education, cross-functional teamwork, and psychological safety.</w:t>
      </w:r>
    </w:p>
    <w:p w14:paraId="000000B2" w14:textId="77777777" w:rsidR="00BF09FF" w:rsidRPr="00013A3F" w:rsidRDefault="00BF09FF" w:rsidP="006E501D">
      <w:pPr>
        <w:spacing w:line="360" w:lineRule="auto"/>
        <w:rPr>
          <w:rFonts w:eastAsia="Times New Roman"/>
          <w:b/>
          <w:bCs/>
          <w:color w:val="111111"/>
        </w:rPr>
      </w:pPr>
    </w:p>
    <w:p w14:paraId="000000B3" w14:textId="77777777" w:rsidR="00BF09FF" w:rsidRPr="00013A3F" w:rsidRDefault="00000000" w:rsidP="006E501D">
      <w:pPr>
        <w:spacing w:line="360" w:lineRule="auto"/>
        <w:rPr>
          <w:rFonts w:eastAsia="Times New Roman"/>
          <w:b/>
          <w:bCs/>
          <w:color w:val="111111"/>
        </w:rPr>
      </w:pPr>
      <w:r w:rsidRPr="00013A3F">
        <w:rPr>
          <w:rFonts w:eastAsia="Times New Roman"/>
          <w:b/>
          <w:bCs/>
          <w:color w:val="111111"/>
        </w:rPr>
        <w:t>Leadership-Culture fit in Eurokyl.</w:t>
      </w:r>
    </w:p>
    <w:p w14:paraId="000000B4" w14:textId="77777777" w:rsidR="00BF09FF" w:rsidRPr="006E501D" w:rsidRDefault="00BF09FF" w:rsidP="006E501D">
      <w:pPr>
        <w:spacing w:line="360" w:lineRule="auto"/>
        <w:rPr>
          <w:rFonts w:eastAsia="Times New Roman"/>
          <w:color w:val="111111"/>
        </w:rPr>
      </w:pPr>
    </w:p>
    <w:p w14:paraId="000000B5"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A successful change demands that leadership style and culture development be consistent. Transformational leadership has the potential to reshape common values through expressing a digital vision of the future. Situational leadership will mean dynamic leadership </w:t>
      </w:r>
      <w:r w:rsidRPr="006E501D">
        <w:rPr>
          <w:rFonts w:eastAsia="Times New Roman"/>
          <w:color w:val="111111"/>
        </w:rPr>
        <w:lastRenderedPageBreak/>
        <w:t>in the development of capabilities. The stability of a service during transition is upheld through transaction mechanisms.</w:t>
      </w:r>
    </w:p>
    <w:p w14:paraId="000000B6" w14:textId="77777777" w:rsidR="00BF09FF" w:rsidRPr="006E501D" w:rsidRDefault="00BF09FF" w:rsidP="006E501D">
      <w:pPr>
        <w:spacing w:line="360" w:lineRule="auto"/>
        <w:rPr>
          <w:rFonts w:eastAsia="Times New Roman"/>
          <w:color w:val="111111"/>
        </w:rPr>
      </w:pPr>
    </w:p>
    <w:p w14:paraId="000000B7" w14:textId="77777777" w:rsidR="00BF09FF" w:rsidRPr="006E501D" w:rsidRDefault="00000000" w:rsidP="006E501D">
      <w:pPr>
        <w:spacing w:line="360" w:lineRule="auto"/>
        <w:rPr>
          <w:rFonts w:eastAsia="Times New Roman"/>
          <w:color w:val="111111"/>
        </w:rPr>
      </w:pPr>
      <w:r w:rsidRPr="006E501D">
        <w:rPr>
          <w:rFonts w:eastAsia="Times New Roman"/>
          <w:color w:val="111111"/>
        </w:rPr>
        <w:t>It is suggested to combine techniques of leadership though. Leaders must:</w:t>
      </w:r>
    </w:p>
    <w:p w14:paraId="000000B8" w14:textId="77777777" w:rsidR="00BF09FF" w:rsidRPr="006E501D" w:rsidRDefault="00BF09FF" w:rsidP="006E501D">
      <w:pPr>
        <w:spacing w:line="360" w:lineRule="auto"/>
        <w:rPr>
          <w:rFonts w:eastAsia="Times New Roman"/>
          <w:color w:val="111111"/>
        </w:rPr>
      </w:pPr>
    </w:p>
    <w:p w14:paraId="000000B9" w14:textId="77777777" w:rsidR="00BF09FF" w:rsidRPr="006E501D" w:rsidRDefault="00000000" w:rsidP="006E501D">
      <w:pPr>
        <w:spacing w:line="360" w:lineRule="auto"/>
        <w:rPr>
          <w:rFonts w:eastAsia="Times New Roman"/>
          <w:color w:val="111111"/>
        </w:rPr>
      </w:pPr>
      <w:r w:rsidRPr="006E501D">
        <w:rPr>
          <w:rFonts w:eastAsia="Times New Roman"/>
          <w:color w:val="111111"/>
        </w:rPr>
        <w:t>Formulate an effective online vision that is associated with survival in competition.</w:t>
      </w:r>
    </w:p>
    <w:p w14:paraId="000000BA" w14:textId="77777777" w:rsidR="00BF09FF" w:rsidRPr="006E501D" w:rsidRDefault="00000000" w:rsidP="006E501D">
      <w:pPr>
        <w:spacing w:line="360" w:lineRule="auto"/>
        <w:rPr>
          <w:rFonts w:eastAsia="Times New Roman"/>
          <w:color w:val="111111"/>
        </w:rPr>
      </w:pPr>
      <w:r w:rsidRPr="006E501D">
        <w:rPr>
          <w:rFonts w:eastAsia="Times New Roman"/>
          <w:color w:val="111111"/>
        </w:rPr>
        <w:t>Encourage the growth of skills and minimize the fear of automation.</w:t>
      </w:r>
    </w:p>
    <w:p w14:paraId="000000BB" w14:textId="77777777" w:rsidR="00BF09FF" w:rsidRPr="006E501D" w:rsidRDefault="00000000" w:rsidP="006E501D">
      <w:pPr>
        <w:spacing w:line="360" w:lineRule="auto"/>
        <w:rPr>
          <w:rFonts w:eastAsia="Times New Roman"/>
          <w:color w:val="111111"/>
        </w:rPr>
      </w:pPr>
      <w:r w:rsidRPr="006E501D">
        <w:rPr>
          <w:rFonts w:eastAsia="Times New Roman"/>
          <w:color w:val="111111"/>
        </w:rPr>
        <w:t>Pro-innovation and teamwork.</w:t>
      </w:r>
    </w:p>
    <w:p w14:paraId="000000BC" w14:textId="77777777" w:rsidR="00BF09FF" w:rsidRPr="006E501D" w:rsidRDefault="00000000" w:rsidP="006E501D">
      <w:pPr>
        <w:spacing w:line="360" w:lineRule="auto"/>
        <w:rPr>
          <w:rFonts w:eastAsia="Times New Roman"/>
          <w:color w:val="111111"/>
        </w:rPr>
      </w:pPr>
      <w:r w:rsidRPr="006E501D">
        <w:rPr>
          <w:rFonts w:eastAsia="Times New Roman"/>
          <w:color w:val="111111"/>
        </w:rPr>
        <w:t>Integrate sustainability principles in accordance with the regulatory requirements.</w:t>
      </w:r>
    </w:p>
    <w:p w14:paraId="000000BD" w14:textId="77777777" w:rsidR="00BF09FF" w:rsidRPr="006E501D" w:rsidRDefault="00BF09FF" w:rsidP="006E501D">
      <w:pPr>
        <w:spacing w:line="360" w:lineRule="auto"/>
        <w:rPr>
          <w:rFonts w:eastAsia="Times New Roman"/>
          <w:color w:val="111111"/>
        </w:rPr>
      </w:pPr>
    </w:p>
    <w:p w14:paraId="000000BE" w14:textId="77777777" w:rsidR="00BF09FF" w:rsidRPr="006E501D" w:rsidRDefault="00000000" w:rsidP="006E501D">
      <w:pPr>
        <w:spacing w:line="360" w:lineRule="auto"/>
        <w:rPr>
          <w:rFonts w:eastAsia="Times New Roman"/>
          <w:color w:val="111111"/>
        </w:rPr>
      </w:pPr>
      <w:r w:rsidRPr="006E501D">
        <w:rPr>
          <w:rFonts w:eastAsia="Times New Roman"/>
          <w:color w:val="111111"/>
        </w:rPr>
        <w:t>The absence of cultural alignment means that technological investments are going to be underutilised. It is shown that the failure of digital transformation is frequently caused by cultural opposition, but not technical insufficiency (Verhoeff et al., 2021).</w:t>
      </w:r>
    </w:p>
    <w:p w14:paraId="000000BF" w14:textId="77777777" w:rsidR="00BF09FF" w:rsidRPr="006E501D" w:rsidRDefault="00BF09FF" w:rsidP="006E501D">
      <w:pPr>
        <w:spacing w:line="360" w:lineRule="auto"/>
        <w:rPr>
          <w:rFonts w:eastAsia="Times New Roman"/>
          <w:color w:val="111111"/>
        </w:rPr>
      </w:pPr>
    </w:p>
    <w:p w14:paraId="000000C0" w14:textId="77777777" w:rsidR="00BF09FF" w:rsidRPr="006E501D" w:rsidRDefault="00000000" w:rsidP="006E501D">
      <w:pPr>
        <w:spacing w:line="360" w:lineRule="auto"/>
        <w:rPr>
          <w:rFonts w:eastAsia="Times New Roman"/>
          <w:color w:val="111111"/>
        </w:rPr>
      </w:pPr>
      <w:r w:rsidRPr="006E501D">
        <w:rPr>
          <w:rFonts w:eastAsia="Times New Roman"/>
          <w:color w:val="111111"/>
        </w:rPr>
        <w:t>Finally, Eurokyl will follow a transformational leadership direction with situational adaptability and operational transactional control to ensure its successful change. At the same time, digital systems should be embedded in a sustainable way via cultural evolution towards learning, agility, and innovation.</w:t>
      </w:r>
    </w:p>
    <w:p w14:paraId="000000C1" w14:textId="77777777" w:rsidR="00BF09FF" w:rsidRPr="006E501D" w:rsidRDefault="00000000" w:rsidP="006E501D">
      <w:pPr>
        <w:pStyle w:val="Heading1"/>
        <w:spacing w:line="360" w:lineRule="auto"/>
        <w:rPr>
          <w:rFonts w:ascii="Arial" w:hAnsi="Arial" w:cs="Arial"/>
          <w:sz w:val="22"/>
          <w:szCs w:val="22"/>
        </w:rPr>
      </w:pPr>
      <w:bookmarkStart w:id="7" w:name="_ltdk9fdwmk9m" w:colFirst="0" w:colLast="0"/>
      <w:bookmarkEnd w:id="7"/>
      <w:r w:rsidRPr="006E501D">
        <w:rPr>
          <w:rFonts w:ascii="Arial" w:hAnsi="Arial" w:cs="Arial"/>
          <w:sz w:val="22"/>
          <w:szCs w:val="22"/>
        </w:rPr>
        <w:t>5. Proposed Strategic Change Management Plan</w:t>
      </w:r>
    </w:p>
    <w:p w14:paraId="000000C2" w14:textId="77777777" w:rsidR="00BF09FF" w:rsidRPr="006E501D" w:rsidRDefault="00000000" w:rsidP="006E501D">
      <w:pPr>
        <w:spacing w:line="360" w:lineRule="auto"/>
        <w:rPr>
          <w:rFonts w:eastAsia="Times New Roman"/>
          <w:color w:val="111111"/>
        </w:rPr>
      </w:pPr>
      <w:r w:rsidRPr="006E501D">
        <w:rPr>
          <w:rFonts w:eastAsia="Times New Roman"/>
          <w:color w:val="111111"/>
        </w:rPr>
        <w:t>Eurokyl Logistic Ltd needs a well-organized but flexible digital transformation plan to address AI-based competition, the growing e-commerce, and sustainability pressure. According to the justified approach of hybrid change framework (Kotter + McKinsey 7S + ADKAR), a strategic change program follows the strategic change roadmap in the following.</w:t>
      </w:r>
    </w:p>
    <w:p w14:paraId="000000C3" w14:textId="77777777" w:rsidR="00BF09FF" w:rsidRPr="006E501D" w:rsidRDefault="00BF09FF" w:rsidP="006E501D">
      <w:pPr>
        <w:spacing w:line="360" w:lineRule="auto"/>
        <w:rPr>
          <w:rFonts w:eastAsia="Times New Roman"/>
          <w:color w:val="111111"/>
        </w:rPr>
      </w:pPr>
    </w:p>
    <w:p w14:paraId="000000C4" w14:textId="77777777" w:rsidR="00BF09FF" w:rsidRPr="006E501D" w:rsidRDefault="00000000" w:rsidP="006E501D">
      <w:pPr>
        <w:spacing w:line="360" w:lineRule="auto"/>
        <w:rPr>
          <w:rFonts w:eastAsia="Times New Roman"/>
          <w:color w:val="111111"/>
        </w:rPr>
      </w:pPr>
      <w:r w:rsidRPr="006E501D">
        <w:rPr>
          <w:rFonts w:eastAsia="Times New Roman"/>
          <w:color w:val="111111"/>
        </w:rPr>
        <w:t>5.1 Vision and Objectives Change.</w:t>
      </w:r>
    </w:p>
    <w:p w14:paraId="000000C5" w14:textId="77777777" w:rsidR="00BF09FF" w:rsidRPr="006E501D" w:rsidRDefault="00000000" w:rsidP="006E501D">
      <w:pPr>
        <w:spacing w:line="360" w:lineRule="auto"/>
        <w:rPr>
          <w:rFonts w:eastAsia="Times New Roman"/>
          <w:color w:val="111111"/>
        </w:rPr>
      </w:pPr>
      <w:r w:rsidRPr="006E501D">
        <w:rPr>
          <w:rFonts w:eastAsia="Times New Roman"/>
          <w:color w:val="111111"/>
        </w:rPr>
        <w:t>Change Vision</w:t>
      </w:r>
    </w:p>
    <w:p w14:paraId="000000C6" w14:textId="77777777" w:rsidR="00BF09FF" w:rsidRPr="006E501D" w:rsidRDefault="00BF09FF" w:rsidP="006E501D">
      <w:pPr>
        <w:spacing w:line="360" w:lineRule="auto"/>
        <w:rPr>
          <w:rFonts w:eastAsia="Times New Roman"/>
          <w:color w:val="111111"/>
        </w:rPr>
      </w:pPr>
    </w:p>
    <w:p w14:paraId="000000C7" w14:textId="77777777" w:rsidR="00BF09FF" w:rsidRPr="006E501D" w:rsidRDefault="00000000" w:rsidP="006E501D">
      <w:pPr>
        <w:spacing w:line="360" w:lineRule="auto"/>
        <w:rPr>
          <w:rFonts w:eastAsia="Times New Roman"/>
          <w:color w:val="111111"/>
        </w:rPr>
      </w:pPr>
      <w:r w:rsidRPr="006E501D">
        <w:rPr>
          <w:rFonts w:eastAsia="Times New Roman"/>
          <w:color w:val="111111"/>
        </w:rPr>
        <w:t>To make Eurokyl Logistic Ltd a digitally integrated, AI-enabled, and sustainability-focused logistics company that offers a high level of operational efficiency, real-time visibility, and customer responsiveness to the operations within the European spheres.</w:t>
      </w:r>
    </w:p>
    <w:p w14:paraId="000000C8" w14:textId="77777777" w:rsidR="00BF09FF" w:rsidRPr="006E501D" w:rsidRDefault="00BF09FF" w:rsidP="006E501D">
      <w:pPr>
        <w:spacing w:line="360" w:lineRule="auto"/>
        <w:rPr>
          <w:rFonts w:eastAsia="Times New Roman"/>
          <w:color w:val="111111"/>
        </w:rPr>
      </w:pPr>
    </w:p>
    <w:p w14:paraId="000000C9" w14:textId="77777777" w:rsidR="00BF09FF" w:rsidRPr="006E501D" w:rsidRDefault="00000000" w:rsidP="006E501D">
      <w:pPr>
        <w:spacing w:line="360" w:lineRule="auto"/>
        <w:rPr>
          <w:rFonts w:eastAsia="Times New Roman"/>
          <w:color w:val="111111"/>
        </w:rPr>
      </w:pPr>
      <w:r w:rsidRPr="006E501D">
        <w:rPr>
          <w:rFonts w:eastAsia="Times New Roman"/>
          <w:color w:val="111111"/>
        </w:rPr>
        <w:t>The vision corresponds with the current literature that shows that digital maturity is one of the competitive advantages in the sphere of logistics and supply chain management (Verhoef et al., 2021; Ivanov and Dolgui, 2020).</w:t>
      </w:r>
    </w:p>
    <w:p w14:paraId="000000CA" w14:textId="77777777" w:rsidR="00BF09FF" w:rsidRPr="006E501D" w:rsidRDefault="00BF09FF" w:rsidP="006E501D">
      <w:pPr>
        <w:spacing w:line="360" w:lineRule="auto"/>
        <w:rPr>
          <w:rFonts w:eastAsia="Times New Roman"/>
          <w:color w:val="111111"/>
        </w:rPr>
      </w:pPr>
    </w:p>
    <w:p w14:paraId="000000CB" w14:textId="77777777" w:rsidR="00BF09FF" w:rsidRPr="006E501D" w:rsidRDefault="00000000" w:rsidP="006E501D">
      <w:pPr>
        <w:spacing w:line="360" w:lineRule="auto"/>
        <w:rPr>
          <w:rFonts w:eastAsia="Times New Roman"/>
          <w:color w:val="111111"/>
        </w:rPr>
      </w:pPr>
      <w:r w:rsidRPr="006E501D">
        <w:rPr>
          <w:rFonts w:eastAsia="Times New Roman"/>
          <w:color w:val="111111"/>
        </w:rPr>
        <w:lastRenderedPageBreak/>
        <w:t>Strategic Objectives</w:t>
      </w:r>
    </w:p>
    <w:p w14:paraId="000000CC" w14:textId="77777777" w:rsidR="00BF09FF" w:rsidRPr="006E501D" w:rsidRDefault="00BF09FF" w:rsidP="006E501D">
      <w:pPr>
        <w:spacing w:line="360" w:lineRule="auto"/>
        <w:rPr>
          <w:rFonts w:eastAsia="Times New Roman"/>
          <w:color w:val="111111"/>
        </w:rPr>
      </w:pPr>
    </w:p>
    <w:p w14:paraId="000000CD" w14:textId="77777777" w:rsidR="00BF09FF" w:rsidRPr="006E501D" w:rsidRDefault="00000000" w:rsidP="006E501D">
      <w:pPr>
        <w:spacing w:line="360" w:lineRule="auto"/>
        <w:rPr>
          <w:rFonts w:eastAsia="Times New Roman"/>
          <w:color w:val="111111"/>
        </w:rPr>
      </w:pPr>
      <w:r w:rsidRPr="006E501D">
        <w:rPr>
          <w:rFonts w:eastAsia="Times New Roman"/>
          <w:color w:val="111111"/>
        </w:rPr>
        <w:t>Within the next three years, Eurokyl must seek to accomplish the following goals:</w:t>
      </w:r>
    </w:p>
    <w:p w14:paraId="000000CE" w14:textId="77777777" w:rsidR="00BF09FF" w:rsidRPr="006E501D" w:rsidRDefault="00BF09FF" w:rsidP="006E501D">
      <w:pPr>
        <w:spacing w:line="360" w:lineRule="auto"/>
        <w:rPr>
          <w:rFonts w:eastAsia="Times New Roman"/>
          <w:color w:val="111111"/>
        </w:rPr>
      </w:pPr>
    </w:p>
    <w:p w14:paraId="000000CF" w14:textId="77777777" w:rsidR="00BF09FF" w:rsidRPr="006E501D" w:rsidRDefault="00000000" w:rsidP="006E501D">
      <w:pPr>
        <w:spacing w:line="360" w:lineRule="auto"/>
        <w:rPr>
          <w:rFonts w:eastAsia="Times New Roman"/>
          <w:color w:val="111111"/>
        </w:rPr>
      </w:pPr>
      <w:r w:rsidRPr="006E501D">
        <w:rPr>
          <w:rFonts w:eastAsia="Times New Roman"/>
          <w:color w:val="111111"/>
        </w:rPr>
        <w:t>Increase operational efficiency by implementing AI-based route optimisation and predictive analytics with a goal of reducing the costs by 15-20 percent.</w:t>
      </w:r>
    </w:p>
    <w:p w14:paraId="000000D0" w14:textId="77777777" w:rsidR="00BF09FF" w:rsidRPr="006E501D" w:rsidRDefault="00BF09FF" w:rsidP="006E501D">
      <w:pPr>
        <w:spacing w:line="360" w:lineRule="auto"/>
        <w:rPr>
          <w:rFonts w:eastAsia="Times New Roman"/>
          <w:color w:val="111111"/>
        </w:rPr>
      </w:pPr>
    </w:p>
    <w:p w14:paraId="000000D1" w14:textId="77777777" w:rsidR="00BF09FF" w:rsidRPr="006E501D" w:rsidRDefault="00000000" w:rsidP="006E501D">
      <w:pPr>
        <w:spacing w:line="360" w:lineRule="auto"/>
        <w:rPr>
          <w:rFonts w:eastAsia="Times New Roman"/>
          <w:color w:val="111111"/>
        </w:rPr>
      </w:pPr>
      <w:r w:rsidRPr="006E501D">
        <w:rPr>
          <w:rFonts w:eastAsia="Times New Roman"/>
          <w:color w:val="111111"/>
        </w:rPr>
        <w:t>Install automation technologies in the warehouse to enhance accuracy in picking and decrease the order fulfilment time by a quarter.</w:t>
      </w:r>
    </w:p>
    <w:p w14:paraId="000000D2" w14:textId="77777777" w:rsidR="00BF09FF" w:rsidRPr="006E501D" w:rsidRDefault="00BF09FF" w:rsidP="006E501D">
      <w:pPr>
        <w:spacing w:line="360" w:lineRule="auto"/>
        <w:rPr>
          <w:rFonts w:eastAsia="Times New Roman"/>
          <w:color w:val="111111"/>
        </w:rPr>
      </w:pPr>
    </w:p>
    <w:p w14:paraId="000000D3" w14:textId="77777777" w:rsidR="00BF09FF" w:rsidRPr="006E501D" w:rsidRDefault="00000000" w:rsidP="006E501D">
      <w:pPr>
        <w:spacing w:line="360" w:lineRule="auto"/>
        <w:rPr>
          <w:rFonts w:eastAsia="Times New Roman"/>
          <w:color w:val="111111"/>
        </w:rPr>
      </w:pPr>
      <w:r w:rsidRPr="006E501D">
        <w:rPr>
          <w:rFonts w:eastAsia="Times New Roman"/>
          <w:color w:val="111111"/>
        </w:rPr>
        <w:t>Incorporate digital monitoring system in real-time to enhance visibility of customers and reliability of service.</w:t>
      </w:r>
    </w:p>
    <w:p w14:paraId="000000D4" w14:textId="77777777" w:rsidR="00BF09FF" w:rsidRPr="006E501D" w:rsidRDefault="00BF09FF" w:rsidP="006E501D">
      <w:pPr>
        <w:spacing w:line="360" w:lineRule="auto"/>
        <w:rPr>
          <w:rFonts w:eastAsia="Times New Roman"/>
          <w:color w:val="111111"/>
        </w:rPr>
      </w:pPr>
    </w:p>
    <w:p w14:paraId="000000D5"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Acquire workforce digital capabilities by designing upskilling </w:t>
      </w:r>
      <w:proofErr w:type="spellStart"/>
      <w:r w:rsidRPr="006E501D">
        <w:rPr>
          <w:rFonts w:eastAsia="Times New Roman"/>
          <w:color w:val="111111"/>
        </w:rPr>
        <w:t>programmemes</w:t>
      </w:r>
      <w:proofErr w:type="spellEnd"/>
      <w:r w:rsidRPr="006E501D">
        <w:rPr>
          <w:rFonts w:eastAsia="Times New Roman"/>
          <w:color w:val="111111"/>
        </w:rPr>
        <w:t>.</w:t>
      </w:r>
    </w:p>
    <w:p w14:paraId="000000D6" w14:textId="77777777" w:rsidR="00BF09FF" w:rsidRPr="006E501D" w:rsidRDefault="00BF09FF" w:rsidP="006E501D">
      <w:pPr>
        <w:spacing w:line="360" w:lineRule="auto"/>
        <w:rPr>
          <w:rFonts w:eastAsia="Times New Roman"/>
          <w:color w:val="111111"/>
        </w:rPr>
      </w:pPr>
    </w:p>
    <w:p w14:paraId="000000D7" w14:textId="77777777" w:rsidR="00BF09FF" w:rsidRPr="006E501D" w:rsidRDefault="00000000" w:rsidP="006E501D">
      <w:pPr>
        <w:spacing w:line="360" w:lineRule="auto"/>
        <w:rPr>
          <w:rFonts w:eastAsia="Times New Roman"/>
          <w:color w:val="111111"/>
        </w:rPr>
      </w:pPr>
      <w:r w:rsidRPr="006E501D">
        <w:rPr>
          <w:rFonts w:eastAsia="Times New Roman"/>
          <w:color w:val="111111"/>
        </w:rPr>
        <w:t>Less carbon emission via route optimisation and fleet transition that is sustainable as per EU environmental standards.</w:t>
      </w:r>
    </w:p>
    <w:p w14:paraId="000000D8" w14:textId="77777777" w:rsidR="00BF09FF" w:rsidRPr="006E501D" w:rsidRDefault="00BF09FF" w:rsidP="006E501D">
      <w:pPr>
        <w:spacing w:line="360" w:lineRule="auto"/>
        <w:rPr>
          <w:rFonts w:eastAsia="Times New Roman"/>
          <w:color w:val="111111"/>
        </w:rPr>
      </w:pPr>
    </w:p>
    <w:p w14:paraId="000000D9" w14:textId="77777777" w:rsidR="00BF09FF" w:rsidRPr="006E501D" w:rsidRDefault="00000000" w:rsidP="006E501D">
      <w:pPr>
        <w:spacing w:line="360" w:lineRule="auto"/>
        <w:rPr>
          <w:rFonts w:eastAsia="Times New Roman"/>
          <w:color w:val="111111"/>
        </w:rPr>
      </w:pPr>
      <w:r w:rsidRPr="006E501D">
        <w:rPr>
          <w:rFonts w:eastAsia="Times New Roman"/>
          <w:color w:val="111111"/>
        </w:rPr>
        <w:t>These purposes are a mix of an operational, financial, technological, and sustainability target to create a balanced change.</w:t>
      </w:r>
    </w:p>
    <w:p w14:paraId="000000DA" w14:textId="77777777" w:rsidR="00BF09FF" w:rsidRPr="006E501D" w:rsidRDefault="00BF09FF" w:rsidP="006E501D">
      <w:pPr>
        <w:spacing w:line="360" w:lineRule="auto"/>
        <w:rPr>
          <w:rFonts w:eastAsia="Times New Roman"/>
          <w:color w:val="111111"/>
        </w:rPr>
      </w:pPr>
    </w:p>
    <w:p w14:paraId="000000DB" w14:textId="77777777" w:rsidR="00BF09FF" w:rsidRPr="006E501D" w:rsidRDefault="00000000" w:rsidP="006E501D">
      <w:pPr>
        <w:spacing w:line="360" w:lineRule="auto"/>
        <w:rPr>
          <w:rFonts w:eastAsia="Times New Roman"/>
          <w:color w:val="111111"/>
        </w:rPr>
      </w:pPr>
      <w:r w:rsidRPr="006E501D">
        <w:rPr>
          <w:rFonts w:eastAsia="Times New Roman"/>
          <w:color w:val="111111"/>
        </w:rPr>
        <w:t>5.2 Stakeholder Analysis</w:t>
      </w:r>
    </w:p>
    <w:p w14:paraId="000000DC" w14:textId="77777777" w:rsidR="00BF09FF" w:rsidRPr="006E501D" w:rsidRDefault="00BF09FF" w:rsidP="006E501D">
      <w:pPr>
        <w:spacing w:line="360" w:lineRule="auto"/>
        <w:rPr>
          <w:rFonts w:eastAsia="Times New Roman"/>
          <w:color w:val="111111"/>
        </w:rPr>
      </w:pPr>
    </w:p>
    <w:p w14:paraId="000000DD" w14:textId="77777777" w:rsidR="00BF09FF" w:rsidRPr="006E501D" w:rsidRDefault="00000000" w:rsidP="006E501D">
      <w:pPr>
        <w:spacing w:line="360" w:lineRule="auto"/>
        <w:rPr>
          <w:rFonts w:eastAsia="Times New Roman"/>
          <w:color w:val="111111"/>
        </w:rPr>
      </w:pPr>
      <w:r w:rsidRPr="006E501D">
        <w:rPr>
          <w:rFonts w:eastAsia="Times New Roman"/>
          <w:color w:val="111111"/>
        </w:rPr>
        <w:t>Digital transformation has multiple stakeholders that have different degrees of influence and interest.</w:t>
      </w:r>
    </w:p>
    <w:p w14:paraId="000000DE" w14:textId="77777777" w:rsidR="00BF09FF" w:rsidRPr="006E501D" w:rsidRDefault="00BF09FF" w:rsidP="006E501D">
      <w:pPr>
        <w:spacing w:line="360" w:lineRule="auto"/>
        <w:rPr>
          <w:rFonts w:eastAsia="Times New Roman"/>
          <w:color w:val="111111"/>
        </w:rPr>
      </w:pPr>
    </w:p>
    <w:p w14:paraId="000000DF" w14:textId="77777777" w:rsidR="00BF09FF" w:rsidRPr="006E501D" w:rsidRDefault="00000000" w:rsidP="006E501D">
      <w:pPr>
        <w:spacing w:line="360" w:lineRule="auto"/>
        <w:rPr>
          <w:rFonts w:eastAsia="Times New Roman"/>
          <w:color w:val="111111"/>
        </w:rPr>
      </w:pPr>
      <w:r w:rsidRPr="006E501D">
        <w:rPr>
          <w:rFonts w:eastAsia="Times New Roman"/>
          <w:color w:val="111111"/>
        </w:rPr>
        <w:t>Some of the internal stakeholders are the senior leadership, operations managers, warehouse personnel, IT personnel, and HR teams. Leadership is very influential and should take the role of champions of change. The warehouse workers can be very interested but not powerful; hence, the approaches to engage them should be focused on concerns regarding automation and employment.</w:t>
      </w:r>
    </w:p>
    <w:p w14:paraId="000000E0" w14:textId="77777777" w:rsidR="00BF09FF" w:rsidRPr="006E501D" w:rsidRDefault="00BF09FF" w:rsidP="006E501D">
      <w:pPr>
        <w:spacing w:line="360" w:lineRule="auto"/>
        <w:rPr>
          <w:rFonts w:eastAsia="Times New Roman"/>
          <w:color w:val="111111"/>
        </w:rPr>
      </w:pPr>
    </w:p>
    <w:p w14:paraId="000000E1" w14:textId="77777777" w:rsidR="00BF09FF" w:rsidRPr="006E501D" w:rsidRDefault="00000000" w:rsidP="006E501D">
      <w:pPr>
        <w:spacing w:line="360" w:lineRule="auto"/>
        <w:rPr>
          <w:rFonts w:eastAsia="Times New Roman"/>
          <w:color w:val="111111"/>
        </w:rPr>
      </w:pPr>
      <w:r w:rsidRPr="006E501D">
        <w:rPr>
          <w:rFonts w:eastAsia="Times New Roman"/>
          <w:color w:val="111111"/>
        </w:rPr>
        <w:t>Some of the external stakeholders are customers, technology vendors, regulatory agencies, investors, and transport partners. Big box clients are very strong based on the value of the contract and the level of service. The technology providers are also key partners in the deployment of AI systems.</w:t>
      </w:r>
    </w:p>
    <w:p w14:paraId="000000E2" w14:textId="77777777" w:rsidR="00BF09FF" w:rsidRPr="006E501D" w:rsidRDefault="00BF09FF" w:rsidP="006E501D">
      <w:pPr>
        <w:spacing w:line="360" w:lineRule="auto"/>
        <w:rPr>
          <w:rFonts w:eastAsia="Times New Roman"/>
          <w:color w:val="111111"/>
        </w:rPr>
      </w:pPr>
    </w:p>
    <w:p w14:paraId="000000E3" w14:textId="77777777" w:rsidR="00BF09FF" w:rsidRPr="006E501D" w:rsidRDefault="00000000" w:rsidP="006E501D">
      <w:pPr>
        <w:spacing w:line="360" w:lineRule="auto"/>
        <w:rPr>
          <w:rFonts w:eastAsia="Times New Roman"/>
          <w:color w:val="111111"/>
        </w:rPr>
      </w:pPr>
      <w:r w:rsidRPr="006E501D">
        <w:rPr>
          <w:rFonts w:eastAsia="Times New Roman"/>
          <w:color w:val="111111"/>
        </w:rPr>
        <w:lastRenderedPageBreak/>
        <w:t>Using the stakeholder theory (Freeman et al., 2020), Eurokyl ought to prioritize the stakeholders by comparing their power and interest and devise specific engagement strategies. There is a need of active participation and steering committees by high-power stakeholders and openness in communication and participation channels by low-power groups.</w:t>
      </w:r>
    </w:p>
    <w:p w14:paraId="000000E4" w14:textId="77777777" w:rsidR="00BF09FF" w:rsidRPr="006E501D" w:rsidRDefault="00BF09FF" w:rsidP="006E501D">
      <w:pPr>
        <w:spacing w:line="360" w:lineRule="auto"/>
        <w:rPr>
          <w:rFonts w:eastAsia="Times New Roman"/>
          <w:color w:val="111111"/>
        </w:rPr>
      </w:pPr>
    </w:p>
    <w:p w14:paraId="000000E5" w14:textId="77777777" w:rsidR="00BF09FF" w:rsidRPr="006E501D" w:rsidRDefault="00000000" w:rsidP="006E501D">
      <w:pPr>
        <w:spacing w:line="360" w:lineRule="auto"/>
        <w:rPr>
          <w:rFonts w:eastAsia="Times New Roman"/>
          <w:color w:val="111111"/>
        </w:rPr>
      </w:pPr>
      <w:r w:rsidRPr="006E501D">
        <w:rPr>
          <w:rFonts w:eastAsia="Times New Roman"/>
          <w:color w:val="111111"/>
        </w:rPr>
        <w:t>Early involvement lowers the opposition and improves the extent of implementation legitimacy.</w:t>
      </w:r>
    </w:p>
    <w:p w14:paraId="000000E6" w14:textId="77777777" w:rsidR="00BF09FF" w:rsidRPr="006E501D" w:rsidRDefault="00BF09FF" w:rsidP="006E501D">
      <w:pPr>
        <w:spacing w:line="360" w:lineRule="auto"/>
        <w:rPr>
          <w:rFonts w:eastAsia="Times New Roman"/>
          <w:color w:val="111111"/>
        </w:rPr>
      </w:pPr>
    </w:p>
    <w:p w14:paraId="000000E7" w14:textId="77777777" w:rsidR="00BF09FF" w:rsidRPr="006E501D" w:rsidRDefault="00000000" w:rsidP="006E501D">
      <w:pPr>
        <w:spacing w:line="360" w:lineRule="auto"/>
        <w:rPr>
          <w:rFonts w:eastAsia="Times New Roman"/>
          <w:color w:val="111111"/>
        </w:rPr>
      </w:pPr>
      <w:r w:rsidRPr="006E501D">
        <w:rPr>
          <w:rFonts w:eastAsia="Times New Roman"/>
          <w:color w:val="111111"/>
        </w:rPr>
        <w:t>5.3 Implementation Framework</w:t>
      </w:r>
    </w:p>
    <w:p w14:paraId="000000E8" w14:textId="77777777" w:rsidR="00BF09FF" w:rsidRPr="006E501D" w:rsidRDefault="00BF09FF" w:rsidP="006E501D">
      <w:pPr>
        <w:spacing w:line="360" w:lineRule="auto"/>
        <w:rPr>
          <w:rFonts w:eastAsia="Times New Roman"/>
          <w:color w:val="111111"/>
        </w:rPr>
      </w:pPr>
    </w:p>
    <w:p w14:paraId="000000E9" w14:textId="77777777" w:rsidR="00BF09FF" w:rsidRPr="006E501D" w:rsidRDefault="00000000" w:rsidP="006E501D">
      <w:pPr>
        <w:spacing w:line="360" w:lineRule="auto"/>
        <w:rPr>
          <w:rFonts w:eastAsia="Times New Roman"/>
          <w:color w:val="111111"/>
        </w:rPr>
      </w:pPr>
      <w:r w:rsidRPr="006E501D">
        <w:rPr>
          <w:rFonts w:eastAsia="Times New Roman"/>
          <w:color w:val="111111"/>
        </w:rPr>
        <w:t>Implementation framework involves the mobilisation process of Kotter, McKinsey 7S alignment and ADKAR behavioural reinforcement.</w:t>
      </w:r>
    </w:p>
    <w:p w14:paraId="000000EA" w14:textId="77777777" w:rsidR="00BF09FF" w:rsidRPr="006E501D" w:rsidRDefault="00BF09FF" w:rsidP="006E501D">
      <w:pPr>
        <w:spacing w:line="360" w:lineRule="auto"/>
        <w:rPr>
          <w:rFonts w:eastAsia="Times New Roman"/>
          <w:color w:val="111111"/>
        </w:rPr>
      </w:pPr>
    </w:p>
    <w:p w14:paraId="000000EB" w14:textId="77777777" w:rsidR="00BF09FF" w:rsidRPr="006E501D" w:rsidRDefault="00000000" w:rsidP="006E501D">
      <w:pPr>
        <w:spacing w:line="360" w:lineRule="auto"/>
        <w:rPr>
          <w:rFonts w:eastAsia="Times New Roman"/>
          <w:color w:val="111111"/>
        </w:rPr>
      </w:pPr>
      <w:r w:rsidRPr="006E501D">
        <w:rPr>
          <w:rFonts w:eastAsia="Times New Roman"/>
          <w:color w:val="111111"/>
        </w:rPr>
        <w:t>Phase 1: Phase 1: Develop Urgency and Diagnostic Alignment (Months 13)</w:t>
      </w:r>
    </w:p>
    <w:p w14:paraId="000000EC" w14:textId="77777777" w:rsidR="00BF09FF" w:rsidRPr="006E501D" w:rsidRDefault="00BF09FF" w:rsidP="006E501D">
      <w:pPr>
        <w:spacing w:line="360" w:lineRule="auto"/>
        <w:rPr>
          <w:rFonts w:eastAsia="Times New Roman"/>
          <w:color w:val="111111"/>
        </w:rPr>
      </w:pPr>
    </w:p>
    <w:p w14:paraId="000000ED"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Competitive dangers that can arise </w:t>
      </w:r>
      <w:proofErr w:type="gramStart"/>
      <w:r w:rsidRPr="006E501D">
        <w:rPr>
          <w:rFonts w:eastAsia="Times New Roman"/>
          <w:color w:val="111111"/>
        </w:rPr>
        <w:t>as a result of</w:t>
      </w:r>
      <w:proofErr w:type="gramEnd"/>
      <w:r w:rsidRPr="006E501D">
        <w:rPr>
          <w:rFonts w:eastAsia="Times New Roman"/>
          <w:color w:val="111111"/>
        </w:rPr>
        <w:t xml:space="preserve"> AI-driven rivals and market uncertainty are communicated by leadership. A taskforce of digital transformation is established, and it constitutes operations, IT, and HR representatives.</w:t>
      </w:r>
    </w:p>
    <w:p w14:paraId="000000EE" w14:textId="77777777" w:rsidR="00BF09FF" w:rsidRPr="006E501D" w:rsidRDefault="00BF09FF" w:rsidP="006E501D">
      <w:pPr>
        <w:spacing w:line="360" w:lineRule="auto"/>
        <w:rPr>
          <w:rFonts w:eastAsia="Times New Roman"/>
          <w:color w:val="111111"/>
        </w:rPr>
      </w:pPr>
    </w:p>
    <w:p w14:paraId="000000EF" w14:textId="77777777" w:rsidR="00BF09FF" w:rsidRPr="006E501D" w:rsidRDefault="00000000" w:rsidP="006E501D">
      <w:pPr>
        <w:spacing w:line="360" w:lineRule="auto"/>
        <w:rPr>
          <w:rFonts w:eastAsia="Times New Roman"/>
          <w:color w:val="111111"/>
        </w:rPr>
      </w:pPr>
      <w:r w:rsidRPr="006E501D">
        <w:rPr>
          <w:rFonts w:eastAsia="Times New Roman"/>
          <w:color w:val="111111"/>
        </w:rPr>
        <w:t>McKinsey 7S diagnostic audit evaluates gaps in alignment between the strategy, systems, skills, and structure. IT infrastructure gaps and lack of digital literacy among the employees are also determined.</w:t>
      </w:r>
    </w:p>
    <w:p w14:paraId="000000F0" w14:textId="77777777" w:rsidR="00BF09FF" w:rsidRPr="006E501D" w:rsidRDefault="00BF09FF" w:rsidP="006E501D">
      <w:pPr>
        <w:spacing w:line="360" w:lineRule="auto"/>
        <w:rPr>
          <w:rFonts w:eastAsia="Times New Roman"/>
          <w:color w:val="111111"/>
        </w:rPr>
      </w:pPr>
    </w:p>
    <w:p w14:paraId="000000F1" w14:textId="77777777" w:rsidR="00BF09FF" w:rsidRPr="006E501D" w:rsidRDefault="00000000" w:rsidP="006E501D">
      <w:pPr>
        <w:spacing w:line="360" w:lineRule="auto"/>
        <w:rPr>
          <w:rFonts w:eastAsia="Times New Roman"/>
          <w:color w:val="111111"/>
        </w:rPr>
      </w:pPr>
      <w:r w:rsidRPr="006E501D">
        <w:rPr>
          <w:rFonts w:eastAsia="Times New Roman"/>
          <w:color w:val="111111"/>
        </w:rPr>
        <w:t>Phase 2: Developing Digital Infrastructure (Months 4 12)</w:t>
      </w:r>
    </w:p>
    <w:p w14:paraId="000000F2" w14:textId="77777777" w:rsidR="00BF09FF" w:rsidRPr="006E501D" w:rsidRDefault="00BF09FF" w:rsidP="006E501D">
      <w:pPr>
        <w:spacing w:line="360" w:lineRule="auto"/>
        <w:rPr>
          <w:rFonts w:eastAsia="Times New Roman"/>
          <w:color w:val="111111"/>
        </w:rPr>
      </w:pPr>
    </w:p>
    <w:p w14:paraId="000000F3" w14:textId="77777777" w:rsidR="00BF09FF" w:rsidRPr="006E501D" w:rsidRDefault="00000000" w:rsidP="006E501D">
      <w:pPr>
        <w:spacing w:line="360" w:lineRule="auto"/>
        <w:rPr>
          <w:rFonts w:eastAsia="Times New Roman"/>
          <w:color w:val="111111"/>
        </w:rPr>
      </w:pPr>
      <w:r w:rsidRPr="006E501D">
        <w:rPr>
          <w:rFonts w:eastAsia="Times New Roman"/>
          <w:color w:val="111111"/>
        </w:rPr>
        <w:t>There is an investment in AI-based route optimisation software and warehouse management systems. In a few warehouses, pilot programmes are initiated to check the viability of automation.</w:t>
      </w:r>
    </w:p>
    <w:p w14:paraId="000000F4" w14:textId="77777777" w:rsidR="00BF09FF" w:rsidRPr="006E501D" w:rsidRDefault="00BF09FF" w:rsidP="006E501D">
      <w:pPr>
        <w:spacing w:line="360" w:lineRule="auto"/>
        <w:rPr>
          <w:rFonts w:eastAsia="Times New Roman"/>
          <w:color w:val="111111"/>
        </w:rPr>
      </w:pPr>
    </w:p>
    <w:p w14:paraId="000000F5" w14:textId="77777777" w:rsidR="00BF09FF" w:rsidRPr="006E501D" w:rsidRDefault="00000000" w:rsidP="006E501D">
      <w:pPr>
        <w:spacing w:line="360" w:lineRule="auto"/>
        <w:rPr>
          <w:rFonts w:eastAsia="Times New Roman"/>
          <w:color w:val="111111"/>
        </w:rPr>
      </w:pPr>
      <w:r w:rsidRPr="006E501D">
        <w:rPr>
          <w:rFonts w:eastAsia="Times New Roman"/>
          <w:color w:val="111111"/>
        </w:rPr>
        <w:t>Awareness and Knowledge are the two components of the employees developed through parallel ADKAR-based training programmes. Programmes of digital literacy and technical certification introduce themselves.</w:t>
      </w:r>
    </w:p>
    <w:p w14:paraId="000000F6" w14:textId="77777777" w:rsidR="00BF09FF" w:rsidRPr="006E501D" w:rsidRDefault="00BF09FF" w:rsidP="006E501D">
      <w:pPr>
        <w:spacing w:line="360" w:lineRule="auto"/>
        <w:rPr>
          <w:rFonts w:eastAsia="Times New Roman"/>
          <w:color w:val="111111"/>
        </w:rPr>
      </w:pPr>
    </w:p>
    <w:p w14:paraId="000000F7" w14:textId="77777777" w:rsidR="00BF09FF" w:rsidRPr="006E501D" w:rsidRDefault="00000000" w:rsidP="006E501D">
      <w:pPr>
        <w:spacing w:line="360" w:lineRule="auto"/>
        <w:rPr>
          <w:rFonts w:eastAsia="Times New Roman"/>
          <w:color w:val="111111"/>
        </w:rPr>
      </w:pPr>
      <w:r w:rsidRPr="006E501D">
        <w:rPr>
          <w:rFonts w:eastAsia="Times New Roman"/>
          <w:color w:val="111111"/>
        </w:rPr>
        <w:t>Short-term victories are reported by direct gains on the accuracy of deliveries and cost reductions.</w:t>
      </w:r>
    </w:p>
    <w:p w14:paraId="000000F8" w14:textId="77777777" w:rsidR="00BF09FF" w:rsidRPr="006E501D" w:rsidRDefault="00BF09FF" w:rsidP="006E501D">
      <w:pPr>
        <w:spacing w:line="360" w:lineRule="auto"/>
        <w:rPr>
          <w:rFonts w:eastAsia="Times New Roman"/>
          <w:color w:val="111111"/>
        </w:rPr>
      </w:pPr>
    </w:p>
    <w:p w14:paraId="000000F9" w14:textId="77777777" w:rsidR="00BF09FF" w:rsidRPr="006E501D" w:rsidRDefault="00000000" w:rsidP="006E501D">
      <w:pPr>
        <w:spacing w:line="360" w:lineRule="auto"/>
        <w:rPr>
          <w:rFonts w:eastAsia="Times New Roman"/>
          <w:color w:val="111111"/>
        </w:rPr>
      </w:pPr>
      <w:r w:rsidRPr="006E501D">
        <w:rPr>
          <w:rFonts w:eastAsia="Times New Roman"/>
          <w:color w:val="111111"/>
        </w:rPr>
        <w:lastRenderedPageBreak/>
        <w:t>Phase 3: Scaling and Cultural Embedding (Year 2)</w:t>
      </w:r>
    </w:p>
    <w:p w14:paraId="000000FA" w14:textId="77777777" w:rsidR="00BF09FF" w:rsidRPr="006E501D" w:rsidRDefault="00BF09FF" w:rsidP="006E501D">
      <w:pPr>
        <w:spacing w:line="360" w:lineRule="auto"/>
        <w:rPr>
          <w:rFonts w:eastAsia="Times New Roman"/>
          <w:color w:val="111111"/>
        </w:rPr>
      </w:pPr>
    </w:p>
    <w:p w14:paraId="000000FB" w14:textId="77777777" w:rsidR="00BF09FF" w:rsidRPr="006E501D" w:rsidRDefault="00000000" w:rsidP="006E501D">
      <w:pPr>
        <w:spacing w:line="360" w:lineRule="auto"/>
        <w:rPr>
          <w:rFonts w:eastAsia="Times New Roman"/>
          <w:color w:val="111111"/>
        </w:rPr>
      </w:pPr>
      <w:r w:rsidRPr="006E501D">
        <w:rPr>
          <w:rFonts w:eastAsia="Times New Roman"/>
          <w:color w:val="111111"/>
        </w:rPr>
        <w:t>Scaled operations involve successful pilots. The organisation structure can change to cross-functional digital teams to improve the working arrangement.</w:t>
      </w:r>
    </w:p>
    <w:p w14:paraId="000000FC" w14:textId="77777777" w:rsidR="00BF09FF" w:rsidRPr="006E501D" w:rsidRDefault="00BF09FF" w:rsidP="006E501D">
      <w:pPr>
        <w:spacing w:line="360" w:lineRule="auto"/>
        <w:rPr>
          <w:rFonts w:eastAsia="Times New Roman"/>
          <w:color w:val="111111"/>
        </w:rPr>
      </w:pPr>
    </w:p>
    <w:p w14:paraId="000000FD" w14:textId="77777777" w:rsidR="00BF09FF" w:rsidRPr="006E501D" w:rsidRDefault="00000000" w:rsidP="006E501D">
      <w:pPr>
        <w:spacing w:line="360" w:lineRule="auto"/>
        <w:rPr>
          <w:rFonts w:eastAsia="Times New Roman"/>
          <w:color w:val="111111"/>
        </w:rPr>
      </w:pPr>
      <w:r w:rsidRPr="006E501D">
        <w:rPr>
          <w:rFonts w:eastAsia="Times New Roman"/>
          <w:color w:val="111111"/>
        </w:rPr>
        <w:t>Through reformulated performance appraisal systems and reward systems, shared values that ensure innovation and sustainability are established.</w:t>
      </w:r>
    </w:p>
    <w:p w14:paraId="000000FE" w14:textId="77777777" w:rsidR="00BF09FF" w:rsidRPr="006E501D" w:rsidRDefault="00BF09FF" w:rsidP="006E501D">
      <w:pPr>
        <w:spacing w:line="360" w:lineRule="auto"/>
        <w:rPr>
          <w:rFonts w:eastAsia="Times New Roman"/>
          <w:color w:val="111111"/>
        </w:rPr>
      </w:pPr>
    </w:p>
    <w:p w14:paraId="000000FF"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Phase </w:t>
      </w:r>
      <w:proofErr w:type="gramStart"/>
      <w:r w:rsidRPr="006E501D">
        <w:rPr>
          <w:rFonts w:eastAsia="Times New Roman"/>
          <w:color w:val="111111"/>
        </w:rPr>
        <w:t>4:-</w:t>
      </w:r>
      <w:proofErr w:type="gramEnd"/>
      <w:r w:rsidRPr="006E501D">
        <w:rPr>
          <w:rFonts w:eastAsia="Times New Roman"/>
          <w:color w:val="111111"/>
        </w:rPr>
        <w:t>Continuous Optimisation and Sustainability Integration (Year 3)</w:t>
      </w:r>
    </w:p>
    <w:p w14:paraId="00000100" w14:textId="77777777" w:rsidR="00BF09FF" w:rsidRPr="006E501D" w:rsidRDefault="00BF09FF" w:rsidP="006E501D">
      <w:pPr>
        <w:spacing w:line="360" w:lineRule="auto"/>
        <w:rPr>
          <w:rFonts w:eastAsia="Times New Roman"/>
          <w:color w:val="111111"/>
        </w:rPr>
      </w:pPr>
    </w:p>
    <w:p w14:paraId="00000101" w14:textId="77777777" w:rsidR="00BF09FF" w:rsidRPr="006E501D" w:rsidRDefault="00000000" w:rsidP="006E501D">
      <w:pPr>
        <w:spacing w:line="360" w:lineRule="auto"/>
        <w:rPr>
          <w:rFonts w:eastAsia="Times New Roman"/>
          <w:color w:val="111111"/>
        </w:rPr>
      </w:pPr>
      <w:r w:rsidRPr="006E501D">
        <w:rPr>
          <w:rFonts w:eastAsia="Times New Roman"/>
          <w:color w:val="111111"/>
        </w:rPr>
        <w:t>Performance analytics are used to refine the AI systems. Such initiatives as the adoption of electric vehicles and the use of carbon reporting dashboards are compacted into sustainability.</w:t>
      </w:r>
    </w:p>
    <w:p w14:paraId="00000102" w14:textId="77777777" w:rsidR="00BF09FF" w:rsidRPr="006E501D" w:rsidRDefault="00BF09FF" w:rsidP="006E501D">
      <w:pPr>
        <w:spacing w:line="360" w:lineRule="auto"/>
        <w:rPr>
          <w:rFonts w:eastAsia="Times New Roman"/>
          <w:color w:val="111111"/>
        </w:rPr>
      </w:pPr>
    </w:p>
    <w:p w14:paraId="00000103" w14:textId="77777777" w:rsidR="00BF09FF" w:rsidRPr="006E501D" w:rsidRDefault="00000000" w:rsidP="006E501D">
      <w:pPr>
        <w:spacing w:line="360" w:lineRule="auto"/>
        <w:rPr>
          <w:rFonts w:eastAsia="Times New Roman"/>
          <w:color w:val="111111"/>
        </w:rPr>
      </w:pPr>
      <w:r w:rsidRPr="006E501D">
        <w:rPr>
          <w:rFonts w:eastAsia="Times New Roman"/>
          <w:color w:val="111111"/>
        </w:rPr>
        <w:t>Constant learning environments will provide flexibility to changing technological advances.</w:t>
      </w:r>
    </w:p>
    <w:p w14:paraId="00000104" w14:textId="77777777" w:rsidR="00BF09FF" w:rsidRPr="006E501D" w:rsidRDefault="00BF09FF" w:rsidP="006E501D">
      <w:pPr>
        <w:spacing w:line="360" w:lineRule="auto"/>
        <w:rPr>
          <w:rFonts w:eastAsia="Times New Roman"/>
          <w:color w:val="111111"/>
        </w:rPr>
      </w:pPr>
    </w:p>
    <w:p w14:paraId="00000105" w14:textId="77777777" w:rsidR="00BF09FF" w:rsidRPr="006E501D" w:rsidRDefault="00000000" w:rsidP="006E501D">
      <w:pPr>
        <w:spacing w:line="360" w:lineRule="auto"/>
        <w:rPr>
          <w:rFonts w:eastAsia="Times New Roman"/>
          <w:color w:val="111111"/>
        </w:rPr>
      </w:pPr>
      <w:r w:rsidRPr="006E501D">
        <w:rPr>
          <w:rFonts w:eastAsia="Times New Roman"/>
          <w:color w:val="111111"/>
        </w:rPr>
        <w:t>It is a gradual organization that compromises between strategic vision and operational realities.</w:t>
      </w:r>
    </w:p>
    <w:p w14:paraId="00000106" w14:textId="77777777" w:rsidR="00BF09FF" w:rsidRPr="006E501D" w:rsidRDefault="00BF09FF" w:rsidP="006E501D">
      <w:pPr>
        <w:spacing w:line="360" w:lineRule="auto"/>
        <w:rPr>
          <w:rFonts w:eastAsia="Times New Roman"/>
          <w:color w:val="111111"/>
        </w:rPr>
      </w:pPr>
    </w:p>
    <w:p w14:paraId="00000107" w14:textId="77777777" w:rsidR="00BF09FF" w:rsidRPr="006E501D" w:rsidRDefault="00000000" w:rsidP="006E501D">
      <w:pPr>
        <w:spacing w:line="360" w:lineRule="auto"/>
        <w:rPr>
          <w:rFonts w:eastAsia="Times New Roman"/>
          <w:color w:val="111111"/>
        </w:rPr>
      </w:pPr>
      <w:r w:rsidRPr="006E501D">
        <w:rPr>
          <w:rFonts w:eastAsia="Times New Roman"/>
          <w:color w:val="111111"/>
        </w:rPr>
        <w:t>5.4 Communication Plan</w:t>
      </w:r>
    </w:p>
    <w:p w14:paraId="00000108" w14:textId="77777777" w:rsidR="00BF09FF" w:rsidRPr="006E501D" w:rsidRDefault="00BF09FF" w:rsidP="006E501D">
      <w:pPr>
        <w:spacing w:line="360" w:lineRule="auto"/>
        <w:rPr>
          <w:rFonts w:eastAsia="Times New Roman"/>
          <w:color w:val="111111"/>
        </w:rPr>
      </w:pPr>
    </w:p>
    <w:p w14:paraId="00000109" w14:textId="77777777" w:rsidR="00BF09FF" w:rsidRPr="006E501D" w:rsidRDefault="00000000" w:rsidP="006E501D">
      <w:pPr>
        <w:spacing w:line="360" w:lineRule="auto"/>
        <w:rPr>
          <w:rFonts w:eastAsia="Times New Roman"/>
          <w:color w:val="111111"/>
        </w:rPr>
      </w:pPr>
      <w:r w:rsidRPr="006E501D">
        <w:rPr>
          <w:rFonts w:eastAsia="Times New Roman"/>
          <w:color w:val="111111"/>
        </w:rPr>
        <w:t>Efficient communication enhances the resistance and the creation of psychological safety (Burnes, 2020).</w:t>
      </w:r>
    </w:p>
    <w:p w14:paraId="0000010A" w14:textId="77777777" w:rsidR="00BF09FF" w:rsidRPr="006E501D" w:rsidRDefault="00BF09FF" w:rsidP="006E501D">
      <w:pPr>
        <w:spacing w:line="360" w:lineRule="auto"/>
        <w:rPr>
          <w:rFonts w:eastAsia="Times New Roman"/>
          <w:color w:val="111111"/>
        </w:rPr>
      </w:pPr>
    </w:p>
    <w:p w14:paraId="0000010B" w14:textId="77777777" w:rsidR="00BF09FF" w:rsidRPr="006E501D" w:rsidRDefault="00000000" w:rsidP="006E501D">
      <w:pPr>
        <w:spacing w:line="360" w:lineRule="auto"/>
        <w:rPr>
          <w:rFonts w:eastAsia="Times New Roman"/>
          <w:color w:val="111111"/>
        </w:rPr>
      </w:pPr>
      <w:r w:rsidRPr="006E501D">
        <w:rPr>
          <w:rFonts w:eastAsia="Times New Roman"/>
          <w:color w:val="111111"/>
        </w:rPr>
        <w:t>The communication plan must have:</w:t>
      </w:r>
    </w:p>
    <w:p w14:paraId="0000010C" w14:textId="77777777" w:rsidR="00BF09FF" w:rsidRPr="006E501D" w:rsidRDefault="00BF09FF" w:rsidP="006E501D">
      <w:pPr>
        <w:spacing w:line="360" w:lineRule="auto"/>
        <w:rPr>
          <w:rFonts w:eastAsia="Times New Roman"/>
          <w:color w:val="111111"/>
        </w:rPr>
      </w:pPr>
    </w:p>
    <w:p w14:paraId="0000010D" w14:textId="77777777" w:rsidR="00BF09FF" w:rsidRPr="006E501D" w:rsidRDefault="00000000" w:rsidP="006E501D">
      <w:pPr>
        <w:spacing w:line="360" w:lineRule="auto"/>
        <w:rPr>
          <w:rFonts w:eastAsia="Times New Roman"/>
          <w:color w:val="111111"/>
        </w:rPr>
      </w:pPr>
      <w:r w:rsidRPr="006E501D">
        <w:rPr>
          <w:rFonts w:eastAsia="Times New Roman"/>
          <w:color w:val="111111"/>
        </w:rPr>
        <w:t>Town-halls of leadership definition of digital vision and business justification.</w:t>
      </w:r>
    </w:p>
    <w:p w14:paraId="0000010E" w14:textId="77777777" w:rsidR="00BF09FF" w:rsidRPr="006E501D" w:rsidRDefault="00BF09FF" w:rsidP="006E501D">
      <w:pPr>
        <w:spacing w:line="360" w:lineRule="auto"/>
        <w:rPr>
          <w:rFonts w:eastAsia="Times New Roman"/>
          <w:color w:val="111111"/>
        </w:rPr>
      </w:pPr>
    </w:p>
    <w:p w14:paraId="0000010F" w14:textId="77777777" w:rsidR="00BF09FF" w:rsidRPr="006E501D" w:rsidRDefault="00000000" w:rsidP="006E501D">
      <w:pPr>
        <w:spacing w:line="360" w:lineRule="auto"/>
        <w:rPr>
          <w:rFonts w:eastAsia="Times New Roman"/>
          <w:color w:val="111111"/>
        </w:rPr>
      </w:pPr>
      <w:r w:rsidRPr="006E501D">
        <w:rPr>
          <w:rFonts w:eastAsia="Times New Roman"/>
          <w:color w:val="111111"/>
        </w:rPr>
        <w:t>Monthly progress reports of milestones and early wins.</w:t>
      </w:r>
    </w:p>
    <w:p w14:paraId="00000110" w14:textId="77777777" w:rsidR="00BF09FF" w:rsidRPr="006E501D" w:rsidRDefault="00BF09FF" w:rsidP="006E501D">
      <w:pPr>
        <w:spacing w:line="360" w:lineRule="auto"/>
        <w:rPr>
          <w:rFonts w:eastAsia="Times New Roman"/>
          <w:color w:val="111111"/>
        </w:rPr>
      </w:pPr>
    </w:p>
    <w:p w14:paraId="00000111" w14:textId="170C7363" w:rsidR="00BF09FF" w:rsidRPr="006E501D" w:rsidRDefault="006E501D" w:rsidP="006E501D">
      <w:pPr>
        <w:spacing w:line="360" w:lineRule="auto"/>
        <w:rPr>
          <w:rFonts w:eastAsia="Times New Roman"/>
          <w:color w:val="111111"/>
        </w:rPr>
      </w:pPr>
      <w:r w:rsidRPr="006E501D">
        <w:rPr>
          <w:rFonts w:eastAsia="Times New Roman"/>
          <w:color w:val="111111"/>
        </w:rPr>
        <w:t>Two-way communication platforms where employees can give feedback.</w:t>
      </w:r>
    </w:p>
    <w:p w14:paraId="00000112" w14:textId="77777777" w:rsidR="00BF09FF" w:rsidRPr="006E501D" w:rsidRDefault="00BF09FF" w:rsidP="006E501D">
      <w:pPr>
        <w:spacing w:line="360" w:lineRule="auto"/>
        <w:rPr>
          <w:rFonts w:eastAsia="Times New Roman"/>
          <w:color w:val="111111"/>
        </w:rPr>
      </w:pPr>
    </w:p>
    <w:p w14:paraId="00000113" w14:textId="77777777" w:rsidR="00BF09FF" w:rsidRPr="006E501D" w:rsidRDefault="00000000" w:rsidP="006E501D">
      <w:pPr>
        <w:spacing w:line="360" w:lineRule="auto"/>
        <w:rPr>
          <w:rFonts w:eastAsia="Times New Roman"/>
          <w:color w:val="111111"/>
        </w:rPr>
      </w:pPr>
      <w:r w:rsidRPr="006E501D">
        <w:rPr>
          <w:rFonts w:eastAsia="Times New Roman"/>
          <w:color w:val="111111"/>
        </w:rPr>
        <w:t>Online boards with indicators of change.</w:t>
      </w:r>
    </w:p>
    <w:p w14:paraId="00000114" w14:textId="77777777" w:rsidR="00BF09FF" w:rsidRPr="006E501D" w:rsidRDefault="00BF09FF" w:rsidP="006E501D">
      <w:pPr>
        <w:spacing w:line="360" w:lineRule="auto"/>
        <w:rPr>
          <w:rFonts w:eastAsia="Times New Roman"/>
          <w:color w:val="111111"/>
        </w:rPr>
      </w:pPr>
    </w:p>
    <w:p w14:paraId="00000115" w14:textId="77777777" w:rsidR="00BF09FF" w:rsidRPr="006E501D" w:rsidRDefault="00000000" w:rsidP="006E501D">
      <w:pPr>
        <w:spacing w:line="360" w:lineRule="auto"/>
        <w:rPr>
          <w:rFonts w:eastAsia="Times New Roman"/>
          <w:color w:val="111111"/>
        </w:rPr>
      </w:pPr>
      <w:r w:rsidRPr="006E501D">
        <w:rPr>
          <w:rFonts w:eastAsia="Times New Roman"/>
          <w:color w:val="111111"/>
        </w:rPr>
        <w:t>Communication should also focus on skill building instead of human replacement to avert the fear of automation.</w:t>
      </w:r>
    </w:p>
    <w:p w14:paraId="00000116" w14:textId="77777777" w:rsidR="00BF09FF" w:rsidRPr="006E501D" w:rsidRDefault="00BF09FF" w:rsidP="006E501D">
      <w:pPr>
        <w:spacing w:line="360" w:lineRule="auto"/>
        <w:rPr>
          <w:rFonts w:eastAsia="Times New Roman"/>
          <w:color w:val="111111"/>
        </w:rPr>
      </w:pPr>
    </w:p>
    <w:p w14:paraId="00000117" w14:textId="77777777" w:rsidR="00BF09FF" w:rsidRPr="006E501D" w:rsidRDefault="00000000" w:rsidP="006E501D">
      <w:pPr>
        <w:spacing w:line="360" w:lineRule="auto"/>
        <w:rPr>
          <w:rFonts w:eastAsia="Times New Roman"/>
          <w:color w:val="111111"/>
        </w:rPr>
      </w:pPr>
      <w:r w:rsidRPr="006E501D">
        <w:rPr>
          <w:rFonts w:eastAsia="Times New Roman"/>
          <w:color w:val="111111"/>
        </w:rPr>
        <w:lastRenderedPageBreak/>
        <w:t>Trust is important as it must be maintained by consistency, transparency, and evidence-based messaging.</w:t>
      </w:r>
    </w:p>
    <w:p w14:paraId="00000118" w14:textId="77777777" w:rsidR="00BF09FF" w:rsidRPr="006E501D" w:rsidRDefault="00BF09FF" w:rsidP="006E501D">
      <w:pPr>
        <w:spacing w:line="360" w:lineRule="auto"/>
        <w:rPr>
          <w:rFonts w:eastAsia="Times New Roman"/>
          <w:color w:val="111111"/>
        </w:rPr>
      </w:pPr>
    </w:p>
    <w:p w14:paraId="00000119" w14:textId="77777777" w:rsidR="00BF09FF" w:rsidRPr="006E501D" w:rsidRDefault="00000000" w:rsidP="006E501D">
      <w:pPr>
        <w:spacing w:line="360" w:lineRule="auto"/>
        <w:rPr>
          <w:rFonts w:eastAsia="Times New Roman"/>
          <w:color w:val="111111"/>
        </w:rPr>
      </w:pPr>
      <w:r w:rsidRPr="006E501D">
        <w:rPr>
          <w:rFonts w:eastAsia="Times New Roman"/>
          <w:color w:val="111111"/>
        </w:rPr>
        <w:t>5.5 Financial and Resource Plan</w:t>
      </w:r>
    </w:p>
    <w:p w14:paraId="0000011A" w14:textId="77777777" w:rsidR="00BF09FF" w:rsidRPr="006E501D" w:rsidRDefault="00BF09FF" w:rsidP="006E501D">
      <w:pPr>
        <w:spacing w:line="360" w:lineRule="auto"/>
        <w:rPr>
          <w:rFonts w:eastAsia="Times New Roman"/>
          <w:color w:val="111111"/>
        </w:rPr>
      </w:pPr>
    </w:p>
    <w:p w14:paraId="0000011B" w14:textId="77777777" w:rsidR="00BF09FF" w:rsidRPr="006E501D" w:rsidRDefault="00000000" w:rsidP="006E501D">
      <w:pPr>
        <w:spacing w:line="360" w:lineRule="auto"/>
        <w:rPr>
          <w:rFonts w:eastAsia="Times New Roman"/>
          <w:color w:val="111111"/>
        </w:rPr>
      </w:pPr>
      <w:r w:rsidRPr="006E501D">
        <w:rPr>
          <w:rFonts w:eastAsia="Times New Roman"/>
          <w:color w:val="111111"/>
        </w:rPr>
        <w:t>Digital transformation involves scientific financial plan.</w:t>
      </w:r>
    </w:p>
    <w:p w14:paraId="0000011C" w14:textId="77777777" w:rsidR="00BF09FF" w:rsidRPr="006E501D" w:rsidRDefault="00BF09FF" w:rsidP="006E501D">
      <w:pPr>
        <w:spacing w:line="360" w:lineRule="auto"/>
        <w:rPr>
          <w:rFonts w:eastAsia="Times New Roman"/>
          <w:color w:val="111111"/>
        </w:rPr>
      </w:pPr>
    </w:p>
    <w:p w14:paraId="0000011D" w14:textId="77777777" w:rsidR="00BF09FF" w:rsidRPr="006E501D" w:rsidRDefault="00000000" w:rsidP="006E501D">
      <w:pPr>
        <w:spacing w:line="360" w:lineRule="auto"/>
        <w:rPr>
          <w:rFonts w:eastAsia="Times New Roman"/>
          <w:color w:val="111111"/>
        </w:rPr>
      </w:pPr>
      <w:r w:rsidRPr="006E501D">
        <w:rPr>
          <w:rFonts w:eastAsia="Times New Roman"/>
          <w:color w:val="111111"/>
        </w:rPr>
        <w:t>Significant cost areas are:</w:t>
      </w:r>
    </w:p>
    <w:p w14:paraId="0000011E" w14:textId="77777777" w:rsidR="00BF09FF" w:rsidRPr="006E501D" w:rsidRDefault="00BF09FF" w:rsidP="006E501D">
      <w:pPr>
        <w:spacing w:line="360" w:lineRule="auto"/>
        <w:rPr>
          <w:rFonts w:eastAsia="Times New Roman"/>
          <w:color w:val="111111"/>
        </w:rPr>
      </w:pPr>
    </w:p>
    <w:p w14:paraId="0000011F" w14:textId="77777777" w:rsidR="00BF09FF" w:rsidRPr="006E501D" w:rsidRDefault="00000000" w:rsidP="006E501D">
      <w:pPr>
        <w:spacing w:line="360" w:lineRule="auto"/>
        <w:rPr>
          <w:rFonts w:eastAsia="Times New Roman"/>
          <w:color w:val="111111"/>
        </w:rPr>
      </w:pPr>
      <w:r w:rsidRPr="006E501D">
        <w:rPr>
          <w:rFonts w:eastAsia="Times New Roman"/>
          <w:color w:val="111111"/>
        </w:rPr>
        <w:t>The acquisition and licensing of AI software.</w:t>
      </w:r>
    </w:p>
    <w:p w14:paraId="00000120" w14:textId="77777777" w:rsidR="00BF09FF" w:rsidRPr="006E501D" w:rsidRDefault="00BF09FF" w:rsidP="006E501D">
      <w:pPr>
        <w:spacing w:line="360" w:lineRule="auto"/>
        <w:rPr>
          <w:rFonts w:eastAsia="Times New Roman"/>
          <w:color w:val="111111"/>
        </w:rPr>
      </w:pPr>
    </w:p>
    <w:p w14:paraId="00000121" w14:textId="77777777" w:rsidR="00BF09FF" w:rsidRPr="006E501D" w:rsidRDefault="00000000" w:rsidP="006E501D">
      <w:pPr>
        <w:spacing w:line="360" w:lineRule="auto"/>
        <w:rPr>
          <w:rFonts w:eastAsia="Times New Roman"/>
          <w:color w:val="111111"/>
        </w:rPr>
      </w:pPr>
      <w:r w:rsidRPr="006E501D">
        <w:rPr>
          <w:rFonts w:eastAsia="Times New Roman"/>
          <w:color w:val="111111"/>
        </w:rPr>
        <w:t>Warehouse automation equipment.</w:t>
      </w:r>
    </w:p>
    <w:p w14:paraId="00000122" w14:textId="77777777" w:rsidR="00BF09FF" w:rsidRPr="006E501D" w:rsidRDefault="00BF09FF" w:rsidP="006E501D">
      <w:pPr>
        <w:spacing w:line="360" w:lineRule="auto"/>
        <w:rPr>
          <w:rFonts w:eastAsia="Times New Roman"/>
          <w:color w:val="111111"/>
        </w:rPr>
      </w:pPr>
    </w:p>
    <w:p w14:paraId="00000123" w14:textId="77777777" w:rsidR="00BF09FF" w:rsidRPr="006E501D" w:rsidRDefault="00000000" w:rsidP="006E501D">
      <w:pPr>
        <w:spacing w:line="360" w:lineRule="auto"/>
        <w:rPr>
          <w:rFonts w:eastAsia="Times New Roman"/>
          <w:color w:val="111111"/>
        </w:rPr>
      </w:pPr>
      <w:r w:rsidRPr="006E501D">
        <w:rPr>
          <w:rFonts w:eastAsia="Times New Roman"/>
          <w:color w:val="111111"/>
        </w:rPr>
        <w:t>Upskilling and training programmes on employees.</w:t>
      </w:r>
    </w:p>
    <w:p w14:paraId="00000124" w14:textId="77777777" w:rsidR="00BF09FF" w:rsidRPr="006E501D" w:rsidRDefault="00BF09FF" w:rsidP="006E501D">
      <w:pPr>
        <w:spacing w:line="360" w:lineRule="auto"/>
        <w:rPr>
          <w:rFonts w:eastAsia="Times New Roman"/>
          <w:color w:val="111111"/>
        </w:rPr>
      </w:pPr>
    </w:p>
    <w:p w14:paraId="00000125" w14:textId="77777777" w:rsidR="00BF09FF" w:rsidRPr="006E501D" w:rsidRDefault="00000000" w:rsidP="006E501D">
      <w:pPr>
        <w:spacing w:line="360" w:lineRule="auto"/>
        <w:rPr>
          <w:rFonts w:eastAsia="Times New Roman"/>
          <w:color w:val="111111"/>
        </w:rPr>
      </w:pPr>
      <w:r w:rsidRPr="006E501D">
        <w:rPr>
          <w:rFonts w:eastAsia="Times New Roman"/>
          <w:color w:val="111111"/>
        </w:rPr>
        <w:t>IT infrastructure upgrades.</w:t>
      </w:r>
    </w:p>
    <w:p w14:paraId="00000126" w14:textId="77777777" w:rsidR="00BF09FF" w:rsidRPr="006E501D" w:rsidRDefault="00BF09FF" w:rsidP="006E501D">
      <w:pPr>
        <w:spacing w:line="360" w:lineRule="auto"/>
        <w:rPr>
          <w:rFonts w:eastAsia="Times New Roman"/>
          <w:color w:val="111111"/>
        </w:rPr>
      </w:pPr>
    </w:p>
    <w:p w14:paraId="00000127" w14:textId="77777777" w:rsidR="00BF09FF" w:rsidRPr="006E501D" w:rsidRDefault="00000000" w:rsidP="006E501D">
      <w:pPr>
        <w:spacing w:line="360" w:lineRule="auto"/>
        <w:rPr>
          <w:rFonts w:eastAsia="Times New Roman"/>
          <w:color w:val="111111"/>
        </w:rPr>
      </w:pPr>
      <w:r w:rsidRPr="006E501D">
        <w:rPr>
          <w:rFonts w:eastAsia="Times New Roman"/>
          <w:color w:val="111111"/>
        </w:rPr>
        <w:t>Indeed, consultancy and integration support.</w:t>
      </w:r>
    </w:p>
    <w:p w14:paraId="00000128" w14:textId="77777777" w:rsidR="00BF09FF" w:rsidRPr="006E501D" w:rsidRDefault="00BF09FF" w:rsidP="006E501D">
      <w:pPr>
        <w:spacing w:line="360" w:lineRule="auto"/>
        <w:rPr>
          <w:rFonts w:eastAsia="Times New Roman"/>
          <w:color w:val="111111"/>
        </w:rPr>
      </w:pPr>
    </w:p>
    <w:p w14:paraId="00000129" w14:textId="77777777" w:rsidR="00BF09FF" w:rsidRPr="006E501D" w:rsidRDefault="00000000" w:rsidP="006E501D">
      <w:pPr>
        <w:spacing w:line="360" w:lineRule="auto"/>
        <w:rPr>
          <w:rFonts w:eastAsia="Times New Roman"/>
          <w:color w:val="111111"/>
        </w:rPr>
      </w:pPr>
      <w:r w:rsidRPr="006E501D">
        <w:rPr>
          <w:rFonts w:eastAsia="Times New Roman"/>
          <w:color w:val="111111"/>
        </w:rPr>
        <w:t>The capital can be raised through retained funds, bank funds, or alliances with technology vendors.</w:t>
      </w:r>
    </w:p>
    <w:p w14:paraId="0000012A" w14:textId="77777777" w:rsidR="00BF09FF" w:rsidRPr="006E501D" w:rsidRDefault="00BF09FF" w:rsidP="006E501D">
      <w:pPr>
        <w:spacing w:line="360" w:lineRule="auto"/>
        <w:rPr>
          <w:rFonts w:eastAsia="Times New Roman"/>
          <w:color w:val="111111"/>
        </w:rPr>
      </w:pPr>
    </w:p>
    <w:p w14:paraId="0000012B" w14:textId="77777777" w:rsidR="00BF09FF" w:rsidRPr="006E501D" w:rsidRDefault="00000000" w:rsidP="006E501D">
      <w:pPr>
        <w:spacing w:line="360" w:lineRule="auto"/>
        <w:rPr>
          <w:rFonts w:eastAsia="Times New Roman"/>
          <w:color w:val="111111"/>
        </w:rPr>
      </w:pPr>
      <w:r w:rsidRPr="006E501D">
        <w:rPr>
          <w:rFonts w:eastAsia="Times New Roman"/>
          <w:color w:val="111111"/>
        </w:rPr>
        <w:t>The cost-benefit analysis is projected to give a pay-back in three to five years in terms of cost savings, better use of assets and customer retention.</w:t>
      </w:r>
    </w:p>
    <w:p w14:paraId="0000012C" w14:textId="77777777" w:rsidR="00BF09FF" w:rsidRPr="006E501D" w:rsidRDefault="00BF09FF" w:rsidP="006E501D">
      <w:pPr>
        <w:spacing w:line="360" w:lineRule="auto"/>
        <w:rPr>
          <w:rFonts w:eastAsia="Times New Roman"/>
          <w:color w:val="111111"/>
        </w:rPr>
      </w:pPr>
    </w:p>
    <w:p w14:paraId="0000012D" w14:textId="77777777" w:rsidR="00BF09FF" w:rsidRPr="006E501D" w:rsidRDefault="00000000" w:rsidP="006E501D">
      <w:pPr>
        <w:spacing w:line="360" w:lineRule="auto"/>
        <w:rPr>
          <w:rFonts w:eastAsia="Times New Roman"/>
          <w:color w:val="111111"/>
        </w:rPr>
      </w:pPr>
      <w:r w:rsidRPr="006E501D">
        <w:rPr>
          <w:rFonts w:eastAsia="Times New Roman"/>
          <w:color w:val="111111"/>
        </w:rPr>
        <w:t>Studies reveal that digital supply chain investments produce long-term efficiency returns in case of alignment to strategic objectives (Frank et al., 2019).</w:t>
      </w:r>
    </w:p>
    <w:p w14:paraId="0000012E" w14:textId="77777777" w:rsidR="00BF09FF" w:rsidRPr="006E501D" w:rsidRDefault="00BF09FF" w:rsidP="006E501D">
      <w:pPr>
        <w:spacing w:line="360" w:lineRule="auto"/>
        <w:rPr>
          <w:rFonts w:eastAsia="Times New Roman"/>
          <w:color w:val="111111"/>
        </w:rPr>
      </w:pPr>
    </w:p>
    <w:p w14:paraId="0000012F" w14:textId="77777777" w:rsidR="00BF09FF" w:rsidRPr="006E501D" w:rsidRDefault="00000000" w:rsidP="006E501D">
      <w:pPr>
        <w:spacing w:line="360" w:lineRule="auto"/>
        <w:rPr>
          <w:rFonts w:eastAsia="Times New Roman"/>
          <w:color w:val="111111"/>
        </w:rPr>
      </w:pPr>
      <w:r w:rsidRPr="006E501D">
        <w:rPr>
          <w:rFonts w:eastAsia="Times New Roman"/>
          <w:color w:val="111111"/>
        </w:rPr>
        <w:t>5.6 Risk Evaluation and Risk aversion.</w:t>
      </w:r>
    </w:p>
    <w:p w14:paraId="00000130" w14:textId="77777777" w:rsidR="00BF09FF" w:rsidRPr="006E501D" w:rsidRDefault="00BF09FF" w:rsidP="006E501D">
      <w:pPr>
        <w:spacing w:line="360" w:lineRule="auto"/>
        <w:rPr>
          <w:rFonts w:eastAsia="Times New Roman"/>
          <w:color w:val="111111"/>
        </w:rPr>
      </w:pPr>
    </w:p>
    <w:p w14:paraId="00000131" w14:textId="77777777" w:rsidR="00BF09FF" w:rsidRPr="006E501D" w:rsidRDefault="00000000" w:rsidP="006E501D">
      <w:pPr>
        <w:spacing w:line="360" w:lineRule="auto"/>
        <w:rPr>
          <w:rFonts w:eastAsia="Times New Roman"/>
          <w:color w:val="111111"/>
        </w:rPr>
      </w:pPr>
      <w:r w:rsidRPr="006E501D">
        <w:rPr>
          <w:rFonts w:eastAsia="Times New Roman"/>
          <w:color w:val="111111"/>
        </w:rPr>
        <w:t>Risks associated with transformation should be properly addressed.</w:t>
      </w:r>
    </w:p>
    <w:p w14:paraId="00000132" w14:textId="77777777" w:rsidR="00BF09FF" w:rsidRPr="006E501D" w:rsidRDefault="00BF09FF" w:rsidP="006E501D">
      <w:pPr>
        <w:spacing w:line="360" w:lineRule="auto"/>
        <w:rPr>
          <w:rFonts w:eastAsia="Times New Roman"/>
          <w:color w:val="111111"/>
        </w:rPr>
      </w:pPr>
    </w:p>
    <w:p w14:paraId="00000133" w14:textId="77777777" w:rsidR="00BF09FF" w:rsidRPr="006E501D" w:rsidRDefault="00000000" w:rsidP="006E501D">
      <w:pPr>
        <w:spacing w:line="360" w:lineRule="auto"/>
        <w:rPr>
          <w:rFonts w:eastAsia="Times New Roman"/>
          <w:color w:val="111111"/>
        </w:rPr>
      </w:pPr>
      <w:r w:rsidRPr="006E501D">
        <w:rPr>
          <w:rFonts w:eastAsia="Times New Roman"/>
          <w:color w:val="111111"/>
        </w:rPr>
        <w:t>System integration failure is a technological risk. Mitigation is piloting and performance contracting of vendors in phases.</w:t>
      </w:r>
    </w:p>
    <w:p w14:paraId="00000134" w14:textId="77777777" w:rsidR="00BF09FF" w:rsidRPr="006E501D" w:rsidRDefault="00BF09FF" w:rsidP="006E501D">
      <w:pPr>
        <w:spacing w:line="360" w:lineRule="auto"/>
        <w:rPr>
          <w:rFonts w:eastAsia="Times New Roman"/>
          <w:color w:val="111111"/>
        </w:rPr>
      </w:pPr>
    </w:p>
    <w:p w14:paraId="00000135" w14:textId="77777777" w:rsidR="00BF09FF" w:rsidRPr="006E501D" w:rsidRDefault="00000000" w:rsidP="006E501D">
      <w:pPr>
        <w:spacing w:line="360" w:lineRule="auto"/>
        <w:rPr>
          <w:rFonts w:eastAsia="Times New Roman"/>
          <w:color w:val="111111"/>
        </w:rPr>
      </w:pPr>
      <w:r w:rsidRPr="006E501D">
        <w:rPr>
          <w:rFonts w:eastAsia="Times New Roman"/>
          <w:color w:val="111111"/>
        </w:rPr>
        <w:t>Cost overruns are associated with financial risk. Mitigation involves milestone fund and the independent audits.</w:t>
      </w:r>
    </w:p>
    <w:p w14:paraId="00000136" w14:textId="77777777" w:rsidR="00BF09FF" w:rsidRPr="006E501D" w:rsidRDefault="00BF09FF" w:rsidP="006E501D">
      <w:pPr>
        <w:spacing w:line="360" w:lineRule="auto"/>
        <w:rPr>
          <w:rFonts w:eastAsia="Times New Roman"/>
          <w:color w:val="111111"/>
        </w:rPr>
      </w:pPr>
    </w:p>
    <w:p w14:paraId="00000137" w14:textId="77777777" w:rsidR="00BF09FF" w:rsidRPr="006E501D" w:rsidRDefault="00000000" w:rsidP="006E501D">
      <w:pPr>
        <w:spacing w:line="360" w:lineRule="auto"/>
        <w:rPr>
          <w:rFonts w:eastAsia="Times New Roman"/>
          <w:color w:val="111111"/>
        </w:rPr>
      </w:pPr>
      <w:r w:rsidRPr="006E501D">
        <w:rPr>
          <w:rFonts w:eastAsia="Times New Roman"/>
          <w:color w:val="111111"/>
        </w:rPr>
        <w:t>Risk of human resistance is due to the fear of job displacement. The mitigation entails retraining guarantees and role redesign programs.</w:t>
      </w:r>
    </w:p>
    <w:p w14:paraId="00000138" w14:textId="77777777" w:rsidR="00BF09FF" w:rsidRPr="006E501D" w:rsidRDefault="00BF09FF" w:rsidP="006E501D">
      <w:pPr>
        <w:spacing w:line="360" w:lineRule="auto"/>
        <w:rPr>
          <w:rFonts w:eastAsia="Times New Roman"/>
          <w:color w:val="111111"/>
        </w:rPr>
      </w:pPr>
    </w:p>
    <w:p w14:paraId="00000139" w14:textId="77777777" w:rsidR="00BF09FF" w:rsidRPr="006E501D" w:rsidRDefault="00000000" w:rsidP="006E501D">
      <w:pPr>
        <w:spacing w:line="360" w:lineRule="auto"/>
        <w:rPr>
          <w:rFonts w:eastAsia="Times New Roman"/>
          <w:color w:val="111111"/>
        </w:rPr>
      </w:pPr>
      <w:r w:rsidRPr="006E501D">
        <w:rPr>
          <w:rFonts w:eastAsia="Times New Roman"/>
          <w:color w:val="111111"/>
        </w:rPr>
        <w:t>Digitalisation augmented cybersecurity risk. It is necessary to invest in systems related to the protection of data and compliance.</w:t>
      </w:r>
    </w:p>
    <w:p w14:paraId="0000013A" w14:textId="77777777" w:rsidR="00BF09FF" w:rsidRPr="006E501D" w:rsidRDefault="00BF09FF" w:rsidP="006E501D">
      <w:pPr>
        <w:spacing w:line="360" w:lineRule="auto"/>
        <w:rPr>
          <w:rFonts w:eastAsia="Times New Roman"/>
          <w:color w:val="111111"/>
        </w:rPr>
      </w:pPr>
    </w:p>
    <w:p w14:paraId="0000013B" w14:textId="77777777" w:rsidR="00BF09FF" w:rsidRPr="006E501D" w:rsidRDefault="00000000" w:rsidP="006E501D">
      <w:pPr>
        <w:spacing w:line="360" w:lineRule="auto"/>
        <w:rPr>
          <w:rFonts w:eastAsia="Times New Roman"/>
          <w:color w:val="111111"/>
        </w:rPr>
      </w:pPr>
      <w:r w:rsidRPr="006E501D">
        <w:rPr>
          <w:rFonts w:eastAsia="Times New Roman"/>
          <w:color w:val="111111"/>
        </w:rPr>
        <w:t>Risk of operational disruption in the process of system transition should be reduced by conducting parallel system testing.</w:t>
      </w:r>
    </w:p>
    <w:p w14:paraId="0000013C" w14:textId="77777777" w:rsidR="00BF09FF" w:rsidRPr="006E501D" w:rsidRDefault="00BF09FF" w:rsidP="006E501D">
      <w:pPr>
        <w:spacing w:line="360" w:lineRule="auto"/>
        <w:rPr>
          <w:rFonts w:eastAsia="Times New Roman"/>
          <w:color w:val="111111"/>
        </w:rPr>
      </w:pPr>
    </w:p>
    <w:p w14:paraId="0000013D"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Risk management is </w:t>
      </w:r>
      <w:proofErr w:type="gramStart"/>
      <w:r w:rsidRPr="006E501D">
        <w:rPr>
          <w:rFonts w:eastAsia="Times New Roman"/>
          <w:color w:val="111111"/>
        </w:rPr>
        <w:t>proactive, and</w:t>
      </w:r>
      <w:proofErr w:type="gramEnd"/>
      <w:r w:rsidRPr="006E501D">
        <w:rPr>
          <w:rFonts w:eastAsia="Times New Roman"/>
          <w:color w:val="111111"/>
        </w:rPr>
        <w:t xml:space="preserve"> will improve resilience and decrease the likelihood of failure during implementation.</w:t>
      </w:r>
    </w:p>
    <w:p w14:paraId="0000013E" w14:textId="77777777" w:rsidR="00BF09FF" w:rsidRPr="006E501D" w:rsidRDefault="00BF09FF" w:rsidP="006E501D">
      <w:pPr>
        <w:spacing w:line="360" w:lineRule="auto"/>
        <w:rPr>
          <w:rFonts w:eastAsia="Times New Roman"/>
          <w:color w:val="111111"/>
        </w:rPr>
      </w:pPr>
    </w:p>
    <w:p w14:paraId="0000013F" w14:textId="77777777" w:rsidR="00BF09FF" w:rsidRPr="006E501D" w:rsidRDefault="00000000" w:rsidP="006E501D">
      <w:pPr>
        <w:spacing w:line="360" w:lineRule="auto"/>
        <w:rPr>
          <w:rFonts w:eastAsia="Times New Roman"/>
          <w:color w:val="111111"/>
        </w:rPr>
      </w:pPr>
      <w:r w:rsidRPr="006E501D">
        <w:rPr>
          <w:rFonts w:eastAsia="Times New Roman"/>
          <w:color w:val="111111"/>
        </w:rPr>
        <w:t>5.7 Evaluation and KPIs</w:t>
      </w:r>
    </w:p>
    <w:p w14:paraId="00000140" w14:textId="77777777" w:rsidR="00BF09FF" w:rsidRPr="006E501D" w:rsidRDefault="00BF09FF" w:rsidP="006E501D">
      <w:pPr>
        <w:spacing w:line="360" w:lineRule="auto"/>
        <w:rPr>
          <w:rFonts w:eastAsia="Times New Roman"/>
          <w:color w:val="111111"/>
        </w:rPr>
      </w:pPr>
    </w:p>
    <w:p w14:paraId="00000141" w14:textId="77777777" w:rsidR="00BF09FF" w:rsidRPr="006E501D" w:rsidRDefault="00000000" w:rsidP="006E501D">
      <w:pPr>
        <w:spacing w:line="360" w:lineRule="auto"/>
        <w:rPr>
          <w:rFonts w:eastAsia="Times New Roman"/>
          <w:color w:val="111111"/>
        </w:rPr>
      </w:pPr>
      <w:r w:rsidRPr="006E501D">
        <w:rPr>
          <w:rFonts w:eastAsia="Times New Roman"/>
          <w:color w:val="111111"/>
        </w:rPr>
        <w:t>Performance measurement puts in place accountability and continuous improvement.</w:t>
      </w:r>
    </w:p>
    <w:p w14:paraId="00000142" w14:textId="77777777" w:rsidR="00BF09FF" w:rsidRPr="006E501D" w:rsidRDefault="00BF09FF" w:rsidP="006E501D">
      <w:pPr>
        <w:spacing w:line="360" w:lineRule="auto"/>
        <w:rPr>
          <w:rFonts w:eastAsia="Times New Roman"/>
          <w:color w:val="111111"/>
        </w:rPr>
      </w:pPr>
    </w:p>
    <w:p w14:paraId="00000143" w14:textId="77777777" w:rsidR="00BF09FF" w:rsidRPr="006E501D" w:rsidRDefault="00000000" w:rsidP="006E501D">
      <w:pPr>
        <w:spacing w:line="360" w:lineRule="auto"/>
        <w:rPr>
          <w:rFonts w:eastAsia="Times New Roman"/>
          <w:color w:val="111111"/>
        </w:rPr>
      </w:pPr>
      <w:r w:rsidRPr="006E501D">
        <w:rPr>
          <w:rFonts w:eastAsia="Times New Roman"/>
          <w:color w:val="111111"/>
        </w:rPr>
        <w:t>Operational KPIs are supposed to consist of the reduction of the time of delivery, the accuracy rate of the warehouse, the efficiency of fleet utilisation, and the cost per shipment.</w:t>
      </w:r>
    </w:p>
    <w:p w14:paraId="00000144" w14:textId="77777777" w:rsidR="00BF09FF" w:rsidRPr="006E501D" w:rsidRDefault="00BF09FF" w:rsidP="006E501D">
      <w:pPr>
        <w:spacing w:line="360" w:lineRule="auto"/>
        <w:rPr>
          <w:rFonts w:eastAsia="Times New Roman"/>
          <w:color w:val="111111"/>
        </w:rPr>
      </w:pPr>
    </w:p>
    <w:p w14:paraId="00000145" w14:textId="77777777" w:rsidR="00BF09FF" w:rsidRPr="006E501D" w:rsidRDefault="00000000" w:rsidP="006E501D">
      <w:pPr>
        <w:spacing w:line="360" w:lineRule="auto"/>
        <w:rPr>
          <w:rFonts w:eastAsia="Times New Roman"/>
          <w:color w:val="111111"/>
        </w:rPr>
      </w:pPr>
      <w:r w:rsidRPr="006E501D">
        <w:rPr>
          <w:rFonts w:eastAsia="Times New Roman"/>
          <w:color w:val="111111"/>
        </w:rPr>
        <w:t>Financial KPIs comprise of return on digital investment, growth in revenue and improved margin.</w:t>
      </w:r>
    </w:p>
    <w:p w14:paraId="00000146" w14:textId="77777777" w:rsidR="00BF09FF" w:rsidRPr="006E501D" w:rsidRDefault="00BF09FF" w:rsidP="006E501D">
      <w:pPr>
        <w:spacing w:line="360" w:lineRule="auto"/>
        <w:rPr>
          <w:rFonts w:eastAsia="Times New Roman"/>
          <w:color w:val="111111"/>
        </w:rPr>
      </w:pPr>
    </w:p>
    <w:p w14:paraId="00000147" w14:textId="77777777" w:rsidR="00BF09FF" w:rsidRPr="006E501D" w:rsidRDefault="00000000" w:rsidP="006E501D">
      <w:pPr>
        <w:spacing w:line="360" w:lineRule="auto"/>
        <w:rPr>
          <w:rFonts w:eastAsia="Times New Roman"/>
          <w:color w:val="111111"/>
        </w:rPr>
      </w:pPr>
      <w:r w:rsidRPr="006E501D">
        <w:rPr>
          <w:rFonts w:eastAsia="Times New Roman"/>
          <w:color w:val="111111"/>
        </w:rPr>
        <w:t>The KPIs related to human capital are the rate of digital training completion and the socioeconomic level of employee engagement.</w:t>
      </w:r>
    </w:p>
    <w:p w14:paraId="00000148" w14:textId="77777777" w:rsidR="00BF09FF" w:rsidRPr="006E501D" w:rsidRDefault="00BF09FF" w:rsidP="006E501D">
      <w:pPr>
        <w:spacing w:line="360" w:lineRule="auto"/>
        <w:rPr>
          <w:rFonts w:eastAsia="Times New Roman"/>
          <w:color w:val="111111"/>
        </w:rPr>
      </w:pPr>
    </w:p>
    <w:p w14:paraId="00000149" w14:textId="77777777" w:rsidR="00BF09FF" w:rsidRPr="006E501D" w:rsidRDefault="00000000" w:rsidP="006E501D">
      <w:pPr>
        <w:spacing w:line="360" w:lineRule="auto"/>
        <w:rPr>
          <w:rFonts w:eastAsia="Times New Roman"/>
          <w:color w:val="111111"/>
        </w:rPr>
      </w:pPr>
      <w:r w:rsidRPr="006E501D">
        <w:rPr>
          <w:rFonts w:eastAsia="Times New Roman"/>
          <w:color w:val="111111"/>
        </w:rPr>
        <w:t>KPIs on sustainability will be carbon emissions per delivery and fuel efficiency.</w:t>
      </w:r>
    </w:p>
    <w:p w14:paraId="0000014A" w14:textId="77777777" w:rsidR="00BF09FF" w:rsidRPr="006E501D" w:rsidRDefault="00BF09FF" w:rsidP="006E501D">
      <w:pPr>
        <w:spacing w:line="360" w:lineRule="auto"/>
        <w:rPr>
          <w:rFonts w:eastAsia="Times New Roman"/>
          <w:color w:val="111111"/>
        </w:rPr>
      </w:pPr>
    </w:p>
    <w:p w14:paraId="0000014B" w14:textId="77777777" w:rsidR="00BF09FF" w:rsidRPr="006E501D" w:rsidRDefault="00000000" w:rsidP="006E501D">
      <w:pPr>
        <w:spacing w:line="360" w:lineRule="auto"/>
        <w:rPr>
          <w:rFonts w:eastAsia="Times New Roman"/>
          <w:color w:val="111111"/>
        </w:rPr>
      </w:pPr>
      <w:r w:rsidRPr="006E501D">
        <w:rPr>
          <w:rFonts w:eastAsia="Times New Roman"/>
          <w:color w:val="111111"/>
        </w:rPr>
        <w:t>The principles of balanced scorecard can be used to incorporate both financial and non-financial indicators (Kaplan and Norton, 2001).</w:t>
      </w:r>
    </w:p>
    <w:p w14:paraId="0000014C" w14:textId="77777777" w:rsidR="00BF09FF" w:rsidRPr="006E501D" w:rsidRDefault="00BF09FF" w:rsidP="006E501D">
      <w:pPr>
        <w:spacing w:line="360" w:lineRule="auto"/>
        <w:rPr>
          <w:rFonts w:eastAsia="Times New Roman"/>
          <w:color w:val="111111"/>
        </w:rPr>
      </w:pPr>
    </w:p>
    <w:p w14:paraId="0000014D" w14:textId="77777777" w:rsidR="00BF09FF" w:rsidRPr="006E501D" w:rsidRDefault="00000000" w:rsidP="006E501D">
      <w:pPr>
        <w:spacing w:line="360" w:lineRule="auto"/>
        <w:rPr>
          <w:rFonts w:eastAsia="Times New Roman"/>
          <w:color w:val="111111"/>
        </w:rPr>
      </w:pPr>
      <w:r w:rsidRPr="006E501D">
        <w:rPr>
          <w:rFonts w:eastAsia="Times New Roman"/>
          <w:color w:val="111111"/>
        </w:rPr>
        <w:t>Performance reviews should be done on a quarterly basis to determine whether they are performing as per targets and to make necessary corrections.</w:t>
      </w:r>
    </w:p>
    <w:p w14:paraId="0000014E" w14:textId="77777777" w:rsidR="00BF09FF" w:rsidRPr="006E501D" w:rsidRDefault="00BF09FF" w:rsidP="006E501D">
      <w:pPr>
        <w:spacing w:line="360" w:lineRule="auto"/>
        <w:rPr>
          <w:rFonts w:eastAsia="Times New Roman"/>
          <w:color w:val="111111"/>
        </w:rPr>
      </w:pPr>
    </w:p>
    <w:p w14:paraId="0000014F" w14:textId="77777777" w:rsidR="00BF09FF" w:rsidRPr="006E501D" w:rsidRDefault="00000000" w:rsidP="006E501D">
      <w:pPr>
        <w:spacing w:line="360" w:lineRule="auto"/>
        <w:rPr>
          <w:rFonts w:eastAsia="Times New Roman"/>
          <w:color w:val="111111"/>
        </w:rPr>
      </w:pPr>
      <w:r w:rsidRPr="006E501D">
        <w:rPr>
          <w:rFonts w:eastAsia="Times New Roman"/>
          <w:color w:val="111111"/>
        </w:rPr>
        <w:t xml:space="preserve">All in all, the strategic change management plan suggested incorporates mobilisation of leadership, structural alignment, behaviour adoption, financial discipline, and performance assessment. Integrating a strategic focus with a gradual change and involvement of </w:t>
      </w:r>
      <w:r w:rsidRPr="006E501D">
        <w:rPr>
          <w:rFonts w:eastAsia="Times New Roman"/>
          <w:color w:val="111111"/>
        </w:rPr>
        <w:lastRenderedPageBreak/>
        <w:t>stakeholders will help Eurokyl Logistic Ltd to progress to a digitally mature and competitive resilient logistics organisation.</w:t>
      </w:r>
    </w:p>
    <w:p w14:paraId="00000150" w14:textId="77777777" w:rsidR="00BF09FF" w:rsidRPr="006E501D" w:rsidRDefault="00000000" w:rsidP="006E501D">
      <w:pPr>
        <w:pStyle w:val="Heading1"/>
        <w:spacing w:line="360" w:lineRule="auto"/>
        <w:rPr>
          <w:rFonts w:ascii="Arial" w:hAnsi="Arial" w:cs="Arial"/>
          <w:sz w:val="22"/>
          <w:szCs w:val="22"/>
        </w:rPr>
      </w:pPr>
      <w:bookmarkStart w:id="8" w:name="_9msjbxf21qsy" w:colFirst="0" w:colLast="0"/>
      <w:bookmarkEnd w:id="8"/>
      <w:r w:rsidRPr="006E501D">
        <w:rPr>
          <w:rFonts w:ascii="Arial" w:hAnsi="Arial" w:cs="Arial"/>
          <w:sz w:val="22"/>
          <w:szCs w:val="22"/>
        </w:rPr>
        <w:t>6. Discussion and Critical Reflection</w:t>
      </w:r>
    </w:p>
    <w:p w14:paraId="0000015F" w14:textId="63BC2164" w:rsidR="00BF09FF" w:rsidRPr="006E501D" w:rsidRDefault="003D0E37" w:rsidP="006E501D">
      <w:pPr>
        <w:spacing w:line="360" w:lineRule="auto"/>
        <w:rPr>
          <w:rFonts w:eastAsia="Times New Roman"/>
          <w:color w:val="111111"/>
        </w:rPr>
      </w:pPr>
      <w:proofErr w:type="spellStart"/>
      <w:r>
        <w:t>Eurokyl</w:t>
      </w:r>
      <w:proofErr w:type="spellEnd"/>
      <w:r>
        <w:t xml:space="preserve"> Logistic Ltd.'s strategic change management plan is strong. First, the Kotter mobilisation framework, McKinsey 7S alignment, and ADKAR behavioural reinforcement reflect the academic consensus that hybrid models are more efficient in the digital environment (Burnes, 2020; Verhoff et al., 2021). This multi-level plan will encompass structural change and staff adoption, reducing the likelihood of fragmented implementation. </w:t>
      </w:r>
      <w:r>
        <w:br/>
      </w:r>
      <w:r>
        <w:br/>
        <w:t xml:space="preserve">Second, staggered adoption helps operations feel real. Pilot testing and incremental scaling reduce disruption risk in logistics' capital-intensive, operationally sensitive digital transformation (Ivanov and </w:t>
      </w:r>
      <w:proofErr w:type="spellStart"/>
      <w:r>
        <w:t>Dolgui</w:t>
      </w:r>
      <w:proofErr w:type="spellEnd"/>
      <w:r>
        <w:t xml:space="preserve">, 2020). Include KPIs and balanced performance indicators to improve accountability and strategic coherence. </w:t>
      </w:r>
      <w:r>
        <w:br/>
      </w:r>
      <w:r>
        <w:br/>
        <w:t xml:space="preserve">Drawbacks must be acknowledged. External market volatility affects digital transformation results. Macroeconomic volatility, fuel price fluctuations, and regulatory changes can hurt financial profits (OECD, 2023). Unless regularly renewed, technology expenditures never guarantee a competitive edge, which may lead to long-term dependence on external suppliers. </w:t>
      </w:r>
      <w:r>
        <w:br/>
      </w:r>
      <w:r>
        <w:br/>
        <w:t xml:space="preserve">Ethically, automation and AI integration raise the issue of worker displacement. Even though the plan emphasizes retraining and skill development, warehouse jobs may be redundant. Ethical change management includes transparent communication, fair redeployment policies, and long-term human capital development plans (Freeman et al., 2020). </w:t>
      </w:r>
      <w:r>
        <w:br/>
      </w:r>
      <w:r>
        <w:br/>
      </w:r>
      <w:proofErr w:type="spellStart"/>
      <w:r>
        <w:t>Eurokyl</w:t>
      </w:r>
      <w:proofErr w:type="spellEnd"/>
      <w:r>
        <w:t xml:space="preserve"> meets EU environmental legislation and ESG objectives by setting carbon reduction targets. Sustainability projects must have verifiable environmental impact and not be greenwashed. Open reporting and autonomous verification boost legitimacy. </w:t>
      </w:r>
      <w:r>
        <w:br/>
      </w:r>
      <w:r>
        <w:br/>
        <w:t xml:space="preserve">Importantly, cultural transformation is the biggest issue. Culture shock usually causes digital transformation failure, not technological inefficiency (Verhoeff et al., 2021). Leadership should remain committed after implementation to embed innovation-related principles. </w:t>
      </w:r>
      <w:r>
        <w:br/>
      </w:r>
      <w:r>
        <w:br/>
        <w:t xml:space="preserve">Reflectively, the plan is a robust, theoretical roadmap. It requires adaptable leadership, </w:t>
      </w:r>
      <w:r>
        <w:lastRenderedPageBreak/>
        <w:t>financial discipline, stakeholder trust, and persistent learning to thrive. Instead of a project, strategic transformation should be ongoing.</w:t>
      </w:r>
    </w:p>
    <w:p w14:paraId="00000160" w14:textId="77777777" w:rsidR="00BF09FF" w:rsidRPr="006E501D" w:rsidRDefault="00000000" w:rsidP="006E501D">
      <w:pPr>
        <w:pStyle w:val="Heading1"/>
        <w:spacing w:line="360" w:lineRule="auto"/>
        <w:rPr>
          <w:rFonts w:ascii="Arial" w:hAnsi="Arial" w:cs="Arial"/>
          <w:sz w:val="22"/>
          <w:szCs w:val="22"/>
        </w:rPr>
      </w:pPr>
      <w:bookmarkStart w:id="9" w:name="_99647mi1ggi1" w:colFirst="0" w:colLast="0"/>
      <w:bookmarkEnd w:id="9"/>
      <w:r w:rsidRPr="006E501D">
        <w:rPr>
          <w:rFonts w:ascii="Arial" w:hAnsi="Arial" w:cs="Arial"/>
          <w:sz w:val="22"/>
          <w:szCs w:val="22"/>
        </w:rPr>
        <w:t xml:space="preserve">7. Conclusion </w:t>
      </w:r>
    </w:p>
    <w:p w14:paraId="00000161" w14:textId="77777777" w:rsidR="00BF09FF" w:rsidRPr="006E501D" w:rsidRDefault="00BF09FF" w:rsidP="006E501D">
      <w:pPr>
        <w:spacing w:line="360" w:lineRule="auto"/>
        <w:rPr>
          <w:rFonts w:eastAsia="Times New Roman"/>
          <w:color w:val="111111"/>
        </w:rPr>
      </w:pPr>
    </w:p>
    <w:p w14:paraId="0000016E" w14:textId="47E82BFC" w:rsidR="00BF09FF" w:rsidRPr="003D0E37" w:rsidRDefault="003D0E37" w:rsidP="003D0E37">
      <w:pPr>
        <w:spacing w:line="360" w:lineRule="auto"/>
        <w:rPr>
          <w:rFonts w:eastAsia="Times New Roman"/>
          <w:color w:val="111111"/>
        </w:rPr>
      </w:pPr>
      <w:r w:rsidRPr="003D0E37">
        <w:t xml:space="preserve">This paper critically assessed </w:t>
      </w:r>
      <w:proofErr w:type="spellStart"/>
      <w:r w:rsidRPr="003D0E37">
        <w:t>Eurokyl</w:t>
      </w:r>
      <w:proofErr w:type="spellEnd"/>
      <w:r w:rsidRPr="003D0E37">
        <w:t xml:space="preserve"> Logistic Ltd.'s strategic change needs in the context of digital disruption, AI adoption, e-commerce expansion, and sustainability demands. The external environment is defined by rising rivalry, complexity of rules, and technological development, requiring proactive strategy adjustment. </w:t>
      </w:r>
      <w:r w:rsidRPr="003D0E37">
        <w:br/>
      </w:r>
      <w:r w:rsidRPr="003D0E37">
        <w:br/>
      </w:r>
      <w:proofErr w:type="spellStart"/>
      <w:r w:rsidRPr="003D0E37">
        <w:t>Eurokyl</w:t>
      </w:r>
      <w:proofErr w:type="spellEnd"/>
      <w:r w:rsidRPr="003D0E37">
        <w:t xml:space="preserve"> has regional agility and experience, but its digital infrastructure, staff, and system integration are lacking, according to internal analysis. Problems require systematic change. </w:t>
      </w:r>
      <w:r w:rsidRPr="003D0E37">
        <w:br/>
      </w:r>
      <w:r w:rsidRPr="003D0E37">
        <w:br/>
        <w:t xml:space="preserve">We found that one change management approach cannot cover strategic, structural, and </w:t>
      </w:r>
      <w:proofErr w:type="spellStart"/>
      <w:r w:rsidRPr="003D0E37">
        <w:t>behavioral</w:t>
      </w:r>
      <w:proofErr w:type="spellEnd"/>
      <w:r w:rsidRPr="003D0E37">
        <w:t xml:space="preserve"> aspects of digital transformation. The best solution was a hybrid model integrating Kotter mobilisation, McKinsey 7S alignment diagnostics, and ADKAR behavioural reinforcement. </w:t>
      </w:r>
      <w:r w:rsidRPr="003D0E37">
        <w:br/>
      </w:r>
      <w:r w:rsidRPr="003D0E37">
        <w:br/>
        <w:t xml:space="preserve">The most significant determinants for sustained change were leadership and organizational culture. To embed digital systems, transformational and situational leadership and cultural evolution to learning and innovation are needed. </w:t>
      </w:r>
      <w:r w:rsidRPr="003D0E37">
        <w:br/>
      </w:r>
      <w:r w:rsidRPr="003D0E37">
        <w:br/>
        <w:t xml:space="preserve">The proposed staged, measured, and risk-managed strategic transformation plan involves stakeholders, financial planning, communications strategy, and performance evaluation tools. Though theoretical soundness and practical pragmatism can be explored, economic volatility, technical, and cultural unpredictability should be addressed. </w:t>
      </w:r>
      <w:r w:rsidRPr="003D0E37">
        <w:br/>
      </w:r>
      <w:r w:rsidRPr="003D0E37">
        <w:br/>
        <w:t xml:space="preserve">Finally, a systematic, socially responsible, and digitally enabled change approach will help </w:t>
      </w:r>
      <w:proofErr w:type="spellStart"/>
      <w:r w:rsidRPr="003D0E37">
        <w:t>Eurokyl</w:t>
      </w:r>
      <w:proofErr w:type="spellEnd"/>
      <w:r w:rsidRPr="003D0E37">
        <w:t xml:space="preserve"> Logistic Ltd. gain a competitive edge and long-term sustainability. Strategic transformation is now an organizational competency in a changing logistical environment, not a project.</w:t>
      </w:r>
      <w:r w:rsidR="00000000" w:rsidRPr="003D0E37">
        <w:br w:type="page"/>
      </w:r>
    </w:p>
    <w:p w14:paraId="0000016F" w14:textId="77777777" w:rsidR="00BF09FF" w:rsidRPr="006E501D" w:rsidRDefault="00000000" w:rsidP="006E501D">
      <w:pPr>
        <w:pStyle w:val="Heading1"/>
        <w:keepNext w:val="0"/>
        <w:keepLines w:val="0"/>
        <w:spacing w:line="360" w:lineRule="auto"/>
        <w:rPr>
          <w:rFonts w:ascii="Arial" w:hAnsi="Arial" w:cs="Arial"/>
          <w:sz w:val="22"/>
          <w:szCs w:val="22"/>
        </w:rPr>
      </w:pPr>
      <w:bookmarkStart w:id="10" w:name="_kolxcbb301a3" w:colFirst="0" w:colLast="0"/>
      <w:bookmarkEnd w:id="10"/>
      <w:r w:rsidRPr="006E501D">
        <w:rPr>
          <w:rFonts w:ascii="Arial" w:hAnsi="Arial" w:cs="Arial"/>
          <w:sz w:val="22"/>
          <w:szCs w:val="22"/>
        </w:rPr>
        <w:lastRenderedPageBreak/>
        <w:t xml:space="preserve">Reference </w:t>
      </w:r>
    </w:p>
    <w:p w14:paraId="00000170" w14:textId="77777777" w:rsidR="00BF09FF" w:rsidRPr="006E501D" w:rsidRDefault="00000000" w:rsidP="006E501D">
      <w:pPr>
        <w:spacing w:before="240" w:after="240" w:line="360" w:lineRule="auto"/>
        <w:rPr>
          <w:rFonts w:eastAsia="Times New Roman"/>
          <w:color w:val="111111"/>
        </w:rPr>
      </w:pPr>
      <w:proofErr w:type="spellStart"/>
      <w:r w:rsidRPr="006E501D">
        <w:rPr>
          <w:rFonts w:eastAsia="Times New Roman"/>
          <w:color w:val="111111"/>
        </w:rPr>
        <w:t>Alqatawenh</w:t>
      </w:r>
      <w:proofErr w:type="spellEnd"/>
      <w:r w:rsidRPr="006E501D">
        <w:rPr>
          <w:rFonts w:eastAsia="Times New Roman"/>
          <w:color w:val="111111"/>
        </w:rPr>
        <w:t xml:space="preserve">, A.S. (2018) ‘Transformational leadership style and its relationship with change management’, </w:t>
      </w:r>
      <w:r w:rsidRPr="006E501D">
        <w:rPr>
          <w:rFonts w:eastAsia="Times New Roman"/>
          <w:i/>
          <w:iCs/>
          <w:color w:val="111111"/>
        </w:rPr>
        <w:t>Business: Theory and Practice</w:t>
      </w:r>
      <w:r w:rsidRPr="006E501D">
        <w:rPr>
          <w:rFonts w:eastAsia="Times New Roman"/>
          <w:color w:val="111111"/>
        </w:rPr>
        <w:t>, 19, pp. 17–24.</w:t>
      </w:r>
    </w:p>
    <w:p w14:paraId="00000171"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Appelbaum, S.H., Habashy, S., Malo, J.L. and Shafiq, H. (2018) ‘Back to the future: Revisiting Kotter’s 1996 change model’, </w:t>
      </w:r>
      <w:r w:rsidRPr="006E501D">
        <w:rPr>
          <w:rFonts w:eastAsia="Times New Roman"/>
          <w:i/>
          <w:iCs/>
          <w:color w:val="111111"/>
        </w:rPr>
        <w:t>Journal of Management Development</w:t>
      </w:r>
      <w:r w:rsidRPr="006E501D">
        <w:rPr>
          <w:rFonts w:eastAsia="Times New Roman"/>
          <w:color w:val="111111"/>
        </w:rPr>
        <w:t>, 37(7), pp. 568–582.</w:t>
      </w:r>
    </w:p>
    <w:p w14:paraId="00000172"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Barney, J.B., Ketchen, D.J. and Wright, M. (2021) ‘Resource-based theory and the value creation framework’, </w:t>
      </w:r>
      <w:r w:rsidRPr="006E501D">
        <w:rPr>
          <w:rFonts w:eastAsia="Times New Roman"/>
          <w:i/>
          <w:iCs/>
          <w:color w:val="111111"/>
        </w:rPr>
        <w:t>Journal of Management</w:t>
      </w:r>
      <w:r w:rsidRPr="006E501D">
        <w:rPr>
          <w:rFonts w:eastAsia="Times New Roman"/>
          <w:color w:val="111111"/>
        </w:rPr>
        <w:t>, 47(7), pp. 1936–1955.</w:t>
      </w:r>
    </w:p>
    <w:p w14:paraId="00000173"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Burnes, B. (2020) </w:t>
      </w:r>
      <w:r w:rsidRPr="006E501D">
        <w:rPr>
          <w:rFonts w:eastAsia="Times New Roman"/>
          <w:i/>
          <w:iCs/>
          <w:color w:val="111111"/>
        </w:rPr>
        <w:t>Managing Change</w:t>
      </w:r>
      <w:r w:rsidRPr="006E501D">
        <w:rPr>
          <w:rFonts w:eastAsia="Times New Roman"/>
          <w:color w:val="111111"/>
        </w:rPr>
        <w:t xml:space="preserve">. 8th </w:t>
      </w:r>
      <w:proofErr w:type="spellStart"/>
      <w:r w:rsidRPr="006E501D">
        <w:rPr>
          <w:rFonts w:eastAsia="Times New Roman"/>
          <w:color w:val="111111"/>
        </w:rPr>
        <w:t>edn</w:t>
      </w:r>
      <w:proofErr w:type="spellEnd"/>
      <w:r w:rsidRPr="006E501D">
        <w:rPr>
          <w:rFonts w:eastAsia="Times New Roman"/>
          <w:color w:val="111111"/>
        </w:rPr>
        <w:t>. Harlow: Pearson.</w:t>
      </w:r>
    </w:p>
    <w:p w14:paraId="00000174"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Christopher, M. (2022) </w:t>
      </w:r>
      <w:r w:rsidRPr="006E501D">
        <w:rPr>
          <w:rFonts w:eastAsia="Times New Roman"/>
          <w:i/>
          <w:iCs/>
          <w:color w:val="111111"/>
        </w:rPr>
        <w:t>Logistics and Supply Chain Management</w:t>
      </w:r>
      <w:r w:rsidRPr="006E501D">
        <w:rPr>
          <w:rFonts w:eastAsia="Times New Roman"/>
          <w:color w:val="111111"/>
        </w:rPr>
        <w:t xml:space="preserve">. 6th </w:t>
      </w:r>
      <w:proofErr w:type="spellStart"/>
      <w:r w:rsidRPr="006E501D">
        <w:rPr>
          <w:rFonts w:eastAsia="Times New Roman"/>
          <w:color w:val="111111"/>
        </w:rPr>
        <w:t>edn</w:t>
      </w:r>
      <w:proofErr w:type="spellEnd"/>
      <w:r w:rsidRPr="006E501D">
        <w:rPr>
          <w:rFonts w:eastAsia="Times New Roman"/>
          <w:color w:val="111111"/>
        </w:rPr>
        <w:t>. Harlow: Pearson.</w:t>
      </w:r>
    </w:p>
    <w:p w14:paraId="00000175"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Cummings, S., Bridgman, T. and Brown, K.G. (2016) ‘Unfreezing change as three steps’, </w:t>
      </w:r>
      <w:r w:rsidRPr="006E501D">
        <w:rPr>
          <w:rFonts w:eastAsia="Times New Roman"/>
          <w:i/>
          <w:iCs/>
          <w:color w:val="111111"/>
        </w:rPr>
        <w:t>Human Relations</w:t>
      </w:r>
      <w:r w:rsidRPr="006E501D">
        <w:rPr>
          <w:rFonts w:eastAsia="Times New Roman"/>
          <w:color w:val="111111"/>
        </w:rPr>
        <w:t>, 69(1), pp. 33–60.</w:t>
      </w:r>
    </w:p>
    <w:p w14:paraId="00000176"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Dekker, R., Bloemhof, J. and </w:t>
      </w:r>
      <w:proofErr w:type="spellStart"/>
      <w:r w:rsidRPr="006E501D">
        <w:rPr>
          <w:rFonts w:eastAsia="Times New Roman"/>
          <w:color w:val="111111"/>
        </w:rPr>
        <w:t>Mallidis</w:t>
      </w:r>
      <w:proofErr w:type="spellEnd"/>
      <w:r w:rsidRPr="006E501D">
        <w:rPr>
          <w:rFonts w:eastAsia="Times New Roman"/>
          <w:color w:val="111111"/>
        </w:rPr>
        <w:t xml:space="preserve">, I. (2020) ‘Operations research for green logistics’, </w:t>
      </w:r>
      <w:r w:rsidRPr="006E501D">
        <w:rPr>
          <w:rFonts w:eastAsia="Times New Roman"/>
          <w:i/>
          <w:iCs/>
          <w:color w:val="111111"/>
        </w:rPr>
        <w:t>European Journal of Operational Research</w:t>
      </w:r>
      <w:r w:rsidRPr="006E501D">
        <w:rPr>
          <w:rFonts w:eastAsia="Times New Roman"/>
          <w:color w:val="111111"/>
        </w:rPr>
        <w:t>, 219(3), pp. 671–679.</w:t>
      </w:r>
    </w:p>
    <w:p w14:paraId="00000177"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Frank, A.G., </w:t>
      </w:r>
      <w:proofErr w:type="spellStart"/>
      <w:r w:rsidRPr="006E501D">
        <w:rPr>
          <w:rFonts w:eastAsia="Times New Roman"/>
          <w:color w:val="111111"/>
        </w:rPr>
        <w:t>Dalenogare</w:t>
      </w:r>
      <w:proofErr w:type="spellEnd"/>
      <w:r w:rsidRPr="006E501D">
        <w:rPr>
          <w:rFonts w:eastAsia="Times New Roman"/>
          <w:color w:val="111111"/>
        </w:rPr>
        <w:t xml:space="preserve">, L.S. and Ayala, N.F. (2019) ‘Industry 4.0 technologies: Implementation patterns in manufacturing companies’, </w:t>
      </w:r>
      <w:r w:rsidRPr="006E501D">
        <w:rPr>
          <w:rFonts w:eastAsia="Times New Roman"/>
          <w:i/>
          <w:iCs/>
          <w:color w:val="111111"/>
        </w:rPr>
        <w:t>International Journal of Production Economics</w:t>
      </w:r>
      <w:r w:rsidRPr="006E501D">
        <w:rPr>
          <w:rFonts w:eastAsia="Times New Roman"/>
          <w:color w:val="111111"/>
        </w:rPr>
        <w:t>, 210, pp. 15–26.</w:t>
      </w:r>
    </w:p>
    <w:p w14:paraId="00000178"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Freeman, R.E., Dmytriyev, S. and Phillips, R.A. (2020) ‘Stakeholder theory and the resource-based view’, </w:t>
      </w:r>
      <w:r w:rsidRPr="006E501D">
        <w:rPr>
          <w:rFonts w:eastAsia="Times New Roman"/>
          <w:i/>
          <w:iCs/>
          <w:color w:val="111111"/>
        </w:rPr>
        <w:t>Journal of Management</w:t>
      </w:r>
      <w:r w:rsidRPr="006E501D">
        <w:rPr>
          <w:rFonts w:eastAsia="Times New Roman"/>
          <w:color w:val="111111"/>
        </w:rPr>
        <w:t>, 47(7), pp. 1757–1770.</w:t>
      </w:r>
    </w:p>
    <w:p w14:paraId="00000179"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Galli, B.J. (2018) ‘Change management models: A comparative analysis’, </w:t>
      </w:r>
      <w:r w:rsidRPr="006E501D">
        <w:rPr>
          <w:rFonts w:eastAsia="Times New Roman"/>
          <w:i/>
          <w:iCs/>
          <w:color w:val="111111"/>
        </w:rPr>
        <w:t>IEEE Engineering Management Review</w:t>
      </w:r>
      <w:r w:rsidRPr="006E501D">
        <w:rPr>
          <w:rFonts w:eastAsia="Times New Roman"/>
          <w:color w:val="111111"/>
        </w:rPr>
        <w:t>, 46(3), pp. 124–132.</w:t>
      </w:r>
    </w:p>
    <w:p w14:paraId="0000017A"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Hofstede, G., Hofstede, G.J. and Minkov, M. (2010) </w:t>
      </w:r>
      <w:r w:rsidRPr="006E501D">
        <w:rPr>
          <w:rFonts w:eastAsia="Times New Roman"/>
          <w:i/>
          <w:iCs/>
          <w:color w:val="111111"/>
        </w:rPr>
        <w:t>Cultures and Organizations: Software of the Mind</w:t>
      </w:r>
      <w:r w:rsidRPr="006E501D">
        <w:rPr>
          <w:rFonts w:eastAsia="Times New Roman"/>
          <w:color w:val="111111"/>
        </w:rPr>
        <w:t xml:space="preserve">. 3rd </w:t>
      </w:r>
      <w:proofErr w:type="spellStart"/>
      <w:r w:rsidRPr="006E501D">
        <w:rPr>
          <w:rFonts w:eastAsia="Times New Roman"/>
          <w:color w:val="111111"/>
        </w:rPr>
        <w:t>edn</w:t>
      </w:r>
      <w:proofErr w:type="spellEnd"/>
      <w:r w:rsidRPr="006E501D">
        <w:rPr>
          <w:rFonts w:eastAsia="Times New Roman"/>
          <w:color w:val="111111"/>
        </w:rPr>
        <w:t>. New York: McGraw-Hill.</w:t>
      </w:r>
    </w:p>
    <w:p w14:paraId="0000017B"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Hughes, M. (2018) ‘Leadership and change management’, </w:t>
      </w:r>
      <w:r w:rsidRPr="006E501D">
        <w:rPr>
          <w:rFonts w:eastAsia="Times New Roman"/>
          <w:i/>
          <w:iCs/>
          <w:color w:val="111111"/>
        </w:rPr>
        <w:t>Journal of Change Management</w:t>
      </w:r>
      <w:r w:rsidRPr="006E501D">
        <w:rPr>
          <w:rFonts w:eastAsia="Times New Roman"/>
          <w:color w:val="111111"/>
        </w:rPr>
        <w:t>, 18(2), pp. 113–130.</w:t>
      </w:r>
    </w:p>
    <w:p w14:paraId="0000017C"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Ivanov, D. and </w:t>
      </w:r>
      <w:proofErr w:type="spellStart"/>
      <w:r w:rsidRPr="006E501D">
        <w:rPr>
          <w:rFonts w:eastAsia="Times New Roman"/>
          <w:color w:val="111111"/>
        </w:rPr>
        <w:t>Dolgui</w:t>
      </w:r>
      <w:proofErr w:type="spellEnd"/>
      <w:r w:rsidRPr="006E501D">
        <w:rPr>
          <w:rFonts w:eastAsia="Times New Roman"/>
          <w:color w:val="111111"/>
        </w:rPr>
        <w:t xml:space="preserve">, A. (2020) ‘A digital supply chain twin for managing disruptions’, </w:t>
      </w:r>
      <w:r w:rsidRPr="006E501D">
        <w:rPr>
          <w:rFonts w:eastAsia="Times New Roman"/>
          <w:i/>
          <w:iCs/>
          <w:color w:val="111111"/>
        </w:rPr>
        <w:t>International Journal of Production Research</w:t>
      </w:r>
      <w:r w:rsidRPr="006E501D">
        <w:rPr>
          <w:rFonts w:eastAsia="Times New Roman"/>
          <w:color w:val="111111"/>
        </w:rPr>
        <w:t>, 59(4), pp. 1–24.</w:t>
      </w:r>
    </w:p>
    <w:p w14:paraId="0000017D"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lastRenderedPageBreak/>
        <w:t xml:space="preserve">Kaplan, R.S. and Norton, D.P. (2001) </w:t>
      </w:r>
      <w:r w:rsidRPr="006E501D">
        <w:rPr>
          <w:rFonts w:eastAsia="Times New Roman"/>
          <w:i/>
          <w:iCs/>
          <w:color w:val="111111"/>
        </w:rPr>
        <w:t>Strategy-Focused Organization</w:t>
      </w:r>
      <w:r w:rsidRPr="006E501D">
        <w:rPr>
          <w:rFonts w:eastAsia="Times New Roman"/>
          <w:color w:val="111111"/>
        </w:rPr>
        <w:t>. Boston: Harvard Business School Press.</w:t>
      </w:r>
    </w:p>
    <w:p w14:paraId="0000017E"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Khan, M.A., Ismail, F.B. and Hussain, A. (2020) ‘The interplay of leadership styles and innovation’, </w:t>
      </w:r>
      <w:r w:rsidRPr="006E501D">
        <w:rPr>
          <w:rFonts w:eastAsia="Times New Roman"/>
          <w:i/>
          <w:iCs/>
          <w:color w:val="111111"/>
        </w:rPr>
        <w:t>Leadership &amp; Organization Development Journal</w:t>
      </w:r>
      <w:r w:rsidRPr="006E501D">
        <w:rPr>
          <w:rFonts w:eastAsia="Times New Roman"/>
          <w:color w:val="111111"/>
        </w:rPr>
        <w:t>, 41(2), pp. 211–230.</w:t>
      </w:r>
    </w:p>
    <w:p w14:paraId="0000017F"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OECD (2023) </w:t>
      </w:r>
      <w:r w:rsidRPr="006E501D">
        <w:rPr>
          <w:rFonts w:eastAsia="Times New Roman"/>
          <w:i/>
          <w:iCs/>
          <w:color w:val="111111"/>
        </w:rPr>
        <w:t>Economic Outlook 2023</w:t>
      </w:r>
      <w:r w:rsidRPr="006E501D">
        <w:rPr>
          <w:rFonts w:eastAsia="Times New Roman"/>
          <w:color w:val="111111"/>
        </w:rPr>
        <w:t>. Paris: OECD Publishing.</w:t>
      </w:r>
    </w:p>
    <w:p w14:paraId="00000180"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Pollack, J. and Pollack, R. (2019) ‘Using Kotter’s eight stage process’, </w:t>
      </w:r>
      <w:r w:rsidRPr="006E501D">
        <w:rPr>
          <w:rFonts w:eastAsia="Times New Roman"/>
          <w:i/>
          <w:iCs/>
          <w:color w:val="111111"/>
        </w:rPr>
        <w:t>Systemic Practice and Action Research</w:t>
      </w:r>
      <w:r w:rsidRPr="006E501D">
        <w:rPr>
          <w:rFonts w:eastAsia="Times New Roman"/>
          <w:color w:val="111111"/>
        </w:rPr>
        <w:t>, 32(4), pp. 1–16.</w:t>
      </w:r>
    </w:p>
    <w:p w14:paraId="00000181"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Schein, E.H. (2017) </w:t>
      </w:r>
      <w:r w:rsidRPr="006E501D">
        <w:rPr>
          <w:rFonts w:eastAsia="Times New Roman"/>
          <w:i/>
          <w:iCs/>
          <w:color w:val="111111"/>
        </w:rPr>
        <w:t>Organizational Culture and Leadership</w:t>
      </w:r>
      <w:r w:rsidRPr="006E501D">
        <w:rPr>
          <w:rFonts w:eastAsia="Times New Roman"/>
          <w:color w:val="111111"/>
        </w:rPr>
        <w:t xml:space="preserve">. 5th </w:t>
      </w:r>
      <w:proofErr w:type="spellStart"/>
      <w:r w:rsidRPr="006E501D">
        <w:rPr>
          <w:rFonts w:eastAsia="Times New Roman"/>
          <w:color w:val="111111"/>
        </w:rPr>
        <w:t>edn</w:t>
      </w:r>
      <w:proofErr w:type="spellEnd"/>
      <w:r w:rsidRPr="006E501D">
        <w:rPr>
          <w:rFonts w:eastAsia="Times New Roman"/>
          <w:color w:val="111111"/>
        </w:rPr>
        <w:t>. Hoboken: Wiley.</w:t>
      </w:r>
    </w:p>
    <w:p w14:paraId="00000182" w14:textId="77777777" w:rsidR="00BF09FF" w:rsidRPr="006E501D" w:rsidRDefault="00000000" w:rsidP="006E501D">
      <w:pPr>
        <w:spacing w:before="240" w:after="240" w:line="360" w:lineRule="auto"/>
        <w:rPr>
          <w:rFonts w:eastAsia="Times New Roman"/>
          <w:color w:val="111111"/>
        </w:rPr>
      </w:pPr>
      <w:r w:rsidRPr="006E501D">
        <w:rPr>
          <w:rFonts w:eastAsia="Times New Roman"/>
          <w:color w:val="111111"/>
        </w:rPr>
        <w:t xml:space="preserve">Verhoef, P.C., Broekhuizen, T., Bart, Y. et al. (2021) ‘Digital transformation: A multidisciplinary reflection’, </w:t>
      </w:r>
      <w:r w:rsidRPr="006E501D">
        <w:rPr>
          <w:rFonts w:eastAsia="Times New Roman"/>
          <w:i/>
          <w:iCs/>
          <w:color w:val="111111"/>
        </w:rPr>
        <w:t>Journal of Business Research</w:t>
      </w:r>
      <w:r w:rsidRPr="006E501D">
        <w:rPr>
          <w:rFonts w:eastAsia="Times New Roman"/>
          <w:color w:val="111111"/>
        </w:rPr>
        <w:t>, 122, pp. 889–901.</w:t>
      </w:r>
    </w:p>
    <w:p w14:paraId="00000183" w14:textId="77777777" w:rsidR="00BF09FF" w:rsidRDefault="00BF09FF">
      <w:pPr>
        <w:spacing w:line="360" w:lineRule="auto"/>
        <w:rPr>
          <w:rFonts w:ascii="Times New Roman" w:eastAsia="Times New Roman" w:hAnsi="Times New Roman" w:cs="Times New Roman"/>
          <w:color w:val="111111"/>
          <w:sz w:val="24"/>
          <w:szCs w:val="24"/>
        </w:rPr>
      </w:pPr>
    </w:p>
    <w:sectPr w:rsidR="00BF09F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2984A38-4D9B-6142-9BFF-F8B3CA00D41F}"/>
    <w:embedBold r:id="rId2" w:fontKey="{050B32FF-7020-CF43-A862-BDBB814E0C6C}"/>
    <w:embedItalic r:id="rId3" w:fontKey="{B93E4EA7-A854-CE4A-BBAA-CEEB6CBFD470}"/>
  </w:font>
  <w:font w:name="Arial">
    <w:panose1 w:val="020B0604020202020204"/>
    <w:charset w:val="00"/>
    <w:family w:val="swiss"/>
    <w:pitch w:val="variable"/>
    <w:sig w:usb0="E0002EFF" w:usb1="C000785B" w:usb2="00000009" w:usb3="00000000" w:csb0="000001FF" w:csb1="00000000"/>
    <w:embedRegular r:id="rId4" w:fontKey="{67260584-D110-B741-AFC5-A432376B2461}"/>
    <w:embedBold r:id="rId5" w:fontKey="{E095FB2F-8871-184D-A64B-B25A25DB5086}"/>
    <w:embedItalic r:id="rId6" w:fontKey="{88D0FEB7-8111-3B41-9E68-7423FE6F59E4}"/>
  </w:font>
  <w:font w:name="Calibri">
    <w:panose1 w:val="020F0502020204030204"/>
    <w:charset w:val="00"/>
    <w:family w:val="swiss"/>
    <w:pitch w:val="variable"/>
    <w:sig w:usb0="E4002EFF" w:usb1="C000247B" w:usb2="00000009" w:usb3="00000000" w:csb0="000001FF" w:csb1="00000000"/>
    <w:embedRegular r:id="rId7" w:fontKey="{67E32199-2E17-EA4C-A1BC-EDA07FDFEBB5}"/>
  </w:font>
  <w:font w:name="Cambria">
    <w:panose1 w:val="02040503050406030204"/>
    <w:charset w:val="00"/>
    <w:family w:val="roman"/>
    <w:pitch w:val="variable"/>
    <w:sig w:usb0="E00002FF" w:usb1="400004FF" w:usb2="00000000" w:usb3="00000000" w:csb0="0000019F" w:csb1="00000000"/>
    <w:embedRegular r:id="rId8" w:fontKey="{BB66EEA1-326D-064D-820A-0DDA2998283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A04AC4"/>
    <w:multiLevelType w:val="hybridMultilevel"/>
    <w:tmpl w:val="4F62C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875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9FF"/>
    <w:rsid w:val="00013A3F"/>
    <w:rsid w:val="003D0E37"/>
    <w:rsid w:val="00455412"/>
    <w:rsid w:val="005B5945"/>
    <w:rsid w:val="006C329F"/>
    <w:rsid w:val="006E501D"/>
    <w:rsid w:val="00730111"/>
    <w:rsid w:val="00A2553B"/>
    <w:rsid w:val="00A93E13"/>
    <w:rsid w:val="00AF32CA"/>
    <w:rsid w:val="00BF0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AB79D5"/>
  <w15:docId w15:val="{14A22FD7-87F1-0B4C-9EA6-CE4EDD58E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rFonts w:ascii="Times New Roman" w:eastAsia="Times New Roman" w:hAnsi="Times New Roman" w:cs="Times New Roman"/>
      <w:b/>
      <w:bCs/>
      <w:color w:val="111111"/>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A93E13"/>
    <w:pPr>
      <w:spacing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21</Pages>
  <Words>5339</Words>
  <Characters>30435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Savity (2312231)</cp:lastModifiedBy>
  <cp:revision>7</cp:revision>
  <dcterms:created xsi:type="dcterms:W3CDTF">2026-02-17T16:43:00Z</dcterms:created>
  <dcterms:modified xsi:type="dcterms:W3CDTF">2026-03-13T14:31:00Z</dcterms:modified>
</cp:coreProperties>
</file>