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4D00" w:rsidRDefault="00234D00" w:rsidP="00234D00">
      <w:pPr>
        <w:spacing w:line="360" w:lineRule="auto"/>
        <w:jc w:val="center"/>
        <w:rPr>
          <w:rFonts w:ascii="Times New Roman" w:hAnsi="Times New Roman" w:cs="Times New Roman"/>
          <w:b/>
          <w:sz w:val="32"/>
        </w:rPr>
      </w:pPr>
    </w:p>
    <w:p w:rsidR="00234D00" w:rsidRDefault="00234D00" w:rsidP="00234D00">
      <w:pPr>
        <w:spacing w:line="360" w:lineRule="auto"/>
        <w:jc w:val="center"/>
        <w:rPr>
          <w:rFonts w:ascii="Times New Roman" w:hAnsi="Times New Roman" w:cs="Times New Roman"/>
          <w:b/>
          <w:sz w:val="32"/>
        </w:rPr>
      </w:pPr>
    </w:p>
    <w:p w:rsidR="00234D00" w:rsidRDefault="00234D00" w:rsidP="00234D00">
      <w:pPr>
        <w:spacing w:line="360" w:lineRule="auto"/>
        <w:jc w:val="center"/>
        <w:rPr>
          <w:rFonts w:ascii="Times New Roman" w:hAnsi="Times New Roman" w:cs="Times New Roman"/>
          <w:b/>
          <w:sz w:val="32"/>
        </w:rPr>
      </w:pPr>
    </w:p>
    <w:p w:rsidR="00234D00" w:rsidRDefault="00234D00" w:rsidP="00234D00">
      <w:pPr>
        <w:spacing w:line="360" w:lineRule="auto"/>
        <w:jc w:val="center"/>
        <w:rPr>
          <w:rFonts w:ascii="Times New Roman" w:hAnsi="Times New Roman" w:cs="Times New Roman"/>
          <w:b/>
          <w:sz w:val="32"/>
        </w:rPr>
      </w:pPr>
    </w:p>
    <w:p w:rsidR="00234D00" w:rsidRDefault="00234D00" w:rsidP="00234D00">
      <w:pPr>
        <w:spacing w:line="360" w:lineRule="auto"/>
        <w:jc w:val="center"/>
        <w:rPr>
          <w:rFonts w:ascii="Times New Roman" w:hAnsi="Times New Roman" w:cs="Times New Roman"/>
          <w:b/>
          <w:sz w:val="32"/>
        </w:rPr>
      </w:pPr>
    </w:p>
    <w:p w:rsidR="00234D00" w:rsidRDefault="00234D00" w:rsidP="00234D00">
      <w:pPr>
        <w:spacing w:line="360" w:lineRule="auto"/>
        <w:jc w:val="center"/>
        <w:rPr>
          <w:rFonts w:ascii="Times New Roman" w:hAnsi="Times New Roman" w:cs="Times New Roman"/>
          <w:b/>
          <w:sz w:val="32"/>
        </w:rPr>
      </w:pPr>
    </w:p>
    <w:p w:rsidR="00234D00" w:rsidRPr="00234D00" w:rsidRDefault="00234D00" w:rsidP="00234D00">
      <w:pPr>
        <w:spacing w:line="360" w:lineRule="auto"/>
        <w:jc w:val="center"/>
        <w:rPr>
          <w:rFonts w:ascii="Times New Roman" w:hAnsi="Times New Roman" w:cs="Times New Roman"/>
          <w:b/>
          <w:sz w:val="32"/>
        </w:rPr>
      </w:pPr>
      <w:r w:rsidRPr="00234D00">
        <w:rPr>
          <w:rFonts w:ascii="Times New Roman" w:hAnsi="Times New Roman" w:cs="Times New Roman"/>
          <w:b/>
          <w:sz w:val="32"/>
        </w:rPr>
        <w:t>LCBB4004</w:t>
      </w:r>
    </w:p>
    <w:p w:rsidR="00555999" w:rsidRDefault="00234D00" w:rsidP="00234D00">
      <w:pPr>
        <w:spacing w:line="360" w:lineRule="auto"/>
        <w:jc w:val="center"/>
        <w:rPr>
          <w:rFonts w:ascii="Times New Roman" w:hAnsi="Times New Roman" w:cs="Times New Roman"/>
          <w:b/>
          <w:sz w:val="32"/>
        </w:rPr>
      </w:pPr>
      <w:r w:rsidRPr="00234D00">
        <w:rPr>
          <w:rFonts w:ascii="Times New Roman" w:hAnsi="Times New Roman" w:cs="Times New Roman"/>
          <w:b/>
          <w:sz w:val="32"/>
        </w:rPr>
        <w:t>ASSESSMENT 2 MARKETING FUNDAMENTALS ANALYSIS AND EVALUATION</w:t>
      </w:r>
    </w:p>
    <w:p w:rsidR="00555999" w:rsidRDefault="00555999" w:rsidP="00234D0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Silvia Mihaela Tanache</w:t>
      </w:r>
    </w:p>
    <w:p w:rsidR="00555999" w:rsidRDefault="00555999" w:rsidP="00234D0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2122649</w:t>
      </w:r>
    </w:p>
    <w:p w:rsidR="00620BA2" w:rsidRPr="00620BA2" w:rsidRDefault="00A33174" w:rsidP="00234D00">
      <w:pPr>
        <w:spacing w:line="360" w:lineRule="auto"/>
        <w:jc w:val="center"/>
        <w:rPr>
          <w:rFonts w:ascii="Times New Roman" w:hAnsi="Times New Roman" w:cs="Times New Roman"/>
          <w:b/>
          <w:sz w:val="24"/>
          <w:szCs w:val="24"/>
        </w:rPr>
      </w:pPr>
      <w:r>
        <w:rPr>
          <w:rFonts w:ascii="Times New Roman" w:hAnsi="Times New Roman" w:cs="Times New Roman"/>
          <w:bCs/>
          <w:sz w:val="24"/>
          <w:szCs w:val="24"/>
        </w:rPr>
        <w:t>Lecturer:Gasso Mwaluseke</w:t>
      </w:r>
      <w:r w:rsidR="00620BA2" w:rsidRPr="00620BA2">
        <w:rPr>
          <w:rFonts w:ascii="Times New Roman" w:hAnsi="Times New Roman" w:cs="Times New Roman"/>
          <w:b/>
          <w:sz w:val="24"/>
          <w:szCs w:val="24"/>
        </w:rPr>
        <w:br w:type="page"/>
      </w:r>
    </w:p>
    <w:p w:rsidR="00620BA2" w:rsidRPr="00620BA2" w:rsidRDefault="00620BA2" w:rsidP="00620BA2">
      <w:pPr>
        <w:tabs>
          <w:tab w:val="left" w:pos="2914"/>
          <w:tab w:val="center" w:pos="4513"/>
        </w:tabs>
        <w:spacing w:line="360" w:lineRule="auto"/>
        <w:jc w:val="both"/>
        <w:rPr>
          <w:rFonts w:ascii="Times New Roman" w:hAnsi="Times New Roman" w:cs="Times New Roman"/>
          <w:b/>
          <w:sz w:val="28"/>
          <w:szCs w:val="24"/>
        </w:rPr>
      </w:pPr>
      <w:r w:rsidRPr="00620BA2">
        <w:rPr>
          <w:rFonts w:ascii="Times New Roman" w:hAnsi="Times New Roman" w:cs="Times New Roman"/>
          <w:b/>
          <w:sz w:val="28"/>
          <w:szCs w:val="24"/>
        </w:rPr>
        <w:lastRenderedPageBreak/>
        <w:tab/>
      </w:r>
      <w:r w:rsidRPr="00620BA2">
        <w:rPr>
          <w:rFonts w:ascii="Times New Roman" w:hAnsi="Times New Roman" w:cs="Times New Roman"/>
          <w:b/>
          <w:sz w:val="28"/>
          <w:szCs w:val="24"/>
        </w:rPr>
        <w:tab/>
        <w:t>EXECUTIVE SUMMARY</w:t>
      </w:r>
    </w:p>
    <w:p w:rsidR="00620BA2" w:rsidRPr="00620BA2" w:rsidRDefault="008A103F" w:rsidP="00620BA2">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In 2020, the WHO declared coronavirus a global epidemic, and today, multinational corporations are reeling from the pandemic's impacts. As infections traced back to China quickly spread around the world, governments and businesses around the world were compelled to take decisive action in an effort to ensure the safety of their employees and customers, restore financial stability, realign business strategies, and find their way through complex government aid programs. With this background, this research examines the impact of the pandemic on Walmart and makes recommendations for how the firm might use the epidemic to move toward a more sustainable future.</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t xml:space="preserve"> </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450547738"/>
        <w:docPartObj>
          <w:docPartGallery w:val="Table of Contents"/>
          <w:docPartUnique/>
        </w:docPartObj>
      </w:sdtPr>
      <w:sdtEndPr>
        <w:rPr>
          <w:b/>
          <w:bCs/>
          <w:noProof/>
        </w:rPr>
      </w:sdtEndPr>
      <w:sdtContent>
        <w:p w:rsidR="00263B2C" w:rsidRPr="00263B2C" w:rsidRDefault="00263B2C" w:rsidP="00263B2C">
          <w:pPr>
            <w:pStyle w:val="TOCHeading"/>
            <w:spacing w:line="360" w:lineRule="auto"/>
            <w:jc w:val="center"/>
            <w:rPr>
              <w:rFonts w:ascii="Times New Roman" w:hAnsi="Times New Roman" w:cs="Times New Roman"/>
              <w:b/>
              <w:color w:val="000000" w:themeColor="text1"/>
              <w:sz w:val="28"/>
              <w:szCs w:val="24"/>
            </w:rPr>
          </w:pPr>
          <w:r w:rsidRPr="00263B2C">
            <w:rPr>
              <w:rFonts w:ascii="Times New Roman" w:hAnsi="Times New Roman" w:cs="Times New Roman"/>
              <w:b/>
              <w:color w:val="000000" w:themeColor="text1"/>
              <w:sz w:val="28"/>
              <w:szCs w:val="24"/>
            </w:rPr>
            <w:t>TABLE OF CONTENTS</w:t>
          </w:r>
        </w:p>
        <w:p w:rsidR="00263B2C" w:rsidRPr="00263B2C" w:rsidRDefault="00263B2C" w:rsidP="00263B2C">
          <w:pPr>
            <w:pStyle w:val="TOC1"/>
            <w:tabs>
              <w:tab w:val="right" w:leader="dot" w:pos="9016"/>
            </w:tabs>
            <w:spacing w:line="360" w:lineRule="auto"/>
            <w:jc w:val="both"/>
            <w:rPr>
              <w:rFonts w:ascii="Times New Roman" w:hAnsi="Times New Roman" w:cs="Times New Roman"/>
              <w:noProof/>
              <w:sz w:val="24"/>
              <w:szCs w:val="24"/>
            </w:rPr>
          </w:pPr>
          <w:r w:rsidRPr="00263B2C">
            <w:rPr>
              <w:rFonts w:ascii="Times New Roman" w:hAnsi="Times New Roman" w:cs="Times New Roman"/>
              <w:b/>
              <w:bCs/>
              <w:noProof/>
              <w:sz w:val="24"/>
              <w:szCs w:val="24"/>
            </w:rPr>
            <w:fldChar w:fldCharType="begin"/>
          </w:r>
          <w:r w:rsidRPr="00263B2C">
            <w:rPr>
              <w:rFonts w:ascii="Times New Roman" w:hAnsi="Times New Roman" w:cs="Times New Roman"/>
              <w:b/>
              <w:bCs/>
              <w:noProof/>
              <w:sz w:val="24"/>
              <w:szCs w:val="24"/>
            </w:rPr>
            <w:instrText xml:space="preserve"> TOC \o "1-3" \h \z \u </w:instrText>
          </w:r>
          <w:r w:rsidRPr="00263B2C">
            <w:rPr>
              <w:rFonts w:ascii="Times New Roman" w:hAnsi="Times New Roman" w:cs="Times New Roman"/>
              <w:b/>
              <w:bCs/>
              <w:noProof/>
              <w:sz w:val="24"/>
              <w:szCs w:val="24"/>
            </w:rPr>
            <w:fldChar w:fldCharType="separate"/>
          </w:r>
          <w:hyperlink w:anchor="_Toc111678101" w:history="1">
            <w:r w:rsidRPr="00263B2C">
              <w:rPr>
                <w:rStyle w:val="Hyperlink"/>
                <w:rFonts w:ascii="Times New Roman" w:hAnsi="Times New Roman" w:cs="Times New Roman"/>
                <w:noProof/>
                <w:sz w:val="24"/>
                <w:szCs w:val="24"/>
              </w:rPr>
              <w:t>Introduction</w:t>
            </w:r>
            <w:r w:rsidRPr="00263B2C">
              <w:rPr>
                <w:rFonts w:ascii="Times New Roman" w:hAnsi="Times New Roman" w:cs="Times New Roman"/>
                <w:noProof/>
                <w:webHidden/>
                <w:sz w:val="24"/>
                <w:szCs w:val="24"/>
              </w:rPr>
              <w:tab/>
            </w:r>
            <w:r w:rsidRPr="00263B2C">
              <w:rPr>
                <w:rFonts w:ascii="Times New Roman" w:hAnsi="Times New Roman" w:cs="Times New Roman"/>
                <w:noProof/>
                <w:webHidden/>
                <w:sz w:val="24"/>
                <w:szCs w:val="24"/>
              </w:rPr>
              <w:fldChar w:fldCharType="begin"/>
            </w:r>
            <w:r w:rsidRPr="00263B2C">
              <w:rPr>
                <w:rFonts w:ascii="Times New Roman" w:hAnsi="Times New Roman" w:cs="Times New Roman"/>
                <w:noProof/>
                <w:webHidden/>
                <w:sz w:val="24"/>
                <w:szCs w:val="24"/>
              </w:rPr>
              <w:instrText xml:space="preserve"> PAGEREF _Toc111678101 \h </w:instrText>
            </w:r>
            <w:r w:rsidRPr="00263B2C">
              <w:rPr>
                <w:rFonts w:ascii="Times New Roman" w:hAnsi="Times New Roman" w:cs="Times New Roman"/>
                <w:noProof/>
                <w:webHidden/>
                <w:sz w:val="24"/>
                <w:szCs w:val="24"/>
              </w:rPr>
            </w:r>
            <w:r w:rsidRPr="00263B2C">
              <w:rPr>
                <w:rFonts w:ascii="Times New Roman" w:hAnsi="Times New Roman" w:cs="Times New Roman"/>
                <w:noProof/>
                <w:webHidden/>
                <w:sz w:val="24"/>
                <w:szCs w:val="24"/>
              </w:rPr>
              <w:fldChar w:fldCharType="separate"/>
            </w:r>
            <w:r w:rsidRPr="00263B2C">
              <w:rPr>
                <w:rFonts w:ascii="Times New Roman" w:hAnsi="Times New Roman" w:cs="Times New Roman"/>
                <w:noProof/>
                <w:webHidden/>
                <w:sz w:val="24"/>
                <w:szCs w:val="24"/>
              </w:rPr>
              <w:t>4</w:t>
            </w:r>
            <w:r w:rsidRPr="00263B2C">
              <w:rPr>
                <w:rFonts w:ascii="Times New Roman" w:hAnsi="Times New Roman" w:cs="Times New Roman"/>
                <w:noProof/>
                <w:webHidden/>
                <w:sz w:val="24"/>
                <w:szCs w:val="24"/>
              </w:rPr>
              <w:fldChar w:fldCharType="end"/>
            </w:r>
          </w:hyperlink>
        </w:p>
        <w:p w:rsidR="00263B2C" w:rsidRPr="00263B2C" w:rsidRDefault="003F5A7B" w:rsidP="00263B2C">
          <w:pPr>
            <w:pStyle w:val="TOC1"/>
            <w:tabs>
              <w:tab w:val="right" w:leader="dot" w:pos="9016"/>
            </w:tabs>
            <w:spacing w:line="360" w:lineRule="auto"/>
            <w:jc w:val="both"/>
            <w:rPr>
              <w:rFonts w:ascii="Times New Roman" w:hAnsi="Times New Roman" w:cs="Times New Roman"/>
              <w:noProof/>
              <w:sz w:val="24"/>
              <w:szCs w:val="24"/>
            </w:rPr>
          </w:pPr>
          <w:hyperlink w:anchor="_Toc111678102" w:history="1">
            <w:r w:rsidR="00263B2C" w:rsidRPr="00263B2C">
              <w:rPr>
                <w:rStyle w:val="Hyperlink"/>
                <w:rFonts w:ascii="Times New Roman" w:hAnsi="Times New Roman" w:cs="Times New Roman"/>
                <w:noProof/>
                <w:sz w:val="24"/>
                <w:szCs w:val="24"/>
              </w:rPr>
              <w:t>Internal Impacts of COVID-19 on Walmart Inc.</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_Toc111678102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4</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3" w:history="1">
            <w:r w:rsidR="00263B2C" w:rsidRPr="00263B2C">
              <w:rPr>
                <w:rStyle w:val="Hyperlink"/>
                <w:rFonts w:ascii="Times New Roman" w:hAnsi="Times New Roman" w:cs="Times New Roman"/>
                <w:noProof/>
                <w:sz w:val="24"/>
                <w:szCs w:val="24"/>
              </w:rPr>
              <w:t>Impacts on the Employment Sector</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_Toc111678103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4</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4" w:history="1">
            <w:r w:rsidR="00263B2C" w:rsidRPr="00263B2C">
              <w:rPr>
                <w:rStyle w:val="Hyperlink"/>
                <w:rFonts w:ascii="Times New Roman" w:hAnsi="Times New Roman" w:cs="Times New Roman"/>
                <w:noProof/>
                <w:sz w:val="24"/>
                <w:szCs w:val="24"/>
              </w:rPr>
              <w:t>Organizational Culture Impacts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_Toc111678104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5</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5" w:history="1">
            <w:r w:rsidR="00263B2C" w:rsidRPr="00263B2C">
              <w:rPr>
                <w:rStyle w:val="Hyperlink"/>
                <w:rFonts w:ascii="Times New Roman" w:hAnsi="Times New Roman" w:cs="Times New Roman"/>
                <w:noProof/>
                <w:sz w:val="24"/>
                <w:szCs w:val="24"/>
              </w:rPr>
              <w:t>Impacts to Consumers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_Toc111678105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6</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6" w:history="1">
            <w:r w:rsidR="00263B2C" w:rsidRPr="00263B2C">
              <w:rPr>
                <w:rStyle w:val="Hyperlink"/>
                <w:rFonts w:ascii="Times New Roman" w:hAnsi="Times New Roman" w:cs="Times New Roman"/>
                <w:noProof/>
                <w:sz w:val="24"/>
                <w:szCs w:val="24"/>
              </w:rPr>
              <w:t>Impacts on the Supply Chain</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_Toc111678106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7</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1"/>
            <w:tabs>
              <w:tab w:val="right" w:leader="dot" w:pos="9016"/>
            </w:tabs>
            <w:spacing w:line="360" w:lineRule="auto"/>
            <w:jc w:val="both"/>
            <w:rPr>
              <w:rFonts w:ascii="Times New Roman" w:hAnsi="Times New Roman" w:cs="Times New Roman"/>
              <w:noProof/>
              <w:sz w:val="24"/>
              <w:szCs w:val="24"/>
            </w:rPr>
          </w:pPr>
          <w:hyperlink w:anchor="_Toc111678107" w:history="1">
            <w:r w:rsidR="00263B2C" w:rsidRPr="00263B2C">
              <w:rPr>
                <w:rStyle w:val="Hyperlink"/>
                <w:rFonts w:ascii="Times New Roman" w:hAnsi="Times New Roman" w:cs="Times New Roman"/>
                <w:noProof/>
                <w:sz w:val="24"/>
                <w:szCs w:val="24"/>
              </w:rPr>
              <w:t>External Impacts of COVID-19 on Walmart Inc.</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_Toc111678107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8</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8" w:history="1">
            <w:r w:rsidR="00263B2C" w:rsidRPr="00263B2C">
              <w:rPr>
                <w:rStyle w:val="Hyperlink"/>
                <w:rFonts w:ascii="Times New Roman" w:hAnsi="Times New Roman" w:cs="Times New Roman"/>
                <w:noProof/>
                <w:sz w:val="24"/>
                <w:szCs w:val="24"/>
              </w:rPr>
              <w:t>Impacts in Technology</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_Toc111678108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8</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09" w:history="1">
            <w:r w:rsidR="00263B2C" w:rsidRPr="00263B2C">
              <w:rPr>
                <w:rStyle w:val="Hyperlink"/>
                <w:rFonts w:ascii="Times New Roman" w:hAnsi="Times New Roman" w:cs="Times New Roman"/>
                <w:noProof/>
                <w:sz w:val="24"/>
                <w:szCs w:val="24"/>
              </w:rPr>
              <w:t>Government Policy COVID-19 Impacts: Walmart Inc.</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_Toc111678109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9</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10" w:history="1">
            <w:r w:rsidR="00263B2C" w:rsidRPr="00263B2C">
              <w:rPr>
                <w:rStyle w:val="Hyperlink"/>
                <w:rFonts w:ascii="Times New Roman" w:hAnsi="Times New Roman" w:cs="Times New Roman"/>
                <w:noProof/>
                <w:sz w:val="24"/>
                <w:szCs w:val="24"/>
              </w:rPr>
              <w:t>COVID-19 Socio-cultural Impacts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_Toc111678110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10</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2"/>
            <w:tabs>
              <w:tab w:val="right" w:leader="dot" w:pos="9016"/>
            </w:tabs>
            <w:spacing w:line="360" w:lineRule="auto"/>
            <w:jc w:val="both"/>
            <w:rPr>
              <w:rFonts w:ascii="Times New Roman" w:hAnsi="Times New Roman" w:cs="Times New Roman"/>
              <w:noProof/>
              <w:sz w:val="24"/>
              <w:szCs w:val="24"/>
            </w:rPr>
          </w:pPr>
          <w:hyperlink w:anchor="_Toc111678111" w:history="1">
            <w:r w:rsidR="00263B2C" w:rsidRPr="00263B2C">
              <w:rPr>
                <w:rStyle w:val="Hyperlink"/>
                <w:rFonts w:ascii="Times New Roman" w:hAnsi="Times New Roman" w:cs="Times New Roman"/>
                <w:noProof/>
                <w:sz w:val="24"/>
                <w:szCs w:val="24"/>
              </w:rPr>
              <w:t>Economic Impacts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_Toc111678111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10</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1"/>
            <w:tabs>
              <w:tab w:val="right" w:leader="dot" w:pos="9016"/>
            </w:tabs>
            <w:spacing w:line="360" w:lineRule="auto"/>
            <w:jc w:val="both"/>
            <w:rPr>
              <w:rFonts w:ascii="Times New Roman" w:hAnsi="Times New Roman" w:cs="Times New Roman"/>
              <w:noProof/>
              <w:sz w:val="24"/>
              <w:szCs w:val="24"/>
            </w:rPr>
          </w:pPr>
          <w:hyperlink w:anchor="_Toc111678112" w:history="1">
            <w:r w:rsidR="00263B2C" w:rsidRPr="00263B2C">
              <w:rPr>
                <w:rStyle w:val="Hyperlink"/>
                <w:rFonts w:ascii="Times New Roman" w:hAnsi="Times New Roman" w:cs="Times New Roman"/>
                <w:noProof/>
                <w:sz w:val="24"/>
                <w:szCs w:val="24"/>
              </w:rPr>
              <w:t>Conclusions and Recommendations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_Toc111678112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12</w:t>
            </w:r>
            <w:r w:rsidR="00263B2C" w:rsidRPr="00263B2C">
              <w:rPr>
                <w:rFonts w:ascii="Times New Roman" w:hAnsi="Times New Roman" w:cs="Times New Roman"/>
                <w:noProof/>
                <w:webHidden/>
                <w:sz w:val="24"/>
                <w:szCs w:val="24"/>
              </w:rPr>
              <w:fldChar w:fldCharType="end"/>
            </w:r>
          </w:hyperlink>
        </w:p>
        <w:p w:rsidR="00263B2C" w:rsidRPr="00263B2C" w:rsidRDefault="003F5A7B" w:rsidP="00263B2C">
          <w:pPr>
            <w:pStyle w:val="TOC1"/>
            <w:tabs>
              <w:tab w:val="right" w:leader="dot" w:pos="9016"/>
            </w:tabs>
            <w:spacing w:line="360" w:lineRule="auto"/>
            <w:jc w:val="both"/>
            <w:rPr>
              <w:rFonts w:ascii="Times New Roman" w:hAnsi="Times New Roman" w:cs="Times New Roman"/>
              <w:noProof/>
              <w:sz w:val="24"/>
              <w:szCs w:val="24"/>
            </w:rPr>
          </w:pPr>
          <w:hyperlink w:anchor="_Toc111678113" w:history="1">
            <w:r w:rsidR="00263B2C" w:rsidRPr="00263B2C">
              <w:rPr>
                <w:rStyle w:val="Hyperlink"/>
                <w:rFonts w:ascii="Times New Roman" w:hAnsi="Times New Roman" w:cs="Times New Roman"/>
                <w:noProof/>
                <w:sz w:val="24"/>
                <w:szCs w:val="24"/>
              </w:rPr>
              <w:t>References</w:t>
            </w:r>
            <w:r w:rsidR="00263B2C" w:rsidRPr="00263B2C">
              <w:rPr>
                <w:rFonts w:ascii="Times New Roman" w:hAnsi="Times New Roman" w:cs="Times New Roman"/>
                <w:noProof/>
                <w:webHidden/>
                <w:sz w:val="24"/>
                <w:szCs w:val="24"/>
              </w:rPr>
              <w:tab/>
            </w:r>
            <w:r w:rsidR="00263B2C" w:rsidRPr="00263B2C">
              <w:rPr>
                <w:rFonts w:ascii="Times New Roman" w:hAnsi="Times New Roman" w:cs="Times New Roman"/>
                <w:noProof/>
                <w:webHidden/>
                <w:sz w:val="24"/>
                <w:szCs w:val="24"/>
              </w:rPr>
              <w:fldChar w:fldCharType="begin"/>
            </w:r>
            <w:r w:rsidR="00263B2C" w:rsidRPr="00263B2C">
              <w:rPr>
                <w:rFonts w:ascii="Times New Roman" w:hAnsi="Times New Roman" w:cs="Times New Roman"/>
                <w:noProof/>
                <w:webHidden/>
                <w:sz w:val="24"/>
                <w:szCs w:val="24"/>
              </w:rPr>
              <w:instrText xml:space="preserve"> PAGEREF _Toc111678113 \h </w:instrText>
            </w:r>
            <w:r w:rsidR="00263B2C" w:rsidRPr="00263B2C">
              <w:rPr>
                <w:rFonts w:ascii="Times New Roman" w:hAnsi="Times New Roman" w:cs="Times New Roman"/>
                <w:noProof/>
                <w:webHidden/>
                <w:sz w:val="24"/>
                <w:szCs w:val="24"/>
              </w:rPr>
            </w:r>
            <w:r w:rsidR="00263B2C" w:rsidRPr="00263B2C">
              <w:rPr>
                <w:rFonts w:ascii="Times New Roman" w:hAnsi="Times New Roman" w:cs="Times New Roman"/>
                <w:noProof/>
                <w:webHidden/>
                <w:sz w:val="24"/>
                <w:szCs w:val="24"/>
              </w:rPr>
              <w:fldChar w:fldCharType="separate"/>
            </w:r>
            <w:r w:rsidR="00263B2C" w:rsidRPr="00263B2C">
              <w:rPr>
                <w:rFonts w:ascii="Times New Roman" w:hAnsi="Times New Roman" w:cs="Times New Roman"/>
                <w:noProof/>
                <w:webHidden/>
                <w:sz w:val="24"/>
                <w:szCs w:val="24"/>
              </w:rPr>
              <w:t>13</w:t>
            </w:r>
            <w:r w:rsidR="00263B2C" w:rsidRPr="00263B2C">
              <w:rPr>
                <w:rFonts w:ascii="Times New Roman" w:hAnsi="Times New Roman" w:cs="Times New Roman"/>
                <w:noProof/>
                <w:webHidden/>
                <w:sz w:val="24"/>
                <w:szCs w:val="24"/>
              </w:rPr>
              <w:fldChar w:fldCharType="end"/>
            </w:r>
          </w:hyperlink>
        </w:p>
        <w:p w:rsidR="00263B2C" w:rsidRDefault="00263B2C" w:rsidP="00263B2C">
          <w:pPr>
            <w:spacing w:line="360" w:lineRule="auto"/>
            <w:jc w:val="both"/>
          </w:pPr>
          <w:r w:rsidRPr="00263B2C">
            <w:rPr>
              <w:rFonts w:ascii="Times New Roman" w:hAnsi="Times New Roman" w:cs="Times New Roman"/>
              <w:b/>
              <w:bCs/>
              <w:noProof/>
              <w:sz w:val="24"/>
              <w:szCs w:val="24"/>
            </w:rPr>
            <w:fldChar w:fldCharType="end"/>
          </w:r>
        </w:p>
      </w:sdtContent>
    </w:sdt>
    <w:p w:rsidR="00620BA2" w:rsidRPr="00620BA2" w:rsidRDefault="00620BA2" w:rsidP="00620BA2">
      <w:pPr>
        <w:spacing w:line="360" w:lineRule="auto"/>
        <w:jc w:val="both"/>
        <w:rPr>
          <w:rFonts w:ascii="Times New Roman" w:hAnsi="Times New Roman" w:cs="Times New Roman"/>
          <w:b/>
          <w:sz w:val="24"/>
          <w:szCs w:val="24"/>
        </w:rPr>
      </w:pPr>
      <w:r w:rsidRPr="00620BA2">
        <w:rPr>
          <w:rFonts w:ascii="Times New Roman" w:hAnsi="Times New Roman" w:cs="Times New Roman"/>
          <w:b/>
          <w:sz w:val="24"/>
          <w:szCs w:val="24"/>
        </w:rPr>
        <w:br w:type="page"/>
      </w:r>
    </w:p>
    <w:p w:rsidR="00620BA2" w:rsidRPr="00620BA2" w:rsidRDefault="00620BA2" w:rsidP="00620BA2">
      <w:pPr>
        <w:pStyle w:val="Heading1"/>
      </w:pPr>
      <w:bookmarkStart w:id="0" w:name="_Toc111678101"/>
      <w:r w:rsidRPr="00620BA2">
        <w:lastRenderedPageBreak/>
        <w:t>Introduction</w:t>
      </w:r>
      <w:bookmarkEnd w:id="0"/>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In addition to its headquarters in the United States, Walmart also has stores in more than ten other countries. The corporation, which has been around since 1962, has expanded from being the largest retailer in the United States and the United Kingdom to become the largest retailer in the world. There is a main office for the corporation in Bentonville, Arkansas (Holshue (2020). Walmart's mission is to maximize profits by developing novel retail processes that meet the needs of its global consumer base while keeping prices low. To provide customers with products at the lowest feasible price is Walmart's primary marketing strategy.</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After the World Health Organization declared COVID-19 a pandemic on March 11, 2020, the world was forced to face a terrifying reality (Sohrabi et al., 2020). Wuhan, China, was the initial reporting location, and the outbreak rapidly went global. Prior to the pandemic declaration, multiple major economic indicators warned that the world was on the cusp of a generation-defining threshold (Gopinath, 2020). The current state of the pandemic has stressed Walmart's international supply chains and demands, causing a business crisis on a global scale. This paper provides an in-depth examination of Walmart, both from within and without, in light of the effects of the coronavirus.</w:t>
      </w:r>
    </w:p>
    <w:p w:rsidR="00620BA2" w:rsidRPr="00620BA2" w:rsidRDefault="00620BA2" w:rsidP="00620BA2">
      <w:pPr>
        <w:pStyle w:val="Heading1"/>
      </w:pPr>
      <w:bookmarkStart w:id="1" w:name="_Toc111678102"/>
      <w:r w:rsidRPr="00620BA2">
        <w:t>Internal Impacts of COVID-19 on Walmart Inc.</w:t>
      </w:r>
      <w:bookmarkEnd w:id="1"/>
    </w:p>
    <w:p w:rsidR="00620BA2" w:rsidRPr="00620BA2" w:rsidRDefault="008A103F" w:rsidP="00620BA2">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The coronavirus pandemic affects a variety of internal business factors, including employees, rivals, consumers, distributors, and the company's ethos. While outside factors may threaten the company's success, it is in a position to effectively manage them.</w:t>
      </w:r>
    </w:p>
    <w:p w:rsidR="00620BA2" w:rsidRPr="00620BA2" w:rsidRDefault="00620BA2" w:rsidP="00620BA2">
      <w:pPr>
        <w:pStyle w:val="Heading2"/>
      </w:pPr>
      <w:r w:rsidRPr="00620BA2">
        <w:t xml:space="preserve"> </w:t>
      </w:r>
      <w:bookmarkStart w:id="2" w:name="_Toc111678103"/>
      <w:r w:rsidRPr="00620BA2">
        <w:t>Impacts on the Employment Sector</w:t>
      </w:r>
      <w:bookmarkEnd w:id="2"/>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Staff members contribute to the organization's output in a wide variety of ways. The way in which employees are treated has a significant influence on a company's success in a variety of ways. The company as a whole may feel the repercussions of any action that has dire effects for its personnel.</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Until yet, Walmart has not released an official comment on the number of employees who have died from Coronavirus. Walmart reports that 23 of its employees have died from complications related to COVID-19, although a UFR database only shows that a dozen or so cases have been reported thus far. Every employee, it appears, is being forced to adopt new habits by the pandemic, and the actions of key personnel are consequential to these changes. The company's choices and policies have a direct impact on workers' safety (Holshue (2020).</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lastRenderedPageBreak/>
        <w:t>Some Walmart employees have complained that the company has been unwilling and unable to ensure their safety throughout the essential transition periods, as reported by Livingston (2020). This is a widespread worry at Walmart, and it and other core issues have generated several protests from workers. In addition, Walmart workers have joined the wave of widespread protest, with their sick-outs causing havoc in a wide variety of locations throughout the world.</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Members of the company's management board are not in a position to successfully lobby for better working conditions on behalf of the entire workforce in the same way that a union would. However, Walmart workers' complaints about the company's practices have recently gained sway. It will aid Walmart in the long term since corporate partners will have a better grasp of the company's inner workings.</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As a leading retailer, Walmart is seeing rising grocery sales, which has prompted the business to add full-time positions. Retail giant Walmart has indicated that it expects to require an extra $428 million in cash incentives in the 2021 fiscal year to reward its employees for their reaction to the increased demand for critical goods in the midst of the Coronavirus epidemic. According to Walmart (2021), the largest private employer in the United States has spent a total of $1.1 billion on employee incentives during the course of the company's history. In addition, the company's sales prospects have been hampered by these fees and other investments required to keep stores operating securely.</w:t>
      </w:r>
    </w:p>
    <w:p w:rsidR="00620BA2" w:rsidRPr="00620BA2" w:rsidRDefault="00620BA2" w:rsidP="00620BA2">
      <w:pPr>
        <w:pStyle w:val="Heading2"/>
      </w:pPr>
      <w:bookmarkStart w:id="3" w:name="_Toc111678104"/>
      <w:r w:rsidRPr="00620BA2">
        <w:t>Organizational Culture Impacts</w:t>
      </w:r>
      <w:bookmarkEnd w:id="3"/>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As a result of the COVID-19 pandemic, Walmart has adopted various internal organizational adjustments to better serve its customers and other stakeholders while staying true to its core values of economic growth, adaptability, and profitability. These structural changes are being made to ensure that the entire business expands internationally, makes the most of its massive scale, and brings the customer closer than ever before (Gates, 2020). Furthermore, the company is dedicated to providing employees with more possibilities for advancement, both in their careers at Walmart and in their personal lives.</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In its most recent strategy, Walmart has ensured that requirements for more rest and conference facilities are kept in place to allow for extra social distance space, such as the construction of rest areas where suitable within the shops. Also, the company has cancelled as many pointless meetings as they could to prevent employees from getting together (Walmart, 2021).</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 xml:space="preserve">In regards to the unsold food items in Walmart shops, the business has started a Healthier Food for All program that gives out grants to help strengthen food security. In response to the effects </w:t>
      </w:r>
      <w:r w:rsidRPr="008A103F">
        <w:rPr>
          <w:rFonts w:ascii="Times New Roman" w:hAnsi="Times New Roman" w:cs="Times New Roman"/>
          <w:sz w:val="24"/>
          <w:szCs w:val="24"/>
        </w:rPr>
        <w:lastRenderedPageBreak/>
        <w:t>of COVID-19, the Walmart Foundation, for example, pledged $10 million to help increase food supply, on top of the $5 million already allocated to Feeding America's program. Bloom (2021) claims that the firm's efforts were focused on helping the needy access welfare benefits and providing aid to community organizations working to ensure that all residents, but especially the poor, had access to sufficient food and other necessities.</w:t>
      </w:r>
    </w:p>
    <w:p w:rsidR="00620BA2" w:rsidRPr="00620BA2" w:rsidRDefault="00620BA2" w:rsidP="00620BA2">
      <w:pPr>
        <w:pStyle w:val="Heading2"/>
      </w:pPr>
      <w:bookmarkStart w:id="4" w:name="_Toc111678105"/>
      <w:r w:rsidRPr="00620BA2">
        <w:t>Impacts to Consumers</w:t>
      </w:r>
      <w:bookmarkEnd w:id="4"/>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According to Gopinath (2020), the economy has grown very slowly through 2021, and the consumer market appears to continue being disrupted by the coronavirus. With widespread immunizations currently underway and the disease epidemic hopefully under control, there is hope for a large boost in economic output.</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However, inconsistencies in the marketplace eventually hinder efficient operations. As the epidemic progressed, customers' demands for a wide variety of commodities altered, including but not limited to hand sanitizers, video games, home learning tools, textiles, equipment for agricultural and home improvement, and food. Walmart witnessed a huge uptick in supply for items connected to ordering and delivery, on top of the already impressive worldwide level of digital marketing.</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Consumers' financial stability has shown a K-shaped recovery, which Walmart has noticed. The rich are held up as examples of financial stability because of their rumored propensity to invest in long-term assets like savings accounts and property. On the other hand, those at the bottom of the economic ladder are upset and likely to stay so if the high unemployment rates generated by the epidemic prove to be lasting. This has a profound impact on Walmart's competitive environment. Fifty percent of 2021 Walmart shoppers surveyed cited the economy as their top worry, with forty percent reporting to see a hesitant economic recovery (Leal, 2020).</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Walmart has tried a number of new initiatives to improve its customers' health. The firm is dedicated to value creation, which it does in part through providing products and services at competitive prices. The other is the guarantee of a risk-free chance to provide basic needs at home. Customers are not totally immune to the effects of the recession since they rely on the firm (Walmart, 2021).</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 xml:space="preserve">Walmart faced the difficulty of balancing its role as a digital marketer and a retailer, generating questions about how the company might best ensure the continued success of its brick-and-mortar locations. Therefore, by the start of 2020, business at the outlets, including delivery services, had increased by 300% from the previous year's levels. In contrast to warehousing </w:t>
      </w:r>
      <w:r w:rsidRPr="008A103F">
        <w:rPr>
          <w:rFonts w:ascii="Times New Roman" w:hAnsi="Times New Roman" w:cs="Times New Roman"/>
          <w:sz w:val="24"/>
          <w:szCs w:val="24"/>
        </w:rPr>
        <w:lastRenderedPageBreak/>
        <w:t>and distribution done through the internet, retail distribution occurs locally. In an effort to make customers' lives easier, Walmart has implemented a system that allows them to quickly and easily retrieve forgotten but essential products from their shelves. Due to the fact that stores are still open, orders of this nature cannot be fulfilled by a nearby distribution center (Walmart, 2020).</w:t>
      </w:r>
    </w:p>
    <w:p w:rsidR="00620BA2" w:rsidRPr="00620BA2" w:rsidRDefault="00620BA2" w:rsidP="00620BA2">
      <w:pPr>
        <w:pStyle w:val="Heading2"/>
      </w:pPr>
      <w:bookmarkStart w:id="5" w:name="_Toc111678106"/>
      <w:r w:rsidRPr="00620BA2">
        <w:t>Impacts on the Supply Chain</w:t>
      </w:r>
      <w:bookmarkEnd w:id="5"/>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Walmart's success depends heavily on the economies and supply chains of China and other developing nations in Asia. In light of recent global tendencies, the company has been rethinking its distribution network and its ability to maintain stability in the face of uncertainty. A number of external variables and government interventions related to the global pandemic have disrupted distribution networks, and this has an effect on the spread of COVID-19. These variables and interventions include the rising prospect of economic disputes, nationalist and protectionist tendencies, concerns about biodiversity, and implications for civil liberties (Leal, 2020).</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Using Walmart's contemporary global economy as an example, Mudurai (2021) suggested that the effects of COVID-19 and the new approaches to international commerce that have emerged as a result of the outbreak are readily apparent.</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The result has been a lot of strife inside the organization as employees try to find ways to deal with the effects of lower distribution rates. The business is having trouble meeting its contractual obligations because of the management of such dissatisfaction among its associates and suppliers.</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The coronavirus presented a once-in-a-lifetime chance that pushed Walmart to establish several methods and procedures to deal with stressful and unexpected events. The outbreak's effects also underlined the need of adopting inventory supply management procedures to construct adequate long-lasting treatments. The firm was able to critically apply the learning results from earlier experiences as it made its way through the epidemic (Sohrabi et al., 2020).</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Changing the structure of a distribution system is more complicated than it first looks. Therefore, Walmart works hard to keep its reliable supply chain intact while simultaneously balancing its need to reduce expenses. While at the same time, the company's increased logistical worries have impacted supply networks and prompted adjustments. The company's short-term goals include expanding its supplier base while keeping costs down and increasing the diversity of its supply chain (Sohrabi et al., 2020).</w:t>
      </w:r>
    </w:p>
    <w:p w:rsidR="00620BA2" w:rsidRPr="00620BA2" w:rsidRDefault="00620BA2" w:rsidP="00620BA2">
      <w:pPr>
        <w:pStyle w:val="Heading1"/>
      </w:pPr>
      <w:bookmarkStart w:id="6" w:name="_Toc111678107"/>
      <w:r w:rsidRPr="00620BA2">
        <w:lastRenderedPageBreak/>
        <w:t>External Impacts of COVID-19 on Walmart Inc.</w:t>
      </w:r>
      <w:bookmarkEnd w:id="6"/>
    </w:p>
    <w:p w:rsidR="00620BA2" w:rsidRPr="00620BA2" w:rsidRDefault="008A103F" w:rsidP="00620BA2">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Technology, laws and regulations, market demands and factors, political difficulties, and global impact are all examples of external influences on a business that may be influenced by the COVID-19 pandemic. These factors are outside of a company's control yet nonetheless have an impact on its operations. The external effects of Walmart Inc. are examined in this paper.</w:t>
      </w:r>
    </w:p>
    <w:p w:rsidR="00620BA2" w:rsidRPr="00620BA2" w:rsidRDefault="00620BA2" w:rsidP="00620BA2">
      <w:pPr>
        <w:pStyle w:val="Heading2"/>
      </w:pPr>
      <w:bookmarkStart w:id="7" w:name="_Toc111678108"/>
      <w:r w:rsidRPr="00620BA2">
        <w:t>Impacts in Technology</w:t>
      </w:r>
      <w:bookmarkEnd w:id="7"/>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The spread of the coronavirus has far-reaching effects on the modern corporate world, one of which was to speed the advent of the digital age. This article provides an overview of the present technical drivers of change at Walmart and discusses how the company's need to keep running while also prospering in a COVID-19-affected environment prompted the adoption (Walmart, 2021). When the epidemic hit, people were able to buy goods digitally and pick them up in person from medium and small businesses because to technologies developed by Walmart. In addition, these businesses were supposed to provide Walmart's e-commerce site with products by a simple click. Walmart and Adobe have collaborated to offer an upscale bundle of virtualized software and services.</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There was a dramatic increase in Walmart's internet and in-store sales as the pandemic progressed. Walmart, being the largest retailer in the world, kept its doors open even while its competitors shuttered because of the coronavirus epidemic (Walmart, 2021). In an effort to beat the crowds and save time, some Walmart consumers have begun to use the store's online buy and pick-up options. These developments greatly accelerated the company's e-commerce growth in general.</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Before the pandemic, AI was in charge of consumer engagement and had already automated and improved many aspects of businesses' operations. Walmart's use of artificial intelligence meant that it could quickly decipher data. During the early stages of the pandemic, when time was of the essence, artificial intelligence helped Walmart health professionals predict in-house outbreak rates. Artificial intelligence is helping Walmart Inc. evaluate market indications, competitors, and shoppers in light of the vaccine release (Walmart, 2021).</w:t>
      </w:r>
    </w:p>
    <w:p w:rsidR="00620BA2" w:rsidRPr="00620BA2" w:rsidRDefault="00620BA2" w:rsidP="00620BA2">
      <w:pPr>
        <w:pStyle w:val="Heading2"/>
      </w:pPr>
      <w:bookmarkStart w:id="8" w:name="_Toc111678109"/>
      <w:r w:rsidRPr="00620BA2">
        <w:t>Government Policy COVID-19 Impacts: Walmart Inc.</w:t>
      </w:r>
      <w:bookmarkEnd w:id="8"/>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 xml:space="preserve">The worldwide spread of the coronavirus has triggered a serious public health catastrophe, prompting governments to take action in an effort to mitigate the resulting economic and social fallout and keep essential services running smoothly. People, businesses, and cultures all around the world were thrown into a state of unprecedented insecurity when the COVID-19 </w:t>
      </w:r>
      <w:r w:rsidRPr="008A103F">
        <w:rPr>
          <w:rFonts w:ascii="Times New Roman" w:hAnsi="Times New Roman" w:cs="Times New Roman"/>
          <w:sz w:val="24"/>
          <w:szCs w:val="24"/>
        </w:rPr>
        <w:lastRenderedPageBreak/>
        <w:t>pandemic hit. In an effort to ensure the health and safety of its constituents, governments at all levels have enacted a variety of rules that will continue to be in effect (Lillywhite, 2020).</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Lillywhite (2020) claims that Walmart's business suffered as a result of the COVID-19 pandemic lockdown and limits on social distance. As a result, consumers developed novel strategies for making purchases. If a customer can't visit a physical location to make a purchase, for example, that means the company has to get creative about how it reaches them. Even when consumers revert to more familiar patterns, they are impacted by new methods and principles on the way they should buy for goods and services. Similar shifts in way of life have surfaced as a result of technology development, generational shifts, and innovative solutions to help customers adjust to the blurring of lines between work, play, and school.</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Numerous government agencies have gone above and above to battle the COVID-19 epidemic because of its worldwide scope. Walmart was compelled to take these primary steps due to a clean working environment, leaving little room for other options because safety was and remains a top concern. There have been temporary closures of many businesses, severe restrictions on transportation, stock market volatility, a loss of confidence, and heightened insecurity as a result of these actions (Madurai, 2021).</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It can be difficult to pin down exactly how much of an effect containment measures will have on economic production in a fast-moving economy. Despite this, it is clear that such policies have led to severe drops in productivity, consumer spending, business investment, and international trade.</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Pressure on economic productivity is mostly the result of falling output in traditionally productive sectors including wholesale commerce, IT services, and mortgage lending. Walmart's market was affected by the existence of significant cross-country differences in certain domains, such as transportation restrictions, manufacturing difficulties, and travel and recreation service cuts, all of which were particularly severe in the United States and the United Kingdom, respectively. Comprehensive application of restriction laws, which has been adopted by other economies, has resulted in output deficits of 10% for Walmart and other sophisticated and leading advanced enterprises like Amazon (Livingstone et al., 2020).</w:t>
      </w:r>
    </w:p>
    <w:p w:rsidR="00620BA2" w:rsidRPr="00620BA2" w:rsidRDefault="00620BA2" w:rsidP="00620BA2">
      <w:pPr>
        <w:pStyle w:val="Heading2"/>
      </w:pPr>
      <w:bookmarkStart w:id="9" w:name="_Toc111678110"/>
      <w:r w:rsidRPr="00620BA2">
        <w:t>COVID-19 Socio-cultural Impacts</w:t>
      </w:r>
      <w:bookmarkEnd w:id="9"/>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 xml:space="preserve">Walmart is cognizant of its role as a worldwide marketer as it seeks to maintain a stable socioeconomic environment in the face of the socioeconomic repercussions of the COVID-19 outbreak. With the development of the pandemic, the Global Compact once again demanded that all corporations take action (Bloom, 2021). Businesses were compelled to take on greater </w:t>
      </w:r>
      <w:r w:rsidRPr="008A103F">
        <w:rPr>
          <w:rFonts w:ascii="Times New Roman" w:hAnsi="Times New Roman" w:cs="Times New Roman"/>
          <w:sz w:val="24"/>
          <w:szCs w:val="24"/>
        </w:rPr>
        <w:lastRenderedPageBreak/>
        <w:t>accountability for issues like human rights, employment, pro-government stances, and the environment as a result of this appeal, and the United Nations' 2030 Agenda for Sustainable Development was adopted as a transformational set of rules.</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Individuals, especially those working in the informal employment sector, lost their jobs unexpectedly, which raises serious concerns about human rights, welfare, and job satisfaction. According to the UN Global Compact, corporations should take into account more than simply the bottom line when developing strategies for the future. Walmart agreed and adopted the Compact's Standards and Sustainability Objectives (Gates, 2020).</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Physical separation has been the hallmark of the COVID-19 response thus far. In spite of the fact that social distance presupposes dissociation, the difference between physical and social isolation is stark. So, in order to prevent social alienation and cross-cultural estrangement from accompanying physical separation, certain sociocultural requirements were made available consistently. One of these is the availability of basic services like shelter, transportation, and communication. Unfortunately, the world over and even in some sophisticated economies, this is not the case (Bloom (2021). Existing societal inequities and social inequality deny large swaths of the world's population even access to the most basic of human requirements, let alone the capacity to be physically distant while still staying socially attached and suitably supported to meet life demands. The staff, customer market, and global operations of Walmart are all affected.</w:t>
      </w:r>
    </w:p>
    <w:p w:rsidR="00620BA2" w:rsidRPr="00620BA2" w:rsidRDefault="00620BA2" w:rsidP="00620BA2">
      <w:pPr>
        <w:pStyle w:val="Heading2"/>
      </w:pPr>
      <w:bookmarkStart w:id="10" w:name="_Toc111678111"/>
      <w:r w:rsidRPr="00620BA2">
        <w:t>Economic Impacts</w:t>
      </w:r>
      <w:bookmarkEnd w:id="10"/>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We are currently seeing a catastrophic coronavirus outbreak, the long-term effects of which are exceedingly difficult to foresee. In spite of the fact that society has been shaken by epidemics before, it is difficult to predict the magnitude of the economic fallout because no one has ever tried anything like it. Little research indicates that major historical pandemics of the last century had any effect on poor profitability ratios (Bloom (2021).</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Several Walmart locations reportedly closed due to the COVID-19 pandemic, which had a significant impact on the retail giant's operations at the time (Gopinath, 2020).</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Walmart Inc. had temporary setbacks in areas including worker safety and welfare, manufacturing line efficiency, hiring, profits, sales, and brand awareness. However, this does not mean that the organization will automatically have a prosperous future or achieve success in the future if it is able to overcome these challenges. This conclusion holds true because the globe will seem very different when the economy has recovered from the epidemic.</w:t>
      </w:r>
    </w:p>
    <w:p w:rsidR="000B4E47" w:rsidRPr="000B4E47" w:rsidRDefault="000B4E47" w:rsidP="000B4E47">
      <w:pPr>
        <w:spacing w:line="360" w:lineRule="auto"/>
        <w:jc w:val="both"/>
        <w:rPr>
          <w:rFonts w:ascii="Times New Roman" w:hAnsi="Times New Roman" w:cs="Times New Roman"/>
          <w:sz w:val="24"/>
          <w:szCs w:val="24"/>
        </w:rPr>
      </w:pPr>
      <w:r w:rsidRPr="000B4E47">
        <w:rPr>
          <w:rFonts w:ascii="Times New Roman" w:hAnsi="Times New Roman" w:cs="Times New Roman"/>
          <w:sz w:val="24"/>
          <w:szCs w:val="24"/>
        </w:rPr>
        <w:lastRenderedPageBreak/>
        <w:t>Studies have shown that epidemics are recurrent occurrences, which means that there is the potential for another global pandemic to occur. Companies have reported experiencing significant economic repercussions as a direct result of the ongoing pandemic. The governments of such countries shut down their borders, restricted the freedom of movement of their residents, and even forced them to stay inside their houses for lengthy periods of time. It's an unusual situation considering that most firms stand to gain from unfettered worker mobility, yet the limits that have been placed on them as a result of the pandemic have caused their operations to slow down (Gates, 2020). Our Walmart communities may be pretty sympathetic to these limits and eager to point fingers at rule breakers, but we still need to think about how this impacts the economy. Our Walmart communities may be extremely sympathetic to these restrictions and quick to point fingers at rule breakers.</w:t>
      </w:r>
    </w:p>
    <w:p w:rsidR="00620BA2" w:rsidRPr="00620BA2" w:rsidRDefault="000B4E47" w:rsidP="000B4E47">
      <w:pPr>
        <w:spacing w:line="360" w:lineRule="auto"/>
        <w:jc w:val="both"/>
        <w:rPr>
          <w:rFonts w:ascii="Times New Roman" w:hAnsi="Times New Roman" w:cs="Times New Roman"/>
          <w:sz w:val="24"/>
          <w:szCs w:val="24"/>
        </w:rPr>
      </w:pPr>
      <w:r w:rsidRPr="000B4E47">
        <w:rPr>
          <w:rFonts w:ascii="Times New Roman" w:hAnsi="Times New Roman" w:cs="Times New Roman"/>
          <w:sz w:val="24"/>
          <w:szCs w:val="24"/>
        </w:rPr>
        <w:t>According to Holshue, the pandemic caused by the coronavirus has resulted in the failure of certain enterprises while others are prospering (2020). Many companies operating in the digital realm, such as Walmart, have capitalized on this trend by offering cutting-edge services to their clientele in order to attract and retain clients. As individuals spend less and less time in their homes, customers' buying habits have changed, with the largest demand lying in convenience items like takeaway meals, snacks, and drinks, as well as hygienic goods. This is due to the fact that more and more people are working outside the home. Because of this, societies have become more local and less transnational, which is a worrying tendency given the fact that long-term protection against the impacts of a pandemic outbreak will almost certainly require a reaction and economic cooperation from all over the world. The capacity to successfully collaborate with one another is also essential for responding to any catastrophic emergencies that are comparable in character (Gopinath, 2020).</w:t>
      </w:r>
    </w:p>
    <w:p w:rsidR="00620BA2" w:rsidRPr="00620BA2" w:rsidRDefault="00620BA2" w:rsidP="00620BA2">
      <w:pPr>
        <w:pStyle w:val="Heading1"/>
      </w:pPr>
      <w:bookmarkStart w:id="11" w:name="_Toc111678112"/>
      <w:r w:rsidRPr="00620BA2">
        <w:t>Conclusions and Recommendations</w:t>
      </w:r>
      <w:bookmarkEnd w:id="11"/>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For Walmart to remain profitable in the long run, it was necessary for the company to conduct a more in-depth analysis with the goal of developing additional transformations, such as improving their marketing strategies, relocating distribution networks closer to consumers or various regions, and providing a digital supply chain. In addition, a comprehensive examination needs to be grounded in reality and comprised of the modeling and evaluation of several scenarios.</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 mitigation strategy for potential transformation failures should account for the likelihood that key elements of the distribution network may need to be rolled back and reworked quickly.</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lastRenderedPageBreak/>
        <w:t>The report analysis below looks at key concepts discussed at COVID-19 meetings at Walmart. Findings indicated that acquiring genuine client inquiries was the most challenging activity related to businesses. As a result, establishing an ultimate consumer prediction algorithm for consumer demand is often difficult and crucial to manage, especially in light of the fact that a pandemic might induce reduction in demand levels for particular commodities. The research found that firms are lagging behind in terms of technical competency, and that many are working to expand their reach beyond traditional manufacturing networks. The importance of detecting risks in the supply chain and reducing them to improve sustainability is growing.</w:t>
      </w:r>
    </w:p>
    <w:p w:rsidR="008A103F" w:rsidRPr="008A103F"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Walmart should make sustainable development and good governance a priority since these issues are of paramount importance to businesses. The management of the company face the problem of redesigning and rebuilding the distribution network in order to meet the demands of these unique times.</w:t>
      </w:r>
    </w:p>
    <w:p w:rsidR="00620BA2" w:rsidRPr="00620BA2" w:rsidRDefault="008A103F" w:rsidP="008A103F">
      <w:pPr>
        <w:spacing w:line="360" w:lineRule="auto"/>
        <w:jc w:val="both"/>
        <w:rPr>
          <w:rFonts w:ascii="Times New Roman" w:hAnsi="Times New Roman" w:cs="Times New Roman"/>
          <w:sz w:val="24"/>
          <w:szCs w:val="24"/>
        </w:rPr>
      </w:pPr>
      <w:r w:rsidRPr="008A103F">
        <w:rPr>
          <w:rFonts w:ascii="Times New Roman" w:hAnsi="Times New Roman" w:cs="Times New Roman"/>
          <w:sz w:val="24"/>
          <w:szCs w:val="24"/>
        </w:rPr>
        <w:t>All of Walmart's employees, customers, and associates come first. According to the company's Chief Medical Officer's advice, all applicable federal requirements and those of other health bodies have been followed. To better the welfare state and reduce marginalization, the report suggests regulators collect more specific information on company standards of conduct during an epidemic. The government must ensure that its backup plans will not make existing racial, cultural, or socioeconomic gaps worse. In order to prevent this, authorities must evaluate the state of the economy and society through the lens of social logistics.</w:t>
      </w:r>
      <w:r w:rsidR="00620BA2" w:rsidRPr="00620BA2">
        <w:rPr>
          <w:rFonts w:ascii="Times New Roman" w:hAnsi="Times New Roman" w:cs="Times New Roman"/>
          <w:sz w:val="24"/>
          <w:szCs w:val="24"/>
        </w:rPr>
        <w:br w:type="page"/>
      </w:r>
    </w:p>
    <w:p w:rsidR="00620BA2" w:rsidRPr="00620BA2" w:rsidRDefault="00620BA2" w:rsidP="00620BA2">
      <w:pPr>
        <w:pStyle w:val="Heading1"/>
      </w:pPr>
      <w:bookmarkStart w:id="12" w:name="_Toc111678113"/>
      <w:r w:rsidRPr="00620BA2">
        <w:lastRenderedPageBreak/>
        <w:t>References</w:t>
      </w:r>
      <w:bookmarkEnd w:id="12"/>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t>Bloom D.E., (2021). Canning D. Epidemics and economics. Interact. Glob. Chang. Hum. Health Scripta Varia. 2004; 106:304–331.</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t>Gates B. (2020). COVID-19 is awful. Climate change could be worse. Coronavirus. Gates Notes https://scholar.archive.org/work/5xuji4s6ijgrnmhvqzgzaeunlq/access/wayback/http://gdc.ris.org.in/sites/default/files/mediacenter/COVID-19%20is%20awful.%20Climate%20change%20could%20be%20worse.pdf</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Gopinath, G. (2020). Limiting the economic fallout of the coronavirus with large targeted policies. </w:t>
      </w:r>
      <w:r w:rsidRPr="00620BA2">
        <w:rPr>
          <w:rFonts w:ascii="Times New Roman" w:hAnsi="Times New Roman" w:cs="Times New Roman"/>
          <w:i/>
          <w:iCs/>
          <w:color w:val="222222"/>
          <w:sz w:val="24"/>
          <w:szCs w:val="24"/>
          <w:shd w:val="clear" w:color="auto" w:fill="FFFFFF"/>
        </w:rPr>
        <w:t>Mitigating the COVID economic crisis: Act fast and do whatever it takes</w:t>
      </w:r>
      <w:r w:rsidRPr="00620BA2">
        <w:rPr>
          <w:rFonts w:ascii="Times New Roman" w:hAnsi="Times New Roman" w:cs="Times New Roman"/>
          <w:color w:val="222222"/>
          <w:sz w:val="24"/>
          <w:szCs w:val="24"/>
          <w:shd w:val="clear" w:color="auto" w:fill="FFFFFF"/>
        </w:rPr>
        <w:t xml:space="preserve">, 41-48. </w:t>
      </w:r>
      <w:r w:rsidRPr="00620BA2">
        <w:rPr>
          <w:rFonts w:ascii="Times New Roman" w:hAnsi="Times New Roman" w:cs="Times New Roman"/>
          <w:sz w:val="24"/>
          <w:szCs w:val="24"/>
        </w:rPr>
        <w:t>https://www.gremihs.com/sitges/wp-content/uploads/2020/03/COVIDEconomicCrisis.pdf#page=48</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Holshue, M. L., DeBolt, C., Lindquist, S., Lofy, K. H., Wiesman, J., Bruce, H., &amp; Pillai, S. K. (2020). First case of 2019 novel coronavirus in the United States. </w:t>
      </w:r>
      <w:r w:rsidRPr="00620BA2">
        <w:rPr>
          <w:rFonts w:ascii="Times New Roman" w:hAnsi="Times New Roman" w:cs="Times New Roman"/>
          <w:i/>
          <w:iCs/>
          <w:color w:val="222222"/>
          <w:sz w:val="24"/>
          <w:szCs w:val="24"/>
          <w:shd w:val="clear" w:color="auto" w:fill="FFFFFF"/>
        </w:rPr>
        <w:t>New England journal of medicine</w:t>
      </w:r>
      <w:r w:rsidRPr="00620BA2">
        <w:rPr>
          <w:rFonts w:ascii="Times New Roman" w:hAnsi="Times New Roman" w:cs="Times New Roman"/>
          <w:color w:val="222222"/>
          <w:sz w:val="24"/>
          <w:szCs w:val="24"/>
          <w:shd w:val="clear" w:color="auto" w:fill="FFFFFF"/>
        </w:rPr>
        <w:t>.</w:t>
      </w:r>
      <w:r w:rsidRPr="00620BA2">
        <w:rPr>
          <w:rFonts w:ascii="Times New Roman" w:hAnsi="Times New Roman" w:cs="Times New Roman"/>
          <w:sz w:val="24"/>
          <w:szCs w:val="24"/>
        </w:rPr>
        <w:t xml:space="preserve"> </w:t>
      </w:r>
      <w:r w:rsidRPr="00620BA2">
        <w:rPr>
          <w:rFonts w:ascii="Times New Roman" w:hAnsi="Times New Roman" w:cs="Times New Roman"/>
          <w:color w:val="222222"/>
          <w:sz w:val="24"/>
          <w:szCs w:val="24"/>
          <w:shd w:val="clear" w:color="auto" w:fill="FFFFFF"/>
        </w:rPr>
        <w:t>https://www.nejm.org/doi/full/10.1056/NEJMoa2001191</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Leal Filho, W., Brandli, L. L., Lange Salvia, A., Rayman-Bacchus, L., &amp; Platje, J. (2020). COVID-19 and the UN sustainable development goals: threat to solidarity or an opportunity? </w:t>
      </w:r>
      <w:r w:rsidRPr="00620BA2">
        <w:rPr>
          <w:rFonts w:ascii="Times New Roman" w:hAnsi="Times New Roman" w:cs="Times New Roman"/>
          <w:i/>
          <w:iCs/>
          <w:color w:val="222222"/>
          <w:sz w:val="24"/>
          <w:szCs w:val="24"/>
          <w:shd w:val="clear" w:color="auto" w:fill="FFFFFF"/>
        </w:rPr>
        <w:t>Sustainability</w:t>
      </w:r>
      <w:r w:rsidRPr="00620BA2">
        <w:rPr>
          <w:rFonts w:ascii="Times New Roman" w:hAnsi="Times New Roman" w:cs="Times New Roman"/>
          <w:color w:val="222222"/>
          <w:sz w:val="24"/>
          <w:szCs w:val="24"/>
          <w:shd w:val="clear" w:color="auto" w:fill="FFFFFF"/>
        </w:rPr>
        <w:t>, </w:t>
      </w:r>
      <w:r w:rsidRPr="00620BA2">
        <w:rPr>
          <w:rFonts w:ascii="Times New Roman" w:hAnsi="Times New Roman" w:cs="Times New Roman"/>
          <w:i/>
          <w:iCs/>
          <w:color w:val="222222"/>
          <w:sz w:val="24"/>
          <w:szCs w:val="24"/>
          <w:shd w:val="clear" w:color="auto" w:fill="FFFFFF"/>
        </w:rPr>
        <w:t>12</w:t>
      </w:r>
      <w:r w:rsidRPr="00620BA2">
        <w:rPr>
          <w:rFonts w:ascii="Times New Roman" w:hAnsi="Times New Roman" w:cs="Times New Roman"/>
          <w:color w:val="222222"/>
          <w:sz w:val="24"/>
          <w:szCs w:val="24"/>
          <w:shd w:val="clear" w:color="auto" w:fill="FFFFFF"/>
        </w:rPr>
        <w:t>(13), 5343.</w:t>
      </w:r>
      <w:r w:rsidRPr="00620BA2">
        <w:rPr>
          <w:rFonts w:ascii="Times New Roman" w:hAnsi="Times New Roman" w:cs="Times New Roman"/>
          <w:sz w:val="24"/>
          <w:szCs w:val="24"/>
        </w:rPr>
        <w:t xml:space="preserve"> </w:t>
      </w:r>
      <w:r w:rsidRPr="00620BA2">
        <w:rPr>
          <w:rFonts w:ascii="Times New Roman" w:hAnsi="Times New Roman" w:cs="Times New Roman"/>
          <w:color w:val="222222"/>
          <w:sz w:val="24"/>
          <w:szCs w:val="24"/>
          <w:shd w:val="clear" w:color="auto" w:fill="FFFFFF"/>
        </w:rPr>
        <w:t>https://www.mdpi.com/758466</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t>Lillywhite, R. (2020). Air quality and wellbeing during COVID-19 lockdown. https://www.newswise.com/coronavirus/air-quality-and-wellbeing-during-covid-19-lockdown/?article_id=730455. Date accessed: 21st November, 2021, in News wise: USA.</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Livingston, E., Desai, A., &amp; Berkwits, M. (2020). Sourcing personal protective equipment during the COVID-19 pandemic. </w:t>
      </w:r>
      <w:r w:rsidRPr="00620BA2">
        <w:rPr>
          <w:rFonts w:ascii="Times New Roman" w:hAnsi="Times New Roman" w:cs="Times New Roman"/>
          <w:i/>
          <w:iCs/>
          <w:color w:val="222222"/>
          <w:sz w:val="24"/>
          <w:szCs w:val="24"/>
          <w:shd w:val="clear" w:color="auto" w:fill="FFFFFF"/>
        </w:rPr>
        <w:t>Jama</w:t>
      </w:r>
      <w:r w:rsidRPr="00620BA2">
        <w:rPr>
          <w:rFonts w:ascii="Times New Roman" w:hAnsi="Times New Roman" w:cs="Times New Roman"/>
          <w:color w:val="222222"/>
          <w:sz w:val="24"/>
          <w:szCs w:val="24"/>
          <w:shd w:val="clear" w:color="auto" w:fill="FFFFFF"/>
        </w:rPr>
        <w:t>, </w:t>
      </w:r>
      <w:r w:rsidRPr="00620BA2">
        <w:rPr>
          <w:rFonts w:ascii="Times New Roman" w:hAnsi="Times New Roman" w:cs="Times New Roman"/>
          <w:i/>
          <w:iCs/>
          <w:color w:val="222222"/>
          <w:sz w:val="24"/>
          <w:szCs w:val="24"/>
          <w:shd w:val="clear" w:color="auto" w:fill="FFFFFF"/>
        </w:rPr>
        <w:t>323</w:t>
      </w:r>
      <w:r w:rsidRPr="00620BA2">
        <w:rPr>
          <w:rFonts w:ascii="Times New Roman" w:hAnsi="Times New Roman" w:cs="Times New Roman"/>
          <w:color w:val="222222"/>
          <w:sz w:val="24"/>
          <w:szCs w:val="24"/>
          <w:shd w:val="clear" w:color="auto" w:fill="FFFFFF"/>
        </w:rPr>
        <w:t>(19), 1912-1914.</w:t>
      </w:r>
      <w:r w:rsidRPr="00620BA2">
        <w:rPr>
          <w:rFonts w:ascii="Times New Roman" w:hAnsi="Times New Roman" w:cs="Times New Roman"/>
          <w:sz w:val="24"/>
          <w:szCs w:val="24"/>
        </w:rPr>
        <w:t xml:space="preserve"> </w:t>
      </w:r>
      <w:r w:rsidRPr="00620BA2">
        <w:rPr>
          <w:rFonts w:ascii="Times New Roman" w:hAnsi="Times New Roman" w:cs="Times New Roman"/>
          <w:color w:val="222222"/>
          <w:sz w:val="24"/>
          <w:szCs w:val="24"/>
          <w:shd w:val="clear" w:color="auto" w:fill="FFFFFF"/>
        </w:rPr>
        <w:t>https://jamanetwork.com/journals/jama/article-abstract/2764031</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Nilufer, N. (2020). Critical assessment on business strategy from aviation to retail industry during COVID-19 Pandemic: A Walmart Case. </w:t>
      </w:r>
      <w:r w:rsidRPr="00620BA2">
        <w:rPr>
          <w:rFonts w:ascii="Times New Roman" w:hAnsi="Times New Roman" w:cs="Times New Roman"/>
          <w:i/>
          <w:iCs/>
          <w:color w:val="222222"/>
          <w:sz w:val="24"/>
          <w:szCs w:val="24"/>
          <w:shd w:val="clear" w:color="auto" w:fill="FFFFFF"/>
        </w:rPr>
        <w:t>International Journal of Business Ecosystem &amp; Strategy (2687-2293)</w:t>
      </w:r>
      <w:r w:rsidRPr="00620BA2">
        <w:rPr>
          <w:rFonts w:ascii="Times New Roman" w:hAnsi="Times New Roman" w:cs="Times New Roman"/>
          <w:color w:val="222222"/>
          <w:sz w:val="24"/>
          <w:szCs w:val="24"/>
          <w:shd w:val="clear" w:color="auto" w:fill="FFFFFF"/>
        </w:rPr>
        <w:t>, </w:t>
      </w:r>
      <w:r w:rsidRPr="00620BA2">
        <w:rPr>
          <w:rFonts w:ascii="Times New Roman" w:hAnsi="Times New Roman" w:cs="Times New Roman"/>
          <w:i/>
          <w:iCs/>
          <w:color w:val="222222"/>
          <w:sz w:val="24"/>
          <w:szCs w:val="24"/>
          <w:shd w:val="clear" w:color="auto" w:fill="FFFFFF"/>
        </w:rPr>
        <w:t>2</w:t>
      </w:r>
      <w:r w:rsidRPr="00620BA2">
        <w:rPr>
          <w:rFonts w:ascii="Times New Roman" w:hAnsi="Times New Roman" w:cs="Times New Roman"/>
          <w:color w:val="222222"/>
          <w:sz w:val="24"/>
          <w:szCs w:val="24"/>
          <w:shd w:val="clear" w:color="auto" w:fill="FFFFFF"/>
        </w:rPr>
        <w:t>(2), 8-14.</w:t>
      </w:r>
      <w:r w:rsidRPr="00620BA2">
        <w:rPr>
          <w:rFonts w:ascii="Times New Roman" w:hAnsi="Times New Roman" w:cs="Times New Roman"/>
          <w:sz w:val="24"/>
          <w:szCs w:val="24"/>
        </w:rPr>
        <w:t xml:space="preserve"> </w:t>
      </w:r>
      <w:r w:rsidRPr="00620BA2">
        <w:rPr>
          <w:rFonts w:ascii="Times New Roman" w:hAnsi="Times New Roman" w:cs="Times New Roman"/>
          <w:color w:val="222222"/>
          <w:sz w:val="24"/>
          <w:szCs w:val="24"/>
          <w:shd w:val="clear" w:color="auto" w:fill="FFFFFF"/>
        </w:rPr>
        <w:t>https://bussecon.com/ojs/index.php/ijbes/article/view/205</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color w:val="222222"/>
          <w:sz w:val="24"/>
          <w:szCs w:val="24"/>
          <w:shd w:val="clear" w:color="auto" w:fill="FFFFFF"/>
        </w:rPr>
        <w:t>Sohrabi, C., Alsafi, Z., O'neill, N., Khan, M., Kerwan, A., Al-Jabir, A., &amp; Agha, R. (2020). World Health Organization declares global emergency: A review of the 2019 novel coronavirus (COVID-19). </w:t>
      </w:r>
      <w:r w:rsidRPr="00620BA2">
        <w:rPr>
          <w:rFonts w:ascii="Times New Roman" w:hAnsi="Times New Roman" w:cs="Times New Roman"/>
          <w:i/>
          <w:iCs/>
          <w:color w:val="222222"/>
          <w:sz w:val="24"/>
          <w:szCs w:val="24"/>
          <w:shd w:val="clear" w:color="auto" w:fill="FFFFFF"/>
        </w:rPr>
        <w:t>International journal of surgery</w:t>
      </w:r>
      <w:r w:rsidRPr="00620BA2">
        <w:rPr>
          <w:rFonts w:ascii="Times New Roman" w:hAnsi="Times New Roman" w:cs="Times New Roman"/>
          <w:color w:val="222222"/>
          <w:sz w:val="24"/>
          <w:szCs w:val="24"/>
          <w:shd w:val="clear" w:color="auto" w:fill="FFFFFF"/>
        </w:rPr>
        <w:t>, </w:t>
      </w:r>
      <w:r w:rsidRPr="00620BA2">
        <w:rPr>
          <w:rFonts w:ascii="Times New Roman" w:hAnsi="Times New Roman" w:cs="Times New Roman"/>
          <w:i/>
          <w:iCs/>
          <w:color w:val="222222"/>
          <w:sz w:val="24"/>
          <w:szCs w:val="24"/>
          <w:shd w:val="clear" w:color="auto" w:fill="FFFFFF"/>
        </w:rPr>
        <w:t>76</w:t>
      </w:r>
      <w:r w:rsidRPr="00620BA2">
        <w:rPr>
          <w:rFonts w:ascii="Times New Roman" w:hAnsi="Times New Roman" w:cs="Times New Roman"/>
          <w:color w:val="222222"/>
          <w:sz w:val="24"/>
          <w:szCs w:val="24"/>
          <w:shd w:val="clear" w:color="auto" w:fill="FFFFFF"/>
        </w:rPr>
        <w:t>, 71-76.</w:t>
      </w:r>
      <w:r w:rsidRPr="00620BA2">
        <w:rPr>
          <w:rFonts w:ascii="Times New Roman" w:hAnsi="Times New Roman" w:cs="Times New Roman"/>
          <w:sz w:val="24"/>
          <w:szCs w:val="24"/>
        </w:rPr>
        <w:t xml:space="preserve"> </w:t>
      </w:r>
      <w:r w:rsidRPr="00620BA2">
        <w:rPr>
          <w:rFonts w:ascii="Times New Roman" w:hAnsi="Times New Roman" w:cs="Times New Roman"/>
          <w:color w:val="222222"/>
          <w:sz w:val="24"/>
          <w:szCs w:val="24"/>
          <w:shd w:val="clear" w:color="auto" w:fill="FFFFFF"/>
        </w:rPr>
        <w:t>https://www.sciencedirect.com/science/article/pii/S1743919120301977</w:t>
      </w:r>
    </w:p>
    <w:p w:rsidR="00620BA2" w:rsidRPr="00620BA2" w:rsidRDefault="00620BA2" w:rsidP="00620BA2">
      <w:pPr>
        <w:spacing w:line="360" w:lineRule="auto"/>
        <w:jc w:val="both"/>
        <w:rPr>
          <w:rFonts w:ascii="Times New Roman" w:hAnsi="Times New Roman" w:cs="Times New Roman"/>
          <w:sz w:val="24"/>
          <w:szCs w:val="24"/>
        </w:rPr>
      </w:pPr>
      <w:r w:rsidRPr="00620BA2">
        <w:rPr>
          <w:rFonts w:ascii="Times New Roman" w:hAnsi="Times New Roman" w:cs="Times New Roman"/>
          <w:sz w:val="24"/>
          <w:szCs w:val="24"/>
        </w:rPr>
        <w:lastRenderedPageBreak/>
        <w:t>Wal-Mart. (2021). A global view of how consumer behaviour is changing amid COVID-19.McKinsey.</w:t>
      </w:r>
    </w:p>
    <w:sectPr w:rsidR="00620BA2" w:rsidRPr="00620BA2" w:rsidSect="00066328">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187A" w:rsidRDefault="00AC187A" w:rsidP="00620BA2">
      <w:pPr>
        <w:spacing w:after="0" w:line="240" w:lineRule="auto"/>
      </w:pPr>
      <w:r>
        <w:separator/>
      </w:r>
    </w:p>
  </w:endnote>
  <w:endnote w:type="continuationSeparator" w:id="0">
    <w:p w:rsidR="00AC187A" w:rsidRDefault="00AC187A" w:rsidP="00620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187A" w:rsidRDefault="00AC187A" w:rsidP="00620BA2">
      <w:pPr>
        <w:spacing w:after="0" w:line="240" w:lineRule="auto"/>
      </w:pPr>
      <w:r>
        <w:separator/>
      </w:r>
    </w:p>
  </w:footnote>
  <w:footnote w:type="continuationSeparator" w:id="0">
    <w:p w:rsidR="00AC187A" w:rsidRDefault="00AC187A" w:rsidP="00620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191500"/>
      <w:docPartObj>
        <w:docPartGallery w:val="Page Numbers (Top of Page)"/>
        <w:docPartUnique/>
      </w:docPartObj>
    </w:sdtPr>
    <w:sdtEndPr>
      <w:rPr>
        <w:noProof/>
      </w:rPr>
    </w:sdtEndPr>
    <w:sdtContent>
      <w:p w:rsidR="00066328" w:rsidRDefault="00066328">
        <w:pPr>
          <w:pStyle w:val="Header"/>
          <w:jc w:val="right"/>
        </w:pPr>
        <w:r>
          <w:fldChar w:fldCharType="begin"/>
        </w:r>
        <w:r>
          <w:instrText xml:space="preserve"> PAGE   \* MERGEFORMAT </w:instrText>
        </w:r>
        <w:r>
          <w:fldChar w:fldCharType="separate"/>
        </w:r>
        <w:r w:rsidR="00263B2C">
          <w:rPr>
            <w:noProof/>
          </w:rPr>
          <w:t>6</w:t>
        </w:r>
        <w:r>
          <w:rPr>
            <w:noProof/>
          </w:rPr>
          <w:fldChar w:fldCharType="end"/>
        </w:r>
      </w:p>
    </w:sdtContent>
  </w:sdt>
  <w:p w:rsidR="00066328" w:rsidRDefault="000663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BA2"/>
    <w:rsid w:val="00066328"/>
    <w:rsid w:val="000B4E47"/>
    <w:rsid w:val="00234D00"/>
    <w:rsid w:val="00263B2C"/>
    <w:rsid w:val="0031236F"/>
    <w:rsid w:val="00335FA9"/>
    <w:rsid w:val="003A58EB"/>
    <w:rsid w:val="003C61B1"/>
    <w:rsid w:val="00555999"/>
    <w:rsid w:val="00620BA2"/>
    <w:rsid w:val="007F14AD"/>
    <w:rsid w:val="008A103F"/>
    <w:rsid w:val="00A33174"/>
    <w:rsid w:val="00AC18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B290"/>
  <w15:chartTrackingRefBased/>
  <w15:docId w15:val="{EDF29D98-BEC7-4621-A20D-80D3163A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35FA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20BA2"/>
    <w:pPr>
      <w:keepNext/>
      <w:keepLines/>
      <w:spacing w:before="40" w:after="0" w:line="360" w:lineRule="auto"/>
      <w:jc w:val="both"/>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A9"/>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620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BA2"/>
    <w:rPr>
      <w:lang w:val="en-GB"/>
    </w:rPr>
  </w:style>
  <w:style w:type="paragraph" w:styleId="Footer">
    <w:name w:val="footer"/>
    <w:basedOn w:val="Normal"/>
    <w:link w:val="FooterChar"/>
    <w:uiPriority w:val="99"/>
    <w:unhideWhenUsed/>
    <w:rsid w:val="00620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BA2"/>
    <w:rPr>
      <w:lang w:val="en-GB"/>
    </w:rPr>
  </w:style>
  <w:style w:type="character" w:customStyle="1" w:styleId="Heading2Char">
    <w:name w:val="Heading 2 Char"/>
    <w:basedOn w:val="DefaultParagraphFont"/>
    <w:link w:val="Heading2"/>
    <w:uiPriority w:val="9"/>
    <w:rsid w:val="00620BA2"/>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620B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BA2"/>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263B2C"/>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63B2C"/>
    <w:pPr>
      <w:spacing w:after="100"/>
    </w:pPr>
  </w:style>
  <w:style w:type="paragraph" w:styleId="TOC2">
    <w:name w:val="toc 2"/>
    <w:basedOn w:val="Normal"/>
    <w:next w:val="Normal"/>
    <w:autoRedefine/>
    <w:uiPriority w:val="39"/>
    <w:unhideWhenUsed/>
    <w:rsid w:val="00263B2C"/>
    <w:pPr>
      <w:spacing w:after="100"/>
      <w:ind w:left="220"/>
    </w:pPr>
  </w:style>
  <w:style w:type="character" w:styleId="Hyperlink">
    <w:name w:val="Hyperlink"/>
    <w:basedOn w:val="DefaultParagraphFont"/>
    <w:uiPriority w:val="99"/>
    <w:unhideWhenUsed/>
    <w:rsid w:val="00263B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08C92-1BF0-4CE6-9A9F-0D3A7E610A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4104</Words>
  <Characters>23397</Characters>
  <Application>Microsoft Office Word</Application>
  <DocSecurity>0</DocSecurity>
  <Lines>194</Lines>
  <Paragraphs>54</Paragraphs>
  <ScaleCrop>false</ScaleCrop>
  <Company/>
  <LinksUpToDate>false</LinksUpToDate>
  <CharactersWithSpaces>27447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silvia tanache</cp:lastModifiedBy>
  <cp:revision>2</cp:revision>
  <dcterms:created xsi:type="dcterms:W3CDTF">2022-09-01T11:42:00Z</dcterms:created>
  <dcterms:modified xsi:type="dcterms:W3CDTF">2022-09-01T11:42:00Z</dcterms:modified>
</cp:coreProperties>
</file>