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3B351" w14:textId="77777777" w:rsidR="005560CC" w:rsidRDefault="005560CC" w:rsidP="00894238">
      <w:pPr>
        <w:pStyle w:val="Title"/>
      </w:pPr>
      <w:r w:rsidRPr="005560CC">
        <w:rPr>
          <w:noProof/>
        </w:rPr>
        <w:drawing>
          <wp:inline distT="0" distB="0" distL="0" distR="0" wp14:anchorId="033C2576" wp14:editId="5A339784">
            <wp:extent cx="2719346" cy="906145"/>
            <wp:effectExtent l="0" t="0" r="5080" b="8255"/>
            <wp:docPr id="3" name="Image 2" descr="Discover University of Wales Trinity Saint David">
              <a:extLst xmlns:a="http://schemas.openxmlformats.org/drawingml/2006/main">
                <a:ext uri="{FF2B5EF4-FFF2-40B4-BE49-F238E27FC236}">
                  <a16:creationId xmlns:a16="http://schemas.microsoft.com/office/drawing/2014/main" id="{A10E7E5B-4EE4-9DBF-AD9A-1D403DD73114}"/>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2" descr="Discover University of Wales Trinity Saint David">
                      <a:extLst>
                        <a:ext uri="{FF2B5EF4-FFF2-40B4-BE49-F238E27FC236}">
                          <a16:creationId xmlns:a16="http://schemas.microsoft.com/office/drawing/2014/main" id="{A10E7E5B-4EE4-9DBF-AD9A-1D403DD73114}"/>
                        </a:ext>
                      </a:extLst>
                    </pic:cNvPr>
                    <pic:cNvPicPr>
                      <a:picLocks/>
                    </pic:cNvPicPr>
                  </pic:nvPicPr>
                  <pic:blipFill>
                    <a:blip r:embed="rId8" cstate="print"/>
                    <a:stretch>
                      <a:fillRect/>
                    </a:stretch>
                  </pic:blipFill>
                  <pic:spPr>
                    <a:xfrm>
                      <a:off x="0" y="0"/>
                      <a:ext cx="2746162" cy="915081"/>
                    </a:xfrm>
                    <a:prstGeom prst="rect">
                      <a:avLst/>
                    </a:prstGeom>
                  </pic:spPr>
                </pic:pic>
              </a:graphicData>
            </a:graphic>
          </wp:inline>
        </w:drawing>
      </w:r>
    </w:p>
    <w:p w14:paraId="12729030" w14:textId="77777777" w:rsidR="005560CC" w:rsidRDefault="005560CC" w:rsidP="00894238">
      <w:pPr>
        <w:pStyle w:val="Title"/>
      </w:pPr>
    </w:p>
    <w:p w14:paraId="435B521B" w14:textId="4072E2C6" w:rsidR="00A004CA" w:rsidRDefault="002C1199" w:rsidP="00894238">
      <w:pPr>
        <w:pStyle w:val="Title"/>
      </w:pPr>
      <w:proofErr w:type="spellStart"/>
      <w:r w:rsidRPr="00894238">
        <w:t>ReLoop</w:t>
      </w:r>
      <w:proofErr w:type="spellEnd"/>
      <w:r w:rsidRPr="00894238">
        <w:t xml:space="preserve"> by IKEA: From Buyback Service to Trusted Circular Retail</w:t>
      </w:r>
    </w:p>
    <w:p w14:paraId="11F0FC9D" w14:textId="77777777" w:rsidR="005560CC" w:rsidRPr="005560CC" w:rsidRDefault="005560CC" w:rsidP="005560CC"/>
    <w:p w14:paraId="46A7C120" w14:textId="77777777" w:rsidR="005560CC" w:rsidRPr="00F36CF6" w:rsidRDefault="005560CC" w:rsidP="005560CC">
      <w:pPr>
        <w:rPr>
          <w:rFonts w:cstheme="minorHAnsi"/>
          <w:sz w:val="32"/>
          <w:szCs w:val="32"/>
        </w:rPr>
      </w:pPr>
    </w:p>
    <w:p w14:paraId="3A31CF7B" w14:textId="625679F1" w:rsidR="005560CC" w:rsidRPr="00F36CF6" w:rsidRDefault="005560CC" w:rsidP="00F36CF6">
      <w:pPr>
        <w:spacing w:line="480" w:lineRule="auto"/>
        <w:jc w:val="center"/>
        <w:rPr>
          <w:rFonts w:cstheme="minorHAnsi"/>
          <w:sz w:val="32"/>
          <w:szCs w:val="32"/>
        </w:rPr>
      </w:pPr>
      <w:r w:rsidRPr="00F36CF6">
        <w:rPr>
          <w:rFonts w:cstheme="minorHAnsi"/>
          <w:b/>
          <w:bCs/>
          <w:sz w:val="32"/>
          <w:szCs w:val="32"/>
        </w:rPr>
        <w:t>Student Name:</w:t>
      </w:r>
      <w:r w:rsidR="005466DC" w:rsidRPr="00F36CF6">
        <w:rPr>
          <w:rFonts w:cstheme="minorHAnsi"/>
          <w:sz w:val="32"/>
          <w:szCs w:val="32"/>
        </w:rPr>
        <w:t xml:space="preserve"> Prasanna Panthee</w:t>
      </w:r>
    </w:p>
    <w:p w14:paraId="23F16FC3" w14:textId="417617C0" w:rsidR="005560CC" w:rsidRPr="00F36CF6" w:rsidRDefault="005560CC" w:rsidP="00F36CF6">
      <w:pPr>
        <w:spacing w:line="480" w:lineRule="auto"/>
        <w:jc w:val="center"/>
        <w:rPr>
          <w:rFonts w:cstheme="minorHAnsi"/>
          <w:sz w:val="32"/>
          <w:szCs w:val="32"/>
        </w:rPr>
      </w:pPr>
      <w:r w:rsidRPr="00F36CF6">
        <w:rPr>
          <w:rFonts w:cstheme="minorHAnsi"/>
          <w:b/>
          <w:bCs/>
          <w:sz w:val="32"/>
          <w:szCs w:val="32"/>
        </w:rPr>
        <w:t xml:space="preserve">Student ID: </w:t>
      </w:r>
      <w:r w:rsidR="005466DC" w:rsidRPr="00F36CF6">
        <w:rPr>
          <w:rFonts w:cstheme="minorHAnsi"/>
          <w:sz w:val="32"/>
          <w:szCs w:val="32"/>
        </w:rPr>
        <w:t>2541875</w:t>
      </w:r>
    </w:p>
    <w:p w14:paraId="005949A9" w14:textId="77777777" w:rsidR="005560CC" w:rsidRPr="00F36CF6" w:rsidRDefault="005560CC" w:rsidP="00F36CF6">
      <w:pPr>
        <w:spacing w:line="480" w:lineRule="auto"/>
        <w:jc w:val="center"/>
        <w:rPr>
          <w:rFonts w:cstheme="minorHAnsi"/>
          <w:sz w:val="32"/>
          <w:szCs w:val="32"/>
        </w:rPr>
      </w:pPr>
      <w:r w:rsidRPr="00F36CF6">
        <w:rPr>
          <w:rFonts w:cstheme="minorHAnsi"/>
          <w:b/>
          <w:bCs/>
          <w:sz w:val="32"/>
          <w:szCs w:val="32"/>
        </w:rPr>
        <w:t xml:space="preserve">Module Name: </w:t>
      </w:r>
      <w:r w:rsidRPr="00F36CF6">
        <w:rPr>
          <w:rFonts w:cstheme="minorHAnsi"/>
          <w:sz w:val="32"/>
          <w:szCs w:val="32"/>
        </w:rPr>
        <w:t>Marketing Management</w:t>
      </w:r>
    </w:p>
    <w:p w14:paraId="7C6B863F" w14:textId="719CFED7" w:rsidR="005560CC" w:rsidRPr="00F36CF6" w:rsidRDefault="005560CC" w:rsidP="00F36CF6">
      <w:pPr>
        <w:spacing w:line="480" w:lineRule="auto"/>
        <w:jc w:val="center"/>
        <w:rPr>
          <w:rFonts w:cstheme="minorHAnsi"/>
          <w:sz w:val="32"/>
          <w:szCs w:val="32"/>
        </w:rPr>
      </w:pPr>
      <w:r w:rsidRPr="00F36CF6">
        <w:rPr>
          <w:rFonts w:cstheme="minorHAnsi"/>
          <w:b/>
          <w:bCs/>
          <w:sz w:val="32"/>
          <w:szCs w:val="32"/>
        </w:rPr>
        <w:t>Module Code:</w:t>
      </w:r>
      <w:r w:rsidR="005466DC" w:rsidRPr="00F36CF6">
        <w:rPr>
          <w:rFonts w:cstheme="minorHAnsi"/>
          <w:b/>
          <w:bCs/>
          <w:sz w:val="32"/>
          <w:szCs w:val="32"/>
        </w:rPr>
        <w:t xml:space="preserve"> </w:t>
      </w:r>
      <w:r w:rsidR="005466DC" w:rsidRPr="00F36CF6">
        <w:rPr>
          <w:rFonts w:cstheme="minorHAnsi"/>
          <w:sz w:val="32"/>
          <w:szCs w:val="32"/>
        </w:rPr>
        <w:t>LCMB7024</w:t>
      </w:r>
    </w:p>
    <w:p w14:paraId="56F177D7" w14:textId="552E12FF" w:rsidR="00E96157" w:rsidRPr="00F36CF6" w:rsidRDefault="005560CC" w:rsidP="00F36CF6">
      <w:pPr>
        <w:spacing w:line="480" w:lineRule="auto"/>
        <w:jc w:val="center"/>
        <w:rPr>
          <w:rFonts w:cstheme="minorHAnsi"/>
          <w:sz w:val="32"/>
          <w:szCs w:val="32"/>
        </w:rPr>
      </w:pPr>
      <w:r w:rsidRPr="00F36CF6">
        <w:rPr>
          <w:rFonts w:cstheme="minorHAnsi"/>
          <w:b/>
          <w:bCs/>
          <w:sz w:val="32"/>
          <w:szCs w:val="32"/>
        </w:rPr>
        <w:t>Lecturer’s Name:</w:t>
      </w:r>
      <w:r w:rsidR="005466DC" w:rsidRPr="00F36CF6">
        <w:rPr>
          <w:rFonts w:cstheme="minorHAnsi"/>
          <w:b/>
          <w:bCs/>
          <w:sz w:val="32"/>
          <w:szCs w:val="32"/>
        </w:rPr>
        <w:t xml:space="preserve"> </w:t>
      </w:r>
      <w:r w:rsidR="00372567" w:rsidRPr="00372567">
        <w:rPr>
          <w:rFonts w:cstheme="minorHAnsi"/>
          <w:sz w:val="32"/>
          <w:szCs w:val="32"/>
        </w:rPr>
        <w:t>Haoran Liu</w:t>
      </w:r>
    </w:p>
    <w:p w14:paraId="0B20BADF" w14:textId="2A90FB01" w:rsidR="00E96157" w:rsidRPr="00F36CF6" w:rsidRDefault="00E96157" w:rsidP="00F36CF6">
      <w:pPr>
        <w:spacing w:line="480" w:lineRule="auto"/>
        <w:jc w:val="center"/>
        <w:rPr>
          <w:rFonts w:cstheme="minorHAnsi"/>
          <w:sz w:val="32"/>
          <w:szCs w:val="32"/>
        </w:rPr>
      </w:pPr>
      <w:r w:rsidRPr="00F36CF6">
        <w:rPr>
          <w:rFonts w:cstheme="minorHAnsi"/>
          <w:b/>
          <w:bCs/>
          <w:sz w:val="32"/>
          <w:szCs w:val="32"/>
        </w:rPr>
        <w:t>Word count</w:t>
      </w:r>
      <w:r w:rsidRPr="00F36CF6">
        <w:rPr>
          <w:rFonts w:cstheme="minorHAnsi"/>
          <w:sz w:val="32"/>
          <w:szCs w:val="32"/>
        </w:rPr>
        <w:t>:   2500</w:t>
      </w:r>
    </w:p>
    <w:p w14:paraId="3738B815" w14:textId="15FAC93C" w:rsidR="00E96157" w:rsidRPr="00F36CF6" w:rsidRDefault="005466DC" w:rsidP="00F36CF6">
      <w:pPr>
        <w:pStyle w:val="Title"/>
        <w:spacing w:line="360" w:lineRule="auto"/>
        <w:rPr>
          <w:rFonts w:asciiTheme="minorHAnsi" w:hAnsiTheme="minorHAnsi" w:cstheme="minorHAnsi"/>
          <w:sz w:val="32"/>
          <w:szCs w:val="32"/>
        </w:rPr>
      </w:pPr>
      <w:r w:rsidRPr="00F36CF6">
        <w:rPr>
          <w:rFonts w:asciiTheme="minorHAnsi" w:hAnsiTheme="minorHAnsi" w:cstheme="minorHAnsi"/>
          <w:b/>
          <w:bCs/>
          <w:sz w:val="32"/>
          <w:szCs w:val="32"/>
        </w:rPr>
        <w:t>Assignment Title Portfolio</w:t>
      </w:r>
      <w:r w:rsidRPr="00F36CF6">
        <w:rPr>
          <w:rFonts w:asciiTheme="minorHAnsi" w:hAnsiTheme="minorHAnsi" w:cstheme="minorHAnsi"/>
          <w:sz w:val="32"/>
          <w:szCs w:val="32"/>
        </w:rPr>
        <w:t xml:space="preserve">: Presentation </w:t>
      </w:r>
      <w:r w:rsidRPr="00F36CF6">
        <w:rPr>
          <w:rFonts w:asciiTheme="minorHAnsi" w:hAnsiTheme="minorHAnsi" w:cstheme="minorHAnsi"/>
          <w:sz w:val="32"/>
          <w:szCs w:val="32"/>
        </w:rPr>
        <w:sym w:font="Symbol" w:char="F0B7"/>
      </w:r>
      <w:r w:rsidRPr="00F36CF6">
        <w:rPr>
          <w:rFonts w:asciiTheme="minorHAnsi" w:hAnsiTheme="minorHAnsi" w:cstheme="minorHAnsi"/>
          <w:sz w:val="32"/>
          <w:szCs w:val="32"/>
        </w:rPr>
        <w:t xml:space="preserve"> Report </w:t>
      </w:r>
      <w:r w:rsidRPr="00F36CF6">
        <w:rPr>
          <w:rFonts w:asciiTheme="minorHAnsi" w:hAnsiTheme="minorHAnsi" w:cstheme="minorHAnsi"/>
          <w:sz w:val="32"/>
          <w:szCs w:val="32"/>
        </w:rPr>
        <w:sym w:font="Symbol" w:char="F0B7"/>
      </w:r>
      <w:r w:rsidRPr="00F36CF6">
        <w:rPr>
          <w:rFonts w:asciiTheme="minorHAnsi" w:hAnsiTheme="minorHAnsi" w:cstheme="minorHAnsi"/>
          <w:sz w:val="32"/>
          <w:szCs w:val="32"/>
        </w:rPr>
        <w:t xml:space="preserve"> Reflection</w:t>
      </w:r>
    </w:p>
    <w:p w14:paraId="664D2FE4" w14:textId="29A437A4" w:rsidR="00E96157" w:rsidRPr="00F36CF6" w:rsidRDefault="005466DC" w:rsidP="00F36CF6">
      <w:pPr>
        <w:spacing w:line="360" w:lineRule="auto"/>
        <w:jc w:val="center"/>
        <w:rPr>
          <w:rFonts w:cstheme="minorHAnsi"/>
          <w:sz w:val="32"/>
          <w:szCs w:val="32"/>
        </w:rPr>
      </w:pPr>
      <w:r w:rsidRPr="00F36CF6">
        <w:rPr>
          <w:rFonts w:cstheme="minorHAnsi"/>
          <w:b/>
          <w:bCs/>
          <w:sz w:val="32"/>
          <w:szCs w:val="32"/>
        </w:rPr>
        <w:t>Date</w:t>
      </w:r>
      <w:r w:rsidRPr="00F36CF6">
        <w:rPr>
          <w:rFonts w:cstheme="minorHAnsi"/>
          <w:sz w:val="32"/>
          <w:szCs w:val="32"/>
        </w:rPr>
        <w:t xml:space="preserve">: </w:t>
      </w:r>
      <w:r w:rsidR="00E96157" w:rsidRPr="00F36CF6">
        <w:rPr>
          <w:rFonts w:cstheme="minorHAnsi"/>
          <w:sz w:val="32"/>
          <w:szCs w:val="32"/>
        </w:rPr>
        <w:t>08/14/2026</w:t>
      </w:r>
    </w:p>
    <w:p w14:paraId="56C2ABED" w14:textId="7D84AF7C" w:rsidR="008A5F37" w:rsidRPr="00894238" w:rsidRDefault="008A5F37" w:rsidP="00894238">
      <w:pPr>
        <w:spacing w:line="360" w:lineRule="auto"/>
        <w:jc w:val="both"/>
        <w:rPr>
          <w:rFonts w:ascii="Arial" w:hAnsi="Arial" w:cs="Arial"/>
        </w:rPr>
      </w:pPr>
      <w:r w:rsidRPr="00894238">
        <w:rPr>
          <w:rFonts w:ascii="Arial" w:hAnsi="Arial" w:cs="Arial"/>
        </w:rPr>
        <w:br w:type="page"/>
      </w:r>
    </w:p>
    <w:sdt>
      <w:sdtPr>
        <w:rPr>
          <w:rFonts w:asciiTheme="minorHAnsi" w:eastAsiaTheme="minorHAnsi" w:hAnsiTheme="minorHAnsi" w:cstheme="minorBidi"/>
          <w:color w:val="auto"/>
          <w:kern w:val="2"/>
          <w:sz w:val="24"/>
          <w:szCs w:val="24"/>
          <w14:ligatures w14:val="standardContextual"/>
        </w:rPr>
        <w:id w:val="833027519"/>
        <w:docPartObj>
          <w:docPartGallery w:val="Table of Contents"/>
          <w:docPartUnique/>
        </w:docPartObj>
      </w:sdtPr>
      <w:sdtEndPr>
        <w:rPr>
          <w:b/>
          <w:bCs/>
          <w:noProof/>
        </w:rPr>
      </w:sdtEndPr>
      <w:sdtContent>
        <w:p w14:paraId="2B0B6DBA" w14:textId="30ADBD14" w:rsidR="00894238" w:rsidRDefault="00894238">
          <w:pPr>
            <w:pStyle w:val="TOCHeading"/>
          </w:pPr>
          <w:r>
            <w:t>Table of Contents</w:t>
          </w:r>
        </w:p>
        <w:p w14:paraId="756988EC" w14:textId="4DA47C5F" w:rsidR="005466DC" w:rsidRDefault="0089423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6669284" w:history="1">
            <w:r w:rsidR="005466DC" w:rsidRPr="004C3A02">
              <w:rPr>
                <w:rStyle w:val="Hyperlink"/>
                <w:noProof/>
              </w:rPr>
              <w:t>1. Element 1: Sustainable Brand Extension Poster Presentation</w:t>
            </w:r>
            <w:r w:rsidR="005466DC">
              <w:rPr>
                <w:noProof/>
                <w:webHidden/>
              </w:rPr>
              <w:tab/>
            </w:r>
            <w:r w:rsidR="005466DC">
              <w:rPr>
                <w:noProof/>
                <w:webHidden/>
              </w:rPr>
              <w:fldChar w:fldCharType="begin"/>
            </w:r>
            <w:r w:rsidR="005466DC">
              <w:rPr>
                <w:noProof/>
                <w:webHidden/>
              </w:rPr>
              <w:instrText xml:space="preserve"> PAGEREF _Toc236669284 \h </w:instrText>
            </w:r>
            <w:r w:rsidR="005466DC">
              <w:rPr>
                <w:noProof/>
                <w:webHidden/>
              </w:rPr>
            </w:r>
            <w:r w:rsidR="005466DC">
              <w:rPr>
                <w:noProof/>
                <w:webHidden/>
              </w:rPr>
              <w:fldChar w:fldCharType="separate"/>
            </w:r>
            <w:r w:rsidR="005466DC">
              <w:rPr>
                <w:noProof/>
                <w:webHidden/>
              </w:rPr>
              <w:t>1</w:t>
            </w:r>
            <w:r w:rsidR="005466DC">
              <w:rPr>
                <w:noProof/>
                <w:webHidden/>
              </w:rPr>
              <w:fldChar w:fldCharType="end"/>
            </w:r>
          </w:hyperlink>
        </w:p>
        <w:p w14:paraId="6CB6B35A" w14:textId="64EEF0F5" w:rsidR="005466DC" w:rsidRDefault="005466DC">
          <w:pPr>
            <w:pStyle w:val="TOC1"/>
            <w:tabs>
              <w:tab w:val="right" w:leader="dot" w:pos="9350"/>
            </w:tabs>
            <w:rPr>
              <w:rFonts w:eastAsiaTheme="minorEastAsia"/>
              <w:noProof/>
            </w:rPr>
          </w:pPr>
          <w:hyperlink w:anchor="_Toc236669285" w:history="1">
            <w:r w:rsidRPr="004C3A02">
              <w:rPr>
                <w:rStyle w:val="Hyperlink"/>
                <w:noProof/>
              </w:rPr>
              <w:t>2. Element 2: Segmentation, Targeting, Differentiation and Positioning (STDP) Analysis</w:t>
            </w:r>
            <w:r>
              <w:rPr>
                <w:noProof/>
                <w:webHidden/>
              </w:rPr>
              <w:tab/>
            </w:r>
            <w:r>
              <w:rPr>
                <w:noProof/>
                <w:webHidden/>
              </w:rPr>
              <w:fldChar w:fldCharType="begin"/>
            </w:r>
            <w:r>
              <w:rPr>
                <w:noProof/>
                <w:webHidden/>
              </w:rPr>
              <w:instrText xml:space="preserve"> PAGEREF _Toc236669285 \h </w:instrText>
            </w:r>
            <w:r>
              <w:rPr>
                <w:noProof/>
                <w:webHidden/>
              </w:rPr>
            </w:r>
            <w:r>
              <w:rPr>
                <w:noProof/>
                <w:webHidden/>
              </w:rPr>
              <w:fldChar w:fldCharType="separate"/>
            </w:r>
            <w:r>
              <w:rPr>
                <w:noProof/>
                <w:webHidden/>
              </w:rPr>
              <w:t>2</w:t>
            </w:r>
            <w:r>
              <w:rPr>
                <w:noProof/>
                <w:webHidden/>
              </w:rPr>
              <w:fldChar w:fldCharType="end"/>
            </w:r>
          </w:hyperlink>
        </w:p>
        <w:p w14:paraId="380B7A02" w14:textId="117AEC10" w:rsidR="005466DC" w:rsidRDefault="005466DC">
          <w:pPr>
            <w:pStyle w:val="TOC2"/>
            <w:tabs>
              <w:tab w:val="right" w:leader="dot" w:pos="9350"/>
            </w:tabs>
            <w:rPr>
              <w:rFonts w:eastAsiaTheme="minorEastAsia"/>
              <w:noProof/>
            </w:rPr>
          </w:pPr>
          <w:hyperlink w:anchor="_Toc236669286" w:history="1">
            <w:r w:rsidRPr="004C3A02">
              <w:rPr>
                <w:rStyle w:val="Hyperlink"/>
                <w:noProof/>
              </w:rPr>
              <w:t>2.1 Segmentation</w:t>
            </w:r>
            <w:r>
              <w:rPr>
                <w:noProof/>
                <w:webHidden/>
              </w:rPr>
              <w:tab/>
            </w:r>
            <w:r>
              <w:rPr>
                <w:noProof/>
                <w:webHidden/>
              </w:rPr>
              <w:fldChar w:fldCharType="begin"/>
            </w:r>
            <w:r>
              <w:rPr>
                <w:noProof/>
                <w:webHidden/>
              </w:rPr>
              <w:instrText xml:space="preserve"> PAGEREF _Toc236669286 \h </w:instrText>
            </w:r>
            <w:r>
              <w:rPr>
                <w:noProof/>
                <w:webHidden/>
              </w:rPr>
            </w:r>
            <w:r>
              <w:rPr>
                <w:noProof/>
                <w:webHidden/>
              </w:rPr>
              <w:fldChar w:fldCharType="separate"/>
            </w:r>
            <w:r>
              <w:rPr>
                <w:noProof/>
                <w:webHidden/>
              </w:rPr>
              <w:t>2</w:t>
            </w:r>
            <w:r>
              <w:rPr>
                <w:noProof/>
                <w:webHidden/>
              </w:rPr>
              <w:fldChar w:fldCharType="end"/>
            </w:r>
          </w:hyperlink>
        </w:p>
        <w:p w14:paraId="2B547160" w14:textId="3B232864" w:rsidR="005466DC" w:rsidRDefault="005466DC">
          <w:pPr>
            <w:pStyle w:val="TOC2"/>
            <w:tabs>
              <w:tab w:val="right" w:leader="dot" w:pos="9350"/>
            </w:tabs>
            <w:rPr>
              <w:rFonts w:eastAsiaTheme="minorEastAsia"/>
              <w:noProof/>
            </w:rPr>
          </w:pPr>
          <w:hyperlink w:anchor="_Toc236669287" w:history="1">
            <w:r w:rsidRPr="004C3A02">
              <w:rPr>
                <w:rStyle w:val="Hyperlink"/>
                <w:noProof/>
              </w:rPr>
              <w:t>2.2 Targeting</w:t>
            </w:r>
            <w:r>
              <w:rPr>
                <w:noProof/>
                <w:webHidden/>
              </w:rPr>
              <w:tab/>
            </w:r>
            <w:r>
              <w:rPr>
                <w:noProof/>
                <w:webHidden/>
              </w:rPr>
              <w:fldChar w:fldCharType="begin"/>
            </w:r>
            <w:r>
              <w:rPr>
                <w:noProof/>
                <w:webHidden/>
              </w:rPr>
              <w:instrText xml:space="preserve"> PAGEREF _Toc236669287 \h </w:instrText>
            </w:r>
            <w:r>
              <w:rPr>
                <w:noProof/>
                <w:webHidden/>
              </w:rPr>
            </w:r>
            <w:r>
              <w:rPr>
                <w:noProof/>
                <w:webHidden/>
              </w:rPr>
              <w:fldChar w:fldCharType="separate"/>
            </w:r>
            <w:r>
              <w:rPr>
                <w:noProof/>
                <w:webHidden/>
              </w:rPr>
              <w:t>3</w:t>
            </w:r>
            <w:r>
              <w:rPr>
                <w:noProof/>
                <w:webHidden/>
              </w:rPr>
              <w:fldChar w:fldCharType="end"/>
            </w:r>
          </w:hyperlink>
        </w:p>
        <w:p w14:paraId="618E30C3" w14:textId="513607DF" w:rsidR="005466DC" w:rsidRDefault="005466DC">
          <w:pPr>
            <w:pStyle w:val="TOC2"/>
            <w:tabs>
              <w:tab w:val="right" w:leader="dot" w:pos="9350"/>
            </w:tabs>
            <w:rPr>
              <w:rFonts w:eastAsiaTheme="minorEastAsia"/>
              <w:noProof/>
            </w:rPr>
          </w:pPr>
          <w:hyperlink w:anchor="_Toc236669288" w:history="1">
            <w:r w:rsidRPr="004C3A02">
              <w:rPr>
                <w:rStyle w:val="Hyperlink"/>
                <w:noProof/>
              </w:rPr>
              <w:t>2.3 Differentiation</w:t>
            </w:r>
            <w:r>
              <w:rPr>
                <w:noProof/>
                <w:webHidden/>
              </w:rPr>
              <w:tab/>
            </w:r>
            <w:r>
              <w:rPr>
                <w:noProof/>
                <w:webHidden/>
              </w:rPr>
              <w:fldChar w:fldCharType="begin"/>
            </w:r>
            <w:r>
              <w:rPr>
                <w:noProof/>
                <w:webHidden/>
              </w:rPr>
              <w:instrText xml:space="preserve"> PAGEREF _Toc236669288 \h </w:instrText>
            </w:r>
            <w:r>
              <w:rPr>
                <w:noProof/>
                <w:webHidden/>
              </w:rPr>
            </w:r>
            <w:r>
              <w:rPr>
                <w:noProof/>
                <w:webHidden/>
              </w:rPr>
              <w:fldChar w:fldCharType="separate"/>
            </w:r>
            <w:r>
              <w:rPr>
                <w:noProof/>
                <w:webHidden/>
              </w:rPr>
              <w:t>4</w:t>
            </w:r>
            <w:r>
              <w:rPr>
                <w:noProof/>
                <w:webHidden/>
              </w:rPr>
              <w:fldChar w:fldCharType="end"/>
            </w:r>
          </w:hyperlink>
        </w:p>
        <w:p w14:paraId="26F18E38" w14:textId="378E1CAC" w:rsidR="005466DC" w:rsidRDefault="005466DC">
          <w:pPr>
            <w:pStyle w:val="TOC2"/>
            <w:tabs>
              <w:tab w:val="right" w:leader="dot" w:pos="9350"/>
            </w:tabs>
            <w:rPr>
              <w:rFonts w:eastAsiaTheme="minorEastAsia"/>
              <w:noProof/>
            </w:rPr>
          </w:pPr>
          <w:hyperlink w:anchor="_Toc236669289" w:history="1">
            <w:r w:rsidRPr="004C3A02">
              <w:rPr>
                <w:rStyle w:val="Hyperlink"/>
                <w:noProof/>
              </w:rPr>
              <w:t>2.4 Positioning</w:t>
            </w:r>
            <w:r>
              <w:rPr>
                <w:noProof/>
                <w:webHidden/>
              </w:rPr>
              <w:tab/>
            </w:r>
            <w:r>
              <w:rPr>
                <w:noProof/>
                <w:webHidden/>
              </w:rPr>
              <w:fldChar w:fldCharType="begin"/>
            </w:r>
            <w:r>
              <w:rPr>
                <w:noProof/>
                <w:webHidden/>
              </w:rPr>
              <w:instrText xml:space="preserve"> PAGEREF _Toc236669289 \h </w:instrText>
            </w:r>
            <w:r>
              <w:rPr>
                <w:noProof/>
                <w:webHidden/>
              </w:rPr>
            </w:r>
            <w:r>
              <w:rPr>
                <w:noProof/>
                <w:webHidden/>
              </w:rPr>
              <w:fldChar w:fldCharType="separate"/>
            </w:r>
            <w:r>
              <w:rPr>
                <w:noProof/>
                <w:webHidden/>
              </w:rPr>
              <w:t>4</w:t>
            </w:r>
            <w:r>
              <w:rPr>
                <w:noProof/>
                <w:webHidden/>
              </w:rPr>
              <w:fldChar w:fldCharType="end"/>
            </w:r>
          </w:hyperlink>
        </w:p>
        <w:p w14:paraId="1BE9CAF8" w14:textId="1EF696C9" w:rsidR="005466DC" w:rsidRDefault="005466DC">
          <w:pPr>
            <w:pStyle w:val="TOC1"/>
            <w:tabs>
              <w:tab w:val="right" w:leader="dot" w:pos="9350"/>
            </w:tabs>
            <w:rPr>
              <w:rFonts w:eastAsiaTheme="minorEastAsia"/>
              <w:noProof/>
            </w:rPr>
          </w:pPr>
          <w:hyperlink w:anchor="_Toc236669290" w:history="1">
            <w:r w:rsidRPr="004C3A02">
              <w:rPr>
                <w:rStyle w:val="Hyperlink"/>
                <w:noProof/>
              </w:rPr>
              <w:t>3. Element 3: Marketing Mix (7Ps)</w:t>
            </w:r>
            <w:r>
              <w:rPr>
                <w:noProof/>
                <w:webHidden/>
              </w:rPr>
              <w:tab/>
            </w:r>
            <w:r>
              <w:rPr>
                <w:noProof/>
                <w:webHidden/>
              </w:rPr>
              <w:fldChar w:fldCharType="begin"/>
            </w:r>
            <w:r>
              <w:rPr>
                <w:noProof/>
                <w:webHidden/>
              </w:rPr>
              <w:instrText xml:space="preserve"> PAGEREF _Toc236669290 \h </w:instrText>
            </w:r>
            <w:r>
              <w:rPr>
                <w:noProof/>
                <w:webHidden/>
              </w:rPr>
            </w:r>
            <w:r>
              <w:rPr>
                <w:noProof/>
                <w:webHidden/>
              </w:rPr>
              <w:fldChar w:fldCharType="separate"/>
            </w:r>
            <w:r>
              <w:rPr>
                <w:noProof/>
                <w:webHidden/>
              </w:rPr>
              <w:t>6</w:t>
            </w:r>
            <w:r>
              <w:rPr>
                <w:noProof/>
                <w:webHidden/>
              </w:rPr>
              <w:fldChar w:fldCharType="end"/>
            </w:r>
          </w:hyperlink>
        </w:p>
        <w:p w14:paraId="731C50A6" w14:textId="1F589A17" w:rsidR="005466DC" w:rsidRDefault="005466DC">
          <w:pPr>
            <w:pStyle w:val="TOC2"/>
            <w:tabs>
              <w:tab w:val="right" w:leader="dot" w:pos="9350"/>
            </w:tabs>
            <w:rPr>
              <w:rFonts w:eastAsiaTheme="minorEastAsia"/>
              <w:noProof/>
            </w:rPr>
          </w:pPr>
          <w:hyperlink w:anchor="_Toc236669291" w:history="1">
            <w:r w:rsidRPr="004C3A02">
              <w:rPr>
                <w:rStyle w:val="Hyperlink"/>
                <w:noProof/>
              </w:rPr>
              <w:t>3.1 Product</w:t>
            </w:r>
            <w:r>
              <w:rPr>
                <w:noProof/>
                <w:webHidden/>
              </w:rPr>
              <w:tab/>
            </w:r>
            <w:r>
              <w:rPr>
                <w:noProof/>
                <w:webHidden/>
              </w:rPr>
              <w:fldChar w:fldCharType="begin"/>
            </w:r>
            <w:r>
              <w:rPr>
                <w:noProof/>
                <w:webHidden/>
              </w:rPr>
              <w:instrText xml:space="preserve"> PAGEREF _Toc236669291 \h </w:instrText>
            </w:r>
            <w:r>
              <w:rPr>
                <w:noProof/>
                <w:webHidden/>
              </w:rPr>
            </w:r>
            <w:r>
              <w:rPr>
                <w:noProof/>
                <w:webHidden/>
              </w:rPr>
              <w:fldChar w:fldCharType="separate"/>
            </w:r>
            <w:r>
              <w:rPr>
                <w:noProof/>
                <w:webHidden/>
              </w:rPr>
              <w:t>7</w:t>
            </w:r>
            <w:r>
              <w:rPr>
                <w:noProof/>
                <w:webHidden/>
              </w:rPr>
              <w:fldChar w:fldCharType="end"/>
            </w:r>
          </w:hyperlink>
        </w:p>
        <w:p w14:paraId="204EF83A" w14:textId="43D080C6" w:rsidR="005466DC" w:rsidRDefault="005466DC">
          <w:pPr>
            <w:pStyle w:val="TOC2"/>
            <w:tabs>
              <w:tab w:val="right" w:leader="dot" w:pos="9350"/>
            </w:tabs>
            <w:rPr>
              <w:rFonts w:eastAsiaTheme="minorEastAsia"/>
              <w:noProof/>
            </w:rPr>
          </w:pPr>
          <w:hyperlink w:anchor="_Toc236669292" w:history="1">
            <w:r w:rsidRPr="004C3A02">
              <w:rPr>
                <w:rStyle w:val="Hyperlink"/>
                <w:noProof/>
              </w:rPr>
              <w:t>3.2 Price</w:t>
            </w:r>
            <w:r>
              <w:rPr>
                <w:noProof/>
                <w:webHidden/>
              </w:rPr>
              <w:tab/>
            </w:r>
            <w:r>
              <w:rPr>
                <w:noProof/>
                <w:webHidden/>
              </w:rPr>
              <w:fldChar w:fldCharType="begin"/>
            </w:r>
            <w:r>
              <w:rPr>
                <w:noProof/>
                <w:webHidden/>
              </w:rPr>
              <w:instrText xml:space="preserve"> PAGEREF _Toc236669292 \h </w:instrText>
            </w:r>
            <w:r>
              <w:rPr>
                <w:noProof/>
                <w:webHidden/>
              </w:rPr>
            </w:r>
            <w:r>
              <w:rPr>
                <w:noProof/>
                <w:webHidden/>
              </w:rPr>
              <w:fldChar w:fldCharType="separate"/>
            </w:r>
            <w:r>
              <w:rPr>
                <w:noProof/>
                <w:webHidden/>
              </w:rPr>
              <w:t>8</w:t>
            </w:r>
            <w:r>
              <w:rPr>
                <w:noProof/>
                <w:webHidden/>
              </w:rPr>
              <w:fldChar w:fldCharType="end"/>
            </w:r>
          </w:hyperlink>
        </w:p>
        <w:p w14:paraId="10958FBB" w14:textId="748F7F41" w:rsidR="005466DC" w:rsidRDefault="005466DC">
          <w:pPr>
            <w:pStyle w:val="TOC2"/>
            <w:tabs>
              <w:tab w:val="right" w:leader="dot" w:pos="9350"/>
            </w:tabs>
            <w:rPr>
              <w:rFonts w:eastAsiaTheme="minorEastAsia"/>
              <w:noProof/>
            </w:rPr>
          </w:pPr>
          <w:hyperlink w:anchor="_Toc236669293" w:history="1">
            <w:r w:rsidRPr="004C3A02">
              <w:rPr>
                <w:rStyle w:val="Hyperlink"/>
                <w:noProof/>
              </w:rPr>
              <w:t>3.3 Place</w:t>
            </w:r>
            <w:r>
              <w:rPr>
                <w:noProof/>
                <w:webHidden/>
              </w:rPr>
              <w:tab/>
            </w:r>
            <w:r>
              <w:rPr>
                <w:noProof/>
                <w:webHidden/>
              </w:rPr>
              <w:fldChar w:fldCharType="begin"/>
            </w:r>
            <w:r>
              <w:rPr>
                <w:noProof/>
                <w:webHidden/>
              </w:rPr>
              <w:instrText xml:space="preserve"> PAGEREF _Toc236669293 \h </w:instrText>
            </w:r>
            <w:r>
              <w:rPr>
                <w:noProof/>
                <w:webHidden/>
              </w:rPr>
            </w:r>
            <w:r>
              <w:rPr>
                <w:noProof/>
                <w:webHidden/>
              </w:rPr>
              <w:fldChar w:fldCharType="separate"/>
            </w:r>
            <w:r>
              <w:rPr>
                <w:noProof/>
                <w:webHidden/>
              </w:rPr>
              <w:t>8</w:t>
            </w:r>
            <w:r>
              <w:rPr>
                <w:noProof/>
                <w:webHidden/>
              </w:rPr>
              <w:fldChar w:fldCharType="end"/>
            </w:r>
          </w:hyperlink>
        </w:p>
        <w:p w14:paraId="54B7B76C" w14:textId="098B7C6F" w:rsidR="005466DC" w:rsidRDefault="005466DC">
          <w:pPr>
            <w:pStyle w:val="TOC2"/>
            <w:tabs>
              <w:tab w:val="right" w:leader="dot" w:pos="9350"/>
            </w:tabs>
            <w:rPr>
              <w:rFonts w:eastAsiaTheme="minorEastAsia"/>
              <w:noProof/>
            </w:rPr>
          </w:pPr>
          <w:hyperlink w:anchor="_Toc236669294" w:history="1">
            <w:r w:rsidRPr="004C3A02">
              <w:rPr>
                <w:rStyle w:val="Hyperlink"/>
                <w:noProof/>
              </w:rPr>
              <w:t>3.4 Promotion</w:t>
            </w:r>
            <w:r>
              <w:rPr>
                <w:noProof/>
                <w:webHidden/>
              </w:rPr>
              <w:tab/>
            </w:r>
            <w:r>
              <w:rPr>
                <w:noProof/>
                <w:webHidden/>
              </w:rPr>
              <w:fldChar w:fldCharType="begin"/>
            </w:r>
            <w:r>
              <w:rPr>
                <w:noProof/>
                <w:webHidden/>
              </w:rPr>
              <w:instrText xml:space="preserve"> PAGEREF _Toc236669294 \h </w:instrText>
            </w:r>
            <w:r>
              <w:rPr>
                <w:noProof/>
                <w:webHidden/>
              </w:rPr>
            </w:r>
            <w:r>
              <w:rPr>
                <w:noProof/>
                <w:webHidden/>
              </w:rPr>
              <w:fldChar w:fldCharType="separate"/>
            </w:r>
            <w:r>
              <w:rPr>
                <w:noProof/>
                <w:webHidden/>
              </w:rPr>
              <w:t>8</w:t>
            </w:r>
            <w:r>
              <w:rPr>
                <w:noProof/>
                <w:webHidden/>
              </w:rPr>
              <w:fldChar w:fldCharType="end"/>
            </w:r>
          </w:hyperlink>
        </w:p>
        <w:p w14:paraId="270496CF" w14:textId="4D64DCED" w:rsidR="005466DC" w:rsidRDefault="005466DC">
          <w:pPr>
            <w:pStyle w:val="TOC2"/>
            <w:tabs>
              <w:tab w:val="right" w:leader="dot" w:pos="9350"/>
            </w:tabs>
            <w:rPr>
              <w:rFonts w:eastAsiaTheme="minorEastAsia"/>
              <w:noProof/>
            </w:rPr>
          </w:pPr>
          <w:hyperlink w:anchor="_Toc236669295" w:history="1">
            <w:r w:rsidRPr="004C3A02">
              <w:rPr>
                <w:rStyle w:val="Hyperlink"/>
                <w:noProof/>
              </w:rPr>
              <w:t>3.5 People</w:t>
            </w:r>
            <w:r>
              <w:rPr>
                <w:noProof/>
                <w:webHidden/>
              </w:rPr>
              <w:tab/>
            </w:r>
            <w:r>
              <w:rPr>
                <w:noProof/>
                <w:webHidden/>
              </w:rPr>
              <w:fldChar w:fldCharType="begin"/>
            </w:r>
            <w:r>
              <w:rPr>
                <w:noProof/>
                <w:webHidden/>
              </w:rPr>
              <w:instrText xml:space="preserve"> PAGEREF _Toc236669295 \h </w:instrText>
            </w:r>
            <w:r>
              <w:rPr>
                <w:noProof/>
                <w:webHidden/>
              </w:rPr>
            </w:r>
            <w:r>
              <w:rPr>
                <w:noProof/>
                <w:webHidden/>
              </w:rPr>
              <w:fldChar w:fldCharType="separate"/>
            </w:r>
            <w:r>
              <w:rPr>
                <w:noProof/>
                <w:webHidden/>
              </w:rPr>
              <w:t>9</w:t>
            </w:r>
            <w:r>
              <w:rPr>
                <w:noProof/>
                <w:webHidden/>
              </w:rPr>
              <w:fldChar w:fldCharType="end"/>
            </w:r>
          </w:hyperlink>
        </w:p>
        <w:p w14:paraId="761A3E3D" w14:textId="0B100CA0" w:rsidR="005466DC" w:rsidRDefault="005466DC">
          <w:pPr>
            <w:pStyle w:val="TOC2"/>
            <w:tabs>
              <w:tab w:val="right" w:leader="dot" w:pos="9350"/>
            </w:tabs>
            <w:rPr>
              <w:rFonts w:eastAsiaTheme="minorEastAsia"/>
              <w:noProof/>
            </w:rPr>
          </w:pPr>
          <w:hyperlink w:anchor="_Toc236669296" w:history="1">
            <w:r w:rsidRPr="004C3A02">
              <w:rPr>
                <w:rStyle w:val="Hyperlink"/>
                <w:noProof/>
              </w:rPr>
              <w:t>3.6 Process</w:t>
            </w:r>
            <w:r>
              <w:rPr>
                <w:noProof/>
                <w:webHidden/>
              </w:rPr>
              <w:tab/>
            </w:r>
            <w:r>
              <w:rPr>
                <w:noProof/>
                <w:webHidden/>
              </w:rPr>
              <w:fldChar w:fldCharType="begin"/>
            </w:r>
            <w:r>
              <w:rPr>
                <w:noProof/>
                <w:webHidden/>
              </w:rPr>
              <w:instrText xml:space="preserve"> PAGEREF _Toc236669296 \h </w:instrText>
            </w:r>
            <w:r>
              <w:rPr>
                <w:noProof/>
                <w:webHidden/>
              </w:rPr>
            </w:r>
            <w:r>
              <w:rPr>
                <w:noProof/>
                <w:webHidden/>
              </w:rPr>
              <w:fldChar w:fldCharType="separate"/>
            </w:r>
            <w:r>
              <w:rPr>
                <w:noProof/>
                <w:webHidden/>
              </w:rPr>
              <w:t>9</w:t>
            </w:r>
            <w:r>
              <w:rPr>
                <w:noProof/>
                <w:webHidden/>
              </w:rPr>
              <w:fldChar w:fldCharType="end"/>
            </w:r>
          </w:hyperlink>
        </w:p>
        <w:p w14:paraId="67D2AF75" w14:textId="67CAB166" w:rsidR="005466DC" w:rsidRDefault="005466DC">
          <w:pPr>
            <w:pStyle w:val="TOC2"/>
            <w:tabs>
              <w:tab w:val="right" w:leader="dot" w:pos="9350"/>
            </w:tabs>
            <w:rPr>
              <w:rFonts w:eastAsiaTheme="minorEastAsia"/>
              <w:noProof/>
            </w:rPr>
          </w:pPr>
          <w:hyperlink w:anchor="_Toc236669297" w:history="1">
            <w:r w:rsidRPr="004C3A02">
              <w:rPr>
                <w:rStyle w:val="Hyperlink"/>
                <w:noProof/>
              </w:rPr>
              <w:t>3.7 Physical Evidence</w:t>
            </w:r>
            <w:r>
              <w:rPr>
                <w:noProof/>
                <w:webHidden/>
              </w:rPr>
              <w:tab/>
            </w:r>
            <w:r>
              <w:rPr>
                <w:noProof/>
                <w:webHidden/>
              </w:rPr>
              <w:fldChar w:fldCharType="begin"/>
            </w:r>
            <w:r>
              <w:rPr>
                <w:noProof/>
                <w:webHidden/>
              </w:rPr>
              <w:instrText xml:space="preserve"> PAGEREF _Toc236669297 \h </w:instrText>
            </w:r>
            <w:r>
              <w:rPr>
                <w:noProof/>
                <w:webHidden/>
              </w:rPr>
            </w:r>
            <w:r>
              <w:rPr>
                <w:noProof/>
                <w:webHidden/>
              </w:rPr>
              <w:fldChar w:fldCharType="separate"/>
            </w:r>
            <w:r>
              <w:rPr>
                <w:noProof/>
                <w:webHidden/>
              </w:rPr>
              <w:t>10</w:t>
            </w:r>
            <w:r>
              <w:rPr>
                <w:noProof/>
                <w:webHidden/>
              </w:rPr>
              <w:fldChar w:fldCharType="end"/>
            </w:r>
          </w:hyperlink>
        </w:p>
        <w:p w14:paraId="18A1FABE" w14:textId="5381EA26" w:rsidR="005466DC" w:rsidRDefault="005466DC">
          <w:pPr>
            <w:pStyle w:val="TOC1"/>
            <w:tabs>
              <w:tab w:val="right" w:leader="dot" w:pos="9350"/>
            </w:tabs>
            <w:rPr>
              <w:rFonts w:eastAsiaTheme="minorEastAsia"/>
              <w:noProof/>
            </w:rPr>
          </w:pPr>
          <w:hyperlink w:anchor="_Toc236669298" w:history="1">
            <w:r w:rsidRPr="004C3A02">
              <w:rPr>
                <w:rStyle w:val="Hyperlink"/>
                <w:noProof/>
              </w:rPr>
              <w:t>4. Element 4: Reflection</w:t>
            </w:r>
            <w:r>
              <w:rPr>
                <w:noProof/>
                <w:webHidden/>
              </w:rPr>
              <w:tab/>
            </w:r>
            <w:r>
              <w:rPr>
                <w:noProof/>
                <w:webHidden/>
              </w:rPr>
              <w:fldChar w:fldCharType="begin"/>
            </w:r>
            <w:r>
              <w:rPr>
                <w:noProof/>
                <w:webHidden/>
              </w:rPr>
              <w:instrText xml:space="preserve"> PAGEREF _Toc236669298 \h </w:instrText>
            </w:r>
            <w:r>
              <w:rPr>
                <w:noProof/>
                <w:webHidden/>
              </w:rPr>
            </w:r>
            <w:r>
              <w:rPr>
                <w:noProof/>
                <w:webHidden/>
              </w:rPr>
              <w:fldChar w:fldCharType="separate"/>
            </w:r>
            <w:r>
              <w:rPr>
                <w:noProof/>
                <w:webHidden/>
              </w:rPr>
              <w:t>11</w:t>
            </w:r>
            <w:r>
              <w:rPr>
                <w:noProof/>
                <w:webHidden/>
              </w:rPr>
              <w:fldChar w:fldCharType="end"/>
            </w:r>
          </w:hyperlink>
        </w:p>
        <w:p w14:paraId="191CF955" w14:textId="4520E3C4" w:rsidR="005466DC" w:rsidRDefault="005466DC">
          <w:pPr>
            <w:pStyle w:val="TOC2"/>
            <w:tabs>
              <w:tab w:val="right" w:leader="dot" w:pos="9350"/>
            </w:tabs>
            <w:rPr>
              <w:rFonts w:eastAsiaTheme="minorEastAsia"/>
              <w:noProof/>
            </w:rPr>
          </w:pPr>
          <w:hyperlink w:anchor="_Toc236669299" w:history="1">
            <w:r w:rsidRPr="004C3A02">
              <w:rPr>
                <w:rStyle w:val="Hyperlink"/>
                <w:noProof/>
              </w:rPr>
              <w:t>4.1 Description</w:t>
            </w:r>
            <w:r>
              <w:rPr>
                <w:noProof/>
                <w:webHidden/>
              </w:rPr>
              <w:tab/>
            </w:r>
            <w:r>
              <w:rPr>
                <w:noProof/>
                <w:webHidden/>
              </w:rPr>
              <w:fldChar w:fldCharType="begin"/>
            </w:r>
            <w:r>
              <w:rPr>
                <w:noProof/>
                <w:webHidden/>
              </w:rPr>
              <w:instrText xml:space="preserve"> PAGEREF _Toc236669299 \h </w:instrText>
            </w:r>
            <w:r>
              <w:rPr>
                <w:noProof/>
                <w:webHidden/>
              </w:rPr>
            </w:r>
            <w:r>
              <w:rPr>
                <w:noProof/>
                <w:webHidden/>
              </w:rPr>
              <w:fldChar w:fldCharType="separate"/>
            </w:r>
            <w:r>
              <w:rPr>
                <w:noProof/>
                <w:webHidden/>
              </w:rPr>
              <w:t>11</w:t>
            </w:r>
            <w:r>
              <w:rPr>
                <w:noProof/>
                <w:webHidden/>
              </w:rPr>
              <w:fldChar w:fldCharType="end"/>
            </w:r>
          </w:hyperlink>
        </w:p>
        <w:p w14:paraId="0795EF19" w14:textId="278F7B54" w:rsidR="005466DC" w:rsidRDefault="005466DC">
          <w:pPr>
            <w:pStyle w:val="TOC2"/>
            <w:tabs>
              <w:tab w:val="right" w:leader="dot" w:pos="9350"/>
            </w:tabs>
            <w:rPr>
              <w:rFonts w:eastAsiaTheme="minorEastAsia"/>
              <w:noProof/>
            </w:rPr>
          </w:pPr>
          <w:hyperlink w:anchor="_Toc236669300" w:history="1">
            <w:r w:rsidRPr="004C3A02">
              <w:rPr>
                <w:rStyle w:val="Hyperlink"/>
                <w:noProof/>
              </w:rPr>
              <w:t>4.2 Feelings</w:t>
            </w:r>
            <w:r>
              <w:rPr>
                <w:noProof/>
                <w:webHidden/>
              </w:rPr>
              <w:tab/>
            </w:r>
            <w:r>
              <w:rPr>
                <w:noProof/>
                <w:webHidden/>
              </w:rPr>
              <w:fldChar w:fldCharType="begin"/>
            </w:r>
            <w:r>
              <w:rPr>
                <w:noProof/>
                <w:webHidden/>
              </w:rPr>
              <w:instrText xml:space="preserve"> PAGEREF _Toc236669300 \h </w:instrText>
            </w:r>
            <w:r>
              <w:rPr>
                <w:noProof/>
                <w:webHidden/>
              </w:rPr>
            </w:r>
            <w:r>
              <w:rPr>
                <w:noProof/>
                <w:webHidden/>
              </w:rPr>
              <w:fldChar w:fldCharType="separate"/>
            </w:r>
            <w:r>
              <w:rPr>
                <w:noProof/>
                <w:webHidden/>
              </w:rPr>
              <w:t>11</w:t>
            </w:r>
            <w:r>
              <w:rPr>
                <w:noProof/>
                <w:webHidden/>
              </w:rPr>
              <w:fldChar w:fldCharType="end"/>
            </w:r>
          </w:hyperlink>
        </w:p>
        <w:p w14:paraId="1E0254EC" w14:textId="7880A4FE" w:rsidR="005466DC" w:rsidRDefault="005466DC">
          <w:pPr>
            <w:pStyle w:val="TOC2"/>
            <w:tabs>
              <w:tab w:val="right" w:leader="dot" w:pos="9350"/>
            </w:tabs>
            <w:rPr>
              <w:rFonts w:eastAsiaTheme="minorEastAsia"/>
              <w:noProof/>
            </w:rPr>
          </w:pPr>
          <w:hyperlink w:anchor="_Toc236669301" w:history="1">
            <w:r w:rsidRPr="004C3A02">
              <w:rPr>
                <w:rStyle w:val="Hyperlink"/>
                <w:noProof/>
              </w:rPr>
              <w:t>4.3 Evaluation</w:t>
            </w:r>
            <w:r>
              <w:rPr>
                <w:noProof/>
                <w:webHidden/>
              </w:rPr>
              <w:tab/>
            </w:r>
            <w:r>
              <w:rPr>
                <w:noProof/>
                <w:webHidden/>
              </w:rPr>
              <w:fldChar w:fldCharType="begin"/>
            </w:r>
            <w:r>
              <w:rPr>
                <w:noProof/>
                <w:webHidden/>
              </w:rPr>
              <w:instrText xml:space="preserve"> PAGEREF _Toc236669301 \h </w:instrText>
            </w:r>
            <w:r>
              <w:rPr>
                <w:noProof/>
                <w:webHidden/>
              </w:rPr>
            </w:r>
            <w:r>
              <w:rPr>
                <w:noProof/>
                <w:webHidden/>
              </w:rPr>
              <w:fldChar w:fldCharType="separate"/>
            </w:r>
            <w:r>
              <w:rPr>
                <w:noProof/>
                <w:webHidden/>
              </w:rPr>
              <w:t>11</w:t>
            </w:r>
            <w:r>
              <w:rPr>
                <w:noProof/>
                <w:webHidden/>
              </w:rPr>
              <w:fldChar w:fldCharType="end"/>
            </w:r>
          </w:hyperlink>
        </w:p>
        <w:p w14:paraId="5A80961C" w14:textId="00BF497D" w:rsidR="005466DC" w:rsidRDefault="005466DC">
          <w:pPr>
            <w:pStyle w:val="TOC2"/>
            <w:tabs>
              <w:tab w:val="right" w:leader="dot" w:pos="9350"/>
            </w:tabs>
            <w:rPr>
              <w:rFonts w:eastAsiaTheme="minorEastAsia"/>
              <w:noProof/>
            </w:rPr>
          </w:pPr>
          <w:hyperlink w:anchor="_Toc236669302" w:history="1">
            <w:r w:rsidRPr="004C3A02">
              <w:rPr>
                <w:rStyle w:val="Hyperlink"/>
                <w:noProof/>
              </w:rPr>
              <w:t>4.4 Analysis</w:t>
            </w:r>
            <w:r>
              <w:rPr>
                <w:noProof/>
                <w:webHidden/>
              </w:rPr>
              <w:tab/>
            </w:r>
            <w:r>
              <w:rPr>
                <w:noProof/>
                <w:webHidden/>
              </w:rPr>
              <w:fldChar w:fldCharType="begin"/>
            </w:r>
            <w:r>
              <w:rPr>
                <w:noProof/>
                <w:webHidden/>
              </w:rPr>
              <w:instrText xml:space="preserve"> PAGEREF _Toc236669302 \h </w:instrText>
            </w:r>
            <w:r>
              <w:rPr>
                <w:noProof/>
                <w:webHidden/>
              </w:rPr>
            </w:r>
            <w:r>
              <w:rPr>
                <w:noProof/>
                <w:webHidden/>
              </w:rPr>
              <w:fldChar w:fldCharType="separate"/>
            </w:r>
            <w:r>
              <w:rPr>
                <w:noProof/>
                <w:webHidden/>
              </w:rPr>
              <w:t>11</w:t>
            </w:r>
            <w:r>
              <w:rPr>
                <w:noProof/>
                <w:webHidden/>
              </w:rPr>
              <w:fldChar w:fldCharType="end"/>
            </w:r>
          </w:hyperlink>
        </w:p>
        <w:p w14:paraId="120B88BE" w14:textId="65B2A0C2" w:rsidR="005466DC" w:rsidRDefault="005466DC">
          <w:pPr>
            <w:pStyle w:val="TOC2"/>
            <w:tabs>
              <w:tab w:val="right" w:leader="dot" w:pos="9350"/>
            </w:tabs>
            <w:rPr>
              <w:rFonts w:eastAsiaTheme="minorEastAsia"/>
              <w:noProof/>
            </w:rPr>
          </w:pPr>
          <w:hyperlink w:anchor="_Toc236669303" w:history="1">
            <w:r w:rsidRPr="004C3A02">
              <w:rPr>
                <w:rStyle w:val="Hyperlink"/>
                <w:noProof/>
              </w:rPr>
              <w:t>4.5 Conclusion</w:t>
            </w:r>
            <w:r>
              <w:rPr>
                <w:noProof/>
                <w:webHidden/>
              </w:rPr>
              <w:tab/>
            </w:r>
            <w:r>
              <w:rPr>
                <w:noProof/>
                <w:webHidden/>
              </w:rPr>
              <w:fldChar w:fldCharType="begin"/>
            </w:r>
            <w:r>
              <w:rPr>
                <w:noProof/>
                <w:webHidden/>
              </w:rPr>
              <w:instrText xml:space="preserve"> PAGEREF _Toc236669303 \h </w:instrText>
            </w:r>
            <w:r>
              <w:rPr>
                <w:noProof/>
                <w:webHidden/>
              </w:rPr>
            </w:r>
            <w:r>
              <w:rPr>
                <w:noProof/>
                <w:webHidden/>
              </w:rPr>
              <w:fldChar w:fldCharType="separate"/>
            </w:r>
            <w:r>
              <w:rPr>
                <w:noProof/>
                <w:webHidden/>
              </w:rPr>
              <w:t>12</w:t>
            </w:r>
            <w:r>
              <w:rPr>
                <w:noProof/>
                <w:webHidden/>
              </w:rPr>
              <w:fldChar w:fldCharType="end"/>
            </w:r>
          </w:hyperlink>
        </w:p>
        <w:p w14:paraId="5F8988F5" w14:textId="4D6D5D92" w:rsidR="005466DC" w:rsidRDefault="005466DC">
          <w:pPr>
            <w:pStyle w:val="TOC2"/>
            <w:tabs>
              <w:tab w:val="right" w:leader="dot" w:pos="9350"/>
            </w:tabs>
            <w:rPr>
              <w:rFonts w:eastAsiaTheme="minorEastAsia"/>
              <w:noProof/>
            </w:rPr>
          </w:pPr>
          <w:hyperlink w:anchor="_Toc236669304" w:history="1">
            <w:r w:rsidRPr="004C3A02">
              <w:rPr>
                <w:rStyle w:val="Hyperlink"/>
                <w:noProof/>
              </w:rPr>
              <w:t>4.6 Action Plan</w:t>
            </w:r>
            <w:r>
              <w:rPr>
                <w:noProof/>
                <w:webHidden/>
              </w:rPr>
              <w:tab/>
            </w:r>
            <w:r>
              <w:rPr>
                <w:noProof/>
                <w:webHidden/>
              </w:rPr>
              <w:fldChar w:fldCharType="begin"/>
            </w:r>
            <w:r>
              <w:rPr>
                <w:noProof/>
                <w:webHidden/>
              </w:rPr>
              <w:instrText xml:space="preserve"> PAGEREF _Toc236669304 \h </w:instrText>
            </w:r>
            <w:r>
              <w:rPr>
                <w:noProof/>
                <w:webHidden/>
              </w:rPr>
            </w:r>
            <w:r>
              <w:rPr>
                <w:noProof/>
                <w:webHidden/>
              </w:rPr>
              <w:fldChar w:fldCharType="separate"/>
            </w:r>
            <w:r>
              <w:rPr>
                <w:noProof/>
                <w:webHidden/>
              </w:rPr>
              <w:t>12</w:t>
            </w:r>
            <w:r>
              <w:rPr>
                <w:noProof/>
                <w:webHidden/>
              </w:rPr>
              <w:fldChar w:fldCharType="end"/>
            </w:r>
          </w:hyperlink>
        </w:p>
        <w:p w14:paraId="3A581817" w14:textId="08990FCE" w:rsidR="005466DC" w:rsidRDefault="005466DC">
          <w:pPr>
            <w:pStyle w:val="TOC1"/>
            <w:tabs>
              <w:tab w:val="right" w:leader="dot" w:pos="9350"/>
            </w:tabs>
            <w:rPr>
              <w:rFonts w:eastAsiaTheme="minorEastAsia"/>
              <w:noProof/>
            </w:rPr>
          </w:pPr>
          <w:hyperlink w:anchor="_Toc236669305" w:history="1">
            <w:r w:rsidRPr="004C3A02">
              <w:rPr>
                <w:rStyle w:val="Hyperlink"/>
                <w:noProof/>
              </w:rPr>
              <w:t>References:</w:t>
            </w:r>
            <w:r>
              <w:rPr>
                <w:noProof/>
                <w:webHidden/>
              </w:rPr>
              <w:tab/>
            </w:r>
            <w:r>
              <w:rPr>
                <w:noProof/>
                <w:webHidden/>
              </w:rPr>
              <w:fldChar w:fldCharType="begin"/>
            </w:r>
            <w:r>
              <w:rPr>
                <w:noProof/>
                <w:webHidden/>
              </w:rPr>
              <w:instrText xml:space="preserve"> PAGEREF _Toc236669305 \h </w:instrText>
            </w:r>
            <w:r>
              <w:rPr>
                <w:noProof/>
                <w:webHidden/>
              </w:rPr>
            </w:r>
            <w:r>
              <w:rPr>
                <w:noProof/>
                <w:webHidden/>
              </w:rPr>
              <w:fldChar w:fldCharType="separate"/>
            </w:r>
            <w:r>
              <w:rPr>
                <w:noProof/>
                <w:webHidden/>
              </w:rPr>
              <w:t>13</w:t>
            </w:r>
            <w:r>
              <w:rPr>
                <w:noProof/>
                <w:webHidden/>
              </w:rPr>
              <w:fldChar w:fldCharType="end"/>
            </w:r>
          </w:hyperlink>
        </w:p>
        <w:p w14:paraId="41FC7396" w14:textId="60A0F236" w:rsidR="00894238" w:rsidRDefault="00894238" w:rsidP="00894238">
          <w:pPr>
            <w:rPr>
              <w:b/>
              <w:bCs/>
              <w:noProof/>
            </w:rPr>
          </w:pPr>
          <w:r>
            <w:rPr>
              <w:b/>
              <w:bCs/>
              <w:noProof/>
            </w:rPr>
            <w:fldChar w:fldCharType="end"/>
          </w:r>
        </w:p>
      </w:sdtContent>
    </w:sdt>
    <w:p w14:paraId="193DED90" w14:textId="77777777" w:rsidR="00894238" w:rsidRDefault="00894238" w:rsidP="00894238"/>
    <w:p w14:paraId="6A846E42" w14:textId="77777777" w:rsidR="00894238" w:rsidRDefault="00894238" w:rsidP="00894238"/>
    <w:p w14:paraId="4FA0FD13" w14:textId="77777777" w:rsidR="00894238" w:rsidRDefault="00894238" w:rsidP="00894238"/>
    <w:p w14:paraId="68810DCC" w14:textId="77777777" w:rsidR="00894238" w:rsidRDefault="00894238" w:rsidP="00894238"/>
    <w:p w14:paraId="736648B4" w14:textId="77777777" w:rsidR="00894238" w:rsidRDefault="00894238" w:rsidP="00894238"/>
    <w:p w14:paraId="1B6E40B6" w14:textId="29746CD5" w:rsidR="00894238" w:rsidRDefault="00894238" w:rsidP="00894238">
      <w:r>
        <w:lastRenderedPageBreak/>
        <w:t>Table of Figure</w:t>
      </w:r>
    </w:p>
    <w:p w14:paraId="0513580D" w14:textId="03797159" w:rsidR="00894238" w:rsidRDefault="00894238">
      <w:pPr>
        <w:pStyle w:val="TableofFigures"/>
        <w:tabs>
          <w:tab w:val="right" w:leader="dot" w:pos="9350"/>
        </w:tabs>
        <w:rPr>
          <w:noProof/>
        </w:rPr>
      </w:pPr>
      <w:r>
        <w:fldChar w:fldCharType="begin"/>
      </w:r>
      <w:r>
        <w:instrText xml:space="preserve"> TOC \h \z \c "Figure" </w:instrText>
      </w:r>
      <w:r>
        <w:fldChar w:fldCharType="separate"/>
      </w:r>
      <w:hyperlink w:anchor="_Toc236664887" w:history="1">
        <w:r w:rsidRPr="003F13FE">
          <w:rPr>
            <w:rStyle w:val="Hyperlink"/>
            <w:noProof/>
          </w:rPr>
          <w:t>Figure 1: Types of Target Market Segmentation</w:t>
        </w:r>
        <w:r>
          <w:rPr>
            <w:noProof/>
            <w:webHidden/>
          </w:rPr>
          <w:tab/>
        </w:r>
        <w:r>
          <w:rPr>
            <w:noProof/>
            <w:webHidden/>
          </w:rPr>
          <w:fldChar w:fldCharType="begin"/>
        </w:r>
        <w:r>
          <w:rPr>
            <w:noProof/>
            <w:webHidden/>
          </w:rPr>
          <w:instrText xml:space="preserve"> PAGEREF _Toc236664887 \h </w:instrText>
        </w:r>
        <w:r>
          <w:rPr>
            <w:noProof/>
            <w:webHidden/>
          </w:rPr>
        </w:r>
        <w:r>
          <w:rPr>
            <w:noProof/>
            <w:webHidden/>
          </w:rPr>
          <w:fldChar w:fldCharType="separate"/>
        </w:r>
        <w:r>
          <w:rPr>
            <w:noProof/>
            <w:webHidden/>
          </w:rPr>
          <w:t>2</w:t>
        </w:r>
        <w:r>
          <w:rPr>
            <w:noProof/>
            <w:webHidden/>
          </w:rPr>
          <w:fldChar w:fldCharType="end"/>
        </w:r>
      </w:hyperlink>
    </w:p>
    <w:p w14:paraId="5225ADEF" w14:textId="00E949F5" w:rsidR="00894238" w:rsidRDefault="00894238">
      <w:pPr>
        <w:pStyle w:val="TableofFigures"/>
        <w:tabs>
          <w:tab w:val="right" w:leader="dot" w:pos="9350"/>
        </w:tabs>
        <w:rPr>
          <w:noProof/>
        </w:rPr>
      </w:pPr>
      <w:hyperlink w:anchor="_Toc236664888" w:history="1">
        <w:r w:rsidRPr="003F13FE">
          <w:rPr>
            <w:rStyle w:val="Hyperlink"/>
            <w:noProof/>
          </w:rPr>
          <w:t>Figure 2: Perceptual positioning map — ReLoop by IKEA vs. competitors</w:t>
        </w:r>
        <w:r>
          <w:rPr>
            <w:noProof/>
            <w:webHidden/>
          </w:rPr>
          <w:tab/>
        </w:r>
        <w:r>
          <w:rPr>
            <w:noProof/>
            <w:webHidden/>
          </w:rPr>
          <w:fldChar w:fldCharType="begin"/>
        </w:r>
        <w:r>
          <w:rPr>
            <w:noProof/>
            <w:webHidden/>
          </w:rPr>
          <w:instrText xml:space="preserve"> PAGEREF _Toc236664888 \h </w:instrText>
        </w:r>
        <w:r>
          <w:rPr>
            <w:noProof/>
            <w:webHidden/>
          </w:rPr>
        </w:r>
        <w:r>
          <w:rPr>
            <w:noProof/>
            <w:webHidden/>
          </w:rPr>
          <w:fldChar w:fldCharType="separate"/>
        </w:r>
        <w:r>
          <w:rPr>
            <w:noProof/>
            <w:webHidden/>
          </w:rPr>
          <w:t>5</w:t>
        </w:r>
        <w:r>
          <w:rPr>
            <w:noProof/>
            <w:webHidden/>
          </w:rPr>
          <w:fldChar w:fldCharType="end"/>
        </w:r>
      </w:hyperlink>
    </w:p>
    <w:p w14:paraId="0A8E8EE1" w14:textId="37FB5498" w:rsidR="00894238" w:rsidRDefault="00894238">
      <w:pPr>
        <w:pStyle w:val="TableofFigures"/>
        <w:tabs>
          <w:tab w:val="right" w:leader="dot" w:pos="9350"/>
        </w:tabs>
        <w:rPr>
          <w:noProof/>
        </w:rPr>
      </w:pPr>
      <w:hyperlink w:anchor="_Toc236664889" w:history="1">
        <w:r w:rsidRPr="003F13FE">
          <w:rPr>
            <w:rStyle w:val="Hyperlink"/>
            <w:noProof/>
          </w:rPr>
          <w:t>Figure 3: The 7 Ps of Marketing</w:t>
        </w:r>
        <w:r>
          <w:rPr>
            <w:noProof/>
            <w:webHidden/>
          </w:rPr>
          <w:tab/>
        </w:r>
        <w:r>
          <w:rPr>
            <w:noProof/>
            <w:webHidden/>
          </w:rPr>
          <w:fldChar w:fldCharType="begin"/>
        </w:r>
        <w:r>
          <w:rPr>
            <w:noProof/>
            <w:webHidden/>
          </w:rPr>
          <w:instrText xml:space="preserve"> PAGEREF _Toc236664889 \h </w:instrText>
        </w:r>
        <w:r>
          <w:rPr>
            <w:noProof/>
            <w:webHidden/>
          </w:rPr>
        </w:r>
        <w:r>
          <w:rPr>
            <w:noProof/>
            <w:webHidden/>
          </w:rPr>
          <w:fldChar w:fldCharType="separate"/>
        </w:r>
        <w:r>
          <w:rPr>
            <w:noProof/>
            <w:webHidden/>
          </w:rPr>
          <w:t>6</w:t>
        </w:r>
        <w:r>
          <w:rPr>
            <w:noProof/>
            <w:webHidden/>
          </w:rPr>
          <w:fldChar w:fldCharType="end"/>
        </w:r>
      </w:hyperlink>
    </w:p>
    <w:p w14:paraId="1A0BFB13" w14:textId="6DA5B900" w:rsidR="00894238" w:rsidRDefault="00894238">
      <w:pPr>
        <w:pStyle w:val="TableofFigures"/>
        <w:tabs>
          <w:tab w:val="right" w:leader="dot" w:pos="9350"/>
        </w:tabs>
        <w:rPr>
          <w:noProof/>
        </w:rPr>
      </w:pPr>
      <w:hyperlink w:anchor="_Toc236664890" w:history="1">
        <w:r w:rsidRPr="003F13FE">
          <w:rPr>
            <w:rStyle w:val="Hyperlink"/>
            <w:noProof/>
          </w:rPr>
          <w:t>Figure 4: Ingka Group FY25 financial highlights</w:t>
        </w:r>
        <w:r>
          <w:rPr>
            <w:noProof/>
            <w:webHidden/>
          </w:rPr>
          <w:tab/>
        </w:r>
        <w:r>
          <w:rPr>
            <w:noProof/>
            <w:webHidden/>
          </w:rPr>
          <w:fldChar w:fldCharType="begin"/>
        </w:r>
        <w:r>
          <w:rPr>
            <w:noProof/>
            <w:webHidden/>
          </w:rPr>
          <w:instrText xml:space="preserve"> PAGEREF _Toc236664890 \h </w:instrText>
        </w:r>
        <w:r>
          <w:rPr>
            <w:noProof/>
            <w:webHidden/>
          </w:rPr>
        </w:r>
        <w:r>
          <w:rPr>
            <w:noProof/>
            <w:webHidden/>
          </w:rPr>
          <w:fldChar w:fldCharType="separate"/>
        </w:r>
        <w:r>
          <w:rPr>
            <w:noProof/>
            <w:webHidden/>
          </w:rPr>
          <w:t>7</w:t>
        </w:r>
        <w:r>
          <w:rPr>
            <w:noProof/>
            <w:webHidden/>
          </w:rPr>
          <w:fldChar w:fldCharType="end"/>
        </w:r>
      </w:hyperlink>
    </w:p>
    <w:p w14:paraId="58ABB741" w14:textId="5275B52D" w:rsidR="00894238" w:rsidRDefault="00894238">
      <w:pPr>
        <w:pStyle w:val="TableofFigures"/>
        <w:tabs>
          <w:tab w:val="right" w:leader="dot" w:pos="9350"/>
        </w:tabs>
        <w:rPr>
          <w:noProof/>
        </w:rPr>
      </w:pPr>
      <w:hyperlink w:anchor="_Toc236664891" w:history="1">
        <w:r w:rsidRPr="003F13FE">
          <w:rPr>
            <w:rStyle w:val="Hyperlink"/>
            <w:noProof/>
          </w:rPr>
          <w:t>Figure 5: Ingka Group emissions and target, FY16–FY30</w:t>
        </w:r>
        <w:r>
          <w:rPr>
            <w:noProof/>
            <w:webHidden/>
          </w:rPr>
          <w:tab/>
        </w:r>
        <w:r>
          <w:rPr>
            <w:noProof/>
            <w:webHidden/>
          </w:rPr>
          <w:fldChar w:fldCharType="begin"/>
        </w:r>
        <w:r>
          <w:rPr>
            <w:noProof/>
            <w:webHidden/>
          </w:rPr>
          <w:instrText xml:space="preserve"> PAGEREF _Toc236664891 \h </w:instrText>
        </w:r>
        <w:r>
          <w:rPr>
            <w:noProof/>
            <w:webHidden/>
          </w:rPr>
        </w:r>
        <w:r>
          <w:rPr>
            <w:noProof/>
            <w:webHidden/>
          </w:rPr>
          <w:fldChar w:fldCharType="separate"/>
        </w:r>
        <w:r>
          <w:rPr>
            <w:noProof/>
            <w:webHidden/>
          </w:rPr>
          <w:t>10</w:t>
        </w:r>
        <w:r>
          <w:rPr>
            <w:noProof/>
            <w:webHidden/>
          </w:rPr>
          <w:fldChar w:fldCharType="end"/>
        </w:r>
      </w:hyperlink>
    </w:p>
    <w:p w14:paraId="2E5D90D6" w14:textId="4EA23106" w:rsidR="00894238" w:rsidRDefault="00894238" w:rsidP="00894238">
      <w:r>
        <w:fldChar w:fldCharType="end"/>
      </w:r>
    </w:p>
    <w:p w14:paraId="3DED57C7" w14:textId="77777777" w:rsidR="00894238" w:rsidRDefault="00894238" w:rsidP="00894238"/>
    <w:p w14:paraId="0CEB1125" w14:textId="038F27BC" w:rsidR="00894238" w:rsidRDefault="00894238" w:rsidP="00894238">
      <w:pPr>
        <w:sectPr w:rsidR="00894238" w:rsidSect="005560C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28AFAB6D" w14:textId="1F9C04B6" w:rsidR="008A5F37" w:rsidRDefault="008A5F37" w:rsidP="004A18F1">
      <w:pPr>
        <w:pStyle w:val="Heading1"/>
        <w:numPr>
          <w:ilvl w:val="0"/>
          <w:numId w:val="1"/>
        </w:numPr>
      </w:pPr>
      <w:bookmarkStart w:id="0" w:name="_Toc236669284"/>
      <w:r w:rsidRPr="00894238">
        <w:lastRenderedPageBreak/>
        <w:t>Element 1: Sustainable Brand Extension Poster Presentation</w:t>
      </w:r>
      <w:bookmarkEnd w:id="0"/>
    </w:p>
    <w:p w14:paraId="1C4509F7" w14:textId="77777777" w:rsidR="004A18F1" w:rsidRPr="004A18F1" w:rsidRDefault="004A18F1" w:rsidP="004A18F1"/>
    <w:p w14:paraId="4CD240DA" w14:textId="723436A9" w:rsidR="005560CC" w:rsidRPr="005560CC" w:rsidRDefault="004A18F1" w:rsidP="004A18F1">
      <w:pPr>
        <w:jc w:val="center"/>
      </w:pPr>
      <w:r w:rsidRPr="004A18F1">
        <w:rPr>
          <w:noProof/>
        </w:rPr>
        <w:drawing>
          <wp:inline distT="0" distB="0" distL="0" distR="0" wp14:anchorId="5821EC93" wp14:editId="0B7B4E9E">
            <wp:extent cx="4178300" cy="5880100"/>
            <wp:effectExtent l="0" t="0" r="0" b="6350"/>
            <wp:docPr id="676542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42731" name=""/>
                    <pic:cNvPicPr/>
                  </pic:nvPicPr>
                  <pic:blipFill>
                    <a:blip r:embed="rId9"/>
                    <a:stretch>
                      <a:fillRect/>
                    </a:stretch>
                  </pic:blipFill>
                  <pic:spPr>
                    <a:xfrm>
                      <a:off x="0" y="0"/>
                      <a:ext cx="4178517" cy="5880405"/>
                    </a:xfrm>
                    <a:prstGeom prst="rect">
                      <a:avLst/>
                    </a:prstGeom>
                  </pic:spPr>
                </pic:pic>
              </a:graphicData>
            </a:graphic>
          </wp:inline>
        </w:drawing>
      </w:r>
    </w:p>
    <w:p w14:paraId="2E1EC666" w14:textId="77777777" w:rsidR="00894238" w:rsidRPr="00894238" w:rsidRDefault="00894238" w:rsidP="00894238"/>
    <w:p w14:paraId="68FC545D" w14:textId="484733ED" w:rsidR="003E4EE4" w:rsidRPr="00894238" w:rsidRDefault="003E4EE4" w:rsidP="00894238">
      <w:pPr>
        <w:spacing w:line="360" w:lineRule="auto"/>
        <w:jc w:val="both"/>
        <w:rPr>
          <w:rFonts w:ascii="Arial" w:hAnsi="Arial" w:cs="Arial"/>
        </w:rPr>
      </w:pPr>
    </w:p>
    <w:p w14:paraId="09AF4D92" w14:textId="77777777" w:rsidR="00346A2C" w:rsidRPr="00894238" w:rsidRDefault="00346A2C" w:rsidP="00894238">
      <w:pPr>
        <w:spacing w:line="360" w:lineRule="auto"/>
        <w:jc w:val="both"/>
        <w:rPr>
          <w:rFonts w:ascii="Arial" w:hAnsi="Arial" w:cs="Arial"/>
        </w:rPr>
      </w:pPr>
      <w:r w:rsidRPr="00894238">
        <w:rPr>
          <w:rFonts w:ascii="Arial" w:hAnsi="Arial" w:cs="Arial"/>
        </w:rPr>
        <w:br w:type="page"/>
      </w:r>
    </w:p>
    <w:p w14:paraId="5D64F223" w14:textId="6C365BD2" w:rsidR="003E4EE4" w:rsidRPr="00894238" w:rsidRDefault="00F24BFF" w:rsidP="00894238">
      <w:pPr>
        <w:pStyle w:val="Heading1"/>
      </w:pPr>
      <w:bookmarkStart w:id="1" w:name="_Toc236669285"/>
      <w:r w:rsidRPr="00894238">
        <w:lastRenderedPageBreak/>
        <w:t xml:space="preserve">2. </w:t>
      </w:r>
      <w:r w:rsidR="00346A2C" w:rsidRPr="00894238">
        <w:t>Element 2: Segmentation, Targeting, Differentiation and Positioning (STDP) Analysis</w:t>
      </w:r>
      <w:bookmarkEnd w:id="1"/>
    </w:p>
    <w:p w14:paraId="07E978EF" w14:textId="77777777" w:rsidR="00894238" w:rsidRDefault="00F24BFF" w:rsidP="00894238">
      <w:pPr>
        <w:keepNext/>
        <w:spacing w:line="360" w:lineRule="auto"/>
        <w:jc w:val="center"/>
      </w:pPr>
      <w:r w:rsidRPr="00894238">
        <w:rPr>
          <w:rFonts w:ascii="Arial" w:hAnsi="Arial" w:cs="Arial"/>
          <w:noProof/>
        </w:rPr>
        <w:drawing>
          <wp:inline distT="0" distB="0" distL="0" distR="0" wp14:anchorId="1EBFD50F" wp14:editId="37533283">
            <wp:extent cx="5944235" cy="3657600"/>
            <wp:effectExtent l="0" t="0" r="0" b="0"/>
            <wp:docPr id="175510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657600"/>
                    </a:xfrm>
                    <a:prstGeom prst="rect">
                      <a:avLst/>
                    </a:prstGeom>
                    <a:noFill/>
                  </pic:spPr>
                </pic:pic>
              </a:graphicData>
            </a:graphic>
          </wp:inline>
        </w:drawing>
      </w:r>
    </w:p>
    <w:p w14:paraId="356FE9E6" w14:textId="6A9B60AE" w:rsidR="00F24BFF" w:rsidRPr="00894238" w:rsidRDefault="00894238" w:rsidP="00894238">
      <w:pPr>
        <w:pStyle w:val="Caption"/>
        <w:jc w:val="center"/>
        <w:rPr>
          <w:rFonts w:ascii="Arial" w:hAnsi="Arial" w:cs="Arial"/>
          <w:i w:val="0"/>
          <w:iCs w:val="0"/>
          <w:sz w:val="24"/>
          <w:szCs w:val="24"/>
        </w:rPr>
      </w:pPr>
      <w:bookmarkStart w:id="2" w:name="_Toc236664887"/>
      <w:r>
        <w:t xml:space="preserve">Figure </w:t>
      </w:r>
      <w:fldSimple w:instr=" SEQ Figure \* ARABIC ">
        <w:r>
          <w:rPr>
            <w:noProof/>
          </w:rPr>
          <w:t>1</w:t>
        </w:r>
      </w:fldSimple>
      <w:r>
        <w:t xml:space="preserve">: </w:t>
      </w:r>
      <w:r w:rsidRPr="006C091A">
        <w:t>Types of Target Market Segmentation</w:t>
      </w:r>
      <w:bookmarkEnd w:id="2"/>
    </w:p>
    <w:p w14:paraId="6C5D2C71" w14:textId="5107D348" w:rsidR="00F24BFF" w:rsidRDefault="000C091B" w:rsidP="00894238">
      <w:pPr>
        <w:spacing w:line="360" w:lineRule="auto"/>
        <w:jc w:val="center"/>
        <w:rPr>
          <w:rFonts w:ascii="Arial" w:hAnsi="Arial" w:cs="Arial"/>
        </w:rPr>
      </w:pPr>
      <w:r w:rsidRPr="00894238">
        <w:rPr>
          <w:rFonts w:ascii="Arial" w:hAnsi="Arial" w:cs="Arial"/>
        </w:rPr>
        <w:t xml:space="preserve">Source: </w:t>
      </w:r>
      <w:r w:rsidRPr="00894238">
        <w:rPr>
          <w:rFonts w:ascii="Arial" w:hAnsi="Arial" w:cs="Arial"/>
        </w:rPr>
        <w:fldChar w:fldCharType="begin" w:fldLock="1"/>
      </w:r>
      <w:r w:rsidRPr="00894238">
        <w:rPr>
          <w:rFonts w:ascii="Arial" w:hAnsi="Arial" w:cs="Arial"/>
        </w:rPr>
        <w:instrText>ADDIN CSL_CITATION {"citationItems":[{"id":"ITEM-1","itemData":{"URL":"https://www.digitalsense.ai/blog/customer-segmentation","author":[{"dropping-particle":"","family":"Piriz","given":"Francisco","non-dropping-particle":"","parse-names":false,"suffix":""}],"id":"ITEM-1","issued":{"date-parts":[["2025"]]},"title":"Understanding Customer Segmentation Step by Step","type":"webpage"},"uris":["http://www.mendeley.com/documents/?uuid=2cc3626c-b7fd-4754-8e79-9d900d333f03"]}],"mendeley":{"formattedCitation":"(Piriz, 2025)","plainTextFormattedCitation":"(Piriz, 2025)","previouslyFormattedCitation":"(Piriz, 2025)"},"properties":{"noteIndex":0},"schema":"https://github.com/citation-style-language/schema/raw/master/csl-citation.json"}</w:instrText>
      </w:r>
      <w:r w:rsidRPr="00894238">
        <w:rPr>
          <w:rFonts w:ascii="Arial" w:hAnsi="Arial" w:cs="Arial"/>
        </w:rPr>
        <w:fldChar w:fldCharType="separate"/>
      </w:r>
      <w:r w:rsidRPr="00894238">
        <w:rPr>
          <w:rFonts w:ascii="Arial" w:hAnsi="Arial" w:cs="Arial"/>
          <w:noProof/>
        </w:rPr>
        <w:t>(Piriz, 2025)</w:t>
      </w:r>
      <w:r w:rsidRPr="00894238">
        <w:rPr>
          <w:rFonts w:ascii="Arial" w:hAnsi="Arial" w:cs="Arial"/>
        </w:rPr>
        <w:fldChar w:fldCharType="end"/>
      </w:r>
    </w:p>
    <w:p w14:paraId="43165171" w14:textId="77777777" w:rsidR="00894238" w:rsidRPr="00894238" w:rsidRDefault="00894238" w:rsidP="00894238">
      <w:pPr>
        <w:spacing w:line="360" w:lineRule="auto"/>
        <w:jc w:val="center"/>
        <w:rPr>
          <w:rFonts w:ascii="Arial" w:hAnsi="Arial" w:cs="Arial"/>
        </w:rPr>
      </w:pPr>
    </w:p>
    <w:p w14:paraId="2381C555" w14:textId="7891694F" w:rsidR="00F24BFF" w:rsidRPr="00894238" w:rsidRDefault="00F24BFF" w:rsidP="00894238">
      <w:pPr>
        <w:spacing w:line="360" w:lineRule="auto"/>
        <w:jc w:val="both"/>
        <w:rPr>
          <w:rFonts w:ascii="Arial" w:hAnsi="Arial" w:cs="Arial"/>
        </w:rPr>
      </w:pPr>
      <w:r w:rsidRPr="00894238">
        <w:rPr>
          <w:rFonts w:ascii="Arial" w:hAnsi="Arial" w:cs="Arial"/>
        </w:rPr>
        <w:t xml:space="preserve">The second element of the STDP analysis is Segmentation, Targeting, Differentiation and Positioning (STDP) Analysis. The second part </w:t>
      </w:r>
      <w:r w:rsidR="00951F2A">
        <w:rPr>
          <w:rFonts w:ascii="Arial" w:hAnsi="Arial" w:cs="Arial"/>
        </w:rPr>
        <w:t>of</w:t>
      </w:r>
      <w:r w:rsidRPr="00894238">
        <w:rPr>
          <w:rFonts w:ascii="Arial" w:hAnsi="Arial" w:cs="Arial"/>
        </w:rPr>
        <w:t xml:space="preserve"> the STDP analysis is Segmentation, Targeting, Differentiation and Positioning (STDP) Analysis.</w:t>
      </w:r>
    </w:p>
    <w:p w14:paraId="66D0B4C2" w14:textId="5EBB8140" w:rsidR="00F24BFF" w:rsidRPr="00894238" w:rsidRDefault="00F24BFF" w:rsidP="00894238">
      <w:pPr>
        <w:pStyle w:val="Heading2"/>
      </w:pPr>
      <w:bookmarkStart w:id="3" w:name="_Toc236669286"/>
      <w:r w:rsidRPr="00894238">
        <w:t>2.1 Segmentation</w:t>
      </w:r>
      <w:bookmarkEnd w:id="3"/>
    </w:p>
    <w:p w14:paraId="526F87CC" w14:textId="5A5A5B46" w:rsidR="00F24BFF" w:rsidRPr="00894238" w:rsidRDefault="00F24BFF" w:rsidP="00894238">
      <w:pPr>
        <w:spacing w:line="360" w:lineRule="auto"/>
        <w:jc w:val="both"/>
        <w:rPr>
          <w:rFonts w:ascii="Arial" w:hAnsi="Arial" w:cs="Arial"/>
          <w:b/>
          <w:bCs/>
        </w:rPr>
      </w:pPr>
      <w:r w:rsidRPr="00894238">
        <w:rPr>
          <w:rFonts w:ascii="Arial" w:hAnsi="Arial" w:cs="Arial"/>
          <w:b/>
          <w:bCs/>
        </w:rPr>
        <w:t>Geographic Segmentation</w:t>
      </w:r>
    </w:p>
    <w:p w14:paraId="357C954B" w14:textId="50254F63" w:rsidR="00F24BFF" w:rsidRPr="00894238" w:rsidRDefault="00F24BFF" w:rsidP="00894238">
      <w:pPr>
        <w:spacing w:line="360" w:lineRule="auto"/>
        <w:jc w:val="both"/>
        <w:rPr>
          <w:rFonts w:ascii="Arial" w:hAnsi="Arial" w:cs="Arial"/>
        </w:rPr>
      </w:pPr>
      <w:r w:rsidRPr="00894238">
        <w:rPr>
          <w:rFonts w:ascii="Arial" w:hAnsi="Arial" w:cs="Arial"/>
        </w:rPr>
        <w:t>The number of used products resold in FY25 was nearly 686,500, an increase of 39% compared to FY24, and mainly in markets where the circular economy is already well established</w:t>
      </w:r>
      <w:r w:rsidR="000C091B" w:rsidRPr="00894238">
        <w:rPr>
          <w:rFonts w:ascii="Arial" w:hAnsi="Arial" w:cs="Arial"/>
        </w:rPr>
        <w:t xml:space="preserve"> </w:t>
      </w:r>
      <w:r w:rsidR="000C091B" w:rsidRPr="00894238">
        <w:rPr>
          <w:rFonts w:ascii="Arial" w:hAnsi="Arial" w:cs="Arial"/>
        </w:rPr>
        <w:fldChar w:fldCharType="begin" w:fldLock="1"/>
      </w:r>
      <w:r w:rsidR="000C091B" w:rsidRPr="00894238">
        <w:rPr>
          <w:rFonts w:ascii="Arial" w:hAnsi="Arial" w:cs="Arial"/>
        </w:rPr>
        <w:instrText>ADDIN CSL_CITATION {"citationItems":[{"id":"ITEM-1","itemData":{"author":[{"dropping-particle":"","family":"INGKA","given":"","non-dropping-particle":"","parse-names":false,"suffix":""}],"id":"ITEM-1","issued":{"date-parts":[["2026"]]},"title":"Annual Summary and Sustainability Report FY25","type":"article-journal"},"uris":["http://www.mendeley.com/documents/?uuid=7f653c5c-1997-4040-aa8b-988a0b7e68a0"]}],"mendeley":{"formattedCitation":"(INGKA, 2026)","plainTextFormattedCitation":"(INGKA, 2026)","previouslyFormattedCitation":"(INGKA, 2026)"},"properties":{"noteIndex":0},"schema":"https://github.com/citation-style-language/schema/raw/master/csl-citation.json"}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(INGKA, 2026)</w:t>
      </w:r>
      <w:r w:rsidR="000C091B" w:rsidRPr="00894238">
        <w:rPr>
          <w:rFonts w:ascii="Arial" w:hAnsi="Arial" w:cs="Arial"/>
        </w:rPr>
        <w:fldChar w:fldCharType="end"/>
      </w:r>
      <w:r w:rsidRPr="00894238">
        <w:rPr>
          <w:rFonts w:ascii="Arial" w:hAnsi="Arial" w:cs="Arial"/>
        </w:rPr>
        <w:t>. IKEA UK&amp;IE has been a co-founder of the Circular Change Council, which is working to address the estimated 22 million furniture items UK households throw away each year, with only one in five of the reusable items being reused</w:t>
      </w:r>
      <w:r w:rsidR="000C091B" w:rsidRPr="00894238">
        <w:rPr>
          <w:rFonts w:ascii="Arial" w:hAnsi="Arial" w:cs="Arial"/>
        </w:rPr>
        <w:t xml:space="preserve"> </w:t>
      </w:r>
      <w:r w:rsidR="000C091B" w:rsidRPr="00894238">
        <w:rPr>
          <w:rFonts w:ascii="Arial" w:hAnsi="Arial" w:cs="Arial"/>
        </w:rPr>
        <w:lastRenderedPageBreak/>
        <w:fldChar w:fldCharType="begin" w:fldLock="1"/>
      </w:r>
      <w:r w:rsidR="000C091B" w:rsidRPr="00894238">
        <w:rPr>
          <w:rFonts w:ascii="Arial" w:hAnsi="Arial" w:cs="Arial"/>
        </w:rPr>
        <w:instrText>ADDIN CSL_CITATION {"citationItems":[{"id":"ITEM-1","itemData":{"URL":"https://www.wrap.ngo/media-centre/press-releases/ebay-and-wrap-launch-circular-change-council-leading-uk-retailers","author":[{"dropping-particle":"","family":"WRAP","given":"","non-dropping-particle":"","parse-names":false,"suffix":""}],"id":"ITEM-1","issued":{"date-parts":[["2023"]]},"title":"eBay and WRAP launch Circular Change Council with leading UK retailers to promote non-new furniture and tackle furniture waste","type":"webpage"},"uris":["http://www.mendeley.com/documents/?uuid=83908fb7-6045-48df-9132-f66e5a585943"]}],"mendeley":{"formattedCitation":"(WRAP, 2023)","plainTextFormattedCitation":"(WRAP, 2023)","previouslyFormattedCitation":"(WRAP, 2023)"},"properties":{"noteIndex":0},"schema":"https://github.com/citation-style-language/schema/raw/master/csl-citation.json"}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(WRAP, 2023)</w:t>
      </w:r>
      <w:r w:rsidR="000C091B" w:rsidRPr="00894238">
        <w:rPr>
          <w:rFonts w:ascii="Arial" w:hAnsi="Arial" w:cs="Arial"/>
        </w:rPr>
        <w:fldChar w:fldCharType="end"/>
      </w:r>
      <w:r w:rsidRPr="00894238">
        <w:rPr>
          <w:rFonts w:ascii="Arial" w:hAnsi="Arial" w:cs="Arial"/>
        </w:rPr>
        <w:t>. There is another reason why Spain and Norway are relevant: since August 2024, IKEA has been conducting a pilot of preowned peer-to-peer in these two countries</w:t>
      </w:r>
      <w:r w:rsidR="000C091B" w:rsidRPr="00894238">
        <w:rPr>
          <w:rFonts w:ascii="Arial" w:hAnsi="Arial" w:cs="Arial"/>
        </w:rPr>
        <w:t xml:space="preserve"> </w:t>
      </w:r>
      <w:r w:rsidR="000C091B" w:rsidRPr="00894238">
        <w:rPr>
          <w:rFonts w:ascii="Arial" w:hAnsi="Arial" w:cs="Arial"/>
        </w:rPr>
        <w:fldChar w:fldCharType="begin" w:fldLock="1"/>
      </w:r>
      <w:r w:rsidR="000C091B" w:rsidRPr="00894238">
        <w:rPr>
          <w:rFonts w:ascii="Arial" w:hAnsi="Arial" w:cs="Arial"/>
        </w:rPr>
        <w:instrText>ADDIN CSL_CITATION {"citationItems":[{"id":"ITEM-1","itemData":{"URL":"https://www.theverge.com/2024/8/26/24228840/ikea-preowned-secondhand-marketplace-test","author":[{"dropping-particle":"","family":"Peters","given":"Jay","non-dropping-particle":"","parse-names":false,"suffix":""}],"id":"ITEM-1","issued":{"date-parts":[["2024"]]},"title":"Ikea is testing a secondhand marketplace, but only in two countries","type":"webpage"},"uris":["http://www.mendeley.com/documents/?uuid=dc9bf904-2e50-443d-b574-bb4fbdbadb17"]}],"mendeley":{"formattedCitation":"(Peters, 2024)","plainTextFormattedCitation":"(Peters, 2024)","previouslyFormattedCitation":"(Peters,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(Peters, 2024)</w:t>
      </w:r>
      <w:r w:rsidR="000C091B" w:rsidRPr="00894238">
        <w:rPr>
          <w:rFonts w:ascii="Arial" w:hAnsi="Arial" w:cs="Arial"/>
        </w:rPr>
        <w:fldChar w:fldCharType="end"/>
      </w:r>
      <w:r w:rsidRPr="00894238">
        <w:rPr>
          <w:rFonts w:ascii="Arial" w:hAnsi="Arial" w:cs="Arial"/>
        </w:rPr>
        <w:t xml:space="preserve">. </w:t>
      </w:r>
      <w:proofErr w:type="spellStart"/>
      <w:r w:rsidRPr="00894238">
        <w:rPr>
          <w:rFonts w:ascii="Arial" w:hAnsi="Arial" w:cs="Arial"/>
        </w:rPr>
        <w:t>Re</w:t>
      </w:r>
      <w:r w:rsidR="0001729D">
        <w:rPr>
          <w:rFonts w:ascii="Arial" w:hAnsi="Arial" w:cs="Arial"/>
        </w:rPr>
        <w:t>L</w:t>
      </w:r>
      <w:r w:rsidRPr="00894238">
        <w:rPr>
          <w:rFonts w:ascii="Arial" w:hAnsi="Arial" w:cs="Arial"/>
        </w:rPr>
        <w:t>oop's</w:t>
      </w:r>
      <w:proofErr w:type="spellEnd"/>
      <w:r w:rsidRPr="00894238">
        <w:rPr>
          <w:rFonts w:ascii="Arial" w:hAnsi="Arial" w:cs="Arial"/>
        </w:rPr>
        <w:t xml:space="preserve"> geographies are based on proven demand, rather than the next investment.</w:t>
      </w:r>
    </w:p>
    <w:p w14:paraId="2ABEADA6" w14:textId="576C8344" w:rsidR="00F24BFF" w:rsidRPr="00894238" w:rsidRDefault="00F24BFF" w:rsidP="00894238">
      <w:pPr>
        <w:spacing w:line="360" w:lineRule="auto"/>
        <w:jc w:val="both"/>
        <w:rPr>
          <w:rFonts w:ascii="Arial" w:hAnsi="Arial" w:cs="Arial"/>
          <w:b/>
          <w:bCs/>
        </w:rPr>
      </w:pPr>
      <w:r w:rsidRPr="00894238">
        <w:rPr>
          <w:rFonts w:ascii="Arial" w:hAnsi="Arial" w:cs="Arial"/>
          <w:b/>
          <w:bCs/>
        </w:rPr>
        <w:t>Demographic Segmentation</w:t>
      </w:r>
    </w:p>
    <w:p w14:paraId="75F4F099" w14:textId="7D81F2E8" w:rsidR="00F24BFF" w:rsidRPr="00894238" w:rsidRDefault="00F24BFF" w:rsidP="00894238">
      <w:pPr>
        <w:spacing w:line="360" w:lineRule="auto"/>
        <w:jc w:val="both"/>
        <w:rPr>
          <w:rFonts w:ascii="Arial" w:hAnsi="Arial" w:cs="Arial"/>
        </w:rPr>
      </w:pPr>
      <w:r w:rsidRPr="00894238">
        <w:rPr>
          <w:rFonts w:ascii="Arial" w:hAnsi="Arial" w:cs="Arial"/>
        </w:rPr>
        <w:t>The English Housing Survey indicates that younger households are more likely to be in private rents than a decade ago, and when they do rent, they are more likely to move than a decade before and to be paying a higher proportion of their incomes into rent</w:t>
      </w:r>
      <w:r w:rsidR="000C091B" w:rsidRPr="00894238">
        <w:rPr>
          <w:rFonts w:ascii="Arial" w:hAnsi="Arial" w:cs="Arial"/>
        </w:rPr>
        <w:t xml:space="preserve"> </w:t>
      </w:r>
      <w:r w:rsidR="000C091B" w:rsidRPr="00894238">
        <w:rPr>
          <w:rFonts w:ascii="Arial" w:hAnsi="Arial" w:cs="Arial"/>
        </w:rPr>
        <w:fldChar w:fldCharType="begin" w:fldLock="1"/>
      </w:r>
      <w:r w:rsidR="000C091B" w:rsidRPr="00894238">
        <w:rPr>
          <w:rFonts w:ascii="Arial" w:hAnsi="Arial" w:cs="Arial"/>
        </w:rPr>
        <w:instrText>ADDIN CSL_CITATION {"citationItems":[{"id":"ITEM-1","itemData":{"URL":"https://www.gov.uk/government/statistics/english-housing-survey-2024-to-2025-age-cohorts/english-housing-survey-2024-to-2025-age-cohorts","author":[{"dropping-particle":"","family":"GOV.UK","given":"","non-dropping-particle":"","parse-names":false,"suffix":""}],"id":"ITEM-1","issued":{"date-parts":[["2026"]]},"title":"English Housing Survey 2024 to 2025: age cohorts","type":"webpage"},"uris":["http://www.mendeley.com/documents/?uuid=9868e5d3-80fd-41da-8bcb-cc21321ceb17"]}],"mendeley":{"formattedCitation":"(GOV.UK, 2026)","plainTextFormattedCitation":"(GOV.UK, 2026)","previouslyFormattedCitation":"(GOV.UK, 2026)"},"properties":{"noteIndex":0},"schema":"https://github.com/citation-style-language/schema/raw/master/csl-citation.json"}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(GOV.UK, 2026)</w:t>
      </w:r>
      <w:r w:rsidR="000C091B" w:rsidRPr="00894238">
        <w:rPr>
          <w:rFonts w:ascii="Arial" w:hAnsi="Arial" w:cs="Arial"/>
        </w:rPr>
        <w:fldChar w:fldCharType="end"/>
      </w:r>
      <w:r w:rsidRPr="00894238">
        <w:rPr>
          <w:rFonts w:ascii="Arial" w:hAnsi="Arial" w:cs="Arial"/>
        </w:rPr>
        <w:t xml:space="preserve">. Expecting a house to move in a couple </w:t>
      </w:r>
      <w:r w:rsidR="00951F2A">
        <w:rPr>
          <w:rFonts w:ascii="Arial" w:hAnsi="Arial" w:cs="Arial"/>
        </w:rPr>
        <w:t xml:space="preserve">of </w:t>
      </w:r>
      <w:r w:rsidRPr="00894238">
        <w:rPr>
          <w:rFonts w:ascii="Arial" w:hAnsi="Arial" w:cs="Arial"/>
        </w:rPr>
        <w:t>years is a rational reason to not purchase full-purchase furniture — a segmentation variable based on circumstance, rather than sentiment.</w:t>
      </w:r>
    </w:p>
    <w:p w14:paraId="4E95FD63" w14:textId="78F4A4B0" w:rsidR="00F24BFF" w:rsidRPr="00894238" w:rsidRDefault="00F24BFF" w:rsidP="00894238">
      <w:pPr>
        <w:spacing w:line="360" w:lineRule="auto"/>
        <w:jc w:val="both"/>
        <w:rPr>
          <w:rFonts w:ascii="Arial" w:hAnsi="Arial" w:cs="Arial"/>
          <w:b/>
          <w:bCs/>
        </w:rPr>
      </w:pPr>
      <w:r w:rsidRPr="00894238">
        <w:rPr>
          <w:rFonts w:ascii="Arial" w:hAnsi="Arial" w:cs="Arial"/>
          <w:b/>
          <w:bCs/>
        </w:rPr>
        <w:t>Psychographic Segmentation</w:t>
      </w:r>
    </w:p>
    <w:p w14:paraId="43C67CBD" w14:textId="2C6C509E" w:rsidR="00F24BFF" w:rsidRPr="00894238" w:rsidRDefault="00F24BFF" w:rsidP="00894238">
      <w:pPr>
        <w:spacing w:line="360" w:lineRule="auto"/>
        <w:jc w:val="both"/>
        <w:rPr>
          <w:rFonts w:ascii="Arial" w:hAnsi="Arial" w:cs="Arial"/>
        </w:rPr>
      </w:pPr>
      <w:r w:rsidRPr="00894238">
        <w:rPr>
          <w:rFonts w:ascii="Arial" w:hAnsi="Arial" w:cs="Arial"/>
        </w:rPr>
        <w:t xml:space="preserve">In an interview </w:t>
      </w:r>
      <w:r w:rsidR="00951F2A">
        <w:rPr>
          <w:rFonts w:ascii="Arial" w:hAnsi="Arial" w:cs="Arial"/>
        </w:rPr>
        <w:t>in</w:t>
      </w:r>
      <w:r w:rsidRPr="00894238">
        <w:rPr>
          <w:rFonts w:ascii="Arial" w:hAnsi="Arial" w:cs="Arial"/>
        </w:rPr>
        <w:t xml:space="preserve"> three Nordic cities, young adults' interest in used furniture was even more related to the aesthetic and interior design value than the stories behind the furniture pieces, as revealed in the research of </w:t>
      </w:r>
      <w:r w:rsidR="000C091B" w:rsidRPr="00894238">
        <w:rPr>
          <w:rFonts w:ascii="Arial" w:hAnsi="Arial" w:cs="Arial"/>
        </w:rPr>
        <w:fldChar w:fldCharType="begin" w:fldLock="1"/>
      </w:r>
      <w:r w:rsidR="000C091B" w:rsidRPr="00894238">
        <w:rPr>
          <w:rFonts w:ascii="Arial" w:hAnsi="Arial" w:cs="Arial"/>
        </w:rPr>
        <w:instrText>ADDIN CSL_CITATION {"citationItems":[{"id":"ITEM-1","itemData":{"author":[{"dropping-particle":"","family":"Varpa","given":"Jani","non-dropping-particle":"","parse-names":false,"suffix":""},{"dropping-particle":"","family":"Autio","given":"Minna","non-dropping-particle":"","parse-names":false,"suffix":""},{"dropping-particle":"","family":"Autio","given":"Jaakko","non-dropping-particle":"","parse-names":false,"suffix":""}],"container-title":"Circular Economy and Sustainability","id":"ITEM-1","issued":{"date-parts":[["2024"]]},"title":"Sustainable Living: Young Adults Prolonging the Material Life Cycle of Objects Through the Appreciation of Used Furniture, Interiors, and Building Design","type":"article-journal"},"uris":["http://www.mendeley.com/documents/?uuid=b40f8b6b-0fbe-40c6-97bd-6cfea153a822"]}],"mendeley":{"formattedCitation":"(Varpa, Autio and Autio, 2024)","manualFormatting":"Varpa, Autio and Autio, (2024)","plainTextFormattedCitation":"(Varpa, Autio and Autio, 2024)","previouslyFormattedCitation":"(Varpa, Autio and Autio,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Varpa, Autio and Autio (2024)</w:t>
      </w:r>
      <w:r w:rsidR="000C091B" w:rsidRPr="00894238">
        <w:rPr>
          <w:rFonts w:ascii="Arial" w:hAnsi="Arial" w:cs="Arial"/>
        </w:rPr>
        <w:fldChar w:fldCharType="end"/>
      </w:r>
      <w:r w:rsidRPr="00894238">
        <w:rPr>
          <w:rFonts w:ascii="Arial" w:hAnsi="Arial" w:cs="Arial"/>
        </w:rPr>
        <w:t xml:space="preserve">. </w:t>
      </w:r>
      <w:proofErr w:type="spellStart"/>
      <w:r w:rsidRPr="00894238">
        <w:rPr>
          <w:rFonts w:ascii="Arial" w:hAnsi="Arial" w:cs="Arial"/>
        </w:rPr>
        <w:t>ReLoop</w:t>
      </w:r>
      <w:proofErr w:type="spellEnd"/>
      <w:r w:rsidRPr="00894238">
        <w:rPr>
          <w:rFonts w:ascii="Arial" w:hAnsi="Arial" w:cs="Arial"/>
        </w:rPr>
        <w:t>, therefore, should be located around design and meaning, rather than just waste-avoidance.</w:t>
      </w:r>
    </w:p>
    <w:p w14:paraId="5B3C89F2" w14:textId="053F23D6" w:rsidR="00F24BFF" w:rsidRPr="00894238" w:rsidRDefault="00F24BFF" w:rsidP="00894238">
      <w:pPr>
        <w:spacing w:line="360" w:lineRule="auto"/>
        <w:jc w:val="both"/>
        <w:rPr>
          <w:rFonts w:ascii="Arial" w:hAnsi="Arial" w:cs="Arial"/>
          <w:b/>
          <w:bCs/>
        </w:rPr>
      </w:pPr>
      <w:r w:rsidRPr="00894238">
        <w:rPr>
          <w:rFonts w:ascii="Arial" w:hAnsi="Arial" w:cs="Arial"/>
          <w:b/>
          <w:bCs/>
        </w:rPr>
        <w:t>Behavioral Segmentation</w:t>
      </w:r>
    </w:p>
    <w:p w14:paraId="51F8CC67" w14:textId="525D8CF9" w:rsidR="00F24BFF" w:rsidRPr="00894238" w:rsidRDefault="00F24BFF" w:rsidP="00894238">
      <w:pPr>
        <w:spacing w:line="360" w:lineRule="auto"/>
        <w:jc w:val="both"/>
        <w:rPr>
          <w:rFonts w:ascii="Arial" w:hAnsi="Arial" w:cs="Arial"/>
        </w:rPr>
      </w:pPr>
      <w:r w:rsidRPr="00894238">
        <w:rPr>
          <w:rFonts w:ascii="Arial" w:hAnsi="Arial" w:cs="Arial"/>
        </w:rPr>
        <w:t xml:space="preserve">According to </w:t>
      </w:r>
      <w:r w:rsidR="000C091B" w:rsidRPr="00894238">
        <w:rPr>
          <w:rFonts w:ascii="Arial" w:hAnsi="Arial" w:cs="Arial"/>
        </w:rPr>
        <w:fldChar w:fldCharType="begin" w:fldLock="1"/>
      </w:r>
      <w:r w:rsidR="000C091B" w:rsidRPr="00894238">
        <w:rPr>
          <w:rFonts w:ascii="Arial" w:hAnsi="Arial" w:cs="Arial"/>
        </w:rPr>
        <w:instrText>ADDIN CSL_CITATION {"citationItems":[{"id":"ITEM-1","itemData":{"ISSN":"2071-1050","abstract":"Due to an increased interest in the circular economy, there has been a gradual shift to purchase used items including home furnishings by consumers. The secondhand home furnishing industry is gaining traction in the market and therefore, it is imperative to understand what is driving consumers to shop for these used pieces and adding them to their personal spaces. The purpose of this study was to explore psychological motivations for secondhand home furnishing consumption, including environmental sustainability, functionality, aesthetic style, and economics, and their impact on purchase intention. Guided by the theory of reasoned action, an online survey was administered to home furnishing consumers and data were analyzed quantitatively. Findings supported that the psychological motivations of environmental sustainability, functionality, and aesthetic style positively influenced consumer attitudes with purchase intentions of secondary home furnishing items. The results of this study expand the applicability of the TRA model specifically to secondhand home furnishing consumers. Practically, this study gives insights into secondary home furnishing consumers and their interest in environmental sustainability, functionality, and aesthetically appealing pieces.","author":[{"dropping-particle":"","family":"Slaton","given":"Kelcie","non-dropping-particle":"","parse-names":false,"suffix":""},{"dropping-particle":"","family":"Testa","given":"Danielle Sponder","non-dropping-particle":"","parse-names":false,"suffix":""},{"dropping-particle":"","family":"Garrett","given":"Sean","non-dropping-particle":"","parse-names":false,"suffix":""}],"container-title":"Sustainability","id":"ITEM-1","issue":"18","issued":{"date-parts":[["2024","9","19"]]},"page":"8169","title":"The Secondary Home Furnishing Consumer: An Investigation into Psychological Motivations and Purchase Intention","type":"article-journal","volume":"16"},"uris":["http://www.mendeley.com/documents/?uuid=8a9ebcf1-6af2-4931-9d82-22eef2b5924c"]}],"mendeley":{"formattedCitation":"(Slaton, Testa and Garrett, 2024)","manualFormatting":"Slaton, Testa and Garrett, (2024)","plainTextFormattedCitation":"(Slaton, Testa and Garrett, 2024)","previouslyFormattedCitation":"(Slaton, Testa and Garrett,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Slaton, Testa and Garrett (2024)</w:t>
      </w:r>
      <w:r w:rsidR="000C091B" w:rsidRPr="00894238">
        <w:rPr>
          <w:rFonts w:ascii="Arial" w:hAnsi="Arial" w:cs="Arial"/>
        </w:rPr>
        <w:fldChar w:fldCharType="end"/>
      </w:r>
      <w:r w:rsidRPr="00894238">
        <w:rPr>
          <w:rFonts w:ascii="Arial" w:hAnsi="Arial" w:cs="Arial"/>
        </w:rPr>
        <w:t>, the three levers—sustainability, functionality and aesthetic style—had a significant impact on the purchase intention for secondhand furnishings each on their own in their structural equation model.</w:t>
      </w:r>
    </w:p>
    <w:p w14:paraId="593C0881" w14:textId="69F6028C" w:rsidR="00894238" w:rsidRPr="00894238" w:rsidRDefault="00F24BFF" w:rsidP="00894238">
      <w:pPr>
        <w:spacing w:line="360" w:lineRule="auto"/>
        <w:jc w:val="both"/>
        <w:rPr>
          <w:rFonts w:ascii="Arial" w:hAnsi="Arial" w:cs="Arial"/>
        </w:rPr>
      </w:pPr>
      <w:r w:rsidRPr="00894238">
        <w:rPr>
          <w:rFonts w:ascii="Arial" w:hAnsi="Arial" w:cs="Arial"/>
        </w:rPr>
        <w:t xml:space="preserve">None of this means that it can guarantee conversion. </w:t>
      </w:r>
      <w:r w:rsidR="000C091B" w:rsidRPr="00894238">
        <w:rPr>
          <w:rFonts w:ascii="Arial" w:hAnsi="Arial" w:cs="Arial"/>
        </w:rPr>
        <w:fldChar w:fldCharType="begin" w:fldLock="1"/>
      </w:r>
      <w:r w:rsidR="000C091B" w:rsidRPr="00894238">
        <w:rPr>
          <w:rFonts w:ascii="Arial" w:hAnsi="Arial" w:cs="Arial"/>
        </w:rPr>
        <w:instrText>ADDIN CSL_CITATION {"citationItems":[{"id":"ITEM-1","itemData":{"author":[{"dropping-particle":"","family":"Frahm","given":"Lea Becker","non-dropping-particle":"","parse-names":false,"suffix":""},{"dropping-particle":"","family":"Boks","given":"Casper","non-dropping-particle":"","parse-names":false,"suffix":""},{"dropping-particle":"","family":"Laursen","given":"Linda Nhu","non-dropping-particle":"","parse-names":false,"suffix":""}],"container-title":"Circular Economy and Sustainability","id":"ITEM-1","issued":{"date-parts":[["2024"]]},"title":"It’s Intertwined! Barriers and Motivations for Second-hand Product Consumption","type":"article-journal","volume":"5"},"uris":["http://www.mendeley.com/documents/?uuid=c7b6a565-7fd4-4b69-ac78-78e012300eb0"]}],"mendeley":{"formattedCitation":"(Frahm, Boks and Laursen, 2024)","manualFormatting":"Frahm, Boks and Laursen, (2024)","plainTextFormattedCitation":"(Frahm, Boks and Laursen, 2024)","previouslyFormattedCitation":"(Frahm, Boks and Laursen,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Frahm, Boks and Laursen (2024)</w:t>
      </w:r>
      <w:r w:rsidR="000C091B" w:rsidRPr="00894238">
        <w:rPr>
          <w:rFonts w:ascii="Arial" w:hAnsi="Arial" w:cs="Arial"/>
        </w:rPr>
        <w:fldChar w:fldCharType="end"/>
      </w:r>
      <w:r w:rsidRPr="00894238">
        <w:rPr>
          <w:rFonts w:ascii="Arial" w:hAnsi="Arial" w:cs="Arial"/>
        </w:rPr>
        <w:t xml:space="preserve"> interviewed 20 of the interviewees who were found to have two major obstacles even when they were highly </w:t>
      </w:r>
      <w:proofErr w:type="spellStart"/>
      <w:r w:rsidRPr="00894238">
        <w:rPr>
          <w:rFonts w:ascii="Arial" w:hAnsi="Arial" w:cs="Arial"/>
        </w:rPr>
        <w:t>favourable</w:t>
      </w:r>
      <w:proofErr w:type="spellEnd"/>
      <w:r w:rsidRPr="00894238">
        <w:rPr>
          <w:rFonts w:ascii="Arial" w:hAnsi="Arial" w:cs="Arial"/>
        </w:rPr>
        <w:t xml:space="preserve"> to buying used goods: discomfort when they were observed buying used goods, and doubt about the ability to recourse if something goes wrong, which was more related to service-design problems than to segment limits.</w:t>
      </w:r>
    </w:p>
    <w:p w14:paraId="7E3C9D72" w14:textId="76B890C1" w:rsidR="00F24BFF" w:rsidRPr="00894238" w:rsidRDefault="00F24BFF" w:rsidP="00894238">
      <w:pPr>
        <w:pStyle w:val="Heading2"/>
      </w:pPr>
      <w:bookmarkStart w:id="4" w:name="_Toc236669287"/>
      <w:r w:rsidRPr="00894238">
        <w:t>2.2 Targeting</w:t>
      </w:r>
      <w:bookmarkEnd w:id="4"/>
    </w:p>
    <w:p w14:paraId="69B3C78B" w14:textId="1DCCA9C0" w:rsidR="00F24BFF" w:rsidRPr="00894238" w:rsidRDefault="00F24BFF" w:rsidP="00894238">
      <w:pPr>
        <w:spacing w:line="360" w:lineRule="auto"/>
        <w:jc w:val="both"/>
        <w:rPr>
          <w:rFonts w:ascii="Arial" w:hAnsi="Arial" w:cs="Arial"/>
        </w:rPr>
      </w:pPr>
      <w:r w:rsidRPr="00894238">
        <w:rPr>
          <w:rFonts w:ascii="Arial" w:hAnsi="Arial" w:cs="Arial"/>
        </w:rPr>
        <w:t xml:space="preserve">Those skirmishes are directly followed by the target: renters and movers around 25-44, where they were deterred by lack of trust, and not cost. It's helpful to target green products </w:t>
      </w:r>
      <w:r w:rsidRPr="00894238">
        <w:rPr>
          <w:rFonts w:ascii="Arial" w:hAnsi="Arial" w:cs="Arial"/>
        </w:rPr>
        <w:lastRenderedPageBreak/>
        <w:t xml:space="preserve">to female Gen Z consumers in particular, as </w:t>
      </w:r>
      <w:r w:rsidR="000C091B" w:rsidRPr="00894238">
        <w:rPr>
          <w:rFonts w:ascii="Arial" w:hAnsi="Arial" w:cs="Arial"/>
        </w:rPr>
        <w:fldChar w:fldCharType="begin" w:fldLock="1"/>
      </w:r>
      <w:r w:rsidR="000C091B" w:rsidRPr="00894238">
        <w:rPr>
          <w:rFonts w:ascii="Arial" w:hAnsi="Arial" w:cs="Arial"/>
        </w:rPr>
        <w:instrText>ADDIN CSL_CITATION {"citationItems":[{"id":"ITEM-1","itemData":{"ISSN":"2296-665X","abstract":"Introduction: Organizations currently emphasize green marketing strategies by implementing marketing practices, aiming to design, produce, promote and sell green products. Thus, both consumers and producers have turned their attention to the category of environmental friendly products, taking into account that the concept of green marketing is now being given greater importance. Responsible organizations have begun to adapt their strategies in production, promotion and interaction activities with consumers or potential consumers of organic products in the context we are going through, when environmental protection becomes an imperative. Analysis of the sustainable behavior of Generation Z is a determining factor from the perspective of the task that this generation will naturally take on, in terms of environmental responsibility.","author":[{"dropping-particle":"","family":"Dragolea","given":"Larisa-Loredana","non-dropping-particle":"","parse-names":false,"suffix":""},{"dropping-particle":"","family":"Butnaru","given":"Gina Ionela","non-dropping-particle":"","parse-names":false,"suffix":""},{"dropping-particle":"","family":"Kot","given":"Sebastian","non-dropping-particle":"","parse-names":false,"suffix":""},{"dropping-particle":"","family":"Zamfir","given":"Cristina Gabriela","non-dropping-particle":"","parse-names":false,"suffix":""},{"dropping-particle":"","family":"Nuţă","given":"Alina-Cristina","non-dropping-particle":"","parse-names":false,"suffix":""},{"dropping-particle":"","family":"Nuţă","given":"Florian-Marcel","non-dropping-particle":"","parse-names":false,"suffix":""},{"dropping-particle":"","family":"Cristea","given":"Dragoş Sebastian","non-dropping-particle":"","parse-names":false,"suffix":""},{"dropping-particle":"","family":"Ştefănică","given":"Mirela","non-dropping-particle":"","parse-names":false,"suffix":""}],"container-title":"Frontiers in Environmental Science","id":"ITEM-1","issued":{"date-parts":[["2023","1","20"]]},"title":"Determining factors in shaping the sustainable behavior of the generation Z consumer","type":"article-journal","volume":"11"},"uris":["http://www.mendeley.com/documents/?uuid=e51bb1eb-0587-4942-93d9-b29709bfeb16"]}],"mendeley":{"formattedCitation":"(Dragolea &lt;i&gt;et al.&lt;/i&gt;, 2023)","manualFormatting":"Dragolea et al., (2023)","plainTextFormattedCitation":"(Dragolea et al., 2023)","previouslyFormattedCitation":"(Dragolea &lt;i&gt;et al.&lt;/i&gt;, 2023)"},"properties":{"noteIndex":0},"schema":"https://github.com/citation-style-language/schema/raw/master/csl-citation.json"}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Dragolea et al. (2023)</w:t>
      </w:r>
      <w:r w:rsidR="000C091B" w:rsidRPr="00894238">
        <w:rPr>
          <w:rFonts w:ascii="Arial" w:hAnsi="Arial" w:cs="Arial"/>
        </w:rPr>
        <w:fldChar w:fldCharType="end"/>
      </w:r>
      <w:r w:rsidRPr="00894238">
        <w:rPr>
          <w:rFonts w:ascii="Arial" w:hAnsi="Arial" w:cs="Arial"/>
        </w:rPr>
        <w:t xml:space="preserve"> discovered in their sample.</w:t>
      </w:r>
    </w:p>
    <w:p w14:paraId="102C483F" w14:textId="126E880C" w:rsidR="00894238" w:rsidRPr="00894238" w:rsidRDefault="00F24BFF" w:rsidP="00894238">
      <w:pPr>
        <w:spacing w:line="360" w:lineRule="auto"/>
        <w:jc w:val="both"/>
        <w:rPr>
          <w:rFonts w:ascii="Arial" w:hAnsi="Arial" w:cs="Arial"/>
        </w:rPr>
      </w:pPr>
      <w:r w:rsidRPr="00894238">
        <w:rPr>
          <w:rFonts w:ascii="Arial" w:hAnsi="Arial" w:cs="Arial"/>
        </w:rPr>
        <w:t xml:space="preserve">IKEA Preowned is already directed at a similar target audience, but is a C2C app </w:t>
      </w:r>
      <w:r w:rsidR="000C091B" w:rsidRPr="00894238">
        <w:rPr>
          <w:rFonts w:ascii="Arial" w:hAnsi="Arial" w:cs="Arial"/>
        </w:rPr>
        <w:fldChar w:fldCharType="begin" w:fldLock="1"/>
      </w:r>
      <w:r w:rsidR="000C091B" w:rsidRPr="00894238">
        <w:rPr>
          <w:rFonts w:ascii="Arial" w:hAnsi="Arial" w:cs="Arial"/>
        </w:rPr>
        <w:instrText>ADDIN CSL_CITATION {"citationItems":[{"id":"ITEM-1","itemData":{"URL":"https://www.theverge.com/2024/8/26/24228840/ikea-preowned-secondhand-marketplace-test","author":[{"dropping-particle":"","family":"Peters","given":"Jay","non-dropping-particle":"","parse-names":false,"suffix":""}],"id":"ITEM-1","issued":{"date-parts":[["2024"]]},"title":"Ikea is testing a secondhand marketplace, but only in two countries","type":"webpage"},"uris":["http://www.mendeley.com/documents/?uuid=0eb20aa9-b957-41f2-a6f3-d93ee5962766"]}],"mendeley":{"formattedCitation":"(Peters, 2024)","manualFormatting":"Peters, (2024)","plainTextFormattedCitation":"(Peters, 2024)","previouslyFormattedCitation":"(Peters,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 xml:space="preserve">Peters, </w:t>
      </w:r>
      <w:r w:rsidR="00951F2A">
        <w:rPr>
          <w:rFonts w:ascii="Arial" w:hAnsi="Arial" w:cs="Arial"/>
          <w:noProof/>
        </w:rPr>
        <w:t>(</w:t>
      </w:r>
      <w:r w:rsidR="000C091B" w:rsidRPr="00894238">
        <w:rPr>
          <w:rFonts w:ascii="Arial" w:hAnsi="Arial" w:cs="Arial"/>
          <w:noProof/>
        </w:rPr>
        <w:t>2024)</w:t>
      </w:r>
      <w:r w:rsidR="000C091B" w:rsidRPr="00894238">
        <w:rPr>
          <w:rFonts w:ascii="Arial" w:hAnsi="Arial" w:cs="Arial"/>
        </w:rPr>
        <w:fldChar w:fldCharType="end"/>
      </w:r>
      <w:r w:rsidRPr="00894238">
        <w:rPr>
          <w:rFonts w:ascii="Arial" w:hAnsi="Arial" w:cs="Arial"/>
        </w:rPr>
        <w:t xml:space="preserve"> and only at the more self-assured group that can and will serve themselves. </w:t>
      </w:r>
      <w:proofErr w:type="spellStart"/>
      <w:r w:rsidRPr="00894238">
        <w:rPr>
          <w:rFonts w:ascii="Arial" w:hAnsi="Arial" w:cs="Arial"/>
        </w:rPr>
        <w:t>ReLoop's</w:t>
      </w:r>
      <w:proofErr w:type="spellEnd"/>
      <w:r w:rsidRPr="00894238">
        <w:rPr>
          <w:rFonts w:ascii="Arial" w:hAnsi="Arial" w:cs="Arial"/>
        </w:rPr>
        <w:t xml:space="preserve"> focus is on the bigger group of </w:t>
      </w:r>
      <w:r w:rsidR="000C091B" w:rsidRPr="00894238">
        <w:rPr>
          <w:rFonts w:ascii="Arial" w:hAnsi="Arial" w:cs="Arial"/>
        </w:rPr>
        <w:fldChar w:fldCharType="begin" w:fldLock="1"/>
      </w:r>
      <w:r w:rsidR="000C091B" w:rsidRPr="00894238">
        <w:rPr>
          <w:rFonts w:ascii="Arial" w:hAnsi="Arial" w:cs="Arial"/>
        </w:rPr>
        <w:instrText>ADDIN CSL_CITATION {"citationItems":[{"id":"ITEM-1","itemData":{"author":[{"dropping-particle":"","family":"Frahm","given":"Lea Becker","non-dropping-particle":"","parse-names":false,"suffix":""},{"dropping-particle":"","family":"Boks","given":"Casper","non-dropping-particle":"","parse-names":false,"suffix":""},{"dropping-particle":"","family":"Laursen","given":"Linda Nhu","non-dropping-particle":"","parse-names":false,"suffix":""}],"container-title":"Circular Economy and Sustainability","id":"ITEM-1","issued":{"date-parts":[["2024"]]},"title":"It’s Intertwined! Barriers and Motivations for Second-hand Product Consumption","type":"article-journal","volume":"5"},"uris":["http://www.mendeley.com/documents/?uuid=a4f05e74-e1fd-4a74-9113-67f393df114c"]}],"mendeley":{"formattedCitation":"(Frahm, Boks and Laursen, 2024)","manualFormatting":"Frahm, Boks and Laursen, (2024)","plainTextFormattedCitation":"(Frahm, Boks and Laursen, 2024)","previouslyFormattedCitation":"(Frahm, Boks and Laursen,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Frahm, Boks and Laursen (2024)</w:t>
      </w:r>
      <w:r w:rsidR="000C091B" w:rsidRPr="00894238">
        <w:rPr>
          <w:rFonts w:ascii="Arial" w:hAnsi="Arial" w:cs="Arial"/>
        </w:rPr>
        <w:fldChar w:fldCharType="end"/>
      </w:r>
      <w:r w:rsidRPr="00894238">
        <w:rPr>
          <w:rFonts w:ascii="Arial" w:hAnsi="Arial" w:cs="Arial"/>
        </w:rPr>
        <w:t>, who are interested and blocked by just what Preowned can't fix: institutional support and quick recourse. It's the same population, different mechanism - not duplication.</w:t>
      </w:r>
    </w:p>
    <w:p w14:paraId="53A0F7BC" w14:textId="2196454F" w:rsidR="00F24BFF" w:rsidRPr="00894238" w:rsidRDefault="00F24BFF" w:rsidP="00894238">
      <w:pPr>
        <w:pStyle w:val="Heading2"/>
      </w:pPr>
      <w:bookmarkStart w:id="5" w:name="_Toc236669288"/>
      <w:r w:rsidRPr="00894238">
        <w:t>2.3 Differentiation</w:t>
      </w:r>
      <w:bookmarkEnd w:id="5"/>
    </w:p>
    <w:p w14:paraId="5BDBC7E1" w14:textId="495BF854" w:rsidR="00F24BFF" w:rsidRPr="00894238" w:rsidRDefault="00F24BFF" w:rsidP="00894238">
      <w:pPr>
        <w:spacing w:line="360" w:lineRule="auto"/>
        <w:jc w:val="both"/>
        <w:rPr>
          <w:rFonts w:ascii="Arial" w:hAnsi="Arial" w:cs="Arial"/>
        </w:rPr>
      </w:pPr>
      <w:r w:rsidRPr="00894238">
        <w:rPr>
          <w:rFonts w:ascii="Arial" w:hAnsi="Arial" w:cs="Arial"/>
        </w:rPr>
        <w:t xml:space="preserve">Institutional trust and condition assurance have been identified as the key factors for consumer acceptance in a circular product-service-system by </w:t>
      </w:r>
      <w:r w:rsidR="000C091B" w:rsidRPr="00894238">
        <w:rPr>
          <w:rFonts w:ascii="Arial" w:hAnsi="Arial" w:cs="Arial"/>
        </w:rPr>
        <w:fldChar w:fldCharType="begin" w:fldLock="1"/>
      </w:r>
      <w:r w:rsidR="000C091B" w:rsidRPr="00894238">
        <w:rPr>
          <w:rFonts w:ascii="Arial" w:hAnsi="Arial" w:cs="Arial"/>
        </w:rPr>
        <w:instrText>ADDIN CSL_CITATION {"citationItems":[{"id":"ITEM-1","itemData":{"ISSN":"26667843","author":[{"dropping-particle":"","family":"Wahlström","given":"Fanny","non-dropping-particle":"","parse-names":false,"suffix":""},{"dropping-particle":"","family":"Lagerstedt Wadin","given":"Jessica","non-dropping-particle":"","parse-names":false,"suffix":""},{"dropping-particle":"","family":"Ahlgren Ode","given":"Kajsa","non-dropping-particle":"","parse-names":false,"suffix":""}],"container-title":"Cleaner and Responsible Consumption","id":"ITEM-1","issued":{"date-parts":[["2026","5"]]},"page":"100426","title":"Accept or not accept? A framework for understanding consumer acceptance of circular product-service systems","type":"article-journal","volume":"21"},"uris":["http://www.mendeley.com/documents/?uuid=79e52a68-e772-4f26-8709-10791d652469"]}],"mendeley":{"formattedCitation":"(Wahlström, Lagerstedt Wadin and Ahlgren Ode, 2026)","manualFormatting":"Wahlström, Lagerstedt Wadin and Ahlgren Ode, (2026)","plainTextFormattedCitation":"(Wahlström, Lagerstedt Wadin and Ahlgren Ode, 2026)","previouslyFormattedCitation":"(Wahlström, Lagerstedt Wadin and Ahlgren Ode, 2026)"},"properties":{"noteIndex":0},"schema":"https://github.com/citation-style-language/schema/raw/master/csl-citation.json"}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Wahlström, Lagerstedt Wadin and Ahlgren Ode (2026)</w:t>
      </w:r>
      <w:r w:rsidR="000C091B" w:rsidRPr="00894238">
        <w:rPr>
          <w:rFonts w:ascii="Arial" w:hAnsi="Arial" w:cs="Arial"/>
        </w:rPr>
        <w:fldChar w:fldCharType="end"/>
      </w:r>
      <w:r w:rsidRPr="00894238">
        <w:rPr>
          <w:rFonts w:ascii="Arial" w:hAnsi="Arial" w:cs="Arial"/>
        </w:rPr>
        <w:t xml:space="preserve">, a framework Preowned can't provide consumers. This is solved directly by </w:t>
      </w:r>
      <w:proofErr w:type="spellStart"/>
      <w:r w:rsidRPr="00894238">
        <w:rPr>
          <w:rFonts w:ascii="Arial" w:hAnsi="Arial" w:cs="Arial"/>
        </w:rPr>
        <w:t>ReLoop's</w:t>
      </w:r>
      <w:proofErr w:type="spellEnd"/>
      <w:r w:rsidRPr="00894238">
        <w:rPr>
          <w:rFonts w:ascii="Arial" w:hAnsi="Arial" w:cs="Arial"/>
        </w:rPr>
        <w:t xml:space="preserve"> in-store, IKEA</w:t>
      </w:r>
      <w:r w:rsidR="00951F2A">
        <w:rPr>
          <w:rFonts w:ascii="Arial" w:hAnsi="Arial" w:cs="Arial"/>
        </w:rPr>
        <w:t>-</w:t>
      </w:r>
      <w:r w:rsidRPr="00894238">
        <w:rPr>
          <w:rFonts w:ascii="Arial" w:hAnsi="Arial" w:cs="Arial"/>
        </w:rPr>
        <w:t>graded answers.</w:t>
      </w:r>
    </w:p>
    <w:p w14:paraId="43DC3416" w14:textId="334A44E9" w:rsidR="00F24BFF" w:rsidRPr="00894238" w:rsidRDefault="00F24BFF" w:rsidP="00894238">
      <w:pPr>
        <w:spacing w:line="360" w:lineRule="auto"/>
        <w:jc w:val="both"/>
        <w:rPr>
          <w:rFonts w:ascii="Arial" w:hAnsi="Arial" w:cs="Arial"/>
        </w:rPr>
      </w:pPr>
      <w:r w:rsidRPr="00894238">
        <w:rPr>
          <w:rFonts w:ascii="Arial" w:hAnsi="Arial" w:cs="Arial"/>
        </w:rPr>
        <w:t>Second, IKEA's design guide states real-life changes to BILLY: paper foil edge banding, disassemble using snap fittings instead of nails</w:t>
      </w:r>
      <w:r w:rsidR="000C091B" w:rsidRPr="00894238">
        <w:rPr>
          <w:rFonts w:ascii="Arial" w:hAnsi="Arial" w:cs="Arial"/>
        </w:rPr>
        <w:t xml:space="preserve"> </w:t>
      </w:r>
      <w:r w:rsidR="000C091B" w:rsidRPr="00894238">
        <w:rPr>
          <w:rFonts w:ascii="Arial" w:hAnsi="Arial" w:cs="Arial"/>
        </w:rPr>
        <w:fldChar w:fldCharType="begin" w:fldLock="1"/>
      </w:r>
      <w:r w:rsidR="000C091B" w:rsidRPr="00894238">
        <w:rPr>
          <w:rFonts w:ascii="Arial" w:hAnsi="Arial" w:cs="Arial"/>
        </w:rPr>
        <w:instrText>ADDIN CSL_CITATION {"citationItems":[{"id":"ITEM-1","itemData":{"author":[{"dropping-particle":"","family":"IKEA","given":"","non-dropping-particle":"","parse-names":false,"suffix":""}],"id":"ITEM-1","issued":{"date-parts":[["2024"]]},"title":"IKEA Circular Product Design Guide","type":"article-journal"},"uris":["http://www.mendeley.com/documents/?uuid=5515ca70-65e5-4bca-ad2d-8efc47d89677"]}],"mendeley":{"formattedCitation":"(IKEA, 2024)","plainTextFormattedCitation":"(IKEA, 2024)","previouslyFormattedCitation":"(IKEA,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(IKEA, 2024)</w:t>
      </w:r>
      <w:r w:rsidR="000C091B" w:rsidRPr="00894238">
        <w:rPr>
          <w:rFonts w:ascii="Arial" w:hAnsi="Arial" w:cs="Arial"/>
        </w:rPr>
        <w:fldChar w:fldCharType="end"/>
      </w:r>
      <w:r w:rsidRPr="00894238">
        <w:rPr>
          <w:rFonts w:ascii="Arial" w:hAnsi="Arial" w:cs="Arial"/>
        </w:rPr>
        <w:t>.</w:t>
      </w:r>
    </w:p>
    <w:p w14:paraId="1A152244" w14:textId="3EE55156" w:rsidR="00894238" w:rsidRPr="00894238" w:rsidRDefault="00F24BFF" w:rsidP="00894238">
      <w:pPr>
        <w:spacing w:line="360" w:lineRule="auto"/>
        <w:jc w:val="both"/>
        <w:rPr>
          <w:rFonts w:ascii="Arial" w:hAnsi="Arial" w:cs="Arial"/>
        </w:rPr>
      </w:pPr>
      <w:r w:rsidRPr="00894238">
        <w:rPr>
          <w:rFonts w:ascii="Arial" w:hAnsi="Arial" w:cs="Arial"/>
        </w:rPr>
        <w:t>A third is in technology: Using the AR app significantly enhanced IKEA's users' experience and purchase intention compared to the original website (n=204 vs n=206). There are no other competitors offering this advantage at present – extending AR to refurbished stock.</w:t>
      </w:r>
    </w:p>
    <w:p w14:paraId="3917B60D" w14:textId="465783D5" w:rsidR="00F24BFF" w:rsidRPr="00894238" w:rsidRDefault="00F24BFF" w:rsidP="00894238">
      <w:pPr>
        <w:pStyle w:val="Heading2"/>
      </w:pPr>
      <w:bookmarkStart w:id="6" w:name="_Toc236669289"/>
      <w:r w:rsidRPr="00894238">
        <w:t>2.4 Positioning</w:t>
      </w:r>
      <w:bookmarkEnd w:id="6"/>
    </w:p>
    <w:p w14:paraId="424A7687" w14:textId="45F3BDA5" w:rsidR="00F24BFF" w:rsidRPr="00894238" w:rsidRDefault="00F24BFF" w:rsidP="00894238">
      <w:pPr>
        <w:spacing w:line="360" w:lineRule="auto"/>
        <w:jc w:val="both"/>
        <w:rPr>
          <w:rFonts w:ascii="Arial" w:hAnsi="Arial" w:cs="Arial"/>
        </w:rPr>
      </w:pPr>
      <w:r w:rsidRPr="00894238">
        <w:rPr>
          <w:rFonts w:ascii="Arial" w:hAnsi="Arial" w:cs="Arial"/>
          <w:b/>
          <w:bCs/>
        </w:rPr>
        <w:t>Positioning statement:</w:t>
      </w:r>
      <w:r w:rsidRPr="00894238">
        <w:rPr>
          <w:rFonts w:ascii="Arial" w:hAnsi="Arial" w:cs="Arial"/>
        </w:rPr>
        <w:t xml:space="preserve"> For IKEA customers looking for affordable, meaningful furniture without compromising on the quality of new furniture, </w:t>
      </w:r>
      <w:proofErr w:type="spellStart"/>
      <w:r w:rsidRPr="00894238">
        <w:rPr>
          <w:rFonts w:ascii="Arial" w:hAnsi="Arial" w:cs="Arial"/>
        </w:rPr>
        <w:t>ReLoop</w:t>
      </w:r>
      <w:proofErr w:type="spellEnd"/>
      <w:r w:rsidRPr="00894238">
        <w:rPr>
          <w:rFonts w:ascii="Arial" w:hAnsi="Arial" w:cs="Arial"/>
        </w:rPr>
        <w:t xml:space="preserve"> is IKEA's only circular range of furniture to make customers feel the same when using it.</w:t>
      </w:r>
    </w:p>
    <w:p w14:paraId="6BCB9BC9" w14:textId="1D439D3C" w:rsidR="00F24BFF" w:rsidRPr="00894238" w:rsidRDefault="00F24BFF" w:rsidP="00894238">
      <w:pPr>
        <w:spacing w:line="360" w:lineRule="auto"/>
        <w:jc w:val="both"/>
        <w:rPr>
          <w:rFonts w:ascii="Arial" w:hAnsi="Arial" w:cs="Arial"/>
        </w:rPr>
      </w:pPr>
      <w:r w:rsidRPr="00894238">
        <w:rPr>
          <w:rFonts w:ascii="Arial" w:hAnsi="Arial" w:cs="Arial"/>
        </w:rPr>
        <w:t>This is plotted on Affordability and the Circular/Sustainable Value in Figure 2, using competitors.</w:t>
      </w:r>
    </w:p>
    <w:p w14:paraId="6D5218EA" w14:textId="77777777" w:rsidR="00F24BFF" w:rsidRPr="00894238" w:rsidRDefault="00F24BFF" w:rsidP="00894238">
      <w:pPr>
        <w:spacing w:line="360" w:lineRule="auto"/>
        <w:jc w:val="both"/>
        <w:rPr>
          <w:rFonts w:ascii="Arial" w:hAnsi="Arial" w:cs="Arial"/>
        </w:rPr>
      </w:pPr>
    </w:p>
    <w:p w14:paraId="2C616614" w14:textId="77777777" w:rsidR="00894238" w:rsidRDefault="00F24BFF" w:rsidP="00894238">
      <w:pPr>
        <w:keepNext/>
        <w:spacing w:line="360" w:lineRule="auto"/>
        <w:jc w:val="center"/>
      </w:pPr>
      <w:r w:rsidRPr="00894238">
        <w:rPr>
          <w:rFonts w:ascii="Arial" w:hAnsi="Arial" w:cs="Arial"/>
          <w:noProof/>
          <w:spacing w:val="-2"/>
        </w:rPr>
        <w:lastRenderedPageBreak/>
        <w:drawing>
          <wp:inline distT="0" distB="0" distL="0" distR="0" wp14:anchorId="12153A31" wp14:editId="5F5BAD45">
            <wp:extent cx="5943600" cy="3702034"/>
            <wp:effectExtent l="0" t="0" r="0" b="0"/>
            <wp:docPr id="15541419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6952"/>
                    <a:stretch>
                      <a:fillRect/>
                    </a:stretch>
                  </pic:blipFill>
                  <pic:spPr bwMode="auto">
                    <a:xfrm>
                      <a:off x="0" y="0"/>
                      <a:ext cx="5943600" cy="3702034"/>
                    </a:xfrm>
                    <a:prstGeom prst="rect">
                      <a:avLst/>
                    </a:prstGeom>
                    <a:noFill/>
                    <a:ln>
                      <a:noFill/>
                    </a:ln>
                    <a:extLst>
                      <a:ext uri="{53640926-AAD7-44D8-BBD7-CCE9431645EC}">
                        <a14:shadowObscured xmlns:a14="http://schemas.microsoft.com/office/drawing/2010/main"/>
                      </a:ext>
                    </a:extLst>
                  </pic:spPr>
                </pic:pic>
              </a:graphicData>
            </a:graphic>
          </wp:inline>
        </w:drawing>
      </w:r>
    </w:p>
    <w:p w14:paraId="72476786" w14:textId="4D3AA414" w:rsidR="00F24BFF" w:rsidRPr="00894238" w:rsidRDefault="00894238" w:rsidP="00894238">
      <w:pPr>
        <w:pStyle w:val="Caption"/>
        <w:jc w:val="center"/>
        <w:rPr>
          <w:rFonts w:ascii="Arial" w:hAnsi="Arial" w:cs="Arial"/>
          <w:i w:val="0"/>
          <w:iCs w:val="0"/>
          <w:sz w:val="24"/>
          <w:szCs w:val="24"/>
        </w:rPr>
      </w:pPr>
      <w:bookmarkStart w:id="7" w:name="_Toc236664888"/>
      <w:r>
        <w:t xml:space="preserve">Figure </w:t>
      </w:r>
      <w:fldSimple w:instr=" SEQ Figure \* ARABIC ">
        <w:r>
          <w:rPr>
            <w:noProof/>
          </w:rPr>
          <w:t>2</w:t>
        </w:r>
      </w:fldSimple>
      <w:r>
        <w:t xml:space="preserve">: </w:t>
      </w:r>
      <w:r w:rsidRPr="00527A29">
        <w:t xml:space="preserve">Perceptual positioning map — </w:t>
      </w:r>
      <w:proofErr w:type="spellStart"/>
      <w:r w:rsidRPr="00527A29">
        <w:t>ReLoop</w:t>
      </w:r>
      <w:proofErr w:type="spellEnd"/>
      <w:r w:rsidRPr="00527A29">
        <w:t xml:space="preserve"> by IKEA vs. competitors</w:t>
      </w:r>
      <w:bookmarkEnd w:id="7"/>
    </w:p>
    <w:p w14:paraId="455D04FA" w14:textId="575A31F3" w:rsidR="00F24BFF" w:rsidRDefault="00353B89" w:rsidP="00894238">
      <w:pPr>
        <w:spacing w:line="360" w:lineRule="auto"/>
        <w:jc w:val="center"/>
        <w:rPr>
          <w:rFonts w:ascii="Arial" w:hAnsi="Arial" w:cs="Arial"/>
        </w:rPr>
      </w:pPr>
      <w:r w:rsidRPr="00894238">
        <w:rPr>
          <w:rFonts w:ascii="Arial" w:hAnsi="Arial" w:cs="Arial"/>
        </w:rPr>
        <w:t>Source: Self</w:t>
      </w:r>
      <w:r w:rsidR="00F24BFF" w:rsidRPr="00894238">
        <w:rPr>
          <w:rFonts w:ascii="Arial" w:hAnsi="Arial" w:cs="Arial"/>
        </w:rPr>
        <w:t>-made</w:t>
      </w:r>
    </w:p>
    <w:p w14:paraId="0A737663" w14:textId="77777777" w:rsidR="00894238" w:rsidRPr="00894238" w:rsidRDefault="00894238" w:rsidP="00894238">
      <w:pPr>
        <w:spacing w:line="360" w:lineRule="auto"/>
        <w:jc w:val="center"/>
        <w:rPr>
          <w:rFonts w:ascii="Arial" w:hAnsi="Arial" w:cs="Arial"/>
        </w:rPr>
      </w:pPr>
    </w:p>
    <w:p w14:paraId="1185E1DD" w14:textId="37AE3E79" w:rsidR="00F24BFF" w:rsidRPr="00894238" w:rsidRDefault="00F24BFF" w:rsidP="00894238">
      <w:pPr>
        <w:spacing w:line="360" w:lineRule="auto"/>
        <w:jc w:val="both"/>
        <w:rPr>
          <w:rFonts w:ascii="Arial" w:hAnsi="Arial" w:cs="Arial"/>
        </w:rPr>
      </w:pPr>
      <w:proofErr w:type="spellStart"/>
      <w:r w:rsidRPr="00894238">
        <w:rPr>
          <w:rFonts w:ascii="Arial" w:hAnsi="Arial" w:cs="Arial"/>
        </w:rPr>
        <w:t>ReLoop</w:t>
      </w:r>
      <w:proofErr w:type="spellEnd"/>
      <w:r w:rsidRPr="00894238">
        <w:rPr>
          <w:rFonts w:ascii="Arial" w:hAnsi="Arial" w:cs="Arial"/>
        </w:rPr>
        <w:t xml:space="preserve"> occupies a space </w:t>
      </w:r>
      <w:r w:rsidR="00951F2A">
        <w:rPr>
          <w:rFonts w:ascii="Arial" w:hAnsi="Arial" w:cs="Arial"/>
        </w:rPr>
        <w:t>that</w:t>
      </w:r>
      <w:r w:rsidRPr="00894238">
        <w:rPr>
          <w:rFonts w:ascii="Arial" w:hAnsi="Arial" w:cs="Arial"/>
        </w:rPr>
        <w:t xml:space="preserve"> is higher on both sides than that of IKEA New (affordable and low circular value) and John Lewis/Habitat (higher circular value and less affordable). </w:t>
      </w:r>
      <w:proofErr w:type="spellStart"/>
      <w:r w:rsidRPr="00894238">
        <w:rPr>
          <w:rFonts w:ascii="Arial" w:hAnsi="Arial" w:cs="Arial"/>
        </w:rPr>
        <w:t>ReLoop</w:t>
      </w:r>
      <w:proofErr w:type="spellEnd"/>
      <w:r w:rsidRPr="00894238">
        <w:rPr>
          <w:rFonts w:ascii="Arial" w:hAnsi="Arial" w:cs="Arial"/>
        </w:rPr>
        <w:t xml:space="preserve"> is leading the top sustainability barrier and is not a green premium—only 61% of UK consumers cited cost as their top sustainability barrier, according to </w:t>
      </w:r>
      <w:r w:rsidR="000C091B" w:rsidRPr="00894238">
        <w:rPr>
          <w:rFonts w:ascii="Arial" w:hAnsi="Arial" w:cs="Arial"/>
        </w:rPr>
        <w:fldChar w:fldCharType="begin" w:fldLock="1"/>
      </w:r>
      <w:r w:rsidR="000C091B" w:rsidRPr="00894238">
        <w:rPr>
          <w:rFonts w:ascii="Arial" w:hAnsi="Arial" w:cs="Arial"/>
        </w:rPr>
        <w:instrText>ADDIN CSL_CITATION {"citationItems":[{"id":"ITEM-1","itemData":{"URL":"https://www.deloitte.com/uk/en/Industries/consumer/perspectives/the-sustainable-consumer.html","author":[{"dropping-particle":"","family":"Deloitte","given":"","non-dropping-particle":"","parse-names":false,"suffix":""}],"id":"ITEM-1","issued":{"date-parts":[["2026"]]},"title":"The Sustainable Consumer","type":"webpage"},"uris":["http://www.mendeley.com/documents/?uuid=d26491e2-3b1c-4fec-98cf-37a0be5a8c68"]}],"mendeley":{"formattedCitation":"(Deloitte, 2026)","manualFormatting":"Deloitte, (2026)","plainTextFormattedCitation":"(Deloitte, 2026)","previouslyFormattedCitation":"(Deloitte, 2026)"},"properties":{"noteIndex":0},"schema":"https://github.com/citation-style-language/schema/raw/master/csl-citation.json"}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Deloitte (2026)</w:t>
      </w:r>
      <w:r w:rsidR="000C091B" w:rsidRPr="00894238">
        <w:rPr>
          <w:rFonts w:ascii="Arial" w:hAnsi="Arial" w:cs="Arial"/>
        </w:rPr>
        <w:fldChar w:fldCharType="end"/>
      </w:r>
      <w:r w:rsidRPr="00894238">
        <w:rPr>
          <w:rFonts w:ascii="Arial" w:hAnsi="Arial" w:cs="Arial"/>
        </w:rPr>
        <w:t>.</w:t>
      </w:r>
    </w:p>
    <w:p w14:paraId="32E6CF06" w14:textId="4EE72169" w:rsidR="00F24BFF" w:rsidRPr="00894238" w:rsidRDefault="00F24BFF" w:rsidP="00894238">
      <w:pPr>
        <w:spacing w:line="360" w:lineRule="auto"/>
        <w:jc w:val="both"/>
        <w:rPr>
          <w:rFonts w:ascii="Arial" w:hAnsi="Arial" w:cs="Arial"/>
        </w:rPr>
      </w:pPr>
      <w:r w:rsidRPr="00894238">
        <w:rPr>
          <w:rFonts w:ascii="Arial" w:hAnsi="Arial" w:cs="Arial"/>
        </w:rPr>
        <w:t xml:space="preserve">While there is no shortage of limits, one honest one is provided by UNEP and the </w:t>
      </w:r>
      <w:r w:rsidR="000C091B" w:rsidRPr="00894238">
        <w:rPr>
          <w:rFonts w:ascii="Arial" w:hAnsi="Arial" w:cs="Arial"/>
        </w:rPr>
        <w:fldChar w:fldCharType="begin" w:fldLock="1"/>
      </w:r>
      <w:r w:rsidR="000C091B" w:rsidRPr="00894238">
        <w:rPr>
          <w:rFonts w:ascii="Arial" w:hAnsi="Arial" w:cs="Arial"/>
        </w:rPr>
        <w:instrText>ADDIN CSL_CITATION {"citationItems":[{"id":"ITEM-1","itemData":{"author":[{"dropping-particle":"","family":"UNEP","given":"","non-dropping-particle":"","parse-names":false,"suffix":""}],"id":"ITEM-1","issued":{"date-parts":[["2024"]]},"title":"Global Resources Outlook 2024","type":"article-journal"},"uris":["http://www.mendeley.com/documents/?uuid=e8aaf062-1e75-4a4f-a695-d3091ccff627"]}],"mendeley":{"formattedCitation":"(UNEP, 2024)","manualFormatting":"UNEP, (2024)","plainTextFormattedCitation":"(UNEP, 2024)","previouslyFormattedCitation":"(UNEP, 2024)"},"properties":{"noteIndex":0},"schema":"https://github.com/citation-style-language/schema/raw/master/csl-citation.json"}</w:instrText>
      </w:r>
      <w:r w:rsidR="000C091B" w:rsidRPr="00894238">
        <w:rPr>
          <w:rFonts w:ascii="Arial" w:hAnsi="Arial" w:cs="Arial"/>
        </w:rPr>
        <w:fldChar w:fldCharType="separate"/>
      </w:r>
      <w:r w:rsidR="000C091B" w:rsidRPr="00894238">
        <w:rPr>
          <w:rFonts w:ascii="Arial" w:hAnsi="Arial" w:cs="Arial"/>
          <w:noProof/>
        </w:rPr>
        <w:t>UNEP, (2024)</w:t>
      </w:r>
      <w:r w:rsidR="000C091B" w:rsidRPr="00894238">
        <w:rPr>
          <w:rFonts w:ascii="Arial" w:hAnsi="Arial" w:cs="Arial"/>
        </w:rPr>
        <w:fldChar w:fldCharType="end"/>
      </w:r>
      <w:r w:rsidRPr="00894238">
        <w:rPr>
          <w:rFonts w:ascii="Arial" w:hAnsi="Arial" w:cs="Arial"/>
        </w:rPr>
        <w:t xml:space="preserve">: in 50 years, the global use of material has tripled, is expected to go up by 60% by 2060, and high-income countries use six times more material than low-income countries. But on this scale, </w:t>
      </w:r>
      <w:proofErr w:type="spellStart"/>
      <w:r w:rsidRPr="00894238">
        <w:rPr>
          <w:rFonts w:ascii="Arial" w:hAnsi="Arial" w:cs="Arial"/>
        </w:rPr>
        <w:t>ReLoop</w:t>
      </w:r>
      <w:proofErr w:type="spellEnd"/>
      <w:r w:rsidRPr="00894238">
        <w:rPr>
          <w:rFonts w:ascii="Arial" w:hAnsi="Arial" w:cs="Arial"/>
        </w:rPr>
        <w:t xml:space="preserve"> makes a difference, if not a standard-bearer, because it's just a modest statement.</w:t>
      </w:r>
    </w:p>
    <w:p w14:paraId="56715195" w14:textId="77777777" w:rsidR="00353B89" w:rsidRPr="00894238" w:rsidRDefault="00353B89" w:rsidP="00894238">
      <w:pPr>
        <w:spacing w:line="360" w:lineRule="auto"/>
        <w:jc w:val="both"/>
        <w:rPr>
          <w:rFonts w:ascii="Arial" w:hAnsi="Arial" w:cs="Arial"/>
        </w:rPr>
      </w:pPr>
    </w:p>
    <w:p w14:paraId="4B21C977" w14:textId="2821D355" w:rsidR="007D7FBA" w:rsidRPr="00894238" w:rsidRDefault="00CC786C" w:rsidP="00894238">
      <w:pPr>
        <w:pStyle w:val="Heading1"/>
      </w:pPr>
      <w:r w:rsidRPr="00894238">
        <w:br w:type="page"/>
      </w:r>
      <w:bookmarkStart w:id="8" w:name="_Toc236669290"/>
      <w:r w:rsidRPr="00894238">
        <w:lastRenderedPageBreak/>
        <w:t>3. Element 3: Marketing Mix (7Ps)</w:t>
      </w:r>
      <w:bookmarkEnd w:id="8"/>
    </w:p>
    <w:p w14:paraId="65811ED5" w14:textId="329F77C2" w:rsidR="00894238" w:rsidRDefault="007D7FBA" w:rsidP="00894238">
      <w:pPr>
        <w:keepNext/>
        <w:spacing w:line="360" w:lineRule="auto"/>
        <w:jc w:val="center"/>
      </w:pPr>
      <w:r w:rsidRPr="00894238">
        <w:rPr>
          <w:rFonts w:ascii="Arial" w:hAnsi="Arial" w:cs="Arial"/>
        </w:rPr>
        <w:t>The 7Ps framework is discussed throughout this section and is depicted in Figure 3.</w:t>
      </w:r>
      <w:r w:rsidR="00353B89" w:rsidRPr="00894238">
        <w:rPr>
          <w:rFonts w:ascii="Arial" w:hAnsi="Arial" w:cs="Arial"/>
          <w:noProof/>
        </w:rPr>
        <w:drawing>
          <wp:inline distT="0" distB="0" distL="0" distR="0" wp14:anchorId="49FE1502" wp14:editId="3378DD5F">
            <wp:extent cx="5943600" cy="3343275"/>
            <wp:effectExtent l="0" t="0" r="0" b="9525"/>
            <wp:docPr id="1193068471" name="Picture 2" descr="7-Ps-of-Marketing-infographic_960x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Ps-of-Marketing-infographic_960x54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8A93FE5" w14:textId="6586A909" w:rsidR="00353B89" w:rsidRPr="00894238" w:rsidRDefault="00894238" w:rsidP="00894238">
      <w:pPr>
        <w:pStyle w:val="Caption"/>
        <w:jc w:val="center"/>
        <w:rPr>
          <w:rFonts w:ascii="Arial" w:hAnsi="Arial" w:cs="Arial"/>
          <w:i w:val="0"/>
          <w:iCs w:val="0"/>
          <w:sz w:val="24"/>
          <w:szCs w:val="24"/>
        </w:rPr>
      </w:pPr>
      <w:bookmarkStart w:id="9" w:name="_Toc236664889"/>
      <w:r>
        <w:t xml:space="preserve">Figure </w:t>
      </w:r>
      <w:fldSimple w:instr=" SEQ Figure \* ARABIC ">
        <w:r>
          <w:rPr>
            <w:noProof/>
          </w:rPr>
          <w:t>3</w:t>
        </w:r>
      </w:fldSimple>
      <w:r>
        <w:t xml:space="preserve">: </w:t>
      </w:r>
      <w:r w:rsidRPr="00A40F9E">
        <w:t>The 7 Ps of Marketing</w:t>
      </w:r>
      <w:bookmarkEnd w:id="9"/>
    </w:p>
    <w:p w14:paraId="5D89D71B" w14:textId="49E9D71B" w:rsidR="00353B89" w:rsidRPr="00894238" w:rsidRDefault="000C091B" w:rsidP="00894238">
      <w:pPr>
        <w:pStyle w:val="TableParagraph"/>
        <w:spacing w:before="33" w:line="360" w:lineRule="auto"/>
        <w:ind w:left="0" w:right="122"/>
        <w:jc w:val="center"/>
        <w:rPr>
          <w:rFonts w:ascii="Arial" w:hAnsi="Arial" w:cs="Arial"/>
          <w:spacing w:val="-2"/>
          <w:sz w:val="24"/>
          <w:szCs w:val="24"/>
        </w:rPr>
      </w:pPr>
      <w:r w:rsidRPr="00894238">
        <w:rPr>
          <w:rFonts w:ascii="Arial" w:hAnsi="Arial" w:cs="Arial"/>
          <w:sz w:val="24"/>
          <w:szCs w:val="24"/>
        </w:rPr>
        <w:t xml:space="preserve">Source: </w:t>
      </w:r>
      <w:r w:rsidRPr="00894238">
        <w:rPr>
          <w:rFonts w:ascii="Arial" w:hAnsi="Arial" w:cs="Arial"/>
          <w:sz w:val="24"/>
          <w:szCs w:val="24"/>
        </w:rPr>
        <w:fldChar w:fldCharType="begin" w:fldLock="1"/>
      </w:r>
      <w:r w:rsidR="000E1E10" w:rsidRPr="00894238">
        <w:rPr>
          <w:rFonts w:ascii="Arial" w:hAnsi="Arial" w:cs="Arial"/>
          <w:sz w:val="24"/>
          <w:szCs w:val="24"/>
        </w:rPr>
        <w:instrText>ADDIN CSL_CITATION {"citationItems":[{"id":"ITEM-1","itemData":{"URL":"https://assemblo.com/guides/what-are-the-7-ps-of-marketing/","author":[{"dropping-particle":"","family":"Assemblo","given":"","non-dropping-particle":"","parse-names":false,"suffix":""}],"id":"ITEM-1","issued":{"date-parts":[["2026"]]},"title":"What are the 7 Ps of marketing?","type":"webpage"},"uris":["http://www.mendeley.com/documents/?uuid=fe5093f5-89f0-443a-abf5-f56635bef41b"]}],"mendeley":{"formattedCitation":"(Assemblo, 2026)","plainTextFormattedCitation":"(Assemblo, 2026)","previouslyFormattedCitation":"(Assemblo, 2026)"},"properties":{"noteIndex":0},"schema":"https://github.com/citation-style-language/schema/raw/master/csl-citation.json"}</w:instrText>
      </w:r>
      <w:r w:rsidRPr="00894238">
        <w:rPr>
          <w:rFonts w:ascii="Arial" w:hAnsi="Arial" w:cs="Arial"/>
          <w:sz w:val="24"/>
          <w:szCs w:val="24"/>
        </w:rPr>
        <w:fldChar w:fldCharType="separate"/>
      </w:r>
      <w:r w:rsidRPr="00894238">
        <w:rPr>
          <w:rFonts w:ascii="Arial" w:hAnsi="Arial" w:cs="Arial"/>
          <w:noProof/>
          <w:sz w:val="24"/>
          <w:szCs w:val="24"/>
        </w:rPr>
        <w:t>(Assemblo, 2026)</w:t>
      </w:r>
      <w:r w:rsidRPr="00894238">
        <w:rPr>
          <w:rFonts w:ascii="Arial" w:hAnsi="Arial" w:cs="Arial"/>
          <w:sz w:val="24"/>
          <w:szCs w:val="24"/>
        </w:rPr>
        <w:fldChar w:fldCharType="end"/>
      </w:r>
    </w:p>
    <w:p w14:paraId="2DC4836D" w14:textId="77777777" w:rsidR="007D7FBA" w:rsidRPr="00894238" w:rsidRDefault="007D7FBA" w:rsidP="00894238">
      <w:pPr>
        <w:pStyle w:val="TableParagraph"/>
        <w:spacing w:before="33" w:line="360" w:lineRule="auto"/>
        <w:ind w:left="0" w:right="122"/>
        <w:jc w:val="both"/>
        <w:rPr>
          <w:rFonts w:ascii="Arial" w:hAnsi="Arial" w:cs="Arial"/>
          <w:spacing w:val="-2"/>
          <w:sz w:val="24"/>
          <w:szCs w:val="24"/>
        </w:rPr>
      </w:pPr>
    </w:p>
    <w:p w14:paraId="0C0DFF4D" w14:textId="723DA4B2" w:rsidR="00353B89" w:rsidRPr="00894238" w:rsidRDefault="00353B89" w:rsidP="00894238">
      <w:pPr>
        <w:spacing w:line="360" w:lineRule="auto"/>
        <w:jc w:val="both"/>
        <w:rPr>
          <w:rFonts w:ascii="Arial" w:hAnsi="Arial" w:cs="Arial"/>
        </w:rPr>
      </w:pPr>
      <w:r w:rsidRPr="00894238">
        <w:rPr>
          <w:rFonts w:ascii="Arial" w:hAnsi="Arial" w:cs="Arial"/>
        </w:rPr>
        <w:t xml:space="preserve">It is important to lay a foundation of facts before applying the mix, with regard to IKEA's real financial situation. While total revenue decreased slightly by €300 million to €41.5 billion (from €41.8 billion) in FY25, Ingka Group's net income rose by €585 million to reach €1.4 billion (up sharply from €806 million in FY24) — proof that the company is increasingly earning its net income from cost discipline and higher-margin services instead of just sales volume, which is exactly what a circular retail line like </w:t>
      </w:r>
      <w:proofErr w:type="spellStart"/>
      <w:r w:rsidRPr="00894238">
        <w:rPr>
          <w:rFonts w:ascii="Arial" w:hAnsi="Arial" w:cs="Arial"/>
        </w:rPr>
        <w:t>ReLoop</w:t>
      </w:r>
      <w:proofErr w:type="spellEnd"/>
      <w:r w:rsidRPr="00894238">
        <w:rPr>
          <w:rFonts w:ascii="Arial" w:hAnsi="Arial" w:cs="Arial"/>
        </w:rPr>
        <w:t xml:space="preserve"> needs to fit into. This is important for the mix that will follow it; each of the decisions coming after it should enhance the margins, and not just the message.</w:t>
      </w:r>
    </w:p>
    <w:p w14:paraId="41C94B1C" w14:textId="77777777" w:rsidR="00894238" w:rsidRDefault="007D7FBA" w:rsidP="00894238">
      <w:pPr>
        <w:keepNext/>
        <w:spacing w:line="360" w:lineRule="auto"/>
        <w:jc w:val="center"/>
      </w:pPr>
      <w:r w:rsidRPr="00894238">
        <w:rPr>
          <w:rFonts w:ascii="Arial" w:hAnsi="Arial" w:cs="Arial"/>
          <w:noProof/>
          <w:spacing w:val="-2"/>
        </w:rPr>
        <w:lastRenderedPageBreak/>
        <w:drawing>
          <wp:inline distT="0" distB="0" distL="0" distR="0" wp14:anchorId="4B507726" wp14:editId="68F7D554">
            <wp:extent cx="5524979" cy="5296359"/>
            <wp:effectExtent l="0" t="0" r="0" b="0"/>
            <wp:docPr id="148589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899358" name=""/>
                    <pic:cNvPicPr/>
                  </pic:nvPicPr>
                  <pic:blipFill>
                    <a:blip r:embed="rId13"/>
                    <a:stretch>
                      <a:fillRect/>
                    </a:stretch>
                  </pic:blipFill>
                  <pic:spPr>
                    <a:xfrm>
                      <a:off x="0" y="0"/>
                      <a:ext cx="5524979" cy="5296359"/>
                    </a:xfrm>
                    <a:prstGeom prst="rect">
                      <a:avLst/>
                    </a:prstGeom>
                  </pic:spPr>
                </pic:pic>
              </a:graphicData>
            </a:graphic>
          </wp:inline>
        </w:drawing>
      </w:r>
    </w:p>
    <w:p w14:paraId="1007F44F" w14:textId="76B021AC" w:rsidR="00353B89" w:rsidRPr="00894238" w:rsidRDefault="00894238" w:rsidP="00894238">
      <w:pPr>
        <w:pStyle w:val="Caption"/>
        <w:jc w:val="center"/>
        <w:rPr>
          <w:rFonts w:ascii="Arial" w:hAnsi="Arial" w:cs="Arial"/>
          <w:i w:val="0"/>
          <w:iCs w:val="0"/>
          <w:sz w:val="24"/>
          <w:szCs w:val="24"/>
        </w:rPr>
      </w:pPr>
      <w:bookmarkStart w:id="10" w:name="_Toc236664890"/>
      <w:r>
        <w:t xml:space="preserve">Figure </w:t>
      </w:r>
      <w:fldSimple w:instr=" SEQ Figure \* ARABIC ">
        <w:r>
          <w:rPr>
            <w:noProof/>
          </w:rPr>
          <w:t>4</w:t>
        </w:r>
      </w:fldSimple>
      <w:r>
        <w:t xml:space="preserve">: </w:t>
      </w:r>
      <w:r w:rsidRPr="007F42C2">
        <w:t>Ingka Group FY25 financial highlights</w:t>
      </w:r>
      <w:bookmarkEnd w:id="10"/>
    </w:p>
    <w:p w14:paraId="4284A938" w14:textId="6CEF59D6" w:rsidR="007D7FBA" w:rsidRDefault="000E1E10" w:rsidP="00894238">
      <w:pPr>
        <w:spacing w:line="360" w:lineRule="auto"/>
        <w:jc w:val="center"/>
        <w:rPr>
          <w:rFonts w:ascii="Arial" w:hAnsi="Arial" w:cs="Arial"/>
        </w:rPr>
      </w:pPr>
      <w:r w:rsidRPr="00894238">
        <w:rPr>
          <w:rFonts w:ascii="Arial" w:hAnsi="Arial" w:cs="Arial"/>
        </w:rPr>
        <w:t xml:space="preserve">Source: </w:t>
      </w:r>
      <w:r w:rsidRPr="00894238">
        <w:rPr>
          <w:rFonts w:ascii="Arial" w:hAnsi="Arial" w:cs="Arial"/>
        </w:rPr>
        <w:fldChar w:fldCharType="begin" w:fldLock="1"/>
      </w:r>
      <w:r w:rsidRPr="00894238">
        <w:rPr>
          <w:rFonts w:ascii="Arial" w:hAnsi="Arial" w:cs="Arial"/>
        </w:rPr>
        <w:instrText>ADDIN CSL_CITATION {"citationItems":[{"id":"ITEM-1","itemData":{"author":[{"dropping-particle":"","family":"IKEA","given":"","non-dropping-particle":"","parse-names":false,"suffix":""}],"id":"ITEM-1","issued":{"date-parts":[["2025"]]},"title":"Ingka Group Annual Summary and Sustainability Report FY25","type":"article-journal"},"uris":["http://www.mendeley.com/documents/?uuid=632023d3-3c0f-4285-96fe-5cad2ff8979b"]}],"mendeley":{"formattedCitation":"(IKEA, 2025)","plainTextFormattedCitation":"(IKEA, 2025)","previouslyFormattedCitation":"(IKEA, 2025)"},"properties":{"noteIndex":0},"schema":"https://github.com/citation-style-language/schema/raw/master/csl-citation.json"}</w:instrText>
      </w:r>
      <w:r w:rsidRPr="00894238">
        <w:rPr>
          <w:rFonts w:ascii="Arial" w:hAnsi="Arial" w:cs="Arial"/>
        </w:rPr>
        <w:fldChar w:fldCharType="separate"/>
      </w:r>
      <w:r w:rsidRPr="00894238">
        <w:rPr>
          <w:rFonts w:ascii="Arial" w:hAnsi="Arial" w:cs="Arial"/>
          <w:noProof/>
        </w:rPr>
        <w:t>(IKEA, 2025)</w:t>
      </w:r>
      <w:r w:rsidRPr="00894238">
        <w:rPr>
          <w:rFonts w:ascii="Arial" w:hAnsi="Arial" w:cs="Arial"/>
        </w:rPr>
        <w:fldChar w:fldCharType="end"/>
      </w:r>
    </w:p>
    <w:p w14:paraId="2DA7DBEF" w14:textId="77777777" w:rsidR="00894238" w:rsidRPr="00894238" w:rsidRDefault="00894238" w:rsidP="00894238">
      <w:pPr>
        <w:spacing w:line="360" w:lineRule="auto"/>
        <w:jc w:val="center"/>
        <w:rPr>
          <w:rFonts w:ascii="Arial" w:hAnsi="Arial" w:cs="Arial"/>
        </w:rPr>
      </w:pPr>
    </w:p>
    <w:p w14:paraId="308075AD" w14:textId="68A60554" w:rsidR="00353B89" w:rsidRPr="00894238" w:rsidRDefault="00353B89" w:rsidP="00894238">
      <w:pPr>
        <w:pStyle w:val="Heading2"/>
      </w:pPr>
      <w:bookmarkStart w:id="11" w:name="_Toc236669291"/>
      <w:r w:rsidRPr="00894238">
        <w:t>3.1 Product</w:t>
      </w:r>
      <w:bookmarkEnd w:id="11"/>
    </w:p>
    <w:p w14:paraId="70931476" w14:textId="2DDBBD49" w:rsidR="00353B89" w:rsidRPr="00894238" w:rsidRDefault="00353B89" w:rsidP="00894238">
      <w:pPr>
        <w:spacing w:line="360" w:lineRule="auto"/>
        <w:jc w:val="both"/>
        <w:rPr>
          <w:rFonts w:ascii="Arial" w:hAnsi="Arial" w:cs="Arial"/>
        </w:rPr>
      </w:pPr>
      <w:r w:rsidRPr="00894238">
        <w:rPr>
          <w:rFonts w:ascii="Arial" w:hAnsi="Arial" w:cs="Arial"/>
        </w:rPr>
        <w:t>The range is released with BILLY and VIMLE being specifically selected because it's not a 'sustainable' label that's been thrown on the product, but one that has already been documented via disassembly-friendly fittings</w:t>
      </w:r>
      <w:r w:rsidR="000E1E10" w:rsidRPr="00894238">
        <w:rPr>
          <w:rFonts w:ascii="Arial" w:hAnsi="Arial" w:cs="Arial"/>
        </w:rPr>
        <w:t xml:space="preserve"> </w:t>
      </w:r>
      <w:r w:rsidR="000E1E10" w:rsidRPr="00894238">
        <w:rPr>
          <w:rFonts w:ascii="Arial" w:hAnsi="Arial" w:cs="Arial"/>
        </w:rPr>
        <w:fldChar w:fldCharType="begin" w:fldLock="1"/>
      </w:r>
      <w:r w:rsidR="000E1E10" w:rsidRPr="00894238">
        <w:rPr>
          <w:rFonts w:ascii="Arial" w:hAnsi="Arial" w:cs="Arial"/>
        </w:rPr>
        <w:instrText>ADDIN CSL_CITATION {"citationItems":[{"id":"ITEM-1","itemData":{"URL":"https://www.ikea.com/global/en/our-business/sustainability/designing-for-a-circular-future/","author":[{"dropping-particle":"","family":"IKEA","given":"","non-dropping-particle":"","parse-names":false,"suffix":""}],"id":"ITEM-1","issued":{"date-parts":[["2026"]]},"title":"Designing for a circular future","type":"webpage"},"uris":["http://www.mendeley.com/documents/?uuid=38bfe63e-6e00-47d0-a289-2bb068699bfd"]}],"mendeley":{"formattedCitation":"(IKEA, 2026)","manualFormatting":"IKEA, (2026)","plainTextFormattedCitation":"(IKEA, 2026)","previouslyFormattedCitation":"(IKEA, 2026)"},"properties":{"noteIndex":0},"schema":"https://github.com/citation-style-language/schema/raw/master/csl-citation.json"}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 xml:space="preserve">IKEA, </w:t>
      </w:r>
      <w:r w:rsidR="00951F2A">
        <w:rPr>
          <w:rFonts w:ascii="Arial" w:hAnsi="Arial" w:cs="Arial"/>
          <w:noProof/>
        </w:rPr>
        <w:t>(</w:t>
      </w:r>
      <w:r w:rsidR="000E1E10" w:rsidRPr="00894238">
        <w:rPr>
          <w:rFonts w:ascii="Arial" w:hAnsi="Arial" w:cs="Arial"/>
          <w:noProof/>
        </w:rPr>
        <w:t>2026)</w:t>
      </w:r>
      <w:r w:rsidR="000E1E10" w:rsidRPr="00894238">
        <w:rPr>
          <w:rFonts w:ascii="Arial" w:hAnsi="Arial" w:cs="Arial"/>
        </w:rPr>
        <w:fldChar w:fldCharType="end"/>
      </w:r>
      <w:r w:rsidRPr="00894238">
        <w:rPr>
          <w:rFonts w:ascii="Arial" w:hAnsi="Arial" w:cs="Arial"/>
        </w:rPr>
        <w:t xml:space="preserve"> and reduced plastic. </w:t>
      </w:r>
      <w:r w:rsidR="00951F2A">
        <w:rPr>
          <w:rFonts w:ascii="Arial" w:hAnsi="Arial" w:cs="Arial"/>
        </w:rPr>
        <w:t>The p</w:t>
      </w:r>
      <w:r w:rsidRPr="00894238">
        <w:rPr>
          <w:rFonts w:ascii="Arial" w:hAnsi="Arial" w:cs="Arial"/>
        </w:rPr>
        <w:t xml:space="preserve">roduct is more than one of the seven Ps; product credibility is one of the key drivers of circular PSS acceptance as identified by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{"citationItems":[{"id":"ITEM-1","itemData":{"author":[{"dropping-particle":"","family":"OpenStax","given":"","non-dropping-particle":"","parse-names":false,"suffix":""}],"id":"ITEM-1","issued":{"date-parts":[["2026"]]},"title":"Principles of Marketing","type":"book"},"uris":["http://www.mendeley.com/documents/?uuid=92387649-c84a-40ac-b5b1-1ab094024c71"]}],"mendeley":{"formattedCitation":"(OpenStax, 2026)","manualFormatting":"OpenStax, (2026)","plainTextFormattedCitation":"(OpenStax, 2026)","previouslyFormattedCitation":"(OpenStax, 2026)"},"properties":{"noteIndex":0},"schema":"https://github.com/citation-style-language/schema/raw/master/csl-citation.json"}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OpenStax (2026)</w:t>
      </w:r>
      <w:r w:rsidR="000E1E10" w:rsidRPr="00894238">
        <w:rPr>
          <w:rFonts w:ascii="Arial" w:hAnsi="Arial" w:cs="Arial"/>
        </w:rPr>
        <w:fldChar w:fldCharType="end"/>
      </w:r>
      <w:r w:rsidR="00951F2A">
        <w:rPr>
          <w:rFonts w:ascii="Arial" w:hAnsi="Arial" w:cs="Arial"/>
        </w:rPr>
        <w:t>,</w:t>
      </w:r>
      <w:r w:rsidRPr="00894238">
        <w:rPr>
          <w:rFonts w:ascii="Arial" w:hAnsi="Arial" w:cs="Arial"/>
        </w:rPr>
        <w:t xml:space="preserve"> and condition and quality </w:t>
      </w:r>
      <w:r w:rsidRPr="00894238">
        <w:rPr>
          <w:rFonts w:ascii="Arial" w:hAnsi="Arial" w:cs="Arial"/>
        </w:rPr>
        <w:lastRenderedPageBreak/>
        <w:t xml:space="preserve">assurance is a factor that stands out as one of the best drivers of acceptance of circular PSS as identified by </w:t>
      </w:r>
      <w:r w:rsidR="000E1E10" w:rsidRPr="00894238">
        <w:rPr>
          <w:rFonts w:ascii="Arial" w:hAnsi="Arial" w:cs="Arial"/>
        </w:rPr>
        <w:fldChar w:fldCharType="begin" w:fldLock="1"/>
      </w:r>
      <w:r w:rsidR="000E1E10" w:rsidRPr="00894238">
        <w:rPr>
          <w:rFonts w:ascii="Arial" w:hAnsi="Arial" w:cs="Arial"/>
        </w:rPr>
        <w:instrText>ADDIN CSL_CITATION {"citationItems":[{"id":"ITEM-1","itemData":{"ISSN":"26667843","author":[{"dropping-particle":"","family":"Wahlström","given":"Fanny","non-dropping-particle":"","parse-names":false,"suffix":""},{"dropping-particle":"","family":"Lagerstedt Wadin","given":"Jessica","non-dropping-particle":"","parse-names":false,"suffix":""},{"dropping-particle":"","family":"Ahlgren Ode","given":"Kajsa","non-dropping-particle":"","parse-names":false,"suffix":""}],"container-title":"Cleaner and Responsible Consumption","id":"ITEM-1","issued":{"date-parts":[["2026","5"]]},"page":"100426","title":"Accept or not accept? A framework for understanding consumer acceptance of circular product-service systems","type":"article-journal","volume":"21"},"uris":["http://www.mendeley.com/documents/?uuid=79e52a68-e772-4f26-8709-10791d652469"]}],"mendeley":{"formattedCitation":"(Wahlström, Lagerstedt Wadin and Ahlgren Ode, 2026)","manualFormatting":"Wahlström, Lagerstedt Wadin and Ahlgren Ode, (2026)","plainTextFormattedCitation":"(Wahlström, Lagerstedt Wadin and Ahlgren Ode, 2026)","previouslyFormattedCitation":"(Wahlström, Lagerstedt Wadin and Ahlgren Ode, 2026)"},"properties":{"noteIndex":0},"schema":"https://github.com/citation-style-language/schema/raw/master/csl-citation.json"}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Wahlström, Lagerstedt Wadin and Ahlgren Ode (2026)</w:t>
      </w:r>
      <w:r w:rsidR="000E1E10" w:rsidRPr="00894238">
        <w:rPr>
          <w:rFonts w:ascii="Arial" w:hAnsi="Arial" w:cs="Arial"/>
        </w:rPr>
        <w:fldChar w:fldCharType="end"/>
      </w:r>
      <w:r w:rsidRPr="00894238">
        <w:rPr>
          <w:rFonts w:ascii="Arial" w:hAnsi="Arial" w:cs="Arial"/>
        </w:rPr>
        <w:t>. Likewise, subsequent launches should be based on the same principle: add only lines with an explicit redesign narrative, not just re-used lines.</w:t>
      </w:r>
    </w:p>
    <w:p w14:paraId="63F2DECF" w14:textId="44276805" w:rsidR="00353B89" w:rsidRPr="00894238" w:rsidRDefault="00353B89" w:rsidP="00894238">
      <w:pPr>
        <w:pStyle w:val="Heading2"/>
      </w:pPr>
      <w:bookmarkStart w:id="12" w:name="_Toc236669292"/>
      <w:r w:rsidRPr="00894238">
        <w:t>3.2 Price</w:t>
      </w:r>
      <w:bookmarkEnd w:id="12"/>
    </w:p>
    <w:p w14:paraId="6B910A0C" w14:textId="5B722EC4" w:rsidR="00353B89" w:rsidRPr="00894238" w:rsidRDefault="00353B89" w:rsidP="00894238">
      <w:pPr>
        <w:spacing w:line="360" w:lineRule="auto"/>
        <w:jc w:val="both"/>
        <w:rPr>
          <w:rFonts w:ascii="Arial" w:hAnsi="Arial" w:cs="Arial"/>
        </w:rPr>
      </w:pPr>
      <w:r w:rsidRPr="00894238">
        <w:rPr>
          <w:rFonts w:ascii="Arial" w:hAnsi="Arial" w:cs="Arial"/>
        </w:rPr>
        <w:t>Given that only approximately one third of consumers in the UK will pay more for a sustainable product</w:t>
      </w:r>
      <w:r w:rsidR="000E1E10" w:rsidRPr="00894238">
        <w:rPr>
          <w:rFonts w:ascii="Arial" w:hAnsi="Arial" w:cs="Arial"/>
        </w:rPr>
        <w:t xml:space="preserve">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{"citationItems":[{"id":"ITEM-1","itemData":{"author":[{"dropping-particle":"","family":"Deloitte","given":"","non-dropping-particle":"","parse-names":false,"suffix":""}],"id":"ITEM-1","issued":{"date-parts":[["2024"]]},"title":"The Sustainable Consumer","type":"article-journal"},"uris":["http://www.mendeley.com/documents/?uuid=f91698a9-507f-494e-a682-bc5742ebbaa5"]}],"mendeley":{"formattedCitation":"(Deloitte, 2024)","manualFormatting":"Deloitte,( 2024)","plainTextFormattedCitation":"(Deloitte, 2024)","previouslyFormattedCitation":"(Deloitte,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 xml:space="preserve">Deloitte, </w:t>
      </w:r>
      <w:r w:rsidR="00951F2A">
        <w:rPr>
          <w:rFonts w:ascii="Arial" w:hAnsi="Arial" w:cs="Arial"/>
          <w:noProof/>
        </w:rPr>
        <w:t>(</w:t>
      </w:r>
      <w:r w:rsidR="000E1E10" w:rsidRPr="00894238">
        <w:rPr>
          <w:rFonts w:ascii="Arial" w:hAnsi="Arial" w:cs="Arial"/>
          <w:noProof/>
        </w:rPr>
        <w:t>2024)</w:t>
      </w:r>
      <w:r w:rsidR="000E1E10" w:rsidRPr="00894238">
        <w:rPr>
          <w:rFonts w:ascii="Arial" w:hAnsi="Arial" w:cs="Arial"/>
        </w:rPr>
        <w:fldChar w:fldCharType="end"/>
      </w:r>
      <w:r w:rsidR="00951F2A">
        <w:rPr>
          <w:rFonts w:ascii="Arial" w:hAnsi="Arial" w:cs="Arial"/>
        </w:rPr>
        <w:t>,</w:t>
      </w:r>
      <w:r w:rsidRPr="00894238">
        <w:rPr>
          <w:rFonts w:ascii="Arial" w:hAnsi="Arial" w:cs="Arial"/>
        </w:rPr>
        <w:t xml:space="preserve"> and 61% cite cost as their primary barrier, </w:t>
      </w:r>
      <w:proofErr w:type="spellStart"/>
      <w:r w:rsidRPr="00894238">
        <w:rPr>
          <w:rFonts w:ascii="Arial" w:hAnsi="Arial" w:cs="Arial"/>
        </w:rPr>
        <w:t>ReLoop's</w:t>
      </w:r>
      <w:proofErr w:type="spellEnd"/>
      <w:r w:rsidRPr="00894238">
        <w:rPr>
          <w:rFonts w:ascii="Arial" w:hAnsi="Arial" w:cs="Arial"/>
        </w:rPr>
        <w:t xml:space="preserve"> pricing needs to be clearly lower than the price of new-equivalent products from IKEA and not at the price level of adding a sustainability 'premium'. The upside is summed up in one estimate by </w:t>
      </w:r>
      <w:r w:rsidR="000E1E10" w:rsidRPr="00894238">
        <w:rPr>
          <w:rFonts w:ascii="Arial" w:hAnsi="Arial" w:cs="Arial"/>
        </w:rPr>
        <w:fldChar w:fldCharType="begin" w:fldLock="1"/>
      </w:r>
      <w:r w:rsidR="000E1E10" w:rsidRPr="00894238">
        <w:rPr>
          <w:rFonts w:ascii="Arial" w:hAnsi="Arial" w:cs="Arial"/>
        </w:rPr>
        <w:instrText>ADDIN CSL_CITATION {"citationItems":[{"id":"ITEM-1","itemData":{"URL":"https://www.wrap.ngo/media-centre/press-releases/ebay-and-wrap-launch-circular-change-council-leading-uk-retailers","author":[{"dropping-particle":"","family":"WRAP","given":"","non-dropping-particle":"","parse-names":false,"suffix":""}],"id":"ITEM-1","issued":{"date-parts":[["2023"]]},"title":"eBay and WRAP launch Circular Change Council with leading UK retailers to promote non-new furniture and tackle furniture waste","type":"webpage"},"uris":["http://www.mendeley.com/documents/?uuid=d3f54e3a-45f5-4a86-a4a4-6021925fdec1"]}],"mendeley":{"formattedCitation":"(WRAP, 2023)","manualFormatting":"WRAP, (2023)","plainTextFormattedCitation":"(WRAP, 2023)","previouslyFormattedCitation":"(WRAP, 2023)"},"properties":{"noteIndex":0},"schema":"https://github.com/citation-style-language/schema/raw/master/csl-citation.json"}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WRAP (2023)</w:t>
      </w:r>
      <w:r w:rsidR="000E1E10" w:rsidRPr="00894238">
        <w:rPr>
          <w:rFonts w:ascii="Arial" w:hAnsi="Arial" w:cs="Arial"/>
        </w:rPr>
        <w:fldChar w:fldCharType="end"/>
      </w:r>
      <w:r w:rsidRPr="00894238">
        <w:rPr>
          <w:rFonts w:ascii="Arial" w:hAnsi="Arial" w:cs="Arial"/>
        </w:rPr>
        <w:t xml:space="preserve"> of £2.37 billion</w:t>
      </w:r>
      <w:r w:rsidR="00951F2A">
        <w:rPr>
          <w:rFonts w:ascii="Arial" w:hAnsi="Arial" w:cs="Arial"/>
        </w:rPr>
        <w:t>,</w:t>
      </w:r>
      <w:r w:rsidRPr="00894238">
        <w:rPr>
          <w:rFonts w:ascii="Arial" w:hAnsi="Arial" w:cs="Arial"/>
        </w:rPr>
        <w:t xml:space="preserve"> which UK households could save if they opt for reused furniture instead of new. That's a better metric to use as the reason to price than any kind of sustainability message would be – and it's in line with the pricing trend seen in Figure 4, where profitability actually increased while revenue stayed flat or declined, suggesting that it's not just premium pricing that works in the business, cost-led pricing is working too.</w:t>
      </w:r>
    </w:p>
    <w:p w14:paraId="1CCECCF2" w14:textId="36CE4F00" w:rsidR="00353B89" w:rsidRPr="00894238" w:rsidRDefault="00353B89" w:rsidP="00894238">
      <w:pPr>
        <w:pStyle w:val="Heading2"/>
      </w:pPr>
      <w:bookmarkStart w:id="13" w:name="_Toc236669293"/>
      <w:r w:rsidRPr="00894238">
        <w:t>3.3 Place</w:t>
      </w:r>
      <w:bookmarkEnd w:id="13"/>
    </w:p>
    <w:p w14:paraId="43FEE1A8" w14:textId="4678EF31" w:rsidR="00353B89" w:rsidRPr="00894238" w:rsidRDefault="00353B89" w:rsidP="00894238">
      <w:pPr>
        <w:spacing w:line="360" w:lineRule="auto"/>
        <w:jc w:val="both"/>
        <w:rPr>
          <w:rFonts w:ascii="Arial" w:hAnsi="Arial" w:cs="Arial"/>
        </w:rPr>
      </w:pPr>
      <w:proofErr w:type="spellStart"/>
      <w:r w:rsidRPr="00894238">
        <w:rPr>
          <w:rFonts w:ascii="Arial" w:hAnsi="Arial" w:cs="Arial"/>
        </w:rPr>
        <w:t>ReLoop</w:t>
      </w:r>
      <w:proofErr w:type="spellEnd"/>
      <w:r w:rsidRPr="00894238">
        <w:rPr>
          <w:rFonts w:ascii="Arial" w:hAnsi="Arial" w:cs="Arial"/>
        </w:rPr>
        <w:t xml:space="preserve"> can't be placed in a corner of the store as a discount outlet, but must be part of the main store and integrated with new stock, online and in-store. This placement decision is also a differentiation decision: there is already an app version of Preowned, there's a peer-to-peer version of Preowned, so </w:t>
      </w:r>
      <w:proofErr w:type="spellStart"/>
      <w:r w:rsidRPr="00894238">
        <w:rPr>
          <w:rFonts w:ascii="Arial" w:hAnsi="Arial" w:cs="Arial"/>
        </w:rPr>
        <w:t>ReLoop's</w:t>
      </w:r>
      <w:proofErr w:type="spellEnd"/>
      <w:r w:rsidRPr="00894238">
        <w:rPr>
          <w:rFonts w:ascii="Arial" w:hAnsi="Arial" w:cs="Arial"/>
        </w:rPr>
        <w:t xml:space="preserve"> job is to cater to the customer that would like a physical, IKEA-verified alternative to that peer-to-peer version. The two channels do not compete in the same market, but rather divide the market, thereby providing IKEA with the opportunity to cover both trust preferences at once.</w:t>
      </w:r>
    </w:p>
    <w:p w14:paraId="0D151D0E" w14:textId="5818CCF3" w:rsidR="00353B89" w:rsidRPr="00894238" w:rsidRDefault="00353B89" w:rsidP="00894238">
      <w:pPr>
        <w:pStyle w:val="Heading2"/>
      </w:pPr>
      <w:bookmarkStart w:id="14" w:name="_Toc236669294"/>
      <w:r w:rsidRPr="00894238">
        <w:t>3.4 Promotion</w:t>
      </w:r>
      <w:bookmarkEnd w:id="14"/>
    </w:p>
    <w:p w14:paraId="21DE1A71" w14:textId="60052F4A" w:rsidR="00353B89" w:rsidRPr="00894238" w:rsidRDefault="00353B89" w:rsidP="00894238">
      <w:pPr>
        <w:spacing w:line="360" w:lineRule="auto"/>
        <w:jc w:val="both"/>
        <w:rPr>
          <w:rFonts w:ascii="Arial" w:hAnsi="Arial" w:cs="Arial"/>
        </w:rPr>
      </w:pPr>
      <w:r w:rsidRPr="00894238">
        <w:rPr>
          <w:rFonts w:ascii="Arial" w:hAnsi="Arial" w:cs="Arial"/>
        </w:rPr>
        <w:t xml:space="preserve">The AR advantage gained in Element 2 should be carried over directly to marketing content, where a customer can be able to make a first impression of a refurbished BILLY, the same interactivity effect that </w:t>
      </w:r>
      <w:r w:rsidR="000E1E10" w:rsidRPr="00894238">
        <w:rPr>
          <w:rFonts w:ascii="Arial" w:hAnsi="Arial" w:cs="Arial"/>
        </w:rPr>
        <w:fldChar w:fldCharType="begin" w:fldLock="1"/>
      </w:r>
      <w:r w:rsidR="000E1E10" w:rsidRPr="00894238">
        <w:rPr>
          <w:rFonts w:ascii="Arial" w:hAnsi="Arial" w:cs="Arial"/>
        </w:rPr>
        <w:instrText>ADDIN CSL_CITATION {"citationItems":[{"id":"ITEM-1","itemData":{"ISSN":"27725030","author":[{"dropping-particle":"","family":"Zare Ebrahimabad","given":"Fatemeh","non-dropping-particle":"","parse-names":false,"suffix":""},{"dropping-particle":"","family":"Yazdani","given":"Hamidreza","non-dropping-particle":"","parse-names":false,"suffix":""},{"dropping-particle":"","family":"Hakim","given":"Amin","non-dropping-particle":"","parse-names":false,"suffix":""},{"dropping-particle":"","family":"Asarian","given":"Mohammad","non-dropping-particle":"","parse-names":false,"suffix":""}],"container-title":"Telematics and Informatics Reports","id":"ITEM-1","issued":{"date-parts":[["2024","9"]]},"page":"100152","title":"Augmented Reality Versus Web-Based Shopping: How Does AR Improve User Experience and Online Purchase Intention","type":"article-journal","volume":"15"},"uris":["http://www.mendeley.com/documents/?uuid=613b04e8-a739-4118-bea7-28f0161f8974"]}],"mendeley":{"formattedCitation":"(Zare Ebrahimabad &lt;i&gt;et al.&lt;/i&gt;, 2024)","manualFormatting":"Zare Ebrahimabad et al., (2024)","plainTextFormattedCitation":"(Zare Ebrahimabad et al., 2024)","previouslyFormattedCitation":"(Zare Ebrahimabad &lt;i&gt;et al.&lt;/i&gt;,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Zare Ebrahimabad et al. (2024)</w:t>
      </w:r>
      <w:r w:rsidR="000E1E10" w:rsidRPr="00894238">
        <w:rPr>
          <w:rFonts w:ascii="Arial" w:hAnsi="Arial" w:cs="Arial"/>
        </w:rPr>
        <w:fldChar w:fldCharType="end"/>
      </w:r>
      <w:r w:rsidRPr="00894238">
        <w:rPr>
          <w:rFonts w:ascii="Arial" w:hAnsi="Arial" w:cs="Arial"/>
        </w:rPr>
        <w:t xml:space="preserve"> found for new products. The messaging itself should remain concrete: As mentioned earlier, there is a growing level of </w:t>
      </w:r>
      <w:proofErr w:type="spellStart"/>
      <w:r w:rsidRPr="00894238">
        <w:rPr>
          <w:rFonts w:ascii="Arial" w:hAnsi="Arial" w:cs="Arial"/>
        </w:rPr>
        <w:t>scepticism</w:t>
      </w:r>
      <w:proofErr w:type="spellEnd"/>
      <w:r w:rsidRPr="00894238">
        <w:rPr>
          <w:rFonts w:ascii="Arial" w:hAnsi="Arial" w:cs="Arial"/>
        </w:rPr>
        <w:t xml:space="preserve"> among consumers in the UK towards the viability of sustainable options making a difference, and so a message that focuses on ‘green' rather than being </w:t>
      </w:r>
      <w:r w:rsidRPr="00894238">
        <w:rPr>
          <w:rFonts w:ascii="Arial" w:hAnsi="Arial" w:cs="Arial"/>
        </w:rPr>
        <w:lastRenderedPageBreak/>
        <w:t>specific is likely to fall flat of the expectations of the reader. Evidence hooks that are more persuasive are price, design</w:t>
      </w:r>
      <w:r w:rsidR="00951F2A">
        <w:rPr>
          <w:rFonts w:ascii="Arial" w:hAnsi="Arial" w:cs="Arial"/>
        </w:rPr>
        <w:t>,</w:t>
      </w:r>
      <w:r w:rsidRPr="00894238">
        <w:rPr>
          <w:rFonts w:ascii="Arial" w:hAnsi="Arial" w:cs="Arial"/>
        </w:rPr>
        <w:t xml:space="preserve"> and IKEA's guarantee.</w:t>
      </w:r>
    </w:p>
    <w:p w14:paraId="54CCAAF3" w14:textId="23B97BE8" w:rsidR="00353B89" w:rsidRPr="00894238" w:rsidRDefault="00353B89" w:rsidP="00894238">
      <w:pPr>
        <w:pStyle w:val="Heading2"/>
      </w:pPr>
      <w:bookmarkStart w:id="15" w:name="_Toc236669295"/>
      <w:r w:rsidRPr="00894238">
        <w:t>3.5 People</w:t>
      </w:r>
      <w:bookmarkEnd w:id="15"/>
    </w:p>
    <w:p w14:paraId="53D49572" w14:textId="41F41F39" w:rsidR="00353B89" w:rsidRPr="00894238" w:rsidRDefault="00353B89" w:rsidP="00894238">
      <w:pPr>
        <w:spacing w:line="360" w:lineRule="auto"/>
        <w:jc w:val="both"/>
        <w:rPr>
          <w:rFonts w:ascii="Arial" w:hAnsi="Arial" w:cs="Arial"/>
        </w:rPr>
      </w:pPr>
      <w:r w:rsidRPr="00894238">
        <w:rPr>
          <w:rFonts w:ascii="Arial" w:hAnsi="Arial" w:cs="Arial"/>
        </w:rPr>
        <w:t xml:space="preserve">This is important for staff training not just because it's a practical issue, but because being seen as a </w:t>
      </w:r>
      <w:r w:rsidR="007D7FBA" w:rsidRPr="00894238">
        <w:rPr>
          <w:rFonts w:ascii="Arial" w:hAnsi="Arial" w:cs="Arial"/>
        </w:rPr>
        <w:t>second-hand</w:t>
      </w:r>
      <w:r w:rsidRPr="00894238">
        <w:rPr>
          <w:rFonts w:ascii="Arial" w:hAnsi="Arial" w:cs="Arial"/>
        </w:rPr>
        <w:t xml:space="preserve"> buyer of a used product is a real barrier to buying said product, as cited by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{"citationItems":[{"id":"ITEM-1","itemData":{"author":[{"dropping-particle":"","family":"Frahm","given":"Lea Becker","non-dropping-particle":"","parse-names":false,"suffix":""},{"dropping-particle":"","family":"Boks","given":"Casper","non-dropping-particle":"","parse-names":false,"suffix":""},{"dropping-particle":"","family":"Laursen","given":"Linda Nhu","non-dropping-particle":"","parse-names":false,"suffix":""}],"container-title":"Circular Economy and Sustainability","id":"ITEM-1","issued":{"date-parts":[["2024"]]},"title":"It’s Intertwined! Barriers and Motivations for Second-hand Product Consumption","type":"article-journal","volume":"5"},"uris":["http://www.mendeley.com/documents/?uuid=09e48672-6e60-4dc1-8c85-970575d108c8"]}],"mendeley":{"formattedCitation":"(Frahm, Boks and Laursen, 2024)","manualFormatting":"Frahm, Boks and Laursen, (2024)","plainTextFormattedCitation":"(Frahm, Boks and Laursen, 2024)","previouslyFormattedCitation":"(Frahm, Boks and Laursen,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Frahm, Boks and Laursen (2024)</w:t>
      </w:r>
      <w:r w:rsidR="000E1E10" w:rsidRPr="00894238">
        <w:rPr>
          <w:rFonts w:ascii="Arial" w:hAnsi="Arial" w:cs="Arial"/>
        </w:rPr>
        <w:fldChar w:fldCharType="end"/>
      </w:r>
      <w:r w:rsidRPr="00894238">
        <w:rPr>
          <w:rFonts w:ascii="Arial" w:hAnsi="Arial" w:cs="Arial"/>
        </w:rPr>
        <w:t xml:space="preserve">. The way a staff member handles a </w:t>
      </w:r>
      <w:proofErr w:type="spellStart"/>
      <w:r w:rsidRPr="00894238">
        <w:rPr>
          <w:rFonts w:ascii="Arial" w:hAnsi="Arial" w:cs="Arial"/>
        </w:rPr>
        <w:t>ReLoop</w:t>
      </w:r>
      <w:proofErr w:type="spellEnd"/>
      <w:r w:rsidRPr="00894238">
        <w:rPr>
          <w:rFonts w:ascii="Arial" w:hAnsi="Arial" w:cs="Arial"/>
        </w:rPr>
        <w:t xml:space="preserve"> item – whether as a regular product, or as an after-thought special – directly influences whether that barrier is strengthened or weakened at the point of sale and directly impacts the likelihood of conversion – and People are the only resource that can have a significant influence with minimal investment.</w:t>
      </w:r>
    </w:p>
    <w:p w14:paraId="545D6AAA" w14:textId="3EAB25F9" w:rsidR="00353B89" w:rsidRPr="00894238" w:rsidRDefault="00353B89" w:rsidP="00894238">
      <w:pPr>
        <w:pStyle w:val="Heading2"/>
      </w:pPr>
      <w:bookmarkStart w:id="16" w:name="_Toc236669296"/>
      <w:r w:rsidRPr="00894238">
        <w:t>3.6 Process</w:t>
      </w:r>
      <w:bookmarkEnd w:id="16"/>
    </w:p>
    <w:p w14:paraId="1ED1E688" w14:textId="4D5E926A" w:rsidR="00353B89" w:rsidRPr="00894238" w:rsidRDefault="00353B89" w:rsidP="00894238">
      <w:pPr>
        <w:spacing w:line="360" w:lineRule="auto"/>
        <w:jc w:val="both"/>
        <w:rPr>
          <w:rFonts w:ascii="Arial" w:hAnsi="Arial" w:cs="Arial"/>
        </w:rPr>
      </w:pPr>
      <w:r w:rsidRPr="00894238">
        <w:rPr>
          <w:rFonts w:ascii="Arial" w:hAnsi="Arial" w:cs="Arial"/>
        </w:rPr>
        <w:t>Grading, refurbishment and resale don't have to be an activity that starts from scratch: In FY25, Buyback has already processed hundreds of thousands of units</w:t>
      </w:r>
      <w:r w:rsidR="000E1E10" w:rsidRPr="00894238">
        <w:rPr>
          <w:rFonts w:ascii="Arial" w:hAnsi="Arial" w:cs="Arial"/>
        </w:rPr>
        <w:t xml:space="preserve">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{"citationItems":[{"id":"ITEM-1","itemData":{"author":[{"dropping-particle":"","family":"INGKA","given":"","non-dropping-particle":"","parse-names":false,"suffix":""}],"id":"ITEM-1","issued":{"date-parts":[["2026"]]},"title":"Annual Summary and Sustainability Report FY25","type":"article-journal"},"uris":["http://www.mendeley.com/documents/?uuid=a5a56ee9-0ed8-403f-9e42-c34f42867f5d"]}],"mendeley":{"formattedCitation":"(INGKA, 2026)","plainTextFormattedCitation":"(INGKA, 2026)","previouslyFormattedCitation":"(INGKA, 2026)"},"properties":{"noteIndex":0},"schema":"https://github.com/citation-style-language/schema/raw/master/csl-citation.json"}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(INGKA, 2026)</w:t>
      </w:r>
      <w:r w:rsidR="000E1E10" w:rsidRPr="00894238">
        <w:rPr>
          <w:rFonts w:ascii="Arial" w:hAnsi="Arial" w:cs="Arial"/>
        </w:rPr>
        <w:fldChar w:fldCharType="end"/>
      </w:r>
      <w:r w:rsidRPr="00894238">
        <w:rPr>
          <w:rFonts w:ascii="Arial" w:hAnsi="Arial" w:cs="Arial"/>
        </w:rPr>
        <w:t>. This emissions trend is part of a wider context: Emissions from Ingka Group have been on a decreasing trend since a baseline estimate of approximately 31 million tCO2e in 2016, expecting to reach approximately 15 million tCO2e by 2030, verified and audited, albeit with a delayed single FY25 data point, due to Inter IKEA Group reporting</w:t>
      </w:r>
      <w:r w:rsidR="000E1E10" w:rsidRPr="00894238">
        <w:rPr>
          <w:rFonts w:ascii="Arial" w:hAnsi="Arial" w:cs="Arial"/>
        </w:rPr>
        <w:t xml:space="preserve">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{"citationItems":[{"id":"ITEM-1","itemData":{"author":[{"dropping-particle":"","family":"INGKA","given":"","non-dropping-particle":"","parse-names":false,"suffix":""}],"id":"ITEM-1","issued":{"date-parts":[["2026"]]},"title":"Annual Summary and Sustainability Report FY25","type":"article-journal"},"uris":["http://www.mendeley.com/documents/?uuid=d26ec940-6915-49e1-b47e-e1aea2e3137c"]}],"mendeley":{"formattedCitation":"(INGKA, 2026)","plainTextFormattedCitation":"(INGKA, 2026)","previouslyFormattedCitation":"(INGKA, 2026)"},"properties":{"noteIndex":0},"schema":"https://github.com/citation-style-language/schema/raw/master/csl-citation.json"}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(INGKA, 2026)</w:t>
      </w:r>
      <w:r w:rsidR="000E1E10" w:rsidRPr="00894238">
        <w:rPr>
          <w:rFonts w:ascii="Arial" w:hAnsi="Arial" w:cs="Arial"/>
        </w:rPr>
        <w:fldChar w:fldCharType="end"/>
      </w:r>
      <w:r w:rsidRPr="00894238">
        <w:rPr>
          <w:rFonts w:ascii="Arial" w:hAnsi="Arial" w:cs="Arial"/>
        </w:rPr>
        <w:t>.</w:t>
      </w:r>
    </w:p>
    <w:p w14:paraId="29915A33" w14:textId="77777777" w:rsidR="00894238" w:rsidRDefault="007D7FBA" w:rsidP="00894238">
      <w:pPr>
        <w:keepNext/>
        <w:spacing w:line="360" w:lineRule="auto"/>
        <w:jc w:val="center"/>
      </w:pPr>
      <w:r w:rsidRPr="00894238">
        <w:rPr>
          <w:rFonts w:ascii="Arial" w:hAnsi="Arial" w:cs="Arial"/>
          <w:noProof/>
        </w:rPr>
        <w:lastRenderedPageBreak/>
        <w:drawing>
          <wp:inline distT="0" distB="0" distL="0" distR="0" wp14:anchorId="1795F22C" wp14:editId="5D06D598">
            <wp:extent cx="5943600" cy="3649980"/>
            <wp:effectExtent l="0" t="0" r="0" b="7620"/>
            <wp:docPr id="16756833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649980"/>
                    </a:xfrm>
                    <a:prstGeom prst="rect">
                      <a:avLst/>
                    </a:prstGeom>
                    <a:noFill/>
                    <a:ln>
                      <a:noFill/>
                    </a:ln>
                  </pic:spPr>
                </pic:pic>
              </a:graphicData>
            </a:graphic>
          </wp:inline>
        </w:drawing>
      </w:r>
    </w:p>
    <w:p w14:paraId="7585C306" w14:textId="768FBCB8" w:rsidR="00353B89" w:rsidRPr="00894238" w:rsidRDefault="00894238" w:rsidP="00894238">
      <w:pPr>
        <w:pStyle w:val="Caption"/>
        <w:jc w:val="center"/>
        <w:rPr>
          <w:rFonts w:ascii="Arial" w:hAnsi="Arial" w:cs="Arial"/>
          <w:i w:val="0"/>
          <w:iCs w:val="0"/>
          <w:sz w:val="24"/>
          <w:szCs w:val="24"/>
        </w:rPr>
      </w:pPr>
      <w:bookmarkStart w:id="17" w:name="_Toc236664891"/>
      <w:r>
        <w:t xml:space="preserve">Figure </w:t>
      </w:r>
      <w:fldSimple w:instr=" SEQ Figure \* ARABIC ">
        <w:r>
          <w:rPr>
            <w:noProof/>
          </w:rPr>
          <w:t>5</w:t>
        </w:r>
      </w:fldSimple>
      <w:r>
        <w:t xml:space="preserve">: </w:t>
      </w:r>
      <w:r w:rsidRPr="00AE2738">
        <w:t>Ingka Group emissions and target, FY16–FY30</w:t>
      </w:r>
      <w:bookmarkEnd w:id="17"/>
    </w:p>
    <w:p w14:paraId="12695832" w14:textId="0347C6D9" w:rsidR="007D7FBA" w:rsidRDefault="000E1E10" w:rsidP="00894238">
      <w:pPr>
        <w:spacing w:line="360" w:lineRule="auto"/>
        <w:jc w:val="center"/>
        <w:rPr>
          <w:rFonts w:ascii="Arial" w:hAnsi="Arial" w:cs="Arial"/>
        </w:rPr>
      </w:pPr>
      <w:r w:rsidRPr="00894238">
        <w:rPr>
          <w:rFonts w:ascii="Arial" w:hAnsi="Arial" w:cs="Arial"/>
        </w:rPr>
        <w:t xml:space="preserve">Source: </w:t>
      </w:r>
      <w:r w:rsidRPr="00894238">
        <w:rPr>
          <w:rFonts w:ascii="Arial" w:hAnsi="Arial" w:cs="Arial"/>
        </w:rPr>
        <w:fldChar w:fldCharType="begin" w:fldLock="1"/>
      </w:r>
      <w:r w:rsidRPr="00894238">
        <w:rPr>
          <w:rFonts w:ascii="Arial" w:hAnsi="Arial" w:cs="Arial"/>
        </w:rPr>
        <w:instrText>ADDIN CSL_CITATION {"citationItems":[{"id":"ITEM-1","itemData":{"author":[{"dropping-particle":"","family":"Heather Clancy","given":"","non-dropping-particle":"","parse-names":false,"suffix":""}],"id":"ITEM-1","issued":{"date-parts":[["2025"]]},"title":"Why IKEA’s $47 billion retailer is on pace to halve emissions by 2030, while rivals falter","type":"article-journal"},"uris":["http://www.mendeley.com/documents/?uuid=daa94841-4ed6-409e-a4ca-17468bfa4180"]}],"mendeley":{"formattedCitation":"(Heather Clancy, 2025)","plainTextFormattedCitation":"(Heather Clancy, 2025)","previouslyFormattedCitation":"(Heather Clancy, 2025)"},"properties":{"noteIndex":0},"schema":"https://github.com/citation-style-language/schema/raw/master/csl-citation.json"}</w:instrText>
      </w:r>
      <w:r w:rsidRPr="00894238">
        <w:rPr>
          <w:rFonts w:ascii="Arial" w:hAnsi="Arial" w:cs="Arial"/>
        </w:rPr>
        <w:fldChar w:fldCharType="separate"/>
      </w:r>
      <w:r w:rsidRPr="00894238">
        <w:rPr>
          <w:rFonts w:ascii="Arial" w:hAnsi="Arial" w:cs="Arial"/>
          <w:noProof/>
        </w:rPr>
        <w:t>(Heather Clancy, 2025)</w:t>
      </w:r>
      <w:r w:rsidRPr="00894238">
        <w:rPr>
          <w:rFonts w:ascii="Arial" w:hAnsi="Arial" w:cs="Arial"/>
        </w:rPr>
        <w:fldChar w:fldCharType="end"/>
      </w:r>
    </w:p>
    <w:p w14:paraId="7C0AEE9C" w14:textId="77777777" w:rsidR="00894238" w:rsidRPr="00894238" w:rsidRDefault="00894238" w:rsidP="00894238">
      <w:pPr>
        <w:spacing w:line="360" w:lineRule="auto"/>
        <w:jc w:val="center"/>
        <w:rPr>
          <w:rFonts w:ascii="Arial" w:hAnsi="Arial" w:cs="Arial"/>
        </w:rPr>
      </w:pPr>
    </w:p>
    <w:p w14:paraId="3BF832C3" w14:textId="3AB6901A" w:rsidR="00353B89" w:rsidRPr="00894238" w:rsidRDefault="00353B89" w:rsidP="00894238">
      <w:pPr>
        <w:spacing w:line="360" w:lineRule="auto"/>
        <w:jc w:val="both"/>
        <w:rPr>
          <w:rFonts w:ascii="Arial" w:hAnsi="Arial" w:cs="Arial"/>
        </w:rPr>
      </w:pPr>
      <w:r w:rsidRPr="00894238">
        <w:rPr>
          <w:rFonts w:ascii="Arial" w:hAnsi="Arial" w:cs="Arial"/>
        </w:rPr>
        <w:t xml:space="preserve">This is important to the way </w:t>
      </w:r>
      <w:proofErr w:type="spellStart"/>
      <w:r w:rsidRPr="00894238">
        <w:rPr>
          <w:rFonts w:ascii="Arial" w:hAnsi="Arial" w:cs="Arial"/>
        </w:rPr>
        <w:t>ReLoop's</w:t>
      </w:r>
      <w:proofErr w:type="spellEnd"/>
      <w:r w:rsidRPr="00894238">
        <w:rPr>
          <w:rFonts w:ascii="Arial" w:hAnsi="Arial" w:cs="Arial"/>
        </w:rPr>
        <w:t xml:space="preserve"> own claims are made; that multi-year trend appears credible and verified, which will allow </w:t>
      </w:r>
      <w:proofErr w:type="spellStart"/>
      <w:r w:rsidRPr="00894238">
        <w:rPr>
          <w:rFonts w:ascii="Arial" w:hAnsi="Arial" w:cs="Arial"/>
        </w:rPr>
        <w:t>ReLoop</w:t>
      </w:r>
      <w:proofErr w:type="spellEnd"/>
      <w:r w:rsidRPr="00894238">
        <w:rPr>
          <w:rFonts w:ascii="Arial" w:hAnsi="Arial" w:cs="Arial"/>
        </w:rPr>
        <w:t>, in turn, to make claims that it's contributing to a real, measured trajectory — but if it makes specific claims for itself about how much carbon it saves, it should wait for comparable, audited data before doing so.</w:t>
      </w:r>
    </w:p>
    <w:p w14:paraId="57EA9C22" w14:textId="2D52DB21" w:rsidR="00353B89" w:rsidRPr="00894238" w:rsidRDefault="00353B89" w:rsidP="00894238">
      <w:pPr>
        <w:pStyle w:val="Heading2"/>
      </w:pPr>
      <w:bookmarkStart w:id="18" w:name="_Toc236669297"/>
      <w:r w:rsidRPr="00894238">
        <w:t>3.7 Physical Evidence</w:t>
      </w:r>
      <w:bookmarkEnd w:id="18"/>
    </w:p>
    <w:p w14:paraId="6BABD57C" w14:textId="4023DC00" w:rsidR="00DB2073" w:rsidRPr="00894238" w:rsidRDefault="00353B89" w:rsidP="00894238">
      <w:pPr>
        <w:spacing w:line="360" w:lineRule="auto"/>
        <w:jc w:val="both"/>
        <w:rPr>
          <w:rFonts w:ascii="Arial" w:hAnsi="Arial" w:cs="Arial"/>
        </w:rPr>
      </w:pPr>
      <w:r w:rsidRPr="00894238">
        <w:rPr>
          <w:rFonts w:ascii="Arial" w:hAnsi="Arial" w:cs="Arial"/>
        </w:rPr>
        <w:t>The EU's Ecodesign for Sustainable Products Regulation (2024/1781)</w:t>
      </w:r>
      <w:r w:rsidR="00951F2A">
        <w:rPr>
          <w:rFonts w:ascii="Arial" w:hAnsi="Arial" w:cs="Arial"/>
        </w:rPr>
        <w:t>,</w:t>
      </w:r>
      <w:r w:rsidRPr="00894238">
        <w:rPr>
          <w:rFonts w:ascii="Arial" w:hAnsi="Arial" w:cs="Arial"/>
        </w:rPr>
        <w:t xml:space="preserve"> which comes into effect on 1 July 2024, will mandate just this sort of lifecycle and materials information through a scannable identifier</w:t>
      </w:r>
      <w:r w:rsidR="000E1E10" w:rsidRPr="00894238">
        <w:rPr>
          <w:rFonts w:ascii="Arial" w:hAnsi="Arial" w:cs="Arial"/>
        </w:rPr>
        <w:t xml:space="preserve"> </w:t>
      </w:r>
      <w:r w:rsidR="000E1E10" w:rsidRPr="00894238">
        <w:rPr>
          <w:rFonts w:ascii="Arial" w:hAnsi="Arial" w:cs="Arial"/>
        </w:rPr>
        <w:fldChar w:fldCharType="begin" w:fldLock="1"/>
      </w:r>
      <w:r w:rsidR="000E1E10" w:rsidRPr="00894238">
        <w:rPr>
          <w:rFonts w:ascii="Arial" w:hAnsi="Arial" w:cs="Arial"/>
        </w:rPr>
        <w:instrText>ADDIN CSL_CITATION {"citationItems":[{"id":"ITEM-1","itemData":{"URL":"https://single-market-economy.ec.europa.eu/single-market/goods/european-standards/harmonised-standards/digital-product-passport-dpp_en","author":[{"dropping-particle":"","family":"European Commission","given":"","non-dropping-particle":"","parse-names":false,"suffix":""}],"id":"ITEM-1","issued":{"date-parts":[["2024"]]},"title":"Digital Product Passport (DPP)","type":"webpage"},"uris":["http://www.mendeley.com/documents/?uuid=51597742-2801-4969-b33e-7d37c9ea40b6"]}],"mendeley":{"formattedCitation":"(European Commission, 2024)","plainTextFormattedCitation":"(European Commission, 2024)","previouslyFormattedCitation":"(European Commission,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(European Commission, 2024)</w:t>
      </w:r>
      <w:r w:rsidR="000E1E10" w:rsidRPr="00894238">
        <w:rPr>
          <w:rFonts w:ascii="Arial" w:hAnsi="Arial" w:cs="Arial"/>
        </w:rPr>
        <w:fldChar w:fldCharType="end"/>
      </w:r>
      <w:r w:rsidRPr="00894238">
        <w:rPr>
          <w:rFonts w:ascii="Arial" w:hAnsi="Arial" w:cs="Arial"/>
        </w:rPr>
        <w:t>: Constructing it now makes a compliance requirement a point of difference in the present, as well as the Trust argument expressed throughout this section.</w:t>
      </w:r>
    </w:p>
    <w:p w14:paraId="1B928D75" w14:textId="77777777" w:rsidR="00DB2073" w:rsidRPr="00894238" w:rsidRDefault="00DB2073" w:rsidP="00894238">
      <w:pPr>
        <w:spacing w:line="360" w:lineRule="auto"/>
        <w:jc w:val="both"/>
        <w:rPr>
          <w:rFonts w:ascii="Arial" w:hAnsi="Arial" w:cs="Arial"/>
        </w:rPr>
      </w:pPr>
      <w:r w:rsidRPr="00894238">
        <w:rPr>
          <w:rFonts w:ascii="Arial" w:hAnsi="Arial" w:cs="Arial"/>
        </w:rPr>
        <w:br w:type="page"/>
      </w:r>
    </w:p>
    <w:p w14:paraId="0F5EE14E" w14:textId="46610C4F" w:rsidR="00DB2073" w:rsidRPr="00894238" w:rsidRDefault="00DB2073" w:rsidP="00894238">
      <w:pPr>
        <w:pStyle w:val="Heading1"/>
      </w:pPr>
      <w:bookmarkStart w:id="19" w:name="_Toc236669298"/>
      <w:r w:rsidRPr="00894238">
        <w:lastRenderedPageBreak/>
        <w:t>4. Element 4: Reflection</w:t>
      </w:r>
      <w:bookmarkEnd w:id="19"/>
    </w:p>
    <w:p w14:paraId="119177FE" w14:textId="1BC3BA7A" w:rsidR="00DB2073" w:rsidRPr="00894238" w:rsidRDefault="00DB2073" w:rsidP="00894238">
      <w:pPr>
        <w:spacing w:line="360" w:lineRule="auto"/>
        <w:jc w:val="both"/>
        <w:rPr>
          <w:rFonts w:ascii="Arial" w:hAnsi="Arial" w:cs="Arial"/>
        </w:rPr>
      </w:pPr>
      <w:r w:rsidRPr="00894238">
        <w:rPr>
          <w:rFonts w:ascii="Arial" w:hAnsi="Arial" w:cs="Arial"/>
        </w:rPr>
        <w:t>The reflection is presented in the format of Gibbs' (1988) Reflective Cycle</w:t>
      </w:r>
      <w:r w:rsidR="000E1E10" w:rsidRPr="00894238">
        <w:rPr>
          <w:rFonts w:ascii="Arial" w:hAnsi="Arial" w:cs="Arial"/>
        </w:rPr>
        <w:t xml:space="preserve"> </w:t>
      </w:r>
      <w:r w:rsidR="000E1E10" w:rsidRPr="00894238">
        <w:rPr>
          <w:rFonts w:ascii="Arial" w:hAnsi="Arial" w:cs="Arial"/>
        </w:rPr>
        <w:fldChar w:fldCharType="begin" w:fldLock="1"/>
      </w:r>
      <w:r w:rsidR="000E1E10" w:rsidRPr="00894238">
        <w:rPr>
          <w:rFonts w:ascii="Arial" w:hAnsi="Arial" w:cs="Arial"/>
        </w:rPr>
        <w:instrText>ADDIN CSL_CITATION {"citationItems":[{"id":"ITEM-1","itemData":{"URL":"https://reflection.ed.ac.uk/reflectors-toolkit/reflecting-on-experience/gibbs-reflective-cycle","author":[{"dropping-particle":"","family":"The University of Edinburgh","given":"","non-dropping-particle":"","parse-names":false,"suffix":""}],"id":"ITEM-1","issued":{"date-parts":[["2026"]]},"title":"Gibbs' Reflective Cycle","type":"webpage"},"uris":["http://www.mendeley.com/documents/?uuid=f1e5892d-cf5b-4d40-b4aa-1a6f21d22f39"]}],"mendeley":{"formattedCitation":"(The University of Edinburgh, 2026)","plainTextFormattedCitation":"(The University of Edinburgh, 2026)","previouslyFormattedCitation":"(The University of Edinburgh, 2026)"},"properties":{"noteIndex":0},"schema":"https://github.com/citation-style-language/schema/raw/master/csl-citation.json"}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(The University of Edinburgh, 2026)</w:t>
      </w:r>
      <w:r w:rsidR="000E1E10" w:rsidRPr="00894238">
        <w:rPr>
          <w:rFonts w:ascii="Arial" w:hAnsi="Arial" w:cs="Arial"/>
        </w:rPr>
        <w:fldChar w:fldCharType="end"/>
      </w:r>
      <w:r w:rsidRPr="00894238">
        <w:rPr>
          <w:rFonts w:ascii="Arial" w:hAnsi="Arial" w:cs="Arial"/>
        </w:rPr>
        <w:t>.</w:t>
      </w:r>
    </w:p>
    <w:p w14:paraId="7EE89A0E" w14:textId="782588DD" w:rsidR="00DB2073" w:rsidRPr="00894238" w:rsidRDefault="00DB2073" w:rsidP="00894238">
      <w:pPr>
        <w:pStyle w:val="Heading2"/>
      </w:pPr>
      <w:bookmarkStart w:id="20" w:name="_Toc236669299"/>
      <w:r w:rsidRPr="00894238">
        <w:t>4.1 Description</w:t>
      </w:r>
      <w:bookmarkEnd w:id="20"/>
    </w:p>
    <w:p w14:paraId="72BC5AB2" w14:textId="523F8827" w:rsidR="00DB2073" w:rsidRPr="00894238" w:rsidRDefault="00DB2073" w:rsidP="00894238">
      <w:pPr>
        <w:spacing w:line="360" w:lineRule="auto"/>
        <w:jc w:val="both"/>
        <w:rPr>
          <w:rFonts w:ascii="Arial" w:hAnsi="Arial" w:cs="Arial"/>
        </w:rPr>
      </w:pPr>
      <w:r w:rsidRPr="00894238">
        <w:rPr>
          <w:rFonts w:ascii="Arial" w:hAnsi="Arial" w:cs="Arial"/>
        </w:rPr>
        <w:t xml:space="preserve">The development of IKEA </w:t>
      </w:r>
      <w:proofErr w:type="spellStart"/>
      <w:r w:rsidRPr="00894238">
        <w:rPr>
          <w:rFonts w:ascii="Arial" w:hAnsi="Arial" w:cs="Arial"/>
        </w:rPr>
        <w:t>ReLoop</w:t>
      </w:r>
      <w:proofErr w:type="spellEnd"/>
      <w:r w:rsidRPr="00894238">
        <w:rPr>
          <w:rFonts w:ascii="Arial" w:hAnsi="Arial" w:cs="Arial"/>
        </w:rPr>
        <w:t xml:space="preserve"> had gone through 4 phases: establishing </w:t>
      </w:r>
      <w:r w:rsidR="00951F2A">
        <w:rPr>
          <w:rFonts w:ascii="Arial" w:hAnsi="Arial" w:cs="Arial"/>
        </w:rPr>
        <w:t xml:space="preserve">a </w:t>
      </w:r>
      <w:r w:rsidRPr="00894238">
        <w:rPr>
          <w:rFonts w:ascii="Arial" w:hAnsi="Arial" w:cs="Arial"/>
        </w:rPr>
        <w:t>sustainability rationale based on IKEA's own Buyback data, developing the concept behind the brand extension, the STDP (strategic, tactical, and product aspects) and marketing mix analysis, and presenting the poster presentation.</w:t>
      </w:r>
    </w:p>
    <w:p w14:paraId="232A025D" w14:textId="53008044" w:rsidR="00DB2073" w:rsidRPr="00894238" w:rsidRDefault="00DB2073" w:rsidP="00894238">
      <w:pPr>
        <w:pStyle w:val="Heading2"/>
      </w:pPr>
      <w:bookmarkStart w:id="21" w:name="_Toc236669300"/>
      <w:r w:rsidRPr="00894238">
        <w:t>4.2 Feelings</w:t>
      </w:r>
      <w:bookmarkEnd w:id="21"/>
    </w:p>
    <w:p w14:paraId="0A2B8E4F" w14:textId="4D655CE6" w:rsidR="00DB2073" w:rsidRPr="00894238" w:rsidRDefault="00DB2073" w:rsidP="00894238">
      <w:pPr>
        <w:spacing w:line="360" w:lineRule="auto"/>
        <w:jc w:val="both"/>
        <w:rPr>
          <w:rFonts w:ascii="Arial" w:hAnsi="Arial" w:cs="Arial"/>
        </w:rPr>
      </w:pPr>
      <w:r w:rsidRPr="00894238">
        <w:rPr>
          <w:rFonts w:ascii="Arial" w:hAnsi="Arial" w:cs="Arial"/>
        </w:rPr>
        <w:t>The project felt grounded - rather than speculative - because of the amount of real evidence IKEA had already published, such as the circular design guide and the Buyback figures. After a while, I realized that IKEA Pre-owned already was a live pilot, so I felt like the whole thing was redundant.</w:t>
      </w:r>
    </w:p>
    <w:p w14:paraId="30A9EBAE" w14:textId="5545A5D1" w:rsidR="00DB2073" w:rsidRPr="00894238" w:rsidRDefault="00DB2073" w:rsidP="00894238">
      <w:pPr>
        <w:pStyle w:val="Heading2"/>
      </w:pPr>
      <w:bookmarkStart w:id="22" w:name="_Toc236669301"/>
      <w:r w:rsidRPr="00894238">
        <w:t>4.3 Evaluation</w:t>
      </w:r>
      <w:bookmarkEnd w:id="22"/>
    </w:p>
    <w:p w14:paraId="0C617A22" w14:textId="2D8A2E00" w:rsidR="00894238" w:rsidRPr="00894238" w:rsidRDefault="00DB2073" w:rsidP="00894238">
      <w:pPr>
        <w:spacing w:line="360" w:lineRule="auto"/>
        <w:jc w:val="both"/>
        <w:rPr>
          <w:rFonts w:ascii="Arial" w:hAnsi="Arial" w:cs="Arial"/>
        </w:rPr>
      </w:pPr>
      <w:r w:rsidRPr="00894238">
        <w:rPr>
          <w:rFonts w:ascii="Arial" w:hAnsi="Arial" w:cs="Arial"/>
        </w:rPr>
        <w:t xml:space="preserve">The most valuable part of the process was not to give up on the direction, but to work through that moment and realize that Preowned and </w:t>
      </w:r>
      <w:proofErr w:type="spellStart"/>
      <w:r w:rsidRPr="00894238">
        <w:rPr>
          <w:rFonts w:ascii="Arial" w:hAnsi="Arial" w:cs="Arial"/>
        </w:rPr>
        <w:t>ReLoop</w:t>
      </w:r>
      <w:proofErr w:type="spellEnd"/>
      <w:r w:rsidRPr="00894238">
        <w:rPr>
          <w:rFonts w:ascii="Arial" w:hAnsi="Arial" w:cs="Arial"/>
        </w:rPr>
        <w:t xml:space="preserve"> weren't duplicates, but rather two channels for different needs — once I found the specific gap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{"citationItems":[{"id":"ITEM-1","itemData":{"author":[{"dropping-particle":"","family":"Frahm","given":"Lea Becker","non-dropping-particle":"","parse-names":false,"suffix":""},{"dropping-particle":"","family":"Boks","given":"Casper","non-dropping-particle":"","parse-names":false,"suffix":""},{"dropping-particle":"","family":"Laursen","given":"Linda Nhu","non-dropping-particle":"","parse-names":false,"suffix":""}],"container-title":"Circular Economy and Sustainability","id":"ITEM-1","issued":{"date-parts":[["2024"]]},"title":"It’s Intertwined! Barriers and Motivations for Second-hand Product Consumption","type":"article-journal","volume":"5"},"uris":["http://www.mendeley.com/documents/?uuid=09e48672-6e60-4dc1-8c85-970575d108c8"]}],"mendeley":{"formattedCitation":"(Frahm, Boks and Laursen, 2024)","manualFormatting":"Frahm, Boks and Laursen, (2024)","plainTextFormattedCitation":"(Frahm, Boks and Laursen, 2024)","previouslyFormattedCitation":"(Frahm, Boks and Laursen,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Frahm, Boks and Laursen, (2024)</w:t>
      </w:r>
      <w:r w:rsidR="000E1E10" w:rsidRPr="00894238">
        <w:rPr>
          <w:rFonts w:ascii="Arial" w:hAnsi="Arial" w:cs="Arial"/>
        </w:rPr>
        <w:fldChar w:fldCharType="end"/>
      </w:r>
      <w:r w:rsidRPr="00894238">
        <w:rPr>
          <w:rFonts w:ascii="Arial" w:hAnsi="Arial" w:cs="Arial"/>
        </w:rPr>
        <w:t xml:space="preserve"> describe (the absence of exchange service and trust in peer-to-peer platforms), it helped to keep them alive, but not redundant. What wasn't as successful was my initial impulse to start off with the message of sustainability;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{"citationItems":[{"id":"ITEM-1","itemData":{"author":[{"dropping-particle":"","family":"Deloitte","given":"","non-dropping-particle":"","parse-names":false,"suffix":""}],"id":"ITEM-1","issued":{"date-parts":[["2024"]]},"title":"The Sustainable Consumer","type":"article-journal"},"uris":["http://www.mendeley.com/documents/?uuid=f91698a9-507f-494e-a682-bc5742ebbaa5"]}],"mendeley":{"formattedCitation":"(Deloitte, 2024)","manualFormatting":"Deloitte, (2024)","plainTextFormattedCitation":"(Deloitte, 2024)","previouslyFormattedCitation":"(Deloitte,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Deloitte (2024)</w:t>
      </w:r>
      <w:r w:rsidR="000E1E10" w:rsidRPr="00894238">
        <w:rPr>
          <w:rFonts w:ascii="Arial" w:hAnsi="Arial" w:cs="Arial"/>
        </w:rPr>
        <w:fldChar w:fldCharType="end"/>
      </w:r>
      <w:r w:rsidRPr="00894238">
        <w:rPr>
          <w:rFonts w:ascii="Arial" w:hAnsi="Arial" w:cs="Arial"/>
        </w:rPr>
        <w:t xml:space="preserve"> report that only 36% of consumers would pay more for sustainable products forced me to rebuild the pricing and promotion argument on affordability.</w:t>
      </w:r>
    </w:p>
    <w:p w14:paraId="70035260" w14:textId="37D05B8D" w:rsidR="00DB2073" w:rsidRPr="00894238" w:rsidRDefault="00DB2073" w:rsidP="00894238">
      <w:pPr>
        <w:pStyle w:val="Heading2"/>
      </w:pPr>
      <w:bookmarkStart w:id="23" w:name="_Toc236669302"/>
      <w:r w:rsidRPr="00894238">
        <w:t>4.4 Analysis</w:t>
      </w:r>
      <w:bookmarkEnd w:id="23"/>
    </w:p>
    <w:p w14:paraId="16F18000" w14:textId="2913795D" w:rsidR="00DB2073" w:rsidRPr="00894238" w:rsidRDefault="00DB2073" w:rsidP="00894238">
      <w:pPr>
        <w:spacing w:line="360" w:lineRule="auto"/>
        <w:jc w:val="both"/>
        <w:rPr>
          <w:rFonts w:ascii="Arial" w:hAnsi="Arial" w:cs="Arial"/>
        </w:rPr>
      </w:pPr>
      <w:r w:rsidRPr="00894238">
        <w:rPr>
          <w:rFonts w:ascii="Arial" w:hAnsi="Arial" w:cs="Arial"/>
        </w:rPr>
        <w:t xml:space="preserve">The takeaway from this project is that a viable brand extension must do something within the bounds of what the company already does, not start with a clean slate: it was not a miss on Preowned, but a discovery through independent research that has maintained the differentiation argument. The other challenge was presenting the poster; this involved a different approach to the written word, one that was more to the point and was spoken </w:t>
      </w:r>
      <w:r w:rsidR="00951F2A">
        <w:rPr>
          <w:rFonts w:ascii="Arial" w:hAnsi="Arial" w:cs="Arial"/>
        </w:rPr>
        <w:t xml:space="preserve">rather </w:t>
      </w:r>
      <w:r w:rsidRPr="00894238">
        <w:rPr>
          <w:rFonts w:ascii="Arial" w:hAnsi="Arial" w:cs="Arial"/>
        </w:rPr>
        <w:t xml:space="preserve">than the analytical style in Elements 2 and 3, which included dense statistics such </w:t>
      </w:r>
      <w:r w:rsidRPr="00894238">
        <w:rPr>
          <w:rFonts w:ascii="Arial" w:hAnsi="Arial" w:cs="Arial"/>
        </w:rPr>
        <w:lastRenderedPageBreak/>
        <w:t>as those provided by WRAP in terms of discards, and those provided by Ingka in terms of their financial and Buyback numbers.</w:t>
      </w:r>
    </w:p>
    <w:p w14:paraId="22E6E46A" w14:textId="018A8337" w:rsidR="00DB2073" w:rsidRPr="00894238" w:rsidRDefault="00DB2073" w:rsidP="00894238">
      <w:pPr>
        <w:pStyle w:val="Heading2"/>
      </w:pPr>
      <w:bookmarkStart w:id="24" w:name="_Toc236669303"/>
      <w:r w:rsidRPr="00894238">
        <w:t>4.5 Conclusion</w:t>
      </w:r>
      <w:bookmarkEnd w:id="24"/>
    </w:p>
    <w:p w14:paraId="2DBCC9CC" w14:textId="2CB0857B" w:rsidR="00DB2073" w:rsidRPr="00894238" w:rsidRDefault="00DB2073" w:rsidP="00894238">
      <w:pPr>
        <w:spacing w:line="360" w:lineRule="auto"/>
        <w:jc w:val="both"/>
        <w:rPr>
          <w:rFonts w:ascii="Arial" w:hAnsi="Arial" w:cs="Arial"/>
        </w:rPr>
      </w:pPr>
      <w:r w:rsidRPr="00894238">
        <w:rPr>
          <w:rFonts w:ascii="Arial" w:hAnsi="Arial" w:cs="Arial"/>
        </w:rPr>
        <w:t>The greatest constraint of the project is the fact that it uses second</w:t>
      </w:r>
      <w:r w:rsidR="00951F2A">
        <w:rPr>
          <w:rFonts w:ascii="Arial" w:hAnsi="Arial" w:cs="Arial"/>
        </w:rPr>
        <w:t>-</w:t>
      </w:r>
      <w:r w:rsidRPr="00894238">
        <w:rPr>
          <w:rFonts w:ascii="Arial" w:hAnsi="Arial" w:cs="Arial"/>
        </w:rPr>
        <w:t>hand furniture literature that is general, not focused on IKEA's own user base</w:t>
      </w:r>
      <w:r w:rsidR="00951F2A">
        <w:rPr>
          <w:rFonts w:ascii="Arial" w:hAnsi="Arial" w:cs="Arial"/>
        </w:rPr>
        <w:t>,</w:t>
      </w:r>
      <w:r w:rsidRPr="00894238">
        <w:rPr>
          <w:rFonts w:ascii="Arial" w:hAnsi="Arial" w:cs="Arial"/>
        </w:rPr>
        <w:t xml:space="preserve"> such as </w:t>
      </w:r>
      <w:r w:rsidR="000E1E10" w:rsidRPr="00894238">
        <w:rPr>
          <w:rFonts w:ascii="Arial" w:hAnsi="Arial" w:cs="Arial"/>
        </w:rPr>
        <w:fldChar w:fldCharType="begin" w:fldLock="1"/>
      </w:r>
      <w:r w:rsidR="000E1E10" w:rsidRPr="00894238">
        <w:rPr>
          <w:rFonts w:ascii="Arial" w:hAnsi="Arial" w:cs="Arial"/>
        </w:rPr>
        <w:instrText>ADDIN CSL_CITATION {"citationItems":[{"id":"ITEM-1","itemData":{"ISSN":"2071-1050","abstract":"Due to an increased interest in the circular economy, there has been a gradual shift to purchase used items including home furnishings by consumers. The secondhand home furnishing industry is gaining traction in the market and therefore, it is imperative to understand what is driving consumers to shop for these used pieces and adding them to their personal spaces. The purpose of this study was to explore psychological motivations for secondhand home furnishing consumption, including environmental sustainability, functionality, aesthetic style, and economics, and their impact on purchase intention. Guided by the theory of reasoned action, an online survey was administered to home furnishing consumers and data were analyzed quantitatively. Findings supported that the psychological motivations of environmental sustainability, functionality, and aesthetic style positively influenced consumer attitudes with purchase intentions of secondary home furnishing items. The results of this study expand the applicability of the TRA model specifically to secondhand home furnishing consumers. Practically, this study gives insights into secondary home furnishing consumers and their interest in environmental sustainability, functionality, and aesthetically appealing pieces.","author":[{"dropping-particle":"","family":"Slaton","given":"Kelcie","non-dropping-particle":"","parse-names":false,"suffix":""},{"dropping-particle":"","family":"Testa","given":"Danielle Sponder","non-dropping-particle":"","parse-names":false,"suffix":""},{"dropping-particle":"","family":"Garrett","given":"Sean","non-dropping-particle":"","parse-names":false,"suffix":""}],"container-title":"Sustainability","id":"ITEM-1","issue":"18","issued":{"date-parts":[["2024","9","19"]]},"page":"8169","title":"The Secondary Home Furnishing Consumer: An Investigation into Psychological Motivations and Purchase Intention","type":"article-journal","volume":"16"},"uris":["http://www.mendeley.com/documents/?uuid=11484305-858d-4980-9df8-90aac9c4b817"]}],"mendeley":{"formattedCitation":"(Slaton, Testa and Garrett, 2024)","manualFormatting":"Slaton, Testa and Garrett, (2024)","plainTextFormattedCitation":"(Slaton, Testa and Garrett, 2024)","previouslyFormattedCitation":"(Slaton, Testa and Garrett,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Slaton, Testa and Garrett (2024)</w:t>
      </w:r>
      <w:r w:rsidR="000E1E10" w:rsidRPr="00894238">
        <w:rPr>
          <w:rFonts w:ascii="Arial" w:hAnsi="Arial" w:cs="Arial"/>
        </w:rPr>
        <w:fldChar w:fldCharType="end"/>
      </w:r>
      <w:r w:rsidRPr="00894238">
        <w:rPr>
          <w:rFonts w:ascii="Arial" w:hAnsi="Arial" w:cs="Arial"/>
        </w:rPr>
        <w:t xml:space="preserve">. Here again, </w:t>
      </w:r>
      <w:r w:rsidR="000E1E10" w:rsidRPr="00894238">
        <w:rPr>
          <w:rFonts w:ascii="Arial" w:hAnsi="Arial" w:cs="Arial"/>
        </w:rPr>
        <w:fldChar w:fldCharType="begin" w:fldLock="1"/>
      </w:r>
      <w:r w:rsidR="000E1E10" w:rsidRPr="00894238">
        <w:rPr>
          <w:rFonts w:ascii="Arial" w:hAnsi="Arial" w:cs="Arial"/>
        </w:rPr>
        <w:instrText>ADDIN CSL_CITATION {"citationItems":[{"id":"ITEM-1","itemData":{"author":[{"dropping-particle":"","family":"UNEP","given":"","non-dropping-particle":"","parse-names":false,"suffix":""}],"id":"ITEM-1","issued":{"date-parts":[["2024"]]},"title":"Global Resources Outlook 2024","type":"article-journal"},"uris":["http://www.mendeley.com/documents/?uuid=e8aaf062-1e75-4a4f-a695-d3091ccff627"]}],"mendeley":{"formattedCitation":"(UNEP, 2024)","manualFormatting":"UNEP, (2024)","plainTextFormattedCitation":"(UNEP, 2024)","previouslyFormattedCitation":"(UNEP, 2024)"},"properties":{"noteIndex":0},"schema":"https://github.com/citation-style-language/schema/raw/master/csl-citation.json"}</w:instrText>
      </w:r>
      <w:r w:rsidR="000E1E10" w:rsidRPr="00894238">
        <w:rPr>
          <w:rFonts w:ascii="Arial" w:hAnsi="Arial" w:cs="Arial"/>
        </w:rPr>
        <w:fldChar w:fldCharType="separate"/>
      </w:r>
      <w:r w:rsidR="000E1E10" w:rsidRPr="00894238">
        <w:rPr>
          <w:rFonts w:ascii="Arial" w:hAnsi="Arial" w:cs="Arial"/>
          <w:noProof/>
        </w:rPr>
        <w:t>UNEP (2024)</w:t>
      </w:r>
      <w:r w:rsidR="000E1E10" w:rsidRPr="00894238">
        <w:rPr>
          <w:rFonts w:ascii="Arial" w:hAnsi="Arial" w:cs="Arial"/>
        </w:rPr>
        <w:fldChar w:fldCharType="end"/>
      </w:r>
      <w:r w:rsidRPr="00894238">
        <w:rPr>
          <w:rFonts w:ascii="Arial" w:hAnsi="Arial" w:cs="Arial"/>
        </w:rPr>
        <w:t xml:space="preserve"> give</w:t>
      </w:r>
      <w:r w:rsidR="00951F2A">
        <w:rPr>
          <w:rFonts w:ascii="Arial" w:hAnsi="Arial" w:cs="Arial"/>
        </w:rPr>
        <w:t>s</w:t>
      </w:r>
      <w:r w:rsidRPr="00894238">
        <w:rPr>
          <w:rFonts w:ascii="Arial" w:hAnsi="Arial" w:cs="Arial"/>
        </w:rPr>
        <w:t xml:space="preserve"> scope for reflection on scale – a single retail initiative being a modest measure compared to the global trends in material use, and I think I know more about that now than when I started the project.</w:t>
      </w:r>
    </w:p>
    <w:p w14:paraId="28B4F746" w14:textId="39D89233" w:rsidR="00DB2073" w:rsidRPr="00894238" w:rsidRDefault="00DB2073" w:rsidP="00894238">
      <w:pPr>
        <w:pStyle w:val="Heading2"/>
      </w:pPr>
      <w:bookmarkStart w:id="25" w:name="_Toc236669304"/>
      <w:r w:rsidRPr="00894238">
        <w:t>4.6 Action Plan</w:t>
      </w:r>
      <w:bookmarkEnd w:id="25"/>
    </w:p>
    <w:p w14:paraId="11254804" w14:textId="5DB108FF" w:rsidR="000E1E10" w:rsidRPr="00894238" w:rsidRDefault="00DB2073" w:rsidP="00894238">
      <w:pPr>
        <w:spacing w:line="360" w:lineRule="auto"/>
        <w:jc w:val="both"/>
        <w:rPr>
          <w:rFonts w:ascii="Arial" w:hAnsi="Arial" w:cs="Arial"/>
        </w:rPr>
      </w:pPr>
      <w:r w:rsidRPr="00894238">
        <w:rPr>
          <w:rFonts w:ascii="Arial" w:hAnsi="Arial" w:cs="Arial"/>
        </w:rPr>
        <w:t>Next steps: (1) find out what a company has already done before making positioning a new territory as it changed the positioning argument midstream; (2) look at willingness-to-pay evidence as a basis for pricing and promotion decisions, not on assumed sustainability premiums; (3) acquire a more solid, working understanding of the EU circular-economy regulation, as the requirement for a Digital Product Passport was directly applicable but largely unknown going in.</w:t>
      </w:r>
    </w:p>
    <w:p w14:paraId="6BB311F3" w14:textId="77777777" w:rsidR="000E1E10" w:rsidRPr="00894238" w:rsidRDefault="000E1E10" w:rsidP="00894238">
      <w:pPr>
        <w:spacing w:line="360" w:lineRule="auto"/>
        <w:jc w:val="both"/>
        <w:rPr>
          <w:rFonts w:ascii="Arial" w:hAnsi="Arial" w:cs="Arial"/>
        </w:rPr>
      </w:pPr>
      <w:r w:rsidRPr="00894238">
        <w:rPr>
          <w:rFonts w:ascii="Arial" w:hAnsi="Arial" w:cs="Arial"/>
        </w:rPr>
        <w:br w:type="page"/>
      </w:r>
    </w:p>
    <w:p w14:paraId="1A8E3C6E" w14:textId="1CF1CE41" w:rsidR="00353B89" w:rsidRPr="00894238" w:rsidRDefault="000E1E10" w:rsidP="00894238">
      <w:pPr>
        <w:pStyle w:val="Heading1"/>
      </w:pPr>
      <w:bookmarkStart w:id="26" w:name="_Toc236669305"/>
      <w:r w:rsidRPr="00894238">
        <w:lastRenderedPageBreak/>
        <w:t>References:</w:t>
      </w:r>
      <w:bookmarkEnd w:id="26"/>
    </w:p>
    <w:p w14:paraId="28BF4793" w14:textId="5B3B4175"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rPr>
        <w:fldChar w:fldCharType="begin" w:fldLock="1"/>
      </w:r>
      <w:r w:rsidRPr="00894238">
        <w:rPr>
          <w:rFonts w:ascii="Arial" w:hAnsi="Arial" w:cs="Arial"/>
        </w:rPr>
        <w:instrText xml:space="preserve">ADDIN Mendeley Bibliography CSL_BIBLIOGRAPHY </w:instrText>
      </w:r>
      <w:r w:rsidRPr="00894238">
        <w:rPr>
          <w:rFonts w:ascii="Arial" w:hAnsi="Arial" w:cs="Arial"/>
        </w:rPr>
        <w:fldChar w:fldCharType="separate"/>
      </w:r>
      <w:r w:rsidRPr="00894238">
        <w:rPr>
          <w:rFonts w:ascii="Arial" w:hAnsi="Arial" w:cs="Arial"/>
          <w:noProof/>
          <w:kern w:val="0"/>
        </w:rPr>
        <w:t xml:space="preserve">Assemblo (2026) What are the 7 Ps of marketing? Available at: </w:t>
      </w:r>
      <w:hyperlink r:id="rId15" w:history="1">
        <w:r w:rsidRPr="00894238">
          <w:rPr>
            <w:rStyle w:val="Hyperlink"/>
            <w:rFonts w:ascii="Arial" w:hAnsi="Arial" w:cs="Arial"/>
            <w:noProof/>
            <w:kern w:val="0"/>
          </w:rPr>
          <w:t>https://assemblo.com/guides/what-are-the-7-ps-of-marketing/</w:t>
        </w:r>
      </w:hyperlink>
      <w:r w:rsidRPr="00894238">
        <w:rPr>
          <w:rFonts w:ascii="Arial" w:hAnsi="Arial" w:cs="Arial"/>
          <w:noProof/>
          <w:kern w:val="0"/>
        </w:rPr>
        <w:t>.</w:t>
      </w:r>
    </w:p>
    <w:p w14:paraId="4D298F2B" w14:textId="3B0E563F"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Deloitte (2024) “The Sustainable Consumer.” Available at: </w:t>
      </w:r>
      <w:hyperlink r:id="rId16" w:history="1">
        <w:r w:rsidRPr="00894238">
          <w:rPr>
            <w:rStyle w:val="Hyperlink"/>
            <w:rFonts w:ascii="Arial" w:hAnsi="Arial" w:cs="Arial"/>
            <w:noProof/>
            <w:kern w:val="0"/>
          </w:rPr>
          <w:t>https://www.deloitte.com/content/dam/assets-zone2/uk/en/docs/industries/consumer/2024/deloitte-uk-sustainable-consumer-2024.pdf</w:t>
        </w:r>
      </w:hyperlink>
      <w:r w:rsidRPr="00894238">
        <w:rPr>
          <w:rFonts w:ascii="Arial" w:hAnsi="Arial" w:cs="Arial"/>
          <w:noProof/>
          <w:kern w:val="0"/>
        </w:rPr>
        <w:t>.</w:t>
      </w:r>
    </w:p>
    <w:p w14:paraId="4E664A60" w14:textId="362866F5"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Deloitte (2026) The Sustainable Consumer. Available at: </w:t>
      </w:r>
      <w:hyperlink r:id="rId17" w:history="1">
        <w:r w:rsidRPr="00894238">
          <w:rPr>
            <w:rStyle w:val="Hyperlink"/>
            <w:rFonts w:ascii="Arial" w:hAnsi="Arial" w:cs="Arial"/>
            <w:noProof/>
            <w:kern w:val="0"/>
          </w:rPr>
          <w:t>https://www.deloitte.com/uk/en/Industries/consumer/perspectives/the-sustainable-consumer.html</w:t>
        </w:r>
      </w:hyperlink>
      <w:r w:rsidRPr="00894238">
        <w:rPr>
          <w:rFonts w:ascii="Arial" w:hAnsi="Arial" w:cs="Arial"/>
          <w:noProof/>
          <w:kern w:val="0"/>
        </w:rPr>
        <w:t>.</w:t>
      </w:r>
    </w:p>
    <w:p w14:paraId="454011FA" w14:textId="026D63DA"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Dragolea, L.-L. et al. (2023) “Determining factors in shaping the sustainable behavior of the generation Z consumer,” Frontiers in Environmental Science, 11. Available at: </w:t>
      </w:r>
      <w:hyperlink r:id="rId18" w:history="1">
        <w:r w:rsidRPr="00894238">
          <w:rPr>
            <w:rStyle w:val="Hyperlink"/>
            <w:rFonts w:ascii="Arial" w:hAnsi="Arial" w:cs="Arial"/>
            <w:noProof/>
            <w:kern w:val="0"/>
          </w:rPr>
          <w:t>https://www.frontiersin.org/journals/environmental-science/articles/10.3389/fenvs.2023.1096183/full</w:t>
        </w:r>
      </w:hyperlink>
      <w:r w:rsidRPr="00894238">
        <w:rPr>
          <w:rFonts w:ascii="Arial" w:hAnsi="Arial" w:cs="Arial"/>
          <w:noProof/>
          <w:kern w:val="0"/>
        </w:rPr>
        <w:t>.</w:t>
      </w:r>
    </w:p>
    <w:p w14:paraId="45FE7A23" w14:textId="0BCF2C20"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European Commission (2024) Digital Product Passport (DPP). Available at: </w:t>
      </w:r>
      <w:hyperlink r:id="rId19" w:history="1">
        <w:r w:rsidRPr="00894238">
          <w:rPr>
            <w:rStyle w:val="Hyperlink"/>
            <w:rFonts w:ascii="Arial" w:hAnsi="Arial" w:cs="Arial"/>
            <w:noProof/>
            <w:kern w:val="0"/>
          </w:rPr>
          <w:t>https://single-market-economy.ec.europa.eu/single-market/goods/european-standards/harmonised-standards/digital-product-passport-dpp_en</w:t>
        </w:r>
      </w:hyperlink>
      <w:r w:rsidRPr="00894238">
        <w:rPr>
          <w:rFonts w:ascii="Arial" w:hAnsi="Arial" w:cs="Arial"/>
          <w:noProof/>
          <w:kern w:val="0"/>
        </w:rPr>
        <w:t>.</w:t>
      </w:r>
    </w:p>
    <w:p w14:paraId="4EA07425" w14:textId="516ADE95"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Frahm, L.B., Boks, C. and Laursen, L.N. (2024) “It’s Intertwined! Barriers and Motivations for Second-hand Product Consumption,” Circular Economy and Sustainability, 5. Available at: </w:t>
      </w:r>
      <w:hyperlink r:id="rId20" w:history="1">
        <w:r w:rsidRPr="00894238">
          <w:rPr>
            <w:rStyle w:val="Hyperlink"/>
            <w:rFonts w:ascii="Arial" w:hAnsi="Arial" w:cs="Arial"/>
            <w:noProof/>
            <w:kern w:val="0"/>
          </w:rPr>
          <w:t>https://link.springer.com/article/10.1007/s43615-024-00441-y</w:t>
        </w:r>
      </w:hyperlink>
      <w:r w:rsidRPr="00894238">
        <w:rPr>
          <w:rFonts w:ascii="Arial" w:hAnsi="Arial" w:cs="Arial"/>
          <w:noProof/>
          <w:kern w:val="0"/>
        </w:rPr>
        <w:t>.</w:t>
      </w:r>
    </w:p>
    <w:p w14:paraId="7C948AB3" w14:textId="2BCF5CFE"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GOV.UK (2026) English Housing Survey 2024 to 2025: age cohorts. Available at: </w:t>
      </w:r>
      <w:hyperlink r:id="rId21" w:history="1">
        <w:r w:rsidRPr="00894238">
          <w:rPr>
            <w:rStyle w:val="Hyperlink"/>
            <w:rFonts w:ascii="Arial" w:hAnsi="Arial" w:cs="Arial"/>
            <w:noProof/>
            <w:kern w:val="0"/>
          </w:rPr>
          <w:t>https://www.gov.uk/government/statistics/english-housing-survey-2024-to-2025-age-cohorts/english-housing-survey-2024-to-2025-age-cohorts</w:t>
        </w:r>
      </w:hyperlink>
      <w:r w:rsidRPr="00894238">
        <w:rPr>
          <w:rFonts w:ascii="Arial" w:hAnsi="Arial" w:cs="Arial"/>
          <w:noProof/>
          <w:kern w:val="0"/>
        </w:rPr>
        <w:t>.</w:t>
      </w:r>
    </w:p>
    <w:p w14:paraId="6999FE5E" w14:textId="07D29763"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Heather Clancy (2025) “Why IKEA’s $47 billion retailer is on pace to halve emissions by 2030, while rivals falter.” Available at: </w:t>
      </w:r>
      <w:hyperlink r:id="rId22" w:history="1">
        <w:r w:rsidRPr="00894238">
          <w:rPr>
            <w:rStyle w:val="Hyperlink"/>
            <w:rFonts w:ascii="Arial" w:hAnsi="Arial" w:cs="Arial"/>
            <w:noProof/>
            <w:kern w:val="0"/>
          </w:rPr>
          <w:t>https://trellis.net/article/ingka-ikea-net-zero-strategy/</w:t>
        </w:r>
      </w:hyperlink>
      <w:r w:rsidRPr="00894238">
        <w:rPr>
          <w:rFonts w:ascii="Arial" w:hAnsi="Arial" w:cs="Arial"/>
          <w:noProof/>
          <w:kern w:val="0"/>
        </w:rPr>
        <w:t>.</w:t>
      </w:r>
    </w:p>
    <w:p w14:paraId="53C05A67" w14:textId="6BD261F3"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IKEA (2024) “IKEA Circular Product Design Guide.” Available at: </w:t>
      </w:r>
      <w:hyperlink r:id="rId23" w:history="1">
        <w:r w:rsidRPr="00894238">
          <w:rPr>
            <w:rStyle w:val="Hyperlink"/>
            <w:rFonts w:ascii="Arial" w:hAnsi="Arial" w:cs="Arial"/>
            <w:noProof/>
            <w:kern w:val="0"/>
          </w:rPr>
          <w:t>https://www.ikea.com/global/en/images/IKEA_Circular_product_design_guide_2024_09</w:t>
        </w:r>
        <w:r w:rsidRPr="00894238">
          <w:rPr>
            <w:rStyle w:val="Hyperlink"/>
            <w:rFonts w:ascii="Arial" w:hAnsi="Arial" w:cs="Arial"/>
            <w:noProof/>
            <w:kern w:val="0"/>
          </w:rPr>
          <w:lastRenderedPageBreak/>
          <w:t>25_f56183ff98.pdf</w:t>
        </w:r>
      </w:hyperlink>
      <w:r w:rsidRPr="00894238">
        <w:rPr>
          <w:rFonts w:ascii="Arial" w:hAnsi="Arial" w:cs="Arial"/>
          <w:noProof/>
          <w:kern w:val="0"/>
        </w:rPr>
        <w:t>.</w:t>
      </w:r>
    </w:p>
    <w:p w14:paraId="1558FDBC" w14:textId="43544C7C"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IKEA (2025) “Ingka Group Annual Summary and Sustainability Report FY25.” Available at: </w:t>
      </w:r>
      <w:hyperlink r:id="rId24" w:history="1">
        <w:r w:rsidRPr="00894238">
          <w:rPr>
            <w:rStyle w:val="Hyperlink"/>
            <w:rFonts w:ascii="Arial" w:hAnsi="Arial" w:cs="Arial"/>
            <w:noProof/>
            <w:kern w:val="0"/>
          </w:rPr>
          <w:t>https://www.ikea.com/no/no/files/pdf/c4/cf/c4cfb6b6/ingkagroup_annualsummaryandsustainabilityreport_fy25.pdf</w:t>
        </w:r>
      </w:hyperlink>
      <w:r w:rsidRPr="00894238">
        <w:rPr>
          <w:rFonts w:ascii="Arial" w:hAnsi="Arial" w:cs="Arial"/>
          <w:noProof/>
          <w:kern w:val="0"/>
        </w:rPr>
        <w:t>.</w:t>
      </w:r>
    </w:p>
    <w:p w14:paraId="120AC062" w14:textId="755E6DB1"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IKEA (2026) Designing for a circular future. Available at: </w:t>
      </w:r>
      <w:hyperlink r:id="rId25" w:history="1">
        <w:r w:rsidRPr="00894238">
          <w:rPr>
            <w:rStyle w:val="Hyperlink"/>
            <w:rFonts w:ascii="Arial" w:hAnsi="Arial" w:cs="Arial"/>
            <w:noProof/>
            <w:kern w:val="0"/>
          </w:rPr>
          <w:t>https://www.ikea.com/global/en/our-business/sustainability/designing-for-a-circular-future/</w:t>
        </w:r>
      </w:hyperlink>
      <w:r w:rsidRPr="00894238">
        <w:rPr>
          <w:rFonts w:ascii="Arial" w:hAnsi="Arial" w:cs="Arial"/>
          <w:noProof/>
          <w:kern w:val="0"/>
        </w:rPr>
        <w:t>.</w:t>
      </w:r>
    </w:p>
    <w:p w14:paraId="41833416" w14:textId="56C7FE66"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INGKA (2026) “Annual Summary and Sustainability Report FY25.” Available at: </w:t>
      </w:r>
      <w:hyperlink r:id="rId26" w:history="1">
        <w:r w:rsidRPr="00894238">
          <w:rPr>
            <w:rStyle w:val="Hyperlink"/>
            <w:rFonts w:ascii="Arial" w:hAnsi="Arial" w:cs="Arial"/>
            <w:noProof/>
            <w:kern w:val="0"/>
          </w:rPr>
          <w:t>https://www.ingka.com/annual-summary-and-sustainability-report/</w:t>
        </w:r>
      </w:hyperlink>
      <w:r w:rsidRPr="00894238">
        <w:rPr>
          <w:rFonts w:ascii="Arial" w:hAnsi="Arial" w:cs="Arial"/>
          <w:noProof/>
          <w:kern w:val="0"/>
        </w:rPr>
        <w:t>.</w:t>
      </w:r>
    </w:p>
    <w:p w14:paraId="61720A94" w14:textId="5A117985"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OpenStax (2026) Principles of Marketing. Available at: </w:t>
      </w:r>
      <w:hyperlink r:id="rId27" w:history="1">
        <w:r w:rsidRPr="00894238">
          <w:rPr>
            <w:rStyle w:val="Hyperlink"/>
            <w:rFonts w:ascii="Arial" w:hAnsi="Arial" w:cs="Arial"/>
            <w:noProof/>
            <w:kern w:val="0"/>
          </w:rPr>
          <w:t>https://openstax.org/books/principles-marketing/pages/1-unit-introduction</w:t>
        </w:r>
      </w:hyperlink>
      <w:r w:rsidRPr="00894238">
        <w:rPr>
          <w:rFonts w:ascii="Arial" w:hAnsi="Arial" w:cs="Arial"/>
          <w:noProof/>
          <w:kern w:val="0"/>
        </w:rPr>
        <w:t>.</w:t>
      </w:r>
    </w:p>
    <w:p w14:paraId="6F0CC0C1" w14:textId="4E0F0BE0"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Peters, J. (2024) Ikea is testing a secondhand marketplace, but only in two countries. Available at: </w:t>
      </w:r>
      <w:hyperlink r:id="rId28" w:history="1">
        <w:r w:rsidRPr="00894238">
          <w:rPr>
            <w:rStyle w:val="Hyperlink"/>
            <w:rFonts w:ascii="Arial" w:hAnsi="Arial" w:cs="Arial"/>
            <w:noProof/>
            <w:kern w:val="0"/>
          </w:rPr>
          <w:t>https://www.theverge.com/2024/8/26/24228840/ikea-preowned-secondhand-marketplace-test</w:t>
        </w:r>
      </w:hyperlink>
      <w:r w:rsidRPr="00894238">
        <w:rPr>
          <w:rFonts w:ascii="Arial" w:hAnsi="Arial" w:cs="Arial"/>
          <w:noProof/>
          <w:kern w:val="0"/>
        </w:rPr>
        <w:t>.</w:t>
      </w:r>
    </w:p>
    <w:p w14:paraId="574BA905" w14:textId="19664F4E"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Piriz, F. (2025) Understanding Customer Segmentation Step by Step. Available at: </w:t>
      </w:r>
      <w:hyperlink r:id="rId29" w:history="1">
        <w:r w:rsidRPr="00894238">
          <w:rPr>
            <w:rStyle w:val="Hyperlink"/>
            <w:rFonts w:ascii="Arial" w:hAnsi="Arial" w:cs="Arial"/>
            <w:noProof/>
            <w:kern w:val="0"/>
          </w:rPr>
          <w:t>https://www.digitalsense.ai/blog/customer-segmentation</w:t>
        </w:r>
      </w:hyperlink>
      <w:r w:rsidRPr="00894238">
        <w:rPr>
          <w:rFonts w:ascii="Arial" w:hAnsi="Arial" w:cs="Arial"/>
          <w:noProof/>
          <w:kern w:val="0"/>
        </w:rPr>
        <w:t>.</w:t>
      </w:r>
    </w:p>
    <w:p w14:paraId="0C9FF6DE" w14:textId="3C8355D1"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Slaton, K., Testa, D.S. and Garrett, S. (2024) “The Secondary Home Furnishing Consumer: An Investigation into Psychological Motivations and Purchase Intention,” Sustainability, 16(18), p. 8169. Available at: </w:t>
      </w:r>
      <w:hyperlink r:id="rId30" w:history="1">
        <w:r w:rsidRPr="00894238">
          <w:rPr>
            <w:rStyle w:val="Hyperlink"/>
            <w:rFonts w:ascii="Arial" w:hAnsi="Arial" w:cs="Arial"/>
            <w:noProof/>
            <w:kern w:val="0"/>
          </w:rPr>
          <w:t>https://www.mdpi.com/2071-1050/16/18/8169</w:t>
        </w:r>
      </w:hyperlink>
      <w:r w:rsidRPr="00894238">
        <w:rPr>
          <w:rFonts w:ascii="Arial" w:hAnsi="Arial" w:cs="Arial"/>
          <w:noProof/>
          <w:kern w:val="0"/>
        </w:rPr>
        <w:t>.</w:t>
      </w:r>
    </w:p>
    <w:p w14:paraId="6FCE5226" w14:textId="4756DA5C"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The University of Edinburgh (2026) Gibbs’ Reflective Cycle. Available at: </w:t>
      </w:r>
      <w:hyperlink r:id="rId31" w:history="1">
        <w:r w:rsidRPr="00894238">
          <w:rPr>
            <w:rStyle w:val="Hyperlink"/>
            <w:rFonts w:ascii="Arial" w:hAnsi="Arial" w:cs="Arial"/>
            <w:noProof/>
            <w:kern w:val="0"/>
          </w:rPr>
          <w:t>https://reflection.ed.ac.uk/reflectors-toolkit/reflecting-on-experience/gibbs-reflective-cycle</w:t>
        </w:r>
      </w:hyperlink>
      <w:r w:rsidRPr="00894238">
        <w:rPr>
          <w:rFonts w:ascii="Arial" w:hAnsi="Arial" w:cs="Arial"/>
          <w:noProof/>
          <w:kern w:val="0"/>
        </w:rPr>
        <w:t>.</w:t>
      </w:r>
    </w:p>
    <w:p w14:paraId="59328226" w14:textId="632C31C8"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UNEP (2024) “Global Resources Outlook 2024.” Available at: </w:t>
      </w:r>
      <w:hyperlink r:id="rId32" w:history="1">
        <w:r w:rsidRPr="00894238">
          <w:rPr>
            <w:rStyle w:val="Hyperlink"/>
            <w:rFonts w:ascii="Arial" w:hAnsi="Arial" w:cs="Arial"/>
            <w:noProof/>
            <w:kern w:val="0"/>
          </w:rPr>
          <w:t>https://www.unep.org/resources/Global-Resource-Outlook-2024</w:t>
        </w:r>
      </w:hyperlink>
      <w:r w:rsidRPr="00894238">
        <w:rPr>
          <w:rFonts w:ascii="Arial" w:hAnsi="Arial" w:cs="Arial"/>
          <w:noProof/>
          <w:kern w:val="0"/>
        </w:rPr>
        <w:t>.</w:t>
      </w:r>
    </w:p>
    <w:p w14:paraId="01B7DFDF" w14:textId="6C143C07"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Varpa, J., Autio, M. and Autio, J. (2024) “Sustainable Living: Young Adults Prolonging the </w:t>
      </w:r>
      <w:r w:rsidRPr="00894238">
        <w:rPr>
          <w:rFonts w:ascii="Arial" w:hAnsi="Arial" w:cs="Arial"/>
          <w:noProof/>
          <w:kern w:val="0"/>
        </w:rPr>
        <w:lastRenderedPageBreak/>
        <w:t xml:space="preserve">Material Life Cycle of Objects Through the Appreciation of Used Furniture, Interiors, and Building Design,” Circular Economy and Sustainability [Preprint]. Available at: </w:t>
      </w:r>
      <w:hyperlink r:id="rId33" w:history="1">
        <w:r w:rsidRPr="00894238">
          <w:rPr>
            <w:rStyle w:val="Hyperlink"/>
            <w:rFonts w:ascii="Arial" w:hAnsi="Arial" w:cs="Arial"/>
            <w:noProof/>
            <w:kern w:val="0"/>
          </w:rPr>
          <w:t>https://link.springer.com/article/10.1007/s43615-024-00378-2</w:t>
        </w:r>
      </w:hyperlink>
      <w:r w:rsidRPr="00894238">
        <w:rPr>
          <w:rFonts w:ascii="Arial" w:hAnsi="Arial" w:cs="Arial"/>
          <w:noProof/>
          <w:kern w:val="0"/>
        </w:rPr>
        <w:t>.</w:t>
      </w:r>
    </w:p>
    <w:p w14:paraId="06142F5A" w14:textId="715534FF"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Wahlström, F., Lagerstedt Wadin, J. and Ahlgren Ode, K. (2026) “Accept or not accept? A framework for understanding consumer acceptance of circular product-service systems,” Cleaner and Responsible Consumption, 21, p. 100426. Available at: </w:t>
      </w:r>
      <w:hyperlink r:id="rId34" w:history="1">
        <w:r w:rsidRPr="00894238">
          <w:rPr>
            <w:rStyle w:val="Hyperlink"/>
            <w:rFonts w:ascii="Arial" w:hAnsi="Arial" w:cs="Arial"/>
            <w:noProof/>
            <w:kern w:val="0"/>
          </w:rPr>
          <w:t>https://www.sciencedirect.com/science/article/pii/S2666784326000409</w:t>
        </w:r>
      </w:hyperlink>
      <w:r w:rsidRPr="00894238">
        <w:rPr>
          <w:rFonts w:ascii="Arial" w:hAnsi="Arial" w:cs="Arial"/>
          <w:noProof/>
          <w:kern w:val="0"/>
        </w:rPr>
        <w:t>.</w:t>
      </w:r>
    </w:p>
    <w:p w14:paraId="4F695229" w14:textId="5B85D7E1" w:rsidR="000E1E10" w:rsidRPr="00894238" w:rsidRDefault="000E1E10" w:rsidP="00894238">
      <w:pPr>
        <w:widowControl w:val="0"/>
        <w:autoSpaceDE w:val="0"/>
        <w:autoSpaceDN w:val="0"/>
        <w:adjustRightInd w:val="0"/>
        <w:spacing w:line="360" w:lineRule="auto"/>
        <w:jc w:val="both"/>
        <w:rPr>
          <w:rFonts w:ascii="Arial" w:hAnsi="Arial" w:cs="Arial"/>
          <w:noProof/>
          <w:kern w:val="0"/>
        </w:rPr>
      </w:pPr>
      <w:r w:rsidRPr="00894238">
        <w:rPr>
          <w:rFonts w:ascii="Arial" w:hAnsi="Arial" w:cs="Arial"/>
          <w:noProof/>
          <w:kern w:val="0"/>
        </w:rPr>
        <w:t xml:space="preserve">WRAP (2023) eBay and WRAP launch Circular Change Council with leading UK retailers to promote non-new furniture and tackle furniture waste. Available at: </w:t>
      </w:r>
      <w:hyperlink r:id="rId35" w:history="1">
        <w:r w:rsidRPr="00894238">
          <w:rPr>
            <w:rStyle w:val="Hyperlink"/>
            <w:rFonts w:ascii="Arial" w:hAnsi="Arial" w:cs="Arial"/>
            <w:noProof/>
            <w:kern w:val="0"/>
          </w:rPr>
          <w:t>https://www.wrap.ngo/media-centre/press-releases/ebay-and-wrap-launch-circular-change-council-leading-uk-retailers</w:t>
        </w:r>
      </w:hyperlink>
      <w:r w:rsidRPr="00894238">
        <w:rPr>
          <w:rFonts w:ascii="Arial" w:hAnsi="Arial" w:cs="Arial"/>
          <w:noProof/>
          <w:kern w:val="0"/>
        </w:rPr>
        <w:t>.</w:t>
      </w:r>
    </w:p>
    <w:p w14:paraId="1681BDCA" w14:textId="228A3C50" w:rsidR="000E1E10" w:rsidRPr="00894238" w:rsidRDefault="000E1E10" w:rsidP="00894238">
      <w:pPr>
        <w:widowControl w:val="0"/>
        <w:autoSpaceDE w:val="0"/>
        <w:autoSpaceDN w:val="0"/>
        <w:adjustRightInd w:val="0"/>
        <w:spacing w:line="360" w:lineRule="auto"/>
        <w:jc w:val="both"/>
        <w:rPr>
          <w:rFonts w:ascii="Arial" w:hAnsi="Arial" w:cs="Arial"/>
          <w:noProof/>
        </w:rPr>
      </w:pPr>
      <w:r w:rsidRPr="00894238">
        <w:rPr>
          <w:rFonts w:ascii="Arial" w:hAnsi="Arial" w:cs="Arial"/>
          <w:noProof/>
          <w:kern w:val="0"/>
        </w:rPr>
        <w:t xml:space="preserve">Zare Ebrahimabad, F. et al. (2024) “Augmented Reality Versus Web-Based Shopping: How Does AR Improve User Experience and Online Purchase Intention,” Telematics and Informatics Reports, 15, p. 100152. Available at: </w:t>
      </w:r>
      <w:hyperlink r:id="rId36" w:history="1">
        <w:r w:rsidRPr="00894238">
          <w:rPr>
            <w:rStyle w:val="Hyperlink"/>
            <w:rFonts w:ascii="Arial" w:hAnsi="Arial" w:cs="Arial"/>
            <w:noProof/>
            <w:kern w:val="0"/>
          </w:rPr>
          <w:t>https://www.researchgate.net/publication/381780506_Augmented_Reality_Versus_WebBased_Shopping_How_Does_AR_Improve_User_Experience_and_Online_Purchase_Intention</w:t>
        </w:r>
      </w:hyperlink>
      <w:r w:rsidRPr="00894238">
        <w:rPr>
          <w:rFonts w:ascii="Arial" w:hAnsi="Arial" w:cs="Arial"/>
          <w:noProof/>
          <w:kern w:val="0"/>
        </w:rPr>
        <w:t>.</w:t>
      </w:r>
    </w:p>
    <w:p w14:paraId="3A4C93BD" w14:textId="133357F0" w:rsidR="000E1E10" w:rsidRPr="00894238" w:rsidRDefault="000E1E10" w:rsidP="00894238">
      <w:pPr>
        <w:spacing w:line="360" w:lineRule="auto"/>
        <w:jc w:val="both"/>
        <w:rPr>
          <w:rFonts w:ascii="Arial" w:hAnsi="Arial" w:cs="Arial"/>
        </w:rPr>
      </w:pPr>
      <w:r w:rsidRPr="00894238">
        <w:rPr>
          <w:rFonts w:ascii="Arial" w:hAnsi="Arial" w:cs="Arial"/>
        </w:rPr>
        <w:fldChar w:fldCharType="end"/>
      </w:r>
    </w:p>
    <w:p w14:paraId="70865065" w14:textId="77777777" w:rsidR="00353B89" w:rsidRPr="00894238" w:rsidRDefault="00353B89" w:rsidP="00894238">
      <w:pPr>
        <w:pStyle w:val="TableParagraph"/>
        <w:spacing w:before="33" w:line="360" w:lineRule="auto"/>
        <w:ind w:left="0" w:right="122"/>
        <w:jc w:val="both"/>
        <w:rPr>
          <w:rFonts w:ascii="Arial" w:hAnsi="Arial" w:cs="Arial"/>
          <w:spacing w:val="-2"/>
          <w:sz w:val="24"/>
          <w:szCs w:val="24"/>
        </w:rPr>
      </w:pPr>
    </w:p>
    <w:p w14:paraId="704701A0" w14:textId="77777777" w:rsidR="00353B89" w:rsidRPr="00894238" w:rsidRDefault="00353B89" w:rsidP="00894238">
      <w:pPr>
        <w:pStyle w:val="TableParagraph"/>
        <w:spacing w:before="33" w:line="360" w:lineRule="auto"/>
        <w:ind w:left="0" w:right="122"/>
        <w:jc w:val="both"/>
        <w:rPr>
          <w:rFonts w:ascii="Arial" w:hAnsi="Arial" w:cs="Arial"/>
          <w:spacing w:val="-2"/>
          <w:sz w:val="24"/>
          <w:szCs w:val="24"/>
        </w:rPr>
      </w:pPr>
    </w:p>
    <w:p w14:paraId="50355830" w14:textId="77777777" w:rsidR="00353B89" w:rsidRPr="00894238" w:rsidRDefault="00353B89" w:rsidP="00894238">
      <w:pPr>
        <w:pStyle w:val="TableParagraph"/>
        <w:spacing w:before="33" w:line="360" w:lineRule="auto"/>
        <w:ind w:left="0" w:right="122"/>
        <w:jc w:val="both"/>
        <w:rPr>
          <w:rFonts w:ascii="Arial" w:hAnsi="Arial" w:cs="Arial"/>
          <w:spacing w:val="-2"/>
          <w:sz w:val="24"/>
          <w:szCs w:val="24"/>
        </w:rPr>
      </w:pPr>
    </w:p>
    <w:p w14:paraId="3DE1BB48" w14:textId="5DE17B33" w:rsidR="00353B89" w:rsidRPr="00894238" w:rsidRDefault="00353B89" w:rsidP="00894238">
      <w:pPr>
        <w:spacing w:line="360" w:lineRule="auto"/>
        <w:jc w:val="both"/>
        <w:rPr>
          <w:rFonts w:ascii="Arial" w:hAnsi="Arial" w:cs="Arial"/>
        </w:rPr>
      </w:pPr>
      <w:r w:rsidRPr="00894238">
        <w:rPr>
          <w:rFonts w:ascii="Arial" w:hAnsi="Arial" w:cs="Arial"/>
        </w:rPr>
        <w:t xml:space="preserve"> </w:t>
      </w:r>
    </w:p>
    <w:sectPr w:rsidR="00353B89" w:rsidRPr="00894238" w:rsidSect="005560CC">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CED84" w14:textId="77777777" w:rsidR="0051313F" w:rsidRDefault="0051313F" w:rsidP="00DB2073">
      <w:pPr>
        <w:spacing w:after="0" w:line="240" w:lineRule="auto"/>
      </w:pPr>
      <w:r>
        <w:separator/>
      </w:r>
    </w:p>
  </w:endnote>
  <w:endnote w:type="continuationSeparator" w:id="0">
    <w:p w14:paraId="684A575D" w14:textId="77777777" w:rsidR="0051313F" w:rsidRDefault="0051313F" w:rsidP="00DB2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922747"/>
      <w:docPartObj>
        <w:docPartGallery w:val="Page Numbers (Bottom of Page)"/>
        <w:docPartUnique/>
      </w:docPartObj>
    </w:sdtPr>
    <w:sdtEndPr>
      <w:rPr>
        <w:color w:val="7F7F7F" w:themeColor="background1" w:themeShade="7F"/>
        <w:spacing w:val="60"/>
      </w:rPr>
    </w:sdtEndPr>
    <w:sdtContent>
      <w:p w14:paraId="61D90433" w14:textId="77777777" w:rsidR="00894238" w:rsidRDefault="0089423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830B17" w14:textId="77777777" w:rsidR="00894238" w:rsidRDefault="00894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F7C33" w14:textId="77777777" w:rsidR="0051313F" w:rsidRDefault="0051313F" w:rsidP="00DB2073">
      <w:pPr>
        <w:spacing w:after="0" w:line="240" w:lineRule="auto"/>
      </w:pPr>
      <w:r>
        <w:separator/>
      </w:r>
    </w:p>
  </w:footnote>
  <w:footnote w:type="continuationSeparator" w:id="0">
    <w:p w14:paraId="66D1568C" w14:textId="77777777" w:rsidR="0051313F" w:rsidRDefault="0051313F" w:rsidP="00DB20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6D6942"/>
    <w:multiLevelType w:val="hybridMultilevel"/>
    <w:tmpl w:val="6DA6E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1836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ytLQwMzIwNzU1NTFR0lEKTi0uzszPAykwrwUANqtZziwAAAA="/>
  </w:docVars>
  <w:rsids>
    <w:rsidRoot w:val="002C1199"/>
    <w:rsid w:val="0001729D"/>
    <w:rsid w:val="000C091B"/>
    <w:rsid w:val="000E1E10"/>
    <w:rsid w:val="00277A47"/>
    <w:rsid w:val="002C1199"/>
    <w:rsid w:val="002E31F4"/>
    <w:rsid w:val="00346A2C"/>
    <w:rsid w:val="00346B5E"/>
    <w:rsid w:val="00353B89"/>
    <w:rsid w:val="00372567"/>
    <w:rsid w:val="0038490F"/>
    <w:rsid w:val="003E127F"/>
    <w:rsid w:val="003E4EE4"/>
    <w:rsid w:val="00420AB0"/>
    <w:rsid w:val="004A18F1"/>
    <w:rsid w:val="004F7DB5"/>
    <w:rsid w:val="0051313F"/>
    <w:rsid w:val="005466DC"/>
    <w:rsid w:val="005560CC"/>
    <w:rsid w:val="0057707F"/>
    <w:rsid w:val="0062090D"/>
    <w:rsid w:val="00630399"/>
    <w:rsid w:val="00660446"/>
    <w:rsid w:val="007B6273"/>
    <w:rsid w:val="007D7FBA"/>
    <w:rsid w:val="008404C7"/>
    <w:rsid w:val="00864A4D"/>
    <w:rsid w:val="00894238"/>
    <w:rsid w:val="008A5F37"/>
    <w:rsid w:val="00951F2A"/>
    <w:rsid w:val="00A004CA"/>
    <w:rsid w:val="00A87320"/>
    <w:rsid w:val="00AC5FAA"/>
    <w:rsid w:val="00C766DD"/>
    <w:rsid w:val="00C86A35"/>
    <w:rsid w:val="00C92BC2"/>
    <w:rsid w:val="00CC786C"/>
    <w:rsid w:val="00CE50BD"/>
    <w:rsid w:val="00D47E54"/>
    <w:rsid w:val="00DB2073"/>
    <w:rsid w:val="00DD66D2"/>
    <w:rsid w:val="00DE6057"/>
    <w:rsid w:val="00E277BD"/>
    <w:rsid w:val="00E921B8"/>
    <w:rsid w:val="00E96157"/>
    <w:rsid w:val="00F24BFF"/>
    <w:rsid w:val="00F36CF6"/>
    <w:rsid w:val="00FF601E"/>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9FFB3A"/>
  <w15:chartTrackingRefBased/>
  <w15:docId w15:val="{92656B18-0372-4AA6-B872-54EF5FCC9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238"/>
    <w:pPr>
      <w:keepNext/>
      <w:keepLines/>
      <w:spacing w:before="360" w:after="80"/>
      <w:outlineLvl w:val="0"/>
    </w:pPr>
    <w:rPr>
      <w:rFonts w:ascii="Arial" w:eastAsiaTheme="majorEastAsia" w:hAnsi="Arial" w:cstheme="majorBidi"/>
      <w:color w:val="000000" w:themeColor="text1"/>
      <w:sz w:val="32"/>
      <w:szCs w:val="40"/>
    </w:rPr>
  </w:style>
  <w:style w:type="paragraph" w:styleId="Heading2">
    <w:name w:val="heading 2"/>
    <w:basedOn w:val="Normal"/>
    <w:next w:val="Normal"/>
    <w:link w:val="Heading2Char"/>
    <w:uiPriority w:val="9"/>
    <w:unhideWhenUsed/>
    <w:qFormat/>
    <w:rsid w:val="00894238"/>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2C11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11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11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1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238"/>
    <w:rPr>
      <w:rFonts w:ascii="Arial" w:eastAsiaTheme="majorEastAsia" w:hAnsi="Arial" w:cstheme="majorBidi"/>
      <w:color w:val="000000" w:themeColor="text1"/>
      <w:sz w:val="32"/>
      <w:szCs w:val="40"/>
    </w:rPr>
  </w:style>
  <w:style w:type="character" w:customStyle="1" w:styleId="Heading2Char">
    <w:name w:val="Heading 2 Char"/>
    <w:basedOn w:val="DefaultParagraphFont"/>
    <w:link w:val="Heading2"/>
    <w:uiPriority w:val="9"/>
    <w:rsid w:val="00894238"/>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2C11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11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11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1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199"/>
    <w:rPr>
      <w:rFonts w:eastAsiaTheme="majorEastAsia" w:cstheme="majorBidi"/>
      <w:color w:val="272727" w:themeColor="text1" w:themeTint="D8"/>
    </w:rPr>
  </w:style>
  <w:style w:type="paragraph" w:styleId="Title">
    <w:name w:val="Title"/>
    <w:basedOn w:val="Normal"/>
    <w:next w:val="Normal"/>
    <w:link w:val="TitleChar"/>
    <w:uiPriority w:val="10"/>
    <w:qFormat/>
    <w:rsid w:val="00894238"/>
    <w:pPr>
      <w:spacing w:after="80" w:line="240" w:lineRule="auto"/>
      <w:contextualSpacing/>
      <w:jc w:val="center"/>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894238"/>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2C1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1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199"/>
    <w:pPr>
      <w:spacing w:before="160"/>
      <w:jc w:val="center"/>
    </w:pPr>
    <w:rPr>
      <w:i/>
      <w:iCs/>
      <w:color w:val="404040" w:themeColor="text1" w:themeTint="BF"/>
    </w:rPr>
  </w:style>
  <w:style w:type="character" w:customStyle="1" w:styleId="QuoteChar">
    <w:name w:val="Quote Char"/>
    <w:basedOn w:val="DefaultParagraphFont"/>
    <w:link w:val="Quote"/>
    <w:uiPriority w:val="29"/>
    <w:rsid w:val="002C1199"/>
    <w:rPr>
      <w:i/>
      <w:iCs/>
      <w:color w:val="404040" w:themeColor="text1" w:themeTint="BF"/>
    </w:rPr>
  </w:style>
  <w:style w:type="paragraph" w:styleId="ListParagraph">
    <w:name w:val="List Paragraph"/>
    <w:basedOn w:val="Normal"/>
    <w:uiPriority w:val="34"/>
    <w:qFormat/>
    <w:rsid w:val="002C1199"/>
    <w:pPr>
      <w:ind w:left="720"/>
      <w:contextualSpacing/>
    </w:pPr>
  </w:style>
  <w:style w:type="character" w:styleId="IntenseEmphasis">
    <w:name w:val="Intense Emphasis"/>
    <w:basedOn w:val="DefaultParagraphFont"/>
    <w:uiPriority w:val="21"/>
    <w:qFormat/>
    <w:rsid w:val="002C1199"/>
    <w:rPr>
      <w:i/>
      <w:iCs/>
      <w:color w:val="2F5496" w:themeColor="accent1" w:themeShade="BF"/>
    </w:rPr>
  </w:style>
  <w:style w:type="paragraph" w:styleId="IntenseQuote">
    <w:name w:val="Intense Quote"/>
    <w:basedOn w:val="Normal"/>
    <w:next w:val="Normal"/>
    <w:link w:val="IntenseQuoteChar"/>
    <w:uiPriority w:val="30"/>
    <w:qFormat/>
    <w:rsid w:val="002C11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1199"/>
    <w:rPr>
      <w:i/>
      <w:iCs/>
      <w:color w:val="2F5496" w:themeColor="accent1" w:themeShade="BF"/>
    </w:rPr>
  </w:style>
  <w:style w:type="character" w:styleId="IntenseReference">
    <w:name w:val="Intense Reference"/>
    <w:basedOn w:val="DefaultParagraphFont"/>
    <w:uiPriority w:val="32"/>
    <w:qFormat/>
    <w:rsid w:val="002C1199"/>
    <w:rPr>
      <w:b/>
      <w:bCs/>
      <w:smallCaps/>
      <w:color w:val="2F5496" w:themeColor="accent1" w:themeShade="BF"/>
      <w:spacing w:val="5"/>
    </w:rPr>
  </w:style>
  <w:style w:type="character" w:styleId="Hyperlink">
    <w:name w:val="Hyperlink"/>
    <w:basedOn w:val="DefaultParagraphFont"/>
    <w:uiPriority w:val="99"/>
    <w:unhideWhenUsed/>
    <w:rsid w:val="003E4EE4"/>
    <w:rPr>
      <w:color w:val="0563C1" w:themeColor="hyperlink"/>
      <w:u w:val="single"/>
    </w:rPr>
  </w:style>
  <w:style w:type="character" w:styleId="UnresolvedMention">
    <w:name w:val="Unresolved Mention"/>
    <w:basedOn w:val="DefaultParagraphFont"/>
    <w:uiPriority w:val="99"/>
    <w:semiHidden/>
    <w:unhideWhenUsed/>
    <w:rsid w:val="003E4EE4"/>
    <w:rPr>
      <w:color w:val="605E5C"/>
      <w:shd w:val="clear" w:color="auto" w:fill="E1DFDD"/>
    </w:rPr>
  </w:style>
  <w:style w:type="paragraph" w:customStyle="1" w:styleId="TableParagraph">
    <w:name w:val="Table Paragraph"/>
    <w:basedOn w:val="Normal"/>
    <w:uiPriority w:val="1"/>
    <w:qFormat/>
    <w:rsid w:val="00353B89"/>
    <w:pPr>
      <w:widowControl w:val="0"/>
      <w:autoSpaceDE w:val="0"/>
      <w:autoSpaceDN w:val="0"/>
      <w:spacing w:after="0" w:line="240" w:lineRule="auto"/>
      <w:ind w:left="108"/>
    </w:pPr>
    <w:rPr>
      <w:rFonts w:ascii="Arial MT" w:eastAsia="Arial MT" w:hAnsi="Arial MT" w:cs="Arial MT"/>
      <w:kern w:val="0"/>
      <w:sz w:val="22"/>
      <w:szCs w:val="22"/>
      <w14:ligatures w14:val="none"/>
    </w:rPr>
  </w:style>
  <w:style w:type="paragraph" w:styleId="FootnoteText">
    <w:name w:val="footnote text"/>
    <w:basedOn w:val="Normal"/>
    <w:link w:val="FootnoteTextChar"/>
    <w:uiPriority w:val="99"/>
    <w:semiHidden/>
    <w:unhideWhenUsed/>
    <w:rsid w:val="00DB20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2073"/>
    <w:rPr>
      <w:sz w:val="20"/>
      <w:szCs w:val="20"/>
    </w:rPr>
  </w:style>
  <w:style w:type="character" w:styleId="FootnoteReference">
    <w:name w:val="footnote reference"/>
    <w:basedOn w:val="DefaultParagraphFont"/>
    <w:uiPriority w:val="99"/>
    <w:semiHidden/>
    <w:unhideWhenUsed/>
    <w:rsid w:val="00DB2073"/>
    <w:rPr>
      <w:vertAlign w:val="superscript"/>
    </w:rPr>
  </w:style>
  <w:style w:type="character" w:styleId="FollowedHyperlink">
    <w:name w:val="FollowedHyperlink"/>
    <w:basedOn w:val="DefaultParagraphFont"/>
    <w:uiPriority w:val="99"/>
    <w:semiHidden/>
    <w:unhideWhenUsed/>
    <w:rsid w:val="000C091B"/>
    <w:rPr>
      <w:color w:val="954F72" w:themeColor="followedHyperlink"/>
      <w:u w:val="single"/>
    </w:rPr>
  </w:style>
  <w:style w:type="paragraph" w:styleId="TOCHeading">
    <w:name w:val="TOC Heading"/>
    <w:basedOn w:val="Heading1"/>
    <w:next w:val="Normal"/>
    <w:uiPriority w:val="39"/>
    <w:unhideWhenUsed/>
    <w:qFormat/>
    <w:rsid w:val="00894238"/>
    <w:pPr>
      <w:spacing w:before="240" w:after="0" w:line="259" w:lineRule="auto"/>
      <w:outlineLvl w:val="9"/>
    </w:pPr>
    <w:rPr>
      <w:rFonts w:asciiTheme="majorHAnsi" w:hAnsiTheme="majorHAnsi"/>
      <w:color w:val="2F5496" w:themeColor="accent1" w:themeShade="BF"/>
      <w:kern w:val="0"/>
      <w:szCs w:val="32"/>
      <w14:ligatures w14:val="none"/>
    </w:rPr>
  </w:style>
  <w:style w:type="paragraph" w:styleId="TOC1">
    <w:name w:val="toc 1"/>
    <w:basedOn w:val="Normal"/>
    <w:next w:val="Normal"/>
    <w:autoRedefine/>
    <w:uiPriority w:val="39"/>
    <w:unhideWhenUsed/>
    <w:rsid w:val="00894238"/>
    <w:pPr>
      <w:spacing w:after="100"/>
    </w:pPr>
  </w:style>
  <w:style w:type="paragraph" w:styleId="TOC2">
    <w:name w:val="toc 2"/>
    <w:basedOn w:val="Normal"/>
    <w:next w:val="Normal"/>
    <w:autoRedefine/>
    <w:uiPriority w:val="39"/>
    <w:unhideWhenUsed/>
    <w:rsid w:val="00894238"/>
    <w:pPr>
      <w:spacing w:after="100"/>
      <w:ind w:left="240"/>
    </w:pPr>
  </w:style>
  <w:style w:type="paragraph" w:styleId="Header">
    <w:name w:val="header"/>
    <w:basedOn w:val="Normal"/>
    <w:link w:val="HeaderChar"/>
    <w:uiPriority w:val="99"/>
    <w:unhideWhenUsed/>
    <w:rsid w:val="008942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4238"/>
  </w:style>
  <w:style w:type="paragraph" w:styleId="Footer">
    <w:name w:val="footer"/>
    <w:basedOn w:val="Normal"/>
    <w:link w:val="FooterChar"/>
    <w:uiPriority w:val="99"/>
    <w:unhideWhenUsed/>
    <w:rsid w:val="008942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4238"/>
  </w:style>
  <w:style w:type="paragraph" w:styleId="Caption">
    <w:name w:val="caption"/>
    <w:basedOn w:val="Normal"/>
    <w:next w:val="Normal"/>
    <w:uiPriority w:val="35"/>
    <w:unhideWhenUsed/>
    <w:qFormat/>
    <w:rsid w:val="0089423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9423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rontiersin.org/journals/environmental-science/articles/10.3389/fenvs.2023.1096183/full" TargetMode="External"/><Relationship Id="rId26" Type="http://schemas.openxmlformats.org/officeDocument/2006/relationships/hyperlink" Target="https://www.ingka.com/annual-summary-and-sustainability-report/"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uk/government/statistics/english-housing-survey-2024-to-2025-age-cohorts/english-housing-survey-2024-to-2025-age-cohorts" TargetMode="External"/><Relationship Id="rId34" Type="http://schemas.openxmlformats.org/officeDocument/2006/relationships/hyperlink" Target="https://www.sciencedirect.com/science/article/pii/S2666784326000409"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deloitte.com/uk/en/Industries/consumer/perspectives/the-sustainable-consumer.html" TargetMode="External"/><Relationship Id="rId25" Type="http://schemas.openxmlformats.org/officeDocument/2006/relationships/hyperlink" Target="https://www.ikea.com/global/en/our-business/sustainability/designing-for-a-circular-future/" TargetMode="External"/><Relationship Id="rId33" Type="http://schemas.openxmlformats.org/officeDocument/2006/relationships/hyperlink" Target="https://link.springer.com/article/10.1007/s43615-024-00378-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eloitte.com/content/dam/assets-zone2/uk/en/docs/industries/consumer/2024/deloitte-uk-sustainable-consumer-2024.pdf" TargetMode="External"/><Relationship Id="rId20" Type="http://schemas.openxmlformats.org/officeDocument/2006/relationships/hyperlink" Target="https://link.springer.com/article/10.1007/s43615-024-00441-y" TargetMode="External"/><Relationship Id="rId29" Type="http://schemas.openxmlformats.org/officeDocument/2006/relationships/hyperlink" Target="https://www.digitalsense.ai/blog/customer-segment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kea.com/no/no/files/pdf/c4/cf/c4cfb6b6/ingkagroup_annualsummaryandsustainabilityreport_fy25.pdf" TargetMode="External"/><Relationship Id="rId32" Type="http://schemas.openxmlformats.org/officeDocument/2006/relationships/hyperlink" Target="https://www.unep.org/resources/Global-Resource-Outlook-2024"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mblo.com/guides/what-are-the-7-ps-of-marketing/" TargetMode="External"/><Relationship Id="rId23" Type="http://schemas.openxmlformats.org/officeDocument/2006/relationships/hyperlink" Target="https://www.ikea.com/global/en/images/IKEA_Circular_product_design_guide_2024_0925_f56183ff98.pdf" TargetMode="External"/><Relationship Id="rId28" Type="http://schemas.openxmlformats.org/officeDocument/2006/relationships/hyperlink" Target="https://www.theverge.com/2024/8/26/24228840/ikea-preowned-secondhand-marketplace-test" TargetMode="External"/><Relationship Id="rId36" Type="http://schemas.openxmlformats.org/officeDocument/2006/relationships/hyperlink" Target="https://www.researchgate.net/publication/381780506_Augmented_Reality_Versus_WebBased_Shopping_How_Does_AR_Improve_User_Experience_and_Online_Purchase_Intention" TargetMode="External"/><Relationship Id="rId10" Type="http://schemas.openxmlformats.org/officeDocument/2006/relationships/image" Target="media/image3.png"/><Relationship Id="rId19" Type="http://schemas.openxmlformats.org/officeDocument/2006/relationships/hyperlink" Target="https://single-market-economy.ec.europa.eu/single-market/goods/european-standards/harmonised-standards/digital-product-passport-dpp_en" TargetMode="External"/><Relationship Id="rId31" Type="http://schemas.openxmlformats.org/officeDocument/2006/relationships/hyperlink" Target="https://reflection.ed.ac.uk/reflectors-toolkit/reflecting-on-experience/gibbs-reflective-cy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trellis.net/article/ingka-ikea-net-zero-strategy/" TargetMode="External"/><Relationship Id="rId27" Type="http://schemas.openxmlformats.org/officeDocument/2006/relationships/hyperlink" Target="https://openstax.org/books/principles-marketing/pages/1-unit-introduction" TargetMode="External"/><Relationship Id="rId30" Type="http://schemas.openxmlformats.org/officeDocument/2006/relationships/hyperlink" Target="https://www.mdpi.com/2071-1050/16/18/8169" TargetMode="External"/><Relationship Id="rId35" Type="http://schemas.openxmlformats.org/officeDocument/2006/relationships/hyperlink" Target="https://www.wrap.ngo/media-centre/press-releases/ebay-and-wrap-launch-circular-change-council-leading-uk-retai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4AFC1-CE62-432E-8886-5FA97E7E1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8617</Words>
  <Characters>49123</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prasanna panthee</cp:lastModifiedBy>
  <cp:revision>6</cp:revision>
  <dcterms:created xsi:type="dcterms:W3CDTF">2026-08-13T07:38:00Z</dcterms:created>
  <dcterms:modified xsi:type="dcterms:W3CDTF">2026-08-14T10:47:00Z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6c5ce892-6d89-49a3-ba29-654037933d31</vt:lpwstr>
  </property>
  <property fmtid="{D5CDD505-2E9C-101B-9397-08002B2CF9AE}" pid="3" name="Mendeley Document_1">
    <vt:lpwstr>True</vt:lpwstr>
  </property>
  <property fmtid="{D5CDD505-2E9C-101B-9397-08002B2CF9AE}" pid="4" name="Mendeley Unique User Id_1">
    <vt:lpwstr>71adc962-b75b-3c4d-b503-f183683ce0ad</vt:lpwstr>
  </property>
  <property fmtid="{D5CDD505-2E9C-101B-9397-08002B2CF9AE}" pid="5" name="Mendeley Citation Style_1">
    <vt:lpwstr>http://www.zotero.org/styles/harvard-cite-them-right</vt:lpwstr>
  </property>
  <property fmtid="{D5CDD505-2E9C-101B-9397-08002B2CF9AE}" pid="6" name="Mendeley Recent Style Id 0_1">
    <vt:lpwstr>http://www.zotero.org/styles/american-medical-association</vt:lpwstr>
  </property>
  <property fmtid="{D5CDD505-2E9C-101B-9397-08002B2CF9AE}" pid="7" name="Mendeley Recent Style Name 0_1">
    <vt:lpwstr>AMA Manual of Style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APSA Style Manual revised 2018 edition</vt:lpwstr>
  </property>
  <property fmtid="{D5CDD505-2E9C-101B-9397-08002B2CF9AE}" pid="10" name="Mendeley Recent Style Id 2_1">
    <vt:lpwstr>http://www.zotero.org/styles/american-sociological-association</vt:lpwstr>
  </property>
  <property fmtid="{D5CDD505-2E9C-101B-9397-08002B2CF9AE}" pid="11" name="Mendeley Recent Style Name 2_1">
    <vt:lpwstr>ASA Style Guide 6th/7th edition</vt:lpwstr>
  </property>
  <property fmtid="{D5CDD505-2E9C-101B-9397-08002B2CF9AE}" pid="12" name="Mendeley Recent Style Id 3_1">
    <vt:lpwstr>http://www.zotero.org/styles/apa</vt:lpwstr>
  </property>
  <property fmtid="{D5CDD505-2E9C-101B-9397-08002B2CF9AE}" pid="13" name="Mendeley Recent Style Name 3_1">
    <vt:lpwstr>American Psychological Association 7th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18th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(author-date/Harvard)</vt:lpwstr>
  </property>
  <property fmtid="{D5CDD505-2E9C-101B-9397-08002B2CF9AE}" pid="18" name="Mendeley Recent Style Id 6_1">
    <vt:lpwstr>http://www.zotero.org/styles/ieee</vt:lpwstr>
  </property>
  <property fmtid="{D5CDD505-2E9C-101B-9397-08002B2CF9AE}" pid="19" name="Mendeley Recent Style Name 6_1">
    <vt:lpwstr>IEEE Reference Guide version 11.29.2023</vt:lpwstr>
  </property>
  <property fmtid="{D5CDD505-2E9C-101B-9397-08002B2CF9AE}" pid="20" name="Mendeley Recent Style Id 7_1">
    <vt:lpwstr>http://www.zotero.org/styles/modern-language-association</vt:lpwstr>
  </property>
  <property fmtid="{D5CDD505-2E9C-101B-9397-08002B2CF9AE}" pid="21" name="Mendeley Recent Style Name 7_1">
    <vt:lpwstr>MLA Handbook 9th edition (in-text citations)</vt:lpwstr>
  </property>
  <property fmtid="{D5CDD505-2E9C-101B-9397-08002B2CF9AE}" pid="22" name="Mendeley Recent Style Id 8_1">
    <vt:lpwstr>http://www.zotero.org/styles/modern-humanities-research-association</vt:lpwstr>
  </property>
  <property fmtid="{D5CDD505-2E9C-101B-9397-08002B2CF9AE}" pid="23" name="Mendeley Recent Style Name 8_1">
    <vt:lpwstr>Modern Humanities Research Association 3rd edition (note with bibliography)</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