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BEA57" w14:textId="60AF9908" w:rsidR="004511E7" w:rsidRDefault="0071277E" w:rsidP="0071277E">
      <w:pPr>
        <w:spacing w:line="360" w:lineRule="auto"/>
        <w:jc w:val="center"/>
        <w:rPr>
          <w:rFonts w:ascii="Arial" w:hAnsi="Arial" w:cs="Arial"/>
          <w:sz w:val="24"/>
          <w:szCs w:val="24"/>
          <w:u w:val="single"/>
        </w:rPr>
      </w:pPr>
      <w:r w:rsidRPr="0071277E">
        <w:rPr>
          <w:rFonts w:ascii="Arial" w:hAnsi="Arial" w:cs="Arial"/>
          <w:sz w:val="24"/>
          <w:szCs w:val="24"/>
          <w:u w:val="single"/>
        </w:rPr>
        <w:t>Catalytic Leadership: Rights, resilience, and social change</w:t>
      </w:r>
    </w:p>
    <w:p w14:paraId="3E499B3C" w14:textId="10F792BD" w:rsidR="0071277E" w:rsidRDefault="0071277E" w:rsidP="0071277E">
      <w:pPr>
        <w:spacing w:line="360" w:lineRule="auto"/>
        <w:rPr>
          <w:rFonts w:ascii="Arial" w:hAnsi="Arial" w:cs="Arial"/>
          <w:sz w:val="24"/>
          <w:szCs w:val="24"/>
          <w:u w:val="single"/>
        </w:rPr>
      </w:pPr>
      <w:r>
        <w:rPr>
          <w:rFonts w:ascii="Arial" w:hAnsi="Arial" w:cs="Arial"/>
          <w:sz w:val="24"/>
          <w:szCs w:val="24"/>
          <w:u w:val="single"/>
        </w:rPr>
        <w:t xml:space="preserve">Section 1 </w:t>
      </w:r>
    </w:p>
    <w:p w14:paraId="1AD88DE0" w14:textId="0654B0CA" w:rsidR="00624089" w:rsidRDefault="00624089" w:rsidP="0071277E">
      <w:pPr>
        <w:spacing w:line="360" w:lineRule="auto"/>
        <w:rPr>
          <w:rFonts w:ascii="Arial" w:hAnsi="Arial" w:cs="Arial"/>
          <w:sz w:val="24"/>
          <w:szCs w:val="24"/>
        </w:rPr>
      </w:pPr>
      <w:r>
        <w:rPr>
          <w:rFonts w:ascii="Arial" w:hAnsi="Arial" w:cs="Arial"/>
          <w:sz w:val="24"/>
          <w:szCs w:val="24"/>
        </w:rPr>
        <w:t>McDowall-Clark and Murray (2012) suggest</w:t>
      </w:r>
      <w:r>
        <w:rPr>
          <w:rFonts w:ascii="Arial" w:hAnsi="Arial" w:cs="Arial"/>
          <w:sz w:val="24"/>
          <w:szCs w:val="24"/>
        </w:rPr>
        <w:t xml:space="preserve"> change</w:t>
      </w:r>
      <w:r w:rsidRPr="008E478D">
        <w:rPr>
          <w:rFonts w:ascii="Arial" w:hAnsi="Arial" w:cs="Arial"/>
          <w:sz w:val="24"/>
          <w:szCs w:val="24"/>
        </w:rPr>
        <w:t xml:space="preserve"> within a social, historical, cultural, and political context, leadership paradigms include theories that were developed by research into a specific setting, such as public services or education. Therefore, highlight several qualities and principles appropriate to the nature and goals of that organisational sector.</w:t>
      </w:r>
    </w:p>
    <w:p w14:paraId="20C5DDE4" w14:textId="10B67352" w:rsidR="004C707E" w:rsidRDefault="0071277E" w:rsidP="0071277E">
      <w:pPr>
        <w:spacing w:line="360" w:lineRule="auto"/>
        <w:rPr>
          <w:rFonts w:ascii="Arial" w:hAnsi="Arial" w:cs="Arial"/>
          <w:sz w:val="24"/>
          <w:szCs w:val="24"/>
        </w:rPr>
      </w:pPr>
      <w:r>
        <w:rPr>
          <w:rFonts w:ascii="Arial" w:hAnsi="Arial" w:cs="Arial"/>
          <w:sz w:val="24"/>
          <w:szCs w:val="24"/>
        </w:rPr>
        <w:t>According to Fenlon (2019), catalytic leadership is a rather new concept in early childhood education and care and is based on the idea that leadership involves change and early childhood educators should be acting as change advocates. Alongside this Fenlon (2019)</w:t>
      </w:r>
      <w:r w:rsidR="00890454">
        <w:rPr>
          <w:rFonts w:ascii="Arial" w:hAnsi="Arial" w:cs="Arial"/>
          <w:sz w:val="24"/>
          <w:szCs w:val="24"/>
        </w:rPr>
        <w:t xml:space="preserve"> and McDowall-Clark (2012)</w:t>
      </w:r>
      <w:r>
        <w:rPr>
          <w:rFonts w:ascii="Arial" w:hAnsi="Arial" w:cs="Arial"/>
          <w:sz w:val="24"/>
          <w:szCs w:val="24"/>
        </w:rPr>
        <w:t xml:space="preserve"> suggests it means that the leadership role lies with all practitioners not just one individual who is of a higher position of authority in the setting and</w:t>
      </w:r>
      <w:r w:rsidR="0002300C">
        <w:rPr>
          <w:rFonts w:ascii="Arial" w:hAnsi="Arial" w:cs="Arial"/>
          <w:sz w:val="24"/>
          <w:szCs w:val="24"/>
        </w:rPr>
        <w:t xml:space="preserve"> according to Fenlon (2019),</w:t>
      </w:r>
      <w:r>
        <w:rPr>
          <w:rFonts w:ascii="Arial" w:hAnsi="Arial" w:cs="Arial"/>
          <w:sz w:val="24"/>
          <w:szCs w:val="24"/>
        </w:rPr>
        <w:t xml:space="preserve"> in Irish Early Childhood Education and Care this concept is regard</w:t>
      </w:r>
      <w:r w:rsidR="00D85DFE">
        <w:rPr>
          <w:rFonts w:ascii="Arial" w:hAnsi="Arial" w:cs="Arial"/>
          <w:sz w:val="24"/>
          <w:szCs w:val="24"/>
        </w:rPr>
        <w:t>ed</w:t>
      </w:r>
      <w:r>
        <w:rPr>
          <w:rFonts w:ascii="Arial" w:hAnsi="Arial" w:cs="Arial"/>
          <w:sz w:val="24"/>
          <w:szCs w:val="24"/>
        </w:rPr>
        <w:t xml:space="preserve"> highly as they believe leadership should come from within a team not just one singular person.</w:t>
      </w:r>
      <w:r w:rsidR="004C707E">
        <w:rPr>
          <w:rFonts w:ascii="Arial" w:hAnsi="Arial" w:cs="Arial"/>
          <w:sz w:val="24"/>
          <w:szCs w:val="24"/>
        </w:rPr>
        <w:t xml:space="preserve"> </w:t>
      </w:r>
      <w:r w:rsidR="00E46601">
        <w:rPr>
          <w:rFonts w:ascii="Arial" w:hAnsi="Arial" w:cs="Arial"/>
          <w:sz w:val="24"/>
          <w:szCs w:val="24"/>
        </w:rPr>
        <w:t>Dames, (2019</w:t>
      </w:r>
      <w:r w:rsidR="004C707E">
        <w:rPr>
          <w:rFonts w:ascii="Arial" w:hAnsi="Arial" w:cs="Arial"/>
          <w:sz w:val="24"/>
          <w:szCs w:val="24"/>
        </w:rPr>
        <w:t>)</w:t>
      </w:r>
      <w:r w:rsidR="00E46601">
        <w:rPr>
          <w:rFonts w:ascii="Arial" w:hAnsi="Arial" w:cs="Arial"/>
          <w:sz w:val="24"/>
          <w:szCs w:val="24"/>
        </w:rPr>
        <w:t>,</w:t>
      </w:r>
      <w:r w:rsidR="004C707E">
        <w:rPr>
          <w:rFonts w:ascii="Arial" w:hAnsi="Arial" w:cs="Arial"/>
          <w:sz w:val="24"/>
          <w:szCs w:val="24"/>
        </w:rPr>
        <w:t xml:space="preserve"> agrees and adds a new pattern of leadership is needed, one where all individuals involved in an organization work together </w:t>
      </w:r>
      <w:r w:rsidR="00D85DFE">
        <w:rPr>
          <w:rFonts w:ascii="Arial" w:hAnsi="Arial" w:cs="Arial"/>
          <w:sz w:val="24"/>
          <w:szCs w:val="24"/>
        </w:rPr>
        <w:t>to</w:t>
      </w:r>
      <w:r w:rsidR="004C707E">
        <w:rPr>
          <w:rFonts w:ascii="Arial" w:hAnsi="Arial" w:cs="Arial"/>
          <w:sz w:val="24"/>
          <w:szCs w:val="24"/>
        </w:rPr>
        <w:t xml:space="preserve"> acquire their desired vision.</w:t>
      </w:r>
    </w:p>
    <w:p w14:paraId="7ABDC382" w14:textId="10BA05B8" w:rsidR="00624089" w:rsidRDefault="006A181F" w:rsidP="00624089">
      <w:pPr>
        <w:spacing w:line="360" w:lineRule="auto"/>
        <w:rPr>
          <w:rFonts w:ascii="Arial" w:hAnsi="Arial" w:cs="Arial"/>
          <w:sz w:val="24"/>
          <w:szCs w:val="24"/>
        </w:rPr>
      </w:pPr>
      <w:r>
        <w:rPr>
          <w:rFonts w:ascii="Arial" w:hAnsi="Arial" w:cs="Arial"/>
          <w:sz w:val="24"/>
          <w:szCs w:val="24"/>
        </w:rPr>
        <w:t xml:space="preserve">In addition, Salimi (no date) adds that a catalytic leader should use terms such as ‘we’ and ‘us’ instead of ‘I’ and ‘them’ to ensure that the leadership is a whole team role. </w:t>
      </w:r>
      <w:r w:rsidR="0002300C">
        <w:rPr>
          <w:rFonts w:ascii="Arial" w:hAnsi="Arial" w:cs="Arial"/>
          <w:sz w:val="24"/>
          <w:szCs w:val="24"/>
        </w:rPr>
        <w:t>And adds furthermore that a</w:t>
      </w:r>
      <w:r w:rsidR="00624089" w:rsidRPr="006A181F">
        <w:rPr>
          <w:rFonts w:ascii="Arial" w:hAnsi="Arial" w:cs="Arial"/>
          <w:sz w:val="24"/>
          <w:szCs w:val="24"/>
        </w:rPr>
        <w:t xml:space="preserve"> catalyst leader prioritises growth</w:t>
      </w:r>
      <w:r w:rsidR="00624089">
        <w:rPr>
          <w:rFonts w:ascii="Arial" w:hAnsi="Arial" w:cs="Arial"/>
          <w:sz w:val="24"/>
          <w:szCs w:val="24"/>
        </w:rPr>
        <w:t>. These priorities of growth can range from</w:t>
      </w:r>
      <w:r w:rsidR="00624089" w:rsidRPr="006A181F">
        <w:rPr>
          <w:rFonts w:ascii="Arial" w:hAnsi="Arial" w:cs="Arial"/>
          <w:sz w:val="24"/>
          <w:szCs w:val="24"/>
        </w:rPr>
        <w:t xml:space="preserve"> the constant growth of </w:t>
      </w:r>
      <w:r w:rsidR="00624089">
        <w:rPr>
          <w:rFonts w:ascii="Arial" w:hAnsi="Arial" w:cs="Arial"/>
          <w:sz w:val="24"/>
          <w:szCs w:val="24"/>
        </w:rPr>
        <w:t>services</w:t>
      </w:r>
      <w:r w:rsidR="00624089" w:rsidRPr="006A181F">
        <w:rPr>
          <w:rFonts w:ascii="Arial" w:hAnsi="Arial" w:cs="Arial"/>
          <w:sz w:val="24"/>
          <w:szCs w:val="24"/>
        </w:rPr>
        <w:t xml:space="preserve">, the growth of individuals, </w:t>
      </w:r>
      <w:r w:rsidR="00624089">
        <w:rPr>
          <w:rFonts w:ascii="Arial" w:hAnsi="Arial" w:cs="Arial"/>
          <w:sz w:val="24"/>
          <w:szCs w:val="24"/>
        </w:rPr>
        <w:t>to</w:t>
      </w:r>
      <w:r w:rsidR="00624089" w:rsidRPr="006A181F">
        <w:rPr>
          <w:rFonts w:ascii="Arial" w:hAnsi="Arial" w:cs="Arial"/>
          <w:sz w:val="24"/>
          <w:szCs w:val="24"/>
        </w:rPr>
        <w:t xml:space="preserve"> their own growth as a leader. This implies that a catalyst</w:t>
      </w:r>
      <w:r w:rsidR="00624089">
        <w:rPr>
          <w:rFonts w:ascii="Arial" w:hAnsi="Arial" w:cs="Arial"/>
          <w:sz w:val="24"/>
          <w:szCs w:val="24"/>
        </w:rPr>
        <w:t xml:space="preserve"> leader</w:t>
      </w:r>
      <w:r w:rsidR="00624089" w:rsidRPr="006A181F">
        <w:rPr>
          <w:rFonts w:ascii="Arial" w:hAnsi="Arial" w:cs="Arial"/>
          <w:sz w:val="24"/>
          <w:szCs w:val="24"/>
        </w:rPr>
        <w:t xml:space="preserve"> respects </w:t>
      </w:r>
      <w:r w:rsidR="00624089">
        <w:rPr>
          <w:rFonts w:ascii="Arial" w:hAnsi="Arial" w:cs="Arial"/>
          <w:sz w:val="24"/>
          <w:szCs w:val="24"/>
        </w:rPr>
        <w:t>life-long learning showing that this type of leadership could be beneficial to leaders in early childhood education</w:t>
      </w:r>
      <w:r w:rsidR="00624089" w:rsidRPr="006A181F">
        <w:rPr>
          <w:rFonts w:ascii="Arial" w:hAnsi="Arial" w:cs="Arial"/>
          <w:sz w:val="24"/>
          <w:szCs w:val="24"/>
        </w:rPr>
        <w:t>.</w:t>
      </w:r>
      <w:r w:rsidR="00624089">
        <w:rPr>
          <w:rFonts w:ascii="Arial" w:hAnsi="Arial" w:cs="Arial"/>
          <w:sz w:val="24"/>
          <w:szCs w:val="24"/>
        </w:rPr>
        <w:t xml:space="preserve"> </w:t>
      </w:r>
    </w:p>
    <w:p w14:paraId="03348016" w14:textId="5B5FF37B" w:rsidR="004C707E" w:rsidRDefault="006A181F" w:rsidP="0071277E">
      <w:pPr>
        <w:spacing w:line="360" w:lineRule="auto"/>
        <w:rPr>
          <w:rFonts w:ascii="Arial" w:hAnsi="Arial" w:cs="Arial"/>
          <w:sz w:val="24"/>
          <w:szCs w:val="24"/>
        </w:rPr>
      </w:pPr>
      <w:r>
        <w:rPr>
          <w:rFonts w:ascii="Arial" w:hAnsi="Arial" w:cs="Arial"/>
          <w:sz w:val="24"/>
          <w:szCs w:val="24"/>
        </w:rPr>
        <w:t xml:space="preserve">Furthermore, </w:t>
      </w:r>
      <w:r w:rsidR="00813C51">
        <w:rPr>
          <w:rFonts w:ascii="Arial" w:hAnsi="Arial" w:cs="Arial"/>
          <w:sz w:val="24"/>
          <w:szCs w:val="24"/>
        </w:rPr>
        <w:t xml:space="preserve">Fenlon (2019) adds this concept of leadership is all about empowering others and a childhood teachers’ position is to influence rather than be authoritative. </w:t>
      </w:r>
      <w:r w:rsidR="00212316">
        <w:rPr>
          <w:rFonts w:ascii="Arial" w:hAnsi="Arial" w:cs="Arial"/>
          <w:sz w:val="24"/>
          <w:szCs w:val="24"/>
        </w:rPr>
        <w:t>However, Cooper (</w:t>
      </w:r>
      <w:r w:rsidR="00624089">
        <w:rPr>
          <w:rFonts w:ascii="Arial" w:hAnsi="Arial" w:cs="Arial"/>
          <w:sz w:val="24"/>
          <w:szCs w:val="24"/>
        </w:rPr>
        <w:t>no date</w:t>
      </w:r>
      <w:r w:rsidR="00212316">
        <w:rPr>
          <w:rFonts w:ascii="Arial" w:hAnsi="Arial" w:cs="Arial"/>
          <w:sz w:val="24"/>
          <w:szCs w:val="24"/>
        </w:rPr>
        <w:t xml:space="preserve">) believes this may not be </w:t>
      </w:r>
      <w:r w:rsidR="000F7330">
        <w:rPr>
          <w:rFonts w:ascii="Arial" w:hAnsi="Arial" w:cs="Arial"/>
          <w:sz w:val="24"/>
          <w:szCs w:val="24"/>
        </w:rPr>
        <w:t>an easy thing to do in everyday practise due to teachers</w:t>
      </w:r>
      <w:r w:rsidR="00624089">
        <w:rPr>
          <w:rFonts w:ascii="Arial" w:hAnsi="Arial" w:cs="Arial"/>
          <w:sz w:val="24"/>
          <w:szCs w:val="24"/>
        </w:rPr>
        <w:t>’</w:t>
      </w:r>
      <w:r w:rsidR="000F7330">
        <w:rPr>
          <w:rFonts w:ascii="Arial" w:hAnsi="Arial" w:cs="Arial"/>
          <w:sz w:val="24"/>
          <w:szCs w:val="24"/>
        </w:rPr>
        <w:t xml:space="preserve"> misconceptions on what a leader is, teachers reluctancy in engaging in the role of leadership and differences in knowledge and understanding on leadership roles. </w:t>
      </w:r>
      <w:r w:rsidR="00AF193C">
        <w:rPr>
          <w:rFonts w:ascii="Arial" w:hAnsi="Arial" w:cs="Arial"/>
          <w:sz w:val="24"/>
          <w:szCs w:val="24"/>
        </w:rPr>
        <w:t xml:space="preserve">However, does believe that children’s education would be benefited by a whole teacher leadership. </w:t>
      </w:r>
    </w:p>
    <w:p w14:paraId="7D944635" w14:textId="262A2960" w:rsidR="00AF193C" w:rsidRPr="004A298B" w:rsidRDefault="00AF193C" w:rsidP="0071277E">
      <w:pPr>
        <w:spacing w:line="360" w:lineRule="auto"/>
        <w:rPr>
          <w:rFonts w:ascii="Arial" w:hAnsi="Arial" w:cs="Arial"/>
          <w:sz w:val="24"/>
          <w:szCs w:val="24"/>
          <w:u w:val="single"/>
        </w:rPr>
      </w:pPr>
      <w:r w:rsidRPr="004A298B">
        <w:rPr>
          <w:rFonts w:ascii="Arial" w:hAnsi="Arial" w:cs="Arial"/>
          <w:sz w:val="24"/>
          <w:szCs w:val="24"/>
          <w:u w:val="single"/>
        </w:rPr>
        <w:lastRenderedPageBreak/>
        <w:t xml:space="preserve">Socio-logical factors </w:t>
      </w:r>
    </w:p>
    <w:p w14:paraId="0AC54664" w14:textId="77777777" w:rsidR="005667C3" w:rsidRDefault="00AF193C" w:rsidP="0071277E">
      <w:pPr>
        <w:spacing w:line="360" w:lineRule="auto"/>
        <w:rPr>
          <w:rFonts w:ascii="Arial" w:hAnsi="Arial" w:cs="Arial"/>
          <w:sz w:val="24"/>
          <w:szCs w:val="24"/>
        </w:rPr>
      </w:pPr>
      <w:r w:rsidRPr="00AF193C">
        <w:rPr>
          <w:rFonts w:ascii="Arial" w:hAnsi="Arial" w:cs="Arial"/>
          <w:sz w:val="24"/>
          <w:szCs w:val="24"/>
        </w:rPr>
        <w:t>Social factors are events or situations that have an impact on people's way of life and wellbeing. Economic position, education, the political and healthcare systems, culture, ethnicity, security</w:t>
      </w:r>
      <w:r w:rsidR="009E457B">
        <w:rPr>
          <w:rFonts w:ascii="Arial" w:hAnsi="Arial" w:cs="Arial"/>
          <w:sz w:val="24"/>
          <w:szCs w:val="24"/>
        </w:rPr>
        <w:t xml:space="preserve"> </w:t>
      </w:r>
      <w:r w:rsidRPr="00AF193C">
        <w:rPr>
          <w:rFonts w:ascii="Arial" w:hAnsi="Arial" w:cs="Arial"/>
          <w:sz w:val="24"/>
          <w:szCs w:val="24"/>
        </w:rPr>
        <w:t xml:space="preserve">are only a few of these </w:t>
      </w:r>
      <w:r w:rsidR="004A298B">
        <w:rPr>
          <w:rFonts w:ascii="Arial" w:hAnsi="Arial" w:cs="Arial"/>
          <w:sz w:val="24"/>
          <w:szCs w:val="24"/>
        </w:rPr>
        <w:t>issues</w:t>
      </w:r>
      <w:r w:rsidRPr="00AF193C">
        <w:rPr>
          <w:rFonts w:ascii="Arial" w:hAnsi="Arial" w:cs="Arial"/>
          <w:sz w:val="24"/>
          <w:szCs w:val="24"/>
        </w:rPr>
        <w:t>.</w:t>
      </w:r>
      <w:r>
        <w:rPr>
          <w:rFonts w:ascii="Arial" w:hAnsi="Arial" w:cs="Arial"/>
          <w:sz w:val="24"/>
          <w:szCs w:val="24"/>
        </w:rPr>
        <w:t xml:space="preserve"> </w:t>
      </w:r>
      <w:r w:rsidR="009E457B">
        <w:rPr>
          <w:rFonts w:ascii="Arial" w:hAnsi="Arial" w:cs="Arial"/>
          <w:sz w:val="24"/>
          <w:szCs w:val="24"/>
        </w:rPr>
        <w:t>(</w:t>
      </w:r>
      <w:r w:rsidR="0004665A">
        <w:rPr>
          <w:rFonts w:ascii="Arial" w:hAnsi="Arial" w:cs="Arial"/>
          <w:sz w:val="24"/>
          <w:szCs w:val="24"/>
        </w:rPr>
        <w:t>Stammler-Jaliff</w:t>
      </w:r>
      <w:r w:rsidR="009E457B">
        <w:rPr>
          <w:rFonts w:ascii="Arial" w:hAnsi="Arial" w:cs="Arial"/>
          <w:sz w:val="24"/>
          <w:szCs w:val="24"/>
        </w:rPr>
        <w:t xml:space="preserve">, </w:t>
      </w:r>
      <w:r w:rsidR="0004665A">
        <w:rPr>
          <w:rFonts w:ascii="Arial" w:hAnsi="Arial" w:cs="Arial"/>
          <w:sz w:val="24"/>
          <w:szCs w:val="24"/>
        </w:rPr>
        <w:t>2023)</w:t>
      </w:r>
      <w:r w:rsidR="009E457B">
        <w:rPr>
          <w:rFonts w:ascii="Arial" w:hAnsi="Arial" w:cs="Arial"/>
          <w:sz w:val="24"/>
          <w:szCs w:val="24"/>
        </w:rPr>
        <w:t>.</w:t>
      </w:r>
    </w:p>
    <w:p w14:paraId="1DCBE62C" w14:textId="0AEE6D2F" w:rsidR="004A298B" w:rsidRDefault="004A298B" w:rsidP="004A298B">
      <w:pPr>
        <w:spacing w:line="360" w:lineRule="auto"/>
        <w:rPr>
          <w:rFonts w:ascii="Arial" w:hAnsi="Arial" w:cs="Arial"/>
          <w:sz w:val="24"/>
          <w:szCs w:val="24"/>
        </w:rPr>
      </w:pPr>
      <w:r>
        <w:rPr>
          <w:rFonts w:ascii="Arial" w:hAnsi="Arial" w:cs="Arial"/>
          <w:sz w:val="24"/>
          <w:szCs w:val="24"/>
        </w:rPr>
        <w:t xml:space="preserve">According to Brannen and O’Brien (1995) Similar to </w:t>
      </w:r>
      <w:r w:rsidRPr="0004665A">
        <w:rPr>
          <w:rFonts w:ascii="Arial" w:hAnsi="Arial" w:cs="Arial"/>
          <w:sz w:val="24"/>
          <w:szCs w:val="24"/>
        </w:rPr>
        <w:t xml:space="preserve">many other social science fields in the UK, sociology tends to overlook </w:t>
      </w:r>
      <w:r>
        <w:rPr>
          <w:rFonts w:ascii="Arial" w:hAnsi="Arial" w:cs="Arial"/>
          <w:sz w:val="24"/>
          <w:szCs w:val="24"/>
        </w:rPr>
        <w:t xml:space="preserve">children </w:t>
      </w:r>
      <w:r w:rsidRPr="0004665A">
        <w:rPr>
          <w:rFonts w:ascii="Arial" w:hAnsi="Arial" w:cs="Arial"/>
          <w:sz w:val="24"/>
          <w:szCs w:val="24"/>
        </w:rPr>
        <w:t xml:space="preserve">and childhood. Through the study of family, gender, health, and education, sociologists have indirectly studied children. </w:t>
      </w:r>
      <w:r w:rsidR="0002300C">
        <w:rPr>
          <w:rFonts w:ascii="Arial" w:hAnsi="Arial" w:cs="Arial"/>
          <w:sz w:val="24"/>
          <w:szCs w:val="24"/>
        </w:rPr>
        <w:t>H</w:t>
      </w:r>
      <w:r w:rsidRPr="0004665A">
        <w:rPr>
          <w:rFonts w:ascii="Arial" w:hAnsi="Arial" w:cs="Arial"/>
          <w:sz w:val="24"/>
          <w:szCs w:val="24"/>
        </w:rPr>
        <w:t xml:space="preserve">owever, </w:t>
      </w:r>
      <w:r w:rsidR="0002300C">
        <w:rPr>
          <w:rFonts w:ascii="Arial" w:hAnsi="Arial" w:cs="Arial"/>
          <w:sz w:val="24"/>
          <w:szCs w:val="24"/>
        </w:rPr>
        <w:t xml:space="preserve">they have </w:t>
      </w:r>
      <w:r w:rsidRPr="0004665A">
        <w:rPr>
          <w:rFonts w:ascii="Arial" w:hAnsi="Arial" w:cs="Arial"/>
          <w:sz w:val="24"/>
          <w:szCs w:val="24"/>
        </w:rPr>
        <w:t xml:space="preserve">hardly ever been examined </w:t>
      </w:r>
      <w:r>
        <w:rPr>
          <w:rFonts w:ascii="Arial" w:hAnsi="Arial" w:cs="Arial"/>
          <w:sz w:val="24"/>
          <w:szCs w:val="24"/>
        </w:rPr>
        <w:t>on an individual level</w:t>
      </w:r>
      <w:r w:rsidRPr="0004665A">
        <w:rPr>
          <w:rFonts w:ascii="Arial" w:hAnsi="Arial" w:cs="Arial"/>
          <w:sz w:val="24"/>
          <w:szCs w:val="24"/>
        </w:rPr>
        <w:t>.</w:t>
      </w:r>
      <w:r>
        <w:rPr>
          <w:rFonts w:ascii="Arial" w:hAnsi="Arial" w:cs="Arial"/>
          <w:sz w:val="24"/>
          <w:szCs w:val="24"/>
        </w:rPr>
        <w:t xml:space="preserve"> </w:t>
      </w:r>
      <w:r w:rsidRPr="0005485F">
        <w:rPr>
          <w:rFonts w:ascii="Arial" w:hAnsi="Arial" w:cs="Arial"/>
          <w:sz w:val="24"/>
          <w:szCs w:val="24"/>
        </w:rPr>
        <w:t>The sociology of childhood has a more established presence on the social science agenda in other European countries, which is undoubtedly a reflection of the social policies implemented in those nations for the broad social category of children.</w:t>
      </w:r>
      <w:r>
        <w:rPr>
          <w:rFonts w:ascii="Arial" w:hAnsi="Arial" w:cs="Arial"/>
          <w:sz w:val="24"/>
          <w:szCs w:val="24"/>
        </w:rPr>
        <w:t xml:space="preserve"> </w:t>
      </w:r>
      <w:r w:rsidRPr="0005485F">
        <w:rPr>
          <w:rFonts w:ascii="Arial" w:hAnsi="Arial" w:cs="Arial"/>
          <w:sz w:val="24"/>
          <w:szCs w:val="24"/>
        </w:rPr>
        <w:t xml:space="preserve">In contrast, the UK provides a safety net for a relatively small group of </w:t>
      </w:r>
      <w:r>
        <w:rPr>
          <w:rFonts w:ascii="Arial" w:hAnsi="Arial" w:cs="Arial"/>
          <w:sz w:val="24"/>
          <w:szCs w:val="24"/>
        </w:rPr>
        <w:t>children and</w:t>
      </w:r>
      <w:r w:rsidRPr="0005485F">
        <w:rPr>
          <w:rFonts w:ascii="Arial" w:hAnsi="Arial" w:cs="Arial"/>
          <w:sz w:val="24"/>
          <w:szCs w:val="24"/>
        </w:rPr>
        <w:t xml:space="preserve"> the UK is a region that is seeing inventive growth.</w:t>
      </w:r>
      <w:r>
        <w:rPr>
          <w:rFonts w:ascii="Arial" w:hAnsi="Arial" w:cs="Arial"/>
          <w:sz w:val="24"/>
          <w:szCs w:val="24"/>
        </w:rPr>
        <w:t xml:space="preserve"> However, Leonard (2020) argues that over recent years studies surrounding children and sociology have greatly improved and believes researching and studying the challenges and changes that impact on how childhood is lived and experienced is crucial. </w:t>
      </w:r>
    </w:p>
    <w:p w14:paraId="5AAA96F6" w14:textId="788CECD8" w:rsidR="0002300C" w:rsidRDefault="0002300C" w:rsidP="0002300C">
      <w:pPr>
        <w:spacing w:line="360" w:lineRule="auto"/>
        <w:rPr>
          <w:rFonts w:ascii="Arial" w:hAnsi="Arial" w:cs="Arial"/>
          <w:sz w:val="24"/>
          <w:szCs w:val="24"/>
        </w:rPr>
      </w:pPr>
      <w:r>
        <w:rPr>
          <w:rFonts w:ascii="Arial" w:hAnsi="Arial" w:cs="Arial"/>
          <w:sz w:val="24"/>
          <w:szCs w:val="24"/>
        </w:rPr>
        <w:t xml:space="preserve">Nagar (2021) states that one sociological factor that could affect children is their </w:t>
      </w:r>
      <w:r w:rsidR="004D7661">
        <w:rPr>
          <w:rFonts w:ascii="Arial" w:hAnsi="Arial" w:cs="Arial"/>
          <w:sz w:val="24"/>
          <w:szCs w:val="24"/>
        </w:rPr>
        <w:t>family’s socio-economic status</w:t>
      </w:r>
      <w:r>
        <w:rPr>
          <w:rFonts w:ascii="Arial" w:hAnsi="Arial" w:cs="Arial"/>
          <w:sz w:val="24"/>
          <w:szCs w:val="24"/>
        </w:rPr>
        <w:t>. Stating that th</w:t>
      </w:r>
      <w:r w:rsidRPr="005667C3">
        <w:rPr>
          <w:rFonts w:ascii="Arial" w:hAnsi="Arial" w:cs="Arial"/>
          <w:sz w:val="24"/>
          <w:szCs w:val="24"/>
        </w:rPr>
        <w:t>e development of a child could be significantly impacted by their family's status. One reason for this may be due to a family's heritage. A child's home and fami</w:t>
      </w:r>
      <w:r>
        <w:rPr>
          <w:rFonts w:ascii="Arial" w:hAnsi="Arial" w:cs="Arial"/>
          <w:sz w:val="24"/>
          <w:szCs w:val="24"/>
        </w:rPr>
        <w:t>ly life have a large impact on the beginning of a child social development</w:t>
      </w:r>
      <w:r w:rsidRPr="005667C3">
        <w:rPr>
          <w:rFonts w:ascii="Arial" w:hAnsi="Arial" w:cs="Arial"/>
          <w:sz w:val="24"/>
          <w:szCs w:val="24"/>
        </w:rPr>
        <w:t xml:space="preserve"> and the passing down of cultural legacies, which together define the key elements of a child's personality.</w:t>
      </w:r>
      <w:r w:rsidR="004D7661">
        <w:rPr>
          <w:rFonts w:ascii="Arial" w:hAnsi="Arial" w:cs="Arial"/>
          <w:sz w:val="24"/>
          <w:szCs w:val="24"/>
        </w:rPr>
        <w:t xml:space="preserve"> Engle and Black (2008) believe that even</w:t>
      </w:r>
      <w:r w:rsidR="004D7661" w:rsidRPr="004D7661">
        <w:rPr>
          <w:rFonts w:ascii="Arial" w:hAnsi="Arial" w:cs="Arial"/>
          <w:sz w:val="24"/>
          <w:szCs w:val="24"/>
        </w:rPr>
        <w:t xml:space="preserve"> in the earliest years of life, poverty has an impact on a child's development and educational outcomes</w:t>
      </w:r>
      <w:r w:rsidR="004D7661">
        <w:rPr>
          <w:rFonts w:ascii="Arial" w:hAnsi="Arial" w:cs="Arial"/>
          <w:sz w:val="24"/>
          <w:szCs w:val="24"/>
        </w:rPr>
        <w:t xml:space="preserve"> and </w:t>
      </w:r>
      <w:r w:rsidR="004D7661" w:rsidRPr="004D7661">
        <w:rPr>
          <w:rFonts w:ascii="Arial" w:hAnsi="Arial" w:cs="Arial"/>
          <w:sz w:val="24"/>
          <w:szCs w:val="24"/>
        </w:rPr>
        <w:t xml:space="preserve">In the United States and increasingly in developing nations, it has been acknowledged that school readiness, or a child's capacity to use and benefit from education, plays a special role in helping people </w:t>
      </w:r>
      <w:r w:rsidR="004D7661" w:rsidRPr="004D7661">
        <w:rPr>
          <w:rFonts w:ascii="Arial" w:hAnsi="Arial" w:cs="Arial"/>
          <w:sz w:val="24"/>
          <w:szCs w:val="24"/>
        </w:rPr>
        <w:t>rise above</w:t>
      </w:r>
      <w:r w:rsidR="004D7661" w:rsidRPr="004D7661">
        <w:rPr>
          <w:rFonts w:ascii="Arial" w:hAnsi="Arial" w:cs="Arial"/>
          <w:sz w:val="24"/>
          <w:szCs w:val="24"/>
        </w:rPr>
        <w:t xml:space="preserve"> poverty. It is a crucial component, but it needs to be backed by numerous other elements of a strategy to reduce poverty</w:t>
      </w:r>
      <w:r w:rsidR="004D7661">
        <w:rPr>
          <w:rFonts w:ascii="Arial" w:hAnsi="Arial" w:cs="Arial"/>
          <w:sz w:val="24"/>
          <w:szCs w:val="24"/>
        </w:rPr>
        <w:t>.</w:t>
      </w:r>
      <w:r>
        <w:rPr>
          <w:rFonts w:ascii="Arial" w:hAnsi="Arial" w:cs="Arial"/>
          <w:sz w:val="24"/>
          <w:szCs w:val="24"/>
        </w:rPr>
        <w:t xml:space="preserve"> </w:t>
      </w:r>
    </w:p>
    <w:p w14:paraId="5D6E43D1" w14:textId="77777777" w:rsidR="0002300C" w:rsidRDefault="0002300C" w:rsidP="0002300C">
      <w:pPr>
        <w:spacing w:line="360" w:lineRule="auto"/>
        <w:rPr>
          <w:rFonts w:ascii="Arial" w:hAnsi="Arial" w:cs="Arial"/>
          <w:sz w:val="24"/>
          <w:szCs w:val="24"/>
        </w:rPr>
      </w:pPr>
      <w:r>
        <w:rPr>
          <w:rFonts w:ascii="Arial" w:hAnsi="Arial" w:cs="Arial"/>
          <w:sz w:val="24"/>
          <w:szCs w:val="24"/>
        </w:rPr>
        <w:t>Furthermore, Nagar, (2021) believes that t</w:t>
      </w:r>
      <w:r w:rsidRPr="005667C3">
        <w:rPr>
          <w:rFonts w:ascii="Arial" w:hAnsi="Arial" w:cs="Arial"/>
          <w:sz w:val="24"/>
          <w:szCs w:val="24"/>
        </w:rPr>
        <w:t xml:space="preserve">he </w:t>
      </w:r>
      <w:r>
        <w:rPr>
          <w:rFonts w:ascii="Arial" w:hAnsi="Arial" w:cs="Arial"/>
          <w:sz w:val="24"/>
          <w:szCs w:val="24"/>
        </w:rPr>
        <w:t xml:space="preserve">next </w:t>
      </w:r>
      <w:r w:rsidRPr="005667C3">
        <w:rPr>
          <w:rFonts w:ascii="Arial" w:hAnsi="Arial" w:cs="Arial"/>
          <w:sz w:val="24"/>
          <w:szCs w:val="24"/>
        </w:rPr>
        <w:t>major</w:t>
      </w:r>
      <w:r>
        <w:rPr>
          <w:rFonts w:ascii="Arial" w:hAnsi="Arial" w:cs="Arial"/>
          <w:sz w:val="24"/>
          <w:szCs w:val="24"/>
        </w:rPr>
        <w:t xml:space="preserve"> phase</w:t>
      </w:r>
      <w:r w:rsidRPr="005667C3">
        <w:rPr>
          <w:rFonts w:ascii="Arial" w:hAnsi="Arial" w:cs="Arial"/>
          <w:sz w:val="24"/>
          <w:szCs w:val="24"/>
        </w:rPr>
        <w:t xml:space="preserve"> of social development </w:t>
      </w:r>
      <w:r>
        <w:rPr>
          <w:rFonts w:ascii="Arial" w:hAnsi="Arial" w:cs="Arial"/>
          <w:sz w:val="24"/>
          <w:szCs w:val="24"/>
        </w:rPr>
        <w:t>is attained in school and is the</w:t>
      </w:r>
      <w:r w:rsidRPr="005667C3">
        <w:rPr>
          <w:rFonts w:ascii="Arial" w:hAnsi="Arial" w:cs="Arial"/>
          <w:sz w:val="24"/>
          <w:szCs w:val="24"/>
        </w:rPr>
        <w:t xml:space="preserve"> significant role of a teacher. The environment in the classroom, along with the quality of </w:t>
      </w:r>
      <w:r>
        <w:rPr>
          <w:rFonts w:ascii="Arial" w:hAnsi="Arial" w:cs="Arial"/>
          <w:sz w:val="24"/>
          <w:szCs w:val="24"/>
        </w:rPr>
        <w:t>practitioner and child</w:t>
      </w:r>
      <w:r w:rsidRPr="005667C3">
        <w:rPr>
          <w:rFonts w:ascii="Arial" w:hAnsi="Arial" w:cs="Arial"/>
          <w:sz w:val="24"/>
          <w:szCs w:val="24"/>
        </w:rPr>
        <w:t xml:space="preserve"> interactions, will have a direct impact on how well </w:t>
      </w:r>
      <w:r>
        <w:rPr>
          <w:rFonts w:ascii="Arial" w:hAnsi="Arial" w:cs="Arial"/>
          <w:sz w:val="24"/>
          <w:szCs w:val="24"/>
        </w:rPr>
        <w:t xml:space="preserve">a child will </w:t>
      </w:r>
      <w:r w:rsidRPr="005667C3">
        <w:rPr>
          <w:rFonts w:ascii="Arial" w:hAnsi="Arial" w:cs="Arial"/>
          <w:sz w:val="24"/>
          <w:szCs w:val="24"/>
        </w:rPr>
        <w:t>develop socially.</w:t>
      </w:r>
      <w:r>
        <w:rPr>
          <w:rFonts w:ascii="Arial" w:hAnsi="Arial" w:cs="Arial"/>
          <w:sz w:val="24"/>
          <w:szCs w:val="24"/>
        </w:rPr>
        <w:t xml:space="preserve"> </w:t>
      </w:r>
    </w:p>
    <w:p w14:paraId="27F42415" w14:textId="77777777" w:rsidR="0002300C" w:rsidRDefault="0002300C" w:rsidP="0002300C">
      <w:pPr>
        <w:spacing w:line="360" w:lineRule="auto"/>
        <w:rPr>
          <w:rFonts w:ascii="Arial" w:hAnsi="Arial" w:cs="Arial"/>
          <w:sz w:val="24"/>
          <w:szCs w:val="24"/>
        </w:rPr>
      </w:pPr>
      <w:r>
        <w:rPr>
          <w:rFonts w:ascii="Arial" w:hAnsi="Arial" w:cs="Arial"/>
          <w:sz w:val="24"/>
          <w:szCs w:val="24"/>
        </w:rPr>
        <w:lastRenderedPageBreak/>
        <w:t>Blatt (2021) suggests that other sociological factors that can affect children are b</w:t>
      </w:r>
      <w:r w:rsidRPr="002F1199">
        <w:rPr>
          <w:rFonts w:ascii="Arial" w:hAnsi="Arial" w:cs="Arial"/>
          <w:sz w:val="24"/>
          <w:szCs w:val="24"/>
        </w:rPr>
        <w:t>ullying, illness, the passing of a loved one, divorce, and other life events</w:t>
      </w:r>
      <w:r>
        <w:rPr>
          <w:rFonts w:ascii="Arial" w:hAnsi="Arial" w:cs="Arial"/>
          <w:sz w:val="24"/>
          <w:szCs w:val="24"/>
        </w:rPr>
        <w:t>. These</w:t>
      </w:r>
      <w:r w:rsidRPr="002F1199">
        <w:rPr>
          <w:rFonts w:ascii="Arial" w:hAnsi="Arial" w:cs="Arial"/>
          <w:sz w:val="24"/>
          <w:szCs w:val="24"/>
        </w:rPr>
        <w:t xml:space="preserve"> can be frightening or upsetting to children. Even things like natural disasters, war, or terrorism can worry children even if they don't directly affect them. A child may be troubled by any of these fears, whether they are logical or illogical. In the hopes that their child won't be aware of the occurrence, parents may avoid talking about anxiety-inducing events with their children. It may be best for parents to presume that their children are aware of the occurrence and then gently probe them about their perceptions of it. however, states that it is better for the child to learn about an anxiety-inducing event or at least talk about it with a parent.</w:t>
      </w:r>
    </w:p>
    <w:p w14:paraId="3AC51E2C" w14:textId="77777777" w:rsidR="0002300C" w:rsidRDefault="0002300C" w:rsidP="0002300C">
      <w:pPr>
        <w:spacing w:line="360" w:lineRule="auto"/>
        <w:rPr>
          <w:rFonts w:ascii="Arial" w:hAnsi="Arial" w:cs="Arial"/>
          <w:sz w:val="24"/>
          <w:szCs w:val="24"/>
        </w:rPr>
      </w:pPr>
      <w:r>
        <w:rPr>
          <w:rFonts w:ascii="Arial" w:hAnsi="Arial" w:cs="Arial"/>
          <w:sz w:val="24"/>
          <w:szCs w:val="24"/>
        </w:rPr>
        <w:t>In addition, Stammler-Jaliff (2023) adds that s</w:t>
      </w:r>
      <w:r w:rsidRPr="00F52373">
        <w:rPr>
          <w:rFonts w:ascii="Arial" w:hAnsi="Arial" w:cs="Arial"/>
          <w:sz w:val="24"/>
          <w:szCs w:val="24"/>
        </w:rPr>
        <w:t>ocial</w:t>
      </w:r>
      <w:r>
        <w:rPr>
          <w:rFonts w:ascii="Arial" w:hAnsi="Arial" w:cs="Arial"/>
          <w:sz w:val="24"/>
          <w:szCs w:val="24"/>
        </w:rPr>
        <w:t xml:space="preserve"> interventions</w:t>
      </w:r>
      <w:r w:rsidRPr="00F52373">
        <w:rPr>
          <w:rFonts w:ascii="Arial" w:hAnsi="Arial" w:cs="Arial"/>
          <w:sz w:val="24"/>
          <w:szCs w:val="24"/>
        </w:rPr>
        <w:t xml:space="preserve"> are unquestionably </w:t>
      </w:r>
      <w:r>
        <w:rPr>
          <w:rFonts w:ascii="Arial" w:hAnsi="Arial" w:cs="Arial"/>
          <w:sz w:val="24"/>
          <w:szCs w:val="24"/>
        </w:rPr>
        <w:t>crucial,</w:t>
      </w:r>
      <w:r w:rsidRPr="00F52373">
        <w:rPr>
          <w:rFonts w:ascii="Arial" w:hAnsi="Arial" w:cs="Arial"/>
          <w:sz w:val="24"/>
          <w:szCs w:val="24"/>
        </w:rPr>
        <w:t xml:space="preserve"> </w:t>
      </w:r>
      <w:r>
        <w:rPr>
          <w:rFonts w:ascii="Arial" w:hAnsi="Arial" w:cs="Arial"/>
          <w:sz w:val="24"/>
          <w:szCs w:val="24"/>
        </w:rPr>
        <w:t>and</w:t>
      </w:r>
      <w:r w:rsidRPr="00F52373">
        <w:rPr>
          <w:rFonts w:ascii="Arial" w:hAnsi="Arial" w:cs="Arial"/>
          <w:sz w:val="24"/>
          <w:szCs w:val="24"/>
        </w:rPr>
        <w:t xml:space="preserve"> </w:t>
      </w:r>
      <w:r>
        <w:rPr>
          <w:rFonts w:ascii="Arial" w:hAnsi="Arial" w:cs="Arial"/>
          <w:sz w:val="24"/>
          <w:szCs w:val="24"/>
        </w:rPr>
        <w:t xml:space="preserve">a </w:t>
      </w:r>
      <w:r w:rsidRPr="00F52373">
        <w:rPr>
          <w:rFonts w:ascii="Arial" w:hAnsi="Arial" w:cs="Arial"/>
          <w:sz w:val="24"/>
          <w:szCs w:val="24"/>
        </w:rPr>
        <w:t xml:space="preserve">person's behaviours and well-being are directly impacted when one of these </w:t>
      </w:r>
      <w:r>
        <w:rPr>
          <w:rFonts w:ascii="Arial" w:hAnsi="Arial" w:cs="Arial"/>
          <w:sz w:val="24"/>
          <w:szCs w:val="24"/>
        </w:rPr>
        <w:t>are</w:t>
      </w:r>
      <w:r w:rsidRPr="00F52373">
        <w:rPr>
          <w:rFonts w:ascii="Arial" w:hAnsi="Arial" w:cs="Arial"/>
          <w:sz w:val="24"/>
          <w:szCs w:val="24"/>
        </w:rPr>
        <w:t xml:space="preserve"> unreachable or underdeveloped</w:t>
      </w:r>
      <w:r>
        <w:rPr>
          <w:rFonts w:ascii="Arial" w:hAnsi="Arial" w:cs="Arial"/>
          <w:sz w:val="24"/>
          <w:szCs w:val="24"/>
        </w:rPr>
        <w:t xml:space="preserve">. </w:t>
      </w:r>
    </w:p>
    <w:p w14:paraId="24D38598" w14:textId="77777777" w:rsidR="004A298B" w:rsidRDefault="004A298B" w:rsidP="009E457B">
      <w:pPr>
        <w:spacing w:line="360" w:lineRule="auto"/>
        <w:rPr>
          <w:rFonts w:ascii="Arial" w:hAnsi="Arial" w:cs="Arial"/>
          <w:sz w:val="24"/>
          <w:szCs w:val="24"/>
        </w:rPr>
      </w:pPr>
    </w:p>
    <w:p w14:paraId="6C05C34B" w14:textId="77777777" w:rsidR="0071277E" w:rsidRDefault="0071277E" w:rsidP="0071277E">
      <w:pPr>
        <w:spacing w:line="360" w:lineRule="auto"/>
        <w:rPr>
          <w:rFonts w:ascii="Arial" w:hAnsi="Arial" w:cs="Arial"/>
          <w:sz w:val="24"/>
          <w:szCs w:val="24"/>
        </w:rPr>
      </w:pPr>
    </w:p>
    <w:p w14:paraId="19CAD949" w14:textId="77777777" w:rsidR="0071277E" w:rsidRDefault="0071277E" w:rsidP="0071277E">
      <w:pPr>
        <w:spacing w:line="360" w:lineRule="auto"/>
        <w:rPr>
          <w:rFonts w:ascii="Arial" w:hAnsi="Arial" w:cs="Arial"/>
          <w:sz w:val="24"/>
          <w:szCs w:val="24"/>
        </w:rPr>
      </w:pPr>
    </w:p>
    <w:p w14:paraId="61FE1792" w14:textId="77777777" w:rsidR="0071277E" w:rsidRDefault="0071277E" w:rsidP="0071277E">
      <w:pPr>
        <w:spacing w:line="360" w:lineRule="auto"/>
        <w:rPr>
          <w:rFonts w:ascii="Arial" w:hAnsi="Arial" w:cs="Arial"/>
          <w:sz w:val="24"/>
          <w:szCs w:val="24"/>
        </w:rPr>
      </w:pPr>
    </w:p>
    <w:p w14:paraId="4FC08074" w14:textId="77777777" w:rsidR="0071277E" w:rsidRDefault="0071277E" w:rsidP="0071277E">
      <w:pPr>
        <w:spacing w:line="360" w:lineRule="auto"/>
        <w:rPr>
          <w:rFonts w:ascii="Arial" w:hAnsi="Arial" w:cs="Arial"/>
          <w:sz w:val="24"/>
          <w:szCs w:val="24"/>
        </w:rPr>
      </w:pPr>
    </w:p>
    <w:p w14:paraId="2CF6707B" w14:textId="77777777" w:rsidR="0071277E" w:rsidRDefault="0071277E" w:rsidP="0071277E">
      <w:pPr>
        <w:spacing w:line="360" w:lineRule="auto"/>
        <w:rPr>
          <w:rFonts w:ascii="Arial" w:hAnsi="Arial" w:cs="Arial"/>
          <w:sz w:val="24"/>
          <w:szCs w:val="24"/>
        </w:rPr>
      </w:pPr>
    </w:p>
    <w:p w14:paraId="653CE24D" w14:textId="77777777" w:rsidR="0071277E" w:rsidRDefault="0071277E" w:rsidP="0071277E">
      <w:pPr>
        <w:spacing w:line="360" w:lineRule="auto"/>
        <w:rPr>
          <w:rFonts w:ascii="Arial" w:hAnsi="Arial" w:cs="Arial"/>
          <w:sz w:val="24"/>
          <w:szCs w:val="24"/>
        </w:rPr>
      </w:pPr>
    </w:p>
    <w:p w14:paraId="2ABFFF42" w14:textId="77777777" w:rsidR="006A181F" w:rsidRDefault="006A181F" w:rsidP="0071277E">
      <w:pPr>
        <w:spacing w:line="360" w:lineRule="auto"/>
        <w:rPr>
          <w:rFonts w:ascii="Arial" w:hAnsi="Arial" w:cs="Arial"/>
          <w:sz w:val="24"/>
          <w:szCs w:val="24"/>
        </w:rPr>
      </w:pPr>
    </w:p>
    <w:p w14:paraId="6179A660" w14:textId="77777777" w:rsidR="006A181F" w:rsidRDefault="006A181F" w:rsidP="0071277E">
      <w:pPr>
        <w:spacing w:line="360" w:lineRule="auto"/>
        <w:rPr>
          <w:rFonts w:ascii="Arial" w:hAnsi="Arial" w:cs="Arial"/>
          <w:sz w:val="24"/>
          <w:szCs w:val="24"/>
        </w:rPr>
      </w:pPr>
    </w:p>
    <w:p w14:paraId="35158171" w14:textId="77777777" w:rsidR="006A181F" w:rsidRDefault="006A181F" w:rsidP="0071277E">
      <w:pPr>
        <w:spacing w:line="360" w:lineRule="auto"/>
        <w:rPr>
          <w:rFonts w:ascii="Arial" w:hAnsi="Arial" w:cs="Arial"/>
          <w:sz w:val="24"/>
          <w:szCs w:val="24"/>
        </w:rPr>
      </w:pPr>
    </w:p>
    <w:p w14:paraId="297A5F6C" w14:textId="77777777" w:rsidR="006A181F" w:rsidRDefault="006A181F" w:rsidP="0071277E">
      <w:pPr>
        <w:spacing w:line="360" w:lineRule="auto"/>
        <w:rPr>
          <w:rFonts w:ascii="Arial" w:hAnsi="Arial" w:cs="Arial"/>
          <w:sz w:val="24"/>
          <w:szCs w:val="24"/>
        </w:rPr>
      </w:pPr>
    </w:p>
    <w:p w14:paraId="0B04AACA" w14:textId="77777777" w:rsidR="006A181F" w:rsidRDefault="006A181F" w:rsidP="0071277E">
      <w:pPr>
        <w:spacing w:line="360" w:lineRule="auto"/>
        <w:rPr>
          <w:rFonts w:ascii="Arial" w:hAnsi="Arial" w:cs="Arial"/>
          <w:sz w:val="24"/>
          <w:szCs w:val="24"/>
        </w:rPr>
      </w:pPr>
    </w:p>
    <w:p w14:paraId="250E810E" w14:textId="77777777" w:rsidR="00273B63" w:rsidRDefault="00273B63" w:rsidP="0071277E">
      <w:pPr>
        <w:spacing w:line="360" w:lineRule="auto"/>
        <w:rPr>
          <w:rFonts w:ascii="Arial" w:hAnsi="Arial" w:cs="Arial"/>
          <w:sz w:val="24"/>
          <w:szCs w:val="24"/>
        </w:rPr>
      </w:pPr>
    </w:p>
    <w:p w14:paraId="32FCB65A" w14:textId="77777777" w:rsidR="00273B63" w:rsidRDefault="00273B63" w:rsidP="0071277E">
      <w:pPr>
        <w:spacing w:line="360" w:lineRule="auto"/>
        <w:rPr>
          <w:rFonts w:ascii="Arial" w:hAnsi="Arial" w:cs="Arial"/>
          <w:sz w:val="24"/>
          <w:szCs w:val="24"/>
        </w:rPr>
      </w:pPr>
    </w:p>
    <w:p w14:paraId="2446ADDA" w14:textId="3879C80F" w:rsidR="0071277E" w:rsidRDefault="0071277E" w:rsidP="0071277E">
      <w:pPr>
        <w:spacing w:line="360" w:lineRule="auto"/>
        <w:rPr>
          <w:rFonts w:ascii="Arial" w:hAnsi="Arial" w:cs="Arial"/>
          <w:sz w:val="24"/>
          <w:szCs w:val="24"/>
        </w:rPr>
      </w:pPr>
      <w:r>
        <w:rPr>
          <w:rFonts w:ascii="Arial" w:hAnsi="Arial" w:cs="Arial"/>
          <w:sz w:val="24"/>
          <w:szCs w:val="24"/>
        </w:rPr>
        <w:lastRenderedPageBreak/>
        <w:t xml:space="preserve">Reference List </w:t>
      </w:r>
    </w:p>
    <w:p w14:paraId="1FC89323" w14:textId="77777777" w:rsidR="006A181F" w:rsidRPr="004511E7" w:rsidRDefault="006A181F" w:rsidP="0071277E">
      <w:pPr>
        <w:spacing w:line="360" w:lineRule="auto"/>
        <w:rPr>
          <w:rFonts w:ascii="Arial" w:hAnsi="Arial" w:cs="Arial"/>
          <w:sz w:val="24"/>
          <w:szCs w:val="24"/>
        </w:rPr>
      </w:pPr>
    </w:p>
    <w:sectPr w:rsidR="006A181F" w:rsidRPr="004511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511E7"/>
    <w:rsid w:val="0002300C"/>
    <w:rsid w:val="00023CC7"/>
    <w:rsid w:val="0004665A"/>
    <w:rsid w:val="0005485F"/>
    <w:rsid w:val="000A5961"/>
    <w:rsid w:val="000F7330"/>
    <w:rsid w:val="00115C37"/>
    <w:rsid w:val="0013257D"/>
    <w:rsid w:val="00207124"/>
    <w:rsid w:val="00212316"/>
    <w:rsid w:val="00273B63"/>
    <w:rsid w:val="002C04E3"/>
    <w:rsid w:val="002F1199"/>
    <w:rsid w:val="0038573D"/>
    <w:rsid w:val="004511E7"/>
    <w:rsid w:val="00486F25"/>
    <w:rsid w:val="004A298B"/>
    <w:rsid w:val="004C707E"/>
    <w:rsid w:val="004D7661"/>
    <w:rsid w:val="005667C3"/>
    <w:rsid w:val="00624089"/>
    <w:rsid w:val="006A181F"/>
    <w:rsid w:val="0071277E"/>
    <w:rsid w:val="007863A4"/>
    <w:rsid w:val="00813C51"/>
    <w:rsid w:val="00890454"/>
    <w:rsid w:val="008E478D"/>
    <w:rsid w:val="009B3757"/>
    <w:rsid w:val="009E457B"/>
    <w:rsid w:val="00A86AD6"/>
    <w:rsid w:val="00AF193C"/>
    <w:rsid w:val="00B918CE"/>
    <w:rsid w:val="00C03502"/>
    <w:rsid w:val="00C73F52"/>
    <w:rsid w:val="00D60AB8"/>
    <w:rsid w:val="00D85DFE"/>
    <w:rsid w:val="00E46601"/>
    <w:rsid w:val="00F523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86421"/>
  <w15:docId w15:val="{4A2D089F-B3AA-4F53-8912-AAF33C32B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277E"/>
    <w:rPr>
      <w:color w:val="0563C1" w:themeColor="hyperlink"/>
      <w:u w:val="single"/>
    </w:rPr>
  </w:style>
  <w:style w:type="character" w:styleId="UnresolvedMention">
    <w:name w:val="Unresolved Mention"/>
    <w:basedOn w:val="DefaultParagraphFont"/>
    <w:uiPriority w:val="99"/>
    <w:semiHidden/>
    <w:unhideWhenUsed/>
    <w:rsid w:val="007127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5510</TotalTime>
  <Pages>4</Pages>
  <Words>881</Words>
  <Characters>5026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Davies</dc:creator>
  <cp:keywords/>
  <dc:description/>
  <cp:lastModifiedBy>Danielle Davies (2014780)</cp:lastModifiedBy>
  <cp:revision>18</cp:revision>
  <dcterms:created xsi:type="dcterms:W3CDTF">2023-02-17T09:46:00Z</dcterms:created>
  <dcterms:modified xsi:type="dcterms:W3CDTF">2023-05-25T15:24:00Z</dcterms:modified>
</cp:coreProperties>
</file>