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0229" w14:textId="5D9530DE" w:rsidR="00DC4277" w:rsidRDefault="00F34332" w:rsidP="00DC4277">
      <w:pPr>
        <w:jc w:val="right"/>
      </w:pPr>
      <w:r>
        <w:t xml:space="preserve"> </w:t>
      </w:r>
    </w:p>
    <w:p w14:paraId="14E2022A" w14:textId="737E5811" w:rsidR="00DC4277" w:rsidRDefault="00DC4277" w:rsidP="00DC4277"/>
    <w:p w14:paraId="14D4DDF4" w14:textId="77777777" w:rsidR="009D4B5C" w:rsidRDefault="009D4B5C" w:rsidP="00DC4277">
      <w:pPr>
        <w:jc w:val="center"/>
        <w:rPr>
          <w:sz w:val="48"/>
          <w:szCs w:val="48"/>
        </w:rPr>
      </w:pPr>
    </w:p>
    <w:p w14:paraId="14E2022B" w14:textId="40D11AA5" w:rsidR="00DC4277" w:rsidRDefault="00D83A41" w:rsidP="00DC4277">
      <w:pPr>
        <w:jc w:val="center"/>
        <w:rPr>
          <w:sz w:val="48"/>
          <w:szCs w:val="48"/>
        </w:rPr>
      </w:pPr>
      <w:r>
        <w:rPr>
          <w:sz w:val="48"/>
          <w:szCs w:val="48"/>
        </w:rPr>
        <w:t>MSc</w:t>
      </w:r>
      <w:r w:rsidR="009D4B5C">
        <w:rPr>
          <w:sz w:val="48"/>
          <w:szCs w:val="48"/>
        </w:rPr>
        <w:t xml:space="preserve"> Motorsport Engineering</w:t>
      </w:r>
    </w:p>
    <w:p w14:paraId="14E2022D" w14:textId="331F8186" w:rsidR="00DC4277" w:rsidRPr="002D4732" w:rsidRDefault="00236282" w:rsidP="00DC4277">
      <w:pPr>
        <w:jc w:val="center"/>
        <w:rPr>
          <w:i/>
          <w:sz w:val="28"/>
          <w:szCs w:val="28"/>
        </w:rPr>
      </w:pPr>
      <w:r>
        <w:rPr>
          <w:sz w:val="48"/>
          <w:szCs w:val="48"/>
        </w:rPr>
        <w:t>Mechanisms of Materials Failure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5548"/>
      </w:tblGrid>
      <w:tr w:rsidR="00DC4277" w14:paraId="14E20230" w14:textId="77777777" w:rsidTr="006969DB">
        <w:trPr>
          <w:trHeight w:val="508"/>
          <w:jc w:val="center"/>
        </w:trPr>
        <w:tc>
          <w:tcPr>
            <w:tcW w:w="2840" w:type="dxa"/>
            <w:shd w:val="clear" w:color="auto" w:fill="auto"/>
          </w:tcPr>
          <w:p w14:paraId="14E2022E" w14:textId="0BA6DCE9" w:rsidR="00DC4277" w:rsidRPr="00794444" w:rsidRDefault="009D4B5C" w:rsidP="009D4B5C">
            <w:pPr>
              <w:rPr>
                <w:i/>
                <w:sz w:val="28"/>
                <w:szCs w:val="28"/>
              </w:rPr>
            </w:pPr>
            <w:r>
              <w:rPr>
                <w:i/>
                <w:sz w:val="28"/>
                <w:szCs w:val="28"/>
              </w:rPr>
              <w:t>Assessment Title</w:t>
            </w:r>
          </w:p>
        </w:tc>
        <w:tc>
          <w:tcPr>
            <w:tcW w:w="5548" w:type="dxa"/>
            <w:shd w:val="clear" w:color="auto" w:fill="auto"/>
          </w:tcPr>
          <w:p w14:paraId="14E2022F" w14:textId="51189DED" w:rsidR="00DC4277" w:rsidRPr="00794444" w:rsidRDefault="00236282" w:rsidP="00496486">
            <w:pPr>
              <w:spacing w:line="240" w:lineRule="auto"/>
              <w:rPr>
                <w:sz w:val="28"/>
                <w:szCs w:val="28"/>
              </w:rPr>
            </w:pPr>
            <w:r>
              <w:rPr>
                <w:sz w:val="28"/>
                <w:szCs w:val="28"/>
              </w:rPr>
              <w:t>Hydrogen Embrittlement</w:t>
            </w:r>
          </w:p>
        </w:tc>
      </w:tr>
      <w:tr w:rsidR="00DC4277" w14:paraId="14E20233" w14:textId="77777777" w:rsidTr="00DC4277">
        <w:trPr>
          <w:trHeight w:val="783"/>
          <w:jc w:val="center"/>
        </w:trPr>
        <w:tc>
          <w:tcPr>
            <w:tcW w:w="2840" w:type="dxa"/>
            <w:shd w:val="clear" w:color="auto" w:fill="auto"/>
          </w:tcPr>
          <w:p w14:paraId="14E20231" w14:textId="77777777" w:rsidR="00DC4277" w:rsidRPr="00794444" w:rsidRDefault="00DC4277" w:rsidP="00EB2862">
            <w:pPr>
              <w:rPr>
                <w:i/>
                <w:sz w:val="28"/>
                <w:szCs w:val="28"/>
              </w:rPr>
            </w:pPr>
            <w:r w:rsidRPr="00794444">
              <w:rPr>
                <w:i/>
                <w:sz w:val="28"/>
                <w:szCs w:val="28"/>
              </w:rPr>
              <w:t>Module Number</w:t>
            </w:r>
          </w:p>
        </w:tc>
        <w:tc>
          <w:tcPr>
            <w:tcW w:w="5548" w:type="dxa"/>
            <w:shd w:val="clear" w:color="auto" w:fill="auto"/>
          </w:tcPr>
          <w:p w14:paraId="14E20232" w14:textId="01A79A49" w:rsidR="00DC4277" w:rsidRPr="00794444" w:rsidRDefault="00F27BF5" w:rsidP="009D4B5C">
            <w:pPr>
              <w:rPr>
                <w:sz w:val="28"/>
                <w:szCs w:val="28"/>
              </w:rPr>
            </w:pPr>
            <w:r>
              <w:rPr>
                <w:sz w:val="28"/>
                <w:szCs w:val="28"/>
              </w:rPr>
              <w:t>AC</w:t>
            </w:r>
            <w:r w:rsidR="00D83A41">
              <w:rPr>
                <w:sz w:val="28"/>
                <w:szCs w:val="28"/>
              </w:rPr>
              <w:t>EA701</w:t>
            </w:r>
            <w:r w:rsidR="008C205D">
              <w:rPr>
                <w:sz w:val="28"/>
                <w:szCs w:val="28"/>
              </w:rPr>
              <w:t>0</w:t>
            </w:r>
          </w:p>
        </w:tc>
      </w:tr>
      <w:tr w:rsidR="00DC4277" w14:paraId="14E20239" w14:textId="77777777" w:rsidTr="00DC4277">
        <w:trPr>
          <w:trHeight w:val="705"/>
          <w:jc w:val="center"/>
        </w:trPr>
        <w:tc>
          <w:tcPr>
            <w:tcW w:w="2840" w:type="dxa"/>
            <w:shd w:val="clear" w:color="auto" w:fill="auto"/>
          </w:tcPr>
          <w:p w14:paraId="14E20237" w14:textId="48BC50E6" w:rsidR="00DC4277" w:rsidRPr="00794444" w:rsidRDefault="00DA23A4" w:rsidP="00EB2862">
            <w:pPr>
              <w:rPr>
                <w:i/>
                <w:sz w:val="28"/>
                <w:szCs w:val="28"/>
              </w:rPr>
            </w:pPr>
            <w:r>
              <w:rPr>
                <w:i/>
                <w:sz w:val="28"/>
                <w:szCs w:val="28"/>
              </w:rPr>
              <w:t>Lecturer</w:t>
            </w:r>
          </w:p>
        </w:tc>
        <w:tc>
          <w:tcPr>
            <w:tcW w:w="5548" w:type="dxa"/>
            <w:shd w:val="clear" w:color="auto" w:fill="auto"/>
          </w:tcPr>
          <w:p w14:paraId="14E20238" w14:textId="2EB96C3C" w:rsidR="00DC4277" w:rsidRPr="00794444" w:rsidRDefault="00114F51" w:rsidP="00EB2862">
            <w:pPr>
              <w:rPr>
                <w:sz w:val="28"/>
                <w:szCs w:val="28"/>
              </w:rPr>
            </w:pPr>
            <w:r>
              <w:rPr>
                <w:sz w:val="28"/>
                <w:szCs w:val="28"/>
              </w:rPr>
              <w:t xml:space="preserve">Dr </w:t>
            </w:r>
            <w:r w:rsidR="00236282">
              <w:rPr>
                <w:sz w:val="28"/>
                <w:szCs w:val="28"/>
              </w:rPr>
              <w:t xml:space="preserve">Jeremiah </w:t>
            </w:r>
            <w:r>
              <w:rPr>
                <w:sz w:val="28"/>
                <w:szCs w:val="28"/>
              </w:rPr>
              <w:t>McCallister</w:t>
            </w:r>
          </w:p>
        </w:tc>
      </w:tr>
      <w:tr w:rsidR="00DC4277" w14:paraId="14E2023C" w14:textId="77777777" w:rsidTr="00DC4277">
        <w:trPr>
          <w:trHeight w:val="562"/>
          <w:jc w:val="center"/>
        </w:trPr>
        <w:tc>
          <w:tcPr>
            <w:tcW w:w="2840" w:type="dxa"/>
            <w:shd w:val="clear" w:color="auto" w:fill="auto"/>
          </w:tcPr>
          <w:p w14:paraId="14E2023A" w14:textId="77777777" w:rsidR="00DC4277" w:rsidRPr="00794444" w:rsidRDefault="00DC4277" w:rsidP="00EB2862">
            <w:pPr>
              <w:rPr>
                <w:i/>
                <w:sz w:val="28"/>
                <w:szCs w:val="28"/>
              </w:rPr>
            </w:pPr>
            <w:r w:rsidRPr="00794444">
              <w:rPr>
                <w:i/>
                <w:sz w:val="28"/>
                <w:szCs w:val="28"/>
              </w:rPr>
              <w:t>Date of Submission</w:t>
            </w:r>
          </w:p>
        </w:tc>
        <w:tc>
          <w:tcPr>
            <w:tcW w:w="5548" w:type="dxa"/>
            <w:shd w:val="clear" w:color="auto" w:fill="auto"/>
          </w:tcPr>
          <w:p w14:paraId="14E2023B" w14:textId="6A82306B" w:rsidR="00DC4277" w:rsidRPr="00794444" w:rsidRDefault="00D83A41" w:rsidP="00EB2862">
            <w:pPr>
              <w:rPr>
                <w:sz w:val="28"/>
                <w:szCs w:val="28"/>
              </w:rPr>
            </w:pPr>
            <w:r>
              <w:rPr>
                <w:sz w:val="28"/>
                <w:szCs w:val="28"/>
              </w:rPr>
              <w:t>1</w:t>
            </w:r>
            <w:r w:rsidR="00236282">
              <w:rPr>
                <w:sz w:val="28"/>
                <w:szCs w:val="28"/>
              </w:rPr>
              <w:t>9</w:t>
            </w:r>
            <w:r>
              <w:rPr>
                <w:sz w:val="28"/>
                <w:szCs w:val="28"/>
              </w:rPr>
              <w:t>/</w:t>
            </w:r>
            <w:r w:rsidR="00236282">
              <w:rPr>
                <w:sz w:val="28"/>
                <w:szCs w:val="28"/>
              </w:rPr>
              <w:t>01</w:t>
            </w:r>
            <w:r>
              <w:rPr>
                <w:sz w:val="28"/>
                <w:szCs w:val="28"/>
              </w:rPr>
              <w:t>/202</w:t>
            </w:r>
            <w:r w:rsidR="00236282">
              <w:rPr>
                <w:sz w:val="28"/>
                <w:szCs w:val="28"/>
              </w:rPr>
              <w:t>5</w:t>
            </w:r>
          </w:p>
        </w:tc>
      </w:tr>
    </w:tbl>
    <w:p w14:paraId="14E2023D" w14:textId="77777777" w:rsidR="00DC4277" w:rsidRDefault="00DC4277" w:rsidP="00DC4277"/>
    <w:p w14:paraId="14E2023E" w14:textId="77777777" w:rsidR="00DC4277" w:rsidRDefault="00DC4277" w:rsidP="00DC4277"/>
    <w:p w14:paraId="14E2023F" w14:textId="77777777" w:rsidR="00DC4277" w:rsidRDefault="00DC4277" w:rsidP="00DC4277"/>
    <w:p w14:paraId="14E20240" w14:textId="77777777" w:rsidR="00DC4277" w:rsidRDefault="00DC4277" w:rsidP="00DC4277">
      <w:pPr>
        <w:pStyle w:val="NoSpacing"/>
        <w:jc w:val="center"/>
      </w:pPr>
    </w:p>
    <w:p w14:paraId="6E58ECA3" w14:textId="50B1A857" w:rsidR="00F27BF5" w:rsidRDefault="00F27BF5" w:rsidP="00DC4277">
      <w:pPr>
        <w:pStyle w:val="NoSpacing"/>
        <w:jc w:val="center"/>
      </w:pPr>
      <w:r>
        <w:t>University of Wales Trinity Saint David</w:t>
      </w:r>
    </w:p>
    <w:p w14:paraId="1E90F565" w14:textId="1C107FD9" w:rsidR="00496486" w:rsidRDefault="00496486" w:rsidP="00DC4277">
      <w:pPr>
        <w:pStyle w:val="NoSpacing"/>
        <w:jc w:val="center"/>
      </w:pPr>
      <w:r>
        <w:t>School of Engineering</w:t>
      </w:r>
    </w:p>
    <w:p w14:paraId="14E20243" w14:textId="4BA99AB9" w:rsidR="00DC4277" w:rsidRDefault="00BE196A" w:rsidP="00DC4277">
      <w:pPr>
        <w:pStyle w:val="NoSpacing"/>
        <w:jc w:val="center"/>
      </w:pPr>
      <w:r>
        <w:t>20</w:t>
      </w:r>
      <w:r w:rsidR="00F27BF5">
        <w:t>2</w:t>
      </w:r>
      <w:r w:rsidR="00D83A41">
        <w:t>4</w:t>
      </w:r>
      <w:r w:rsidR="00355E96">
        <w:t>-20</w:t>
      </w:r>
      <w:r w:rsidR="00F27BF5">
        <w:t>2</w:t>
      </w:r>
      <w:r w:rsidR="00D83A41">
        <w:t>5</w:t>
      </w:r>
    </w:p>
    <w:p w14:paraId="14E20244" w14:textId="77777777" w:rsidR="000A5586" w:rsidRDefault="000A5586" w:rsidP="00DC4277">
      <w:pPr>
        <w:pStyle w:val="NoSpacing"/>
      </w:pPr>
    </w:p>
    <w:p w14:paraId="14E20245" w14:textId="77777777" w:rsidR="00DC4277" w:rsidRDefault="00DC4277">
      <w:pPr>
        <w:spacing w:line="276" w:lineRule="auto"/>
        <w:jc w:val="left"/>
      </w:pPr>
      <w:r>
        <w:br w:type="page"/>
      </w:r>
    </w:p>
    <w:p w14:paraId="34A58EB6" w14:textId="27BDE35F" w:rsidR="00163306" w:rsidRDefault="00163306" w:rsidP="004E6069">
      <w:pPr>
        <w:pStyle w:val="Heading1"/>
      </w:pPr>
      <w:bookmarkStart w:id="0" w:name="_Toc188207176"/>
      <w:r>
        <w:lastRenderedPageBreak/>
        <w:t>Abstract</w:t>
      </w:r>
      <w:bookmarkEnd w:id="0"/>
    </w:p>
    <w:p w14:paraId="6E2BB571" w14:textId="3C37A02E" w:rsidR="00163306" w:rsidRDefault="004E6069" w:rsidP="00253F94">
      <w:r w:rsidRPr="004E6069">
        <w:t>This report explores the implications of hydrogen on material properties and its role in achieving net-zero energy policies. It begins by examining the origins of hydrogen in both natural and industrial contexts, including its production through electrolysis and steam reforming. A detailed analysis is provided on the structural changes caused by hydrogen absorption in metals during liquid and solid states, including lattice expansion, elastic strain, and phase transformations. Metallographic examination techniques, such as optical and electron microscopy, are discussed for detecting hydrogen-induced defects. The report further evaluates the effects of hydrogen absorption on ferrous metals, focusing on mechanical properties such as tensile strength, ductility, and fatigue resistance. Finally, it addresses the challenges of hydrogen in fabrication processes, particularly welding, where hydrogen-induced cracking and porosity pose significant risks. Mitigation strategies, including vacuum degassing, controlled cooling, and advanced alloys, are recommended to minimize hydrogen's adverse effects on metals. The findings underscore the importance of process optimization and material innovation to ensure the durability of metals in high-performance applications.</w:t>
      </w:r>
    </w:p>
    <w:p w14:paraId="3506AF16" w14:textId="77777777" w:rsidR="00163306" w:rsidRDefault="00163306">
      <w:pPr>
        <w:spacing w:line="276" w:lineRule="auto"/>
        <w:jc w:val="left"/>
      </w:pPr>
    </w:p>
    <w:p w14:paraId="743D601D" w14:textId="77777777" w:rsidR="00163306" w:rsidRDefault="00163306">
      <w:pPr>
        <w:spacing w:line="276" w:lineRule="auto"/>
        <w:jc w:val="left"/>
      </w:pPr>
    </w:p>
    <w:p w14:paraId="3634EC3D" w14:textId="77777777" w:rsidR="00163306" w:rsidRDefault="00163306">
      <w:pPr>
        <w:spacing w:line="276" w:lineRule="auto"/>
        <w:jc w:val="left"/>
      </w:pPr>
    </w:p>
    <w:p w14:paraId="6CB25638" w14:textId="77777777" w:rsidR="00163306" w:rsidRDefault="00163306">
      <w:pPr>
        <w:spacing w:line="276" w:lineRule="auto"/>
        <w:jc w:val="left"/>
      </w:pPr>
    </w:p>
    <w:p w14:paraId="493472C3" w14:textId="77777777" w:rsidR="00163306" w:rsidRDefault="00163306">
      <w:pPr>
        <w:spacing w:line="276" w:lineRule="auto"/>
        <w:jc w:val="left"/>
      </w:pPr>
    </w:p>
    <w:p w14:paraId="11195932" w14:textId="77777777" w:rsidR="00DE6751" w:rsidRDefault="00DE6751">
      <w:pPr>
        <w:spacing w:line="276" w:lineRule="auto"/>
        <w:jc w:val="left"/>
      </w:pPr>
    </w:p>
    <w:p w14:paraId="5215DE1E" w14:textId="77777777" w:rsidR="00DE6751" w:rsidRDefault="00DE6751">
      <w:pPr>
        <w:spacing w:line="276" w:lineRule="auto"/>
        <w:jc w:val="left"/>
      </w:pPr>
    </w:p>
    <w:p w14:paraId="47A90577" w14:textId="77777777" w:rsidR="00DE6751" w:rsidRDefault="00DE6751">
      <w:pPr>
        <w:spacing w:line="276" w:lineRule="auto"/>
        <w:jc w:val="left"/>
      </w:pPr>
    </w:p>
    <w:p w14:paraId="798550BA" w14:textId="77777777" w:rsidR="00DE6751" w:rsidRDefault="00DE6751">
      <w:pPr>
        <w:spacing w:line="276" w:lineRule="auto"/>
        <w:jc w:val="left"/>
      </w:pPr>
    </w:p>
    <w:p w14:paraId="222A7FF3" w14:textId="77777777" w:rsidR="00DE6751" w:rsidRDefault="00DE6751">
      <w:pPr>
        <w:spacing w:line="276" w:lineRule="auto"/>
        <w:jc w:val="left"/>
      </w:pPr>
    </w:p>
    <w:p w14:paraId="1CD949AA" w14:textId="77777777" w:rsidR="00DE6751" w:rsidRDefault="00DE6751">
      <w:pPr>
        <w:spacing w:line="276" w:lineRule="auto"/>
        <w:jc w:val="left"/>
      </w:pPr>
    </w:p>
    <w:p w14:paraId="471B427E" w14:textId="77777777" w:rsidR="00DE6751" w:rsidRDefault="00DE6751">
      <w:pPr>
        <w:spacing w:line="276" w:lineRule="auto"/>
        <w:jc w:val="left"/>
      </w:pPr>
    </w:p>
    <w:p w14:paraId="19AA660A" w14:textId="77777777" w:rsidR="00DE6751" w:rsidRDefault="00DE6751">
      <w:pPr>
        <w:spacing w:line="276" w:lineRule="auto"/>
        <w:jc w:val="left"/>
      </w:pPr>
    </w:p>
    <w:p w14:paraId="1BA08DB1" w14:textId="77777777" w:rsidR="00DE6751" w:rsidRDefault="00DE6751">
      <w:pPr>
        <w:spacing w:line="276" w:lineRule="auto"/>
        <w:jc w:val="left"/>
      </w:pPr>
    </w:p>
    <w:p w14:paraId="41F13AB0" w14:textId="77777777" w:rsidR="00DE6751" w:rsidRDefault="00DE6751">
      <w:pPr>
        <w:spacing w:line="276" w:lineRule="auto"/>
        <w:jc w:val="left"/>
      </w:pPr>
    </w:p>
    <w:p w14:paraId="0E0AF430" w14:textId="77777777" w:rsidR="00DE6751" w:rsidRDefault="00DE6751">
      <w:pPr>
        <w:spacing w:line="276" w:lineRule="auto"/>
        <w:jc w:val="left"/>
      </w:pPr>
    </w:p>
    <w:p w14:paraId="1FE3615E" w14:textId="77777777" w:rsidR="00DE6751" w:rsidRDefault="00DE6751">
      <w:pPr>
        <w:spacing w:line="276" w:lineRule="auto"/>
        <w:jc w:val="left"/>
        <w:rPr>
          <w:rFonts w:asciiTheme="majorHAnsi" w:eastAsiaTheme="majorEastAsia" w:hAnsiTheme="majorHAnsi" w:cstheme="majorBidi"/>
          <w:b/>
          <w:bCs/>
          <w:color w:val="365F91" w:themeColor="accent1" w:themeShade="BF"/>
          <w:sz w:val="28"/>
          <w:szCs w:val="28"/>
        </w:rPr>
      </w:pPr>
    </w:p>
    <w:p w14:paraId="6EC1DF46" w14:textId="63F1E865" w:rsidR="00DE6751" w:rsidRPr="00DE6751" w:rsidRDefault="000C00ED" w:rsidP="00DE6751">
      <w:pPr>
        <w:pStyle w:val="Heading1"/>
      </w:pPr>
      <w:bookmarkStart w:id="1" w:name="_Toc188207177"/>
      <w:r>
        <w:lastRenderedPageBreak/>
        <w:t>Contents Page</w:t>
      </w:r>
      <w:bookmarkEnd w:id="1"/>
    </w:p>
    <w:sdt>
      <w:sdtPr>
        <w:rPr>
          <w:rFonts w:asciiTheme="minorHAnsi" w:eastAsiaTheme="minorHAnsi" w:hAnsiTheme="minorHAnsi" w:cstheme="minorBidi"/>
          <w:b w:val="0"/>
          <w:bCs w:val="0"/>
          <w:color w:val="auto"/>
          <w:sz w:val="22"/>
          <w:szCs w:val="22"/>
          <w:lang w:val="en-GB"/>
        </w:rPr>
        <w:id w:val="942915701"/>
        <w:docPartObj>
          <w:docPartGallery w:val="Table of Contents"/>
          <w:docPartUnique/>
        </w:docPartObj>
      </w:sdtPr>
      <w:sdtEndPr>
        <w:rPr>
          <w:rFonts w:ascii="Times New Roman" w:hAnsi="Times New Roman"/>
          <w:szCs w:val="24"/>
        </w:rPr>
      </w:sdtEndPr>
      <w:sdtContent>
        <w:p w14:paraId="14E20247" w14:textId="77777777" w:rsidR="00255D88" w:rsidRDefault="00255D88" w:rsidP="007E195F">
          <w:pPr>
            <w:pStyle w:val="TOCHeading"/>
          </w:pPr>
          <w:r>
            <w:t>Table of Contents</w:t>
          </w:r>
        </w:p>
        <w:p w14:paraId="179D1D19" w14:textId="1123EAB0" w:rsidR="00F31060" w:rsidRDefault="00DB652D">
          <w:pPr>
            <w:pStyle w:val="TOC1"/>
            <w:rPr>
              <w:rFonts w:asciiTheme="minorHAnsi" w:eastAsiaTheme="minorEastAsia" w:hAnsiTheme="minorHAnsi"/>
              <w:noProof/>
              <w:kern w:val="2"/>
              <w:sz w:val="24"/>
              <w:lang w:eastAsia="en-GB"/>
              <w14:ligatures w14:val="standardContextual"/>
            </w:rPr>
          </w:pPr>
          <w:r>
            <w:fldChar w:fldCharType="begin"/>
          </w:r>
          <w:r w:rsidR="00255D88">
            <w:instrText xml:space="preserve"> TOC \o "1-3" \h \z \u </w:instrText>
          </w:r>
          <w:r>
            <w:fldChar w:fldCharType="separate"/>
          </w:r>
          <w:hyperlink w:anchor="_Toc188207176" w:history="1">
            <w:r w:rsidR="00F31060" w:rsidRPr="007A4963">
              <w:rPr>
                <w:rStyle w:val="Hyperlink"/>
                <w:noProof/>
              </w:rPr>
              <w:t>Abstract</w:t>
            </w:r>
            <w:r w:rsidR="00F31060">
              <w:rPr>
                <w:noProof/>
                <w:webHidden/>
              </w:rPr>
              <w:tab/>
            </w:r>
            <w:r w:rsidR="00F31060">
              <w:rPr>
                <w:noProof/>
                <w:webHidden/>
              </w:rPr>
              <w:fldChar w:fldCharType="begin"/>
            </w:r>
            <w:r w:rsidR="00F31060">
              <w:rPr>
                <w:noProof/>
                <w:webHidden/>
              </w:rPr>
              <w:instrText xml:space="preserve"> PAGEREF _Toc188207176 \h </w:instrText>
            </w:r>
            <w:r w:rsidR="00F31060">
              <w:rPr>
                <w:noProof/>
                <w:webHidden/>
              </w:rPr>
            </w:r>
            <w:r w:rsidR="00F31060">
              <w:rPr>
                <w:noProof/>
                <w:webHidden/>
              </w:rPr>
              <w:fldChar w:fldCharType="separate"/>
            </w:r>
            <w:r w:rsidR="00F31060">
              <w:rPr>
                <w:noProof/>
                <w:webHidden/>
              </w:rPr>
              <w:t>1</w:t>
            </w:r>
            <w:r w:rsidR="00F31060">
              <w:rPr>
                <w:noProof/>
                <w:webHidden/>
              </w:rPr>
              <w:fldChar w:fldCharType="end"/>
            </w:r>
          </w:hyperlink>
        </w:p>
        <w:p w14:paraId="017210C4" w14:textId="493A7D4F" w:rsidR="00F31060" w:rsidRDefault="00F31060">
          <w:pPr>
            <w:pStyle w:val="TOC1"/>
            <w:rPr>
              <w:rFonts w:asciiTheme="minorHAnsi" w:eastAsiaTheme="minorEastAsia" w:hAnsiTheme="minorHAnsi"/>
              <w:noProof/>
              <w:kern w:val="2"/>
              <w:sz w:val="24"/>
              <w:lang w:eastAsia="en-GB"/>
              <w14:ligatures w14:val="standardContextual"/>
            </w:rPr>
          </w:pPr>
          <w:hyperlink w:anchor="_Toc188207177" w:history="1">
            <w:r w:rsidRPr="007A4963">
              <w:rPr>
                <w:rStyle w:val="Hyperlink"/>
                <w:noProof/>
              </w:rPr>
              <w:t>Contents Page</w:t>
            </w:r>
            <w:r>
              <w:rPr>
                <w:noProof/>
                <w:webHidden/>
              </w:rPr>
              <w:tab/>
            </w:r>
            <w:r>
              <w:rPr>
                <w:noProof/>
                <w:webHidden/>
              </w:rPr>
              <w:fldChar w:fldCharType="begin"/>
            </w:r>
            <w:r>
              <w:rPr>
                <w:noProof/>
                <w:webHidden/>
              </w:rPr>
              <w:instrText xml:space="preserve"> PAGEREF _Toc188207177 \h </w:instrText>
            </w:r>
            <w:r>
              <w:rPr>
                <w:noProof/>
                <w:webHidden/>
              </w:rPr>
            </w:r>
            <w:r>
              <w:rPr>
                <w:noProof/>
                <w:webHidden/>
              </w:rPr>
              <w:fldChar w:fldCharType="separate"/>
            </w:r>
            <w:r>
              <w:rPr>
                <w:noProof/>
                <w:webHidden/>
              </w:rPr>
              <w:t>2</w:t>
            </w:r>
            <w:r>
              <w:rPr>
                <w:noProof/>
                <w:webHidden/>
              </w:rPr>
              <w:fldChar w:fldCharType="end"/>
            </w:r>
          </w:hyperlink>
        </w:p>
        <w:p w14:paraId="0FF9EA06" w14:textId="6BC5EE33" w:rsidR="00F31060" w:rsidRDefault="00F31060">
          <w:pPr>
            <w:pStyle w:val="TOC1"/>
            <w:rPr>
              <w:rFonts w:asciiTheme="minorHAnsi" w:eastAsiaTheme="minorEastAsia" w:hAnsiTheme="minorHAnsi"/>
              <w:noProof/>
              <w:kern w:val="2"/>
              <w:sz w:val="24"/>
              <w:lang w:eastAsia="en-GB"/>
              <w14:ligatures w14:val="standardContextual"/>
            </w:rPr>
          </w:pPr>
          <w:hyperlink w:anchor="_Toc188207178" w:history="1">
            <w:r w:rsidRPr="007A4963">
              <w:rPr>
                <w:rStyle w:val="Hyperlink"/>
                <w:noProof/>
              </w:rPr>
              <w:t>Table of Figures</w:t>
            </w:r>
            <w:r>
              <w:rPr>
                <w:noProof/>
                <w:webHidden/>
              </w:rPr>
              <w:tab/>
            </w:r>
            <w:r>
              <w:rPr>
                <w:noProof/>
                <w:webHidden/>
              </w:rPr>
              <w:fldChar w:fldCharType="begin"/>
            </w:r>
            <w:r>
              <w:rPr>
                <w:noProof/>
                <w:webHidden/>
              </w:rPr>
              <w:instrText xml:space="preserve"> PAGEREF _Toc188207178 \h </w:instrText>
            </w:r>
            <w:r>
              <w:rPr>
                <w:noProof/>
                <w:webHidden/>
              </w:rPr>
            </w:r>
            <w:r>
              <w:rPr>
                <w:noProof/>
                <w:webHidden/>
              </w:rPr>
              <w:fldChar w:fldCharType="separate"/>
            </w:r>
            <w:r>
              <w:rPr>
                <w:noProof/>
                <w:webHidden/>
              </w:rPr>
              <w:t>3</w:t>
            </w:r>
            <w:r>
              <w:rPr>
                <w:noProof/>
                <w:webHidden/>
              </w:rPr>
              <w:fldChar w:fldCharType="end"/>
            </w:r>
          </w:hyperlink>
        </w:p>
        <w:p w14:paraId="0193B237" w14:textId="0906E53E" w:rsidR="00F31060" w:rsidRDefault="00F31060">
          <w:pPr>
            <w:pStyle w:val="TOC1"/>
            <w:rPr>
              <w:rFonts w:asciiTheme="minorHAnsi" w:eastAsiaTheme="minorEastAsia" w:hAnsiTheme="minorHAnsi"/>
              <w:noProof/>
              <w:kern w:val="2"/>
              <w:sz w:val="24"/>
              <w:lang w:eastAsia="en-GB"/>
              <w14:ligatures w14:val="standardContextual"/>
            </w:rPr>
          </w:pPr>
          <w:hyperlink w:anchor="_Toc188207179" w:history="1">
            <w:r w:rsidRPr="007A4963">
              <w:rPr>
                <w:rStyle w:val="Hyperlink"/>
                <w:noProof/>
              </w:rPr>
              <w:t>Introduction</w:t>
            </w:r>
            <w:r>
              <w:rPr>
                <w:noProof/>
                <w:webHidden/>
              </w:rPr>
              <w:tab/>
            </w:r>
            <w:r>
              <w:rPr>
                <w:noProof/>
                <w:webHidden/>
              </w:rPr>
              <w:fldChar w:fldCharType="begin"/>
            </w:r>
            <w:r>
              <w:rPr>
                <w:noProof/>
                <w:webHidden/>
              </w:rPr>
              <w:instrText xml:space="preserve"> PAGEREF _Toc188207179 \h </w:instrText>
            </w:r>
            <w:r>
              <w:rPr>
                <w:noProof/>
                <w:webHidden/>
              </w:rPr>
            </w:r>
            <w:r>
              <w:rPr>
                <w:noProof/>
                <w:webHidden/>
              </w:rPr>
              <w:fldChar w:fldCharType="separate"/>
            </w:r>
            <w:r>
              <w:rPr>
                <w:noProof/>
                <w:webHidden/>
              </w:rPr>
              <w:t>4</w:t>
            </w:r>
            <w:r>
              <w:rPr>
                <w:noProof/>
                <w:webHidden/>
              </w:rPr>
              <w:fldChar w:fldCharType="end"/>
            </w:r>
          </w:hyperlink>
        </w:p>
        <w:p w14:paraId="1A289248" w14:textId="31E696D6" w:rsidR="00F31060" w:rsidRDefault="00F31060">
          <w:pPr>
            <w:pStyle w:val="TOC1"/>
            <w:rPr>
              <w:rFonts w:asciiTheme="minorHAnsi" w:eastAsiaTheme="minorEastAsia" w:hAnsiTheme="minorHAnsi"/>
              <w:noProof/>
              <w:kern w:val="2"/>
              <w:sz w:val="24"/>
              <w:lang w:eastAsia="en-GB"/>
              <w14:ligatures w14:val="standardContextual"/>
            </w:rPr>
          </w:pPr>
          <w:hyperlink w:anchor="_Toc188207180" w:history="1">
            <w:r w:rsidRPr="007A4963">
              <w:rPr>
                <w:rStyle w:val="Hyperlink"/>
                <w:noProof/>
              </w:rPr>
              <w:t>Origin of Hydrogen</w:t>
            </w:r>
            <w:r>
              <w:rPr>
                <w:noProof/>
                <w:webHidden/>
              </w:rPr>
              <w:tab/>
            </w:r>
            <w:r>
              <w:rPr>
                <w:noProof/>
                <w:webHidden/>
              </w:rPr>
              <w:fldChar w:fldCharType="begin"/>
            </w:r>
            <w:r>
              <w:rPr>
                <w:noProof/>
                <w:webHidden/>
              </w:rPr>
              <w:instrText xml:space="preserve"> PAGEREF _Toc188207180 \h </w:instrText>
            </w:r>
            <w:r>
              <w:rPr>
                <w:noProof/>
                <w:webHidden/>
              </w:rPr>
            </w:r>
            <w:r>
              <w:rPr>
                <w:noProof/>
                <w:webHidden/>
              </w:rPr>
              <w:fldChar w:fldCharType="separate"/>
            </w:r>
            <w:r>
              <w:rPr>
                <w:noProof/>
                <w:webHidden/>
              </w:rPr>
              <w:t>6</w:t>
            </w:r>
            <w:r>
              <w:rPr>
                <w:noProof/>
                <w:webHidden/>
              </w:rPr>
              <w:fldChar w:fldCharType="end"/>
            </w:r>
          </w:hyperlink>
        </w:p>
        <w:p w14:paraId="21808906" w14:textId="4C1995BA"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81" w:history="1">
            <w:r w:rsidRPr="007A4963">
              <w:rPr>
                <w:rStyle w:val="Hyperlink"/>
                <w:noProof/>
              </w:rPr>
              <w:t>Primordial Origins</w:t>
            </w:r>
            <w:r>
              <w:rPr>
                <w:noProof/>
                <w:webHidden/>
              </w:rPr>
              <w:tab/>
            </w:r>
            <w:r>
              <w:rPr>
                <w:noProof/>
                <w:webHidden/>
              </w:rPr>
              <w:fldChar w:fldCharType="begin"/>
            </w:r>
            <w:r>
              <w:rPr>
                <w:noProof/>
                <w:webHidden/>
              </w:rPr>
              <w:instrText xml:space="preserve"> PAGEREF _Toc188207181 \h </w:instrText>
            </w:r>
            <w:r>
              <w:rPr>
                <w:noProof/>
                <w:webHidden/>
              </w:rPr>
            </w:r>
            <w:r>
              <w:rPr>
                <w:noProof/>
                <w:webHidden/>
              </w:rPr>
              <w:fldChar w:fldCharType="separate"/>
            </w:r>
            <w:r>
              <w:rPr>
                <w:noProof/>
                <w:webHidden/>
              </w:rPr>
              <w:t>6</w:t>
            </w:r>
            <w:r>
              <w:rPr>
                <w:noProof/>
                <w:webHidden/>
              </w:rPr>
              <w:fldChar w:fldCharType="end"/>
            </w:r>
          </w:hyperlink>
        </w:p>
        <w:p w14:paraId="5B155CA2" w14:textId="5FE38BF9"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82" w:history="1">
            <w:r w:rsidRPr="007A4963">
              <w:rPr>
                <w:rStyle w:val="Hyperlink"/>
                <w:noProof/>
              </w:rPr>
              <w:t>Natural Occurrence on Earth</w:t>
            </w:r>
            <w:r>
              <w:rPr>
                <w:noProof/>
                <w:webHidden/>
              </w:rPr>
              <w:tab/>
            </w:r>
            <w:r>
              <w:rPr>
                <w:noProof/>
                <w:webHidden/>
              </w:rPr>
              <w:fldChar w:fldCharType="begin"/>
            </w:r>
            <w:r>
              <w:rPr>
                <w:noProof/>
                <w:webHidden/>
              </w:rPr>
              <w:instrText xml:space="preserve"> PAGEREF _Toc188207182 \h </w:instrText>
            </w:r>
            <w:r>
              <w:rPr>
                <w:noProof/>
                <w:webHidden/>
              </w:rPr>
            </w:r>
            <w:r>
              <w:rPr>
                <w:noProof/>
                <w:webHidden/>
              </w:rPr>
              <w:fldChar w:fldCharType="separate"/>
            </w:r>
            <w:r>
              <w:rPr>
                <w:noProof/>
                <w:webHidden/>
              </w:rPr>
              <w:t>6</w:t>
            </w:r>
            <w:r>
              <w:rPr>
                <w:noProof/>
                <w:webHidden/>
              </w:rPr>
              <w:fldChar w:fldCharType="end"/>
            </w:r>
          </w:hyperlink>
        </w:p>
        <w:p w14:paraId="5D8F8832" w14:textId="20516CCA" w:rsidR="00F31060" w:rsidRDefault="00F31060">
          <w:pPr>
            <w:pStyle w:val="TOC3"/>
            <w:tabs>
              <w:tab w:val="right" w:leader="dot" w:pos="9016"/>
            </w:tabs>
            <w:rPr>
              <w:rFonts w:asciiTheme="minorHAnsi" w:eastAsiaTheme="minorEastAsia" w:hAnsiTheme="minorHAnsi"/>
              <w:noProof/>
              <w:kern w:val="2"/>
              <w:sz w:val="24"/>
              <w:lang w:eastAsia="en-GB"/>
              <w14:ligatures w14:val="standardContextual"/>
            </w:rPr>
          </w:pPr>
          <w:hyperlink w:anchor="_Toc188207183" w:history="1">
            <w:r w:rsidRPr="007A4963">
              <w:rPr>
                <w:rStyle w:val="Hyperlink"/>
                <w:noProof/>
              </w:rPr>
              <w:t>Geological Sources</w:t>
            </w:r>
            <w:r>
              <w:rPr>
                <w:noProof/>
                <w:webHidden/>
              </w:rPr>
              <w:tab/>
            </w:r>
            <w:r>
              <w:rPr>
                <w:noProof/>
                <w:webHidden/>
              </w:rPr>
              <w:fldChar w:fldCharType="begin"/>
            </w:r>
            <w:r>
              <w:rPr>
                <w:noProof/>
                <w:webHidden/>
              </w:rPr>
              <w:instrText xml:space="preserve"> PAGEREF _Toc188207183 \h </w:instrText>
            </w:r>
            <w:r>
              <w:rPr>
                <w:noProof/>
                <w:webHidden/>
              </w:rPr>
            </w:r>
            <w:r>
              <w:rPr>
                <w:noProof/>
                <w:webHidden/>
              </w:rPr>
              <w:fldChar w:fldCharType="separate"/>
            </w:r>
            <w:r>
              <w:rPr>
                <w:noProof/>
                <w:webHidden/>
              </w:rPr>
              <w:t>6</w:t>
            </w:r>
            <w:r>
              <w:rPr>
                <w:noProof/>
                <w:webHidden/>
              </w:rPr>
              <w:fldChar w:fldCharType="end"/>
            </w:r>
          </w:hyperlink>
        </w:p>
        <w:p w14:paraId="6668BBBB" w14:textId="109AC8E3" w:rsidR="00F31060" w:rsidRDefault="00F31060">
          <w:pPr>
            <w:pStyle w:val="TOC3"/>
            <w:tabs>
              <w:tab w:val="right" w:leader="dot" w:pos="9016"/>
            </w:tabs>
            <w:rPr>
              <w:rFonts w:asciiTheme="minorHAnsi" w:eastAsiaTheme="minorEastAsia" w:hAnsiTheme="minorHAnsi"/>
              <w:noProof/>
              <w:kern w:val="2"/>
              <w:sz w:val="24"/>
              <w:lang w:eastAsia="en-GB"/>
              <w14:ligatures w14:val="standardContextual"/>
            </w:rPr>
          </w:pPr>
          <w:hyperlink w:anchor="_Toc188207184" w:history="1">
            <w:r w:rsidRPr="007A4963">
              <w:rPr>
                <w:rStyle w:val="Hyperlink"/>
                <w:noProof/>
              </w:rPr>
              <w:t>Natural Hydrogen Emissions</w:t>
            </w:r>
            <w:r>
              <w:rPr>
                <w:noProof/>
                <w:webHidden/>
              </w:rPr>
              <w:tab/>
            </w:r>
            <w:r>
              <w:rPr>
                <w:noProof/>
                <w:webHidden/>
              </w:rPr>
              <w:fldChar w:fldCharType="begin"/>
            </w:r>
            <w:r>
              <w:rPr>
                <w:noProof/>
                <w:webHidden/>
              </w:rPr>
              <w:instrText xml:space="preserve"> PAGEREF _Toc188207184 \h </w:instrText>
            </w:r>
            <w:r>
              <w:rPr>
                <w:noProof/>
                <w:webHidden/>
              </w:rPr>
            </w:r>
            <w:r>
              <w:rPr>
                <w:noProof/>
                <w:webHidden/>
              </w:rPr>
              <w:fldChar w:fldCharType="separate"/>
            </w:r>
            <w:r>
              <w:rPr>
                <w:noProof/>
                <w:webHidden/>
              </w:rPr>
              <w:t>6</w:t>
            </w:r>
            <w:r>
              <w:rPr>
                <w:noProof/>
                <w:webHidden/>
              </w:rPr>
              <w:fldChar w:fldCharType="end"/>
            </w:r>
          </w:hyperlink>
        </w:p>
        <w:p w14:paraId="5AF6DF68" w14:textId="3832963A" w:rsidR="00F31060" w:rsidRDefault="00F31060">
          <w:pPr>
            <w:pStyle w:val="TOC3"/>
            <w:tabs>
              <w:tab w:val="right" w:leader="dot" w:pos="9016"/>
            </w:tabs>
            <w:rPr>
              <w:rFonts w:asciiTheme="minorHAnsi" w:eastAsiaTheme="minorEastAsia" w:hAnsiTheme="minorHAnsi"/>
              <w:noProof/>
              <w:kern w:val="2"/>
              <w:sz w:val="24"/>
              <w:lang w:eastAsia="en-GB"/>
              <w14:ligatures w14:val="standardContextual"/>
            </w:rPr>
          </w:pPr>
          <w:hyperlink w:anchor="_Toc188207185" w:history="1">
            <w:r w:rsidRPr="007A4963">
              <w:rPr>
                <w:rStyle w:val="Hyperlink"/>
                <w:noProof/>
              </w:rPr>
              <w:t>Mantle Hydrogen</w:t>
            </w:r>
            <w:r>
              <w:rPr>
                <w:noProof/>
                <w:webHidden/>
              </w:rPr>
              <w:tab/>
            </w:r>
            <w:r>
              <w:rPr>
                <w:noProof/>
                <w:webHidden/>
              </w:rPr>
              <w:fldChar w:fldCharType="begin"/>
            </w:r>
            <w:r>
              <w:rPr>
                <w:noProof/>
                <w:webHidden/>
              </w:rPr>
              <w:instrText xml:space="preserve"> PAGEREF _Toc188207185 \h </w:instrText>
            </w:r>
            <w:r>
              <w:rPr>
                <w:noProof/>
                <w:webHidden/>
              </w:rPr>
            </w:r>
            <w:r>
              <w:rPr>
                <w:noProof/>
                <w:webHidden/>
              </w:rPr>
              <w:fldChar w:fldCharType="separate"/>
            </w:r>
            <w:r>
              <w:rPr>
                <w:noProof/>
                <w:webHidden/>
              </w:rPr>
              <w:t>6</w:t>
            </w:r>
            <w:r>
              <w:rPr>
                <w:noProof/>
                <w:webHidden/>
              </w:rPr>
              <w:fldChar w:fldCharType="end"/>
            </w:r>
          </w:hyperlink>
        </w:p>
        <w:p w14:paraId="4BE576E4" w14:textId="2225FE46"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86" w:history="1">
            <w:r w:rsidRPr="007A4963">
              <w:rPr>
                <w:rStyle w:val="Hyperlink"/>
                <w:noProof/>
              </w:rPr>
              <w:t>Industrial production</w:t>
            </w:r>
            <w:r>
              <w:rPr>
                <w:noProof/>
                <w:webHidden/>
              </w:rPr>
              <w:tab/>
            </w:r>
            <w:r>
              <w:rPr>
                <w:noProof/>
                <w:webHidden/>
              </w:rPr>
              <w:fldChar w:fldCharType="begin"/>
            </w:r>
            <w:r>
              <w:rPr>
                <w:noProof/>
                <w:webHidden/>
              </w:rPr>
              <w:instrText xml:space="preserve"> PAGEREF _Toc188207186 \h </w:instrText>
            </w:r>
            <w:r>
              <w:rPr>
                <w:noProof/>
                <w:webHidden/>
              </w:rPr>
            </w:r>
            <w:r>
              <w:rPr>
                <w:noProof/>
                <w:webHidden/>
              </w:rPr>
              <w:fldChar w:fldCharType="separate"/>
            </w:r>
            <w:r>
              <w:rPr>
                <w:noProof/>
                <w:webHidden/>
              </w:rPr>
              <w:t>6</w:t>
            </w:r>
            <w:r>
              <w:rPr>
                <w:noProof/>
                <w:webHidden/>
              </w:rPr>
              <w:fldChar w:fldCharType="end"/>
            </w:r>
          </w:hyperlink>
        </w:p>
        <w:p w14:paraId="3D0EE810" w14:textId="50435757" w:rsidR="00F31060" w:rsidRDefault="00F31060">
          <w:pPr>
            <w:pStyle w:val="TOC1"/>
            <w:rPr>
              <w:rFonts w:asciiTheme="minorHAnsi" w:eastAsiaTheme="minorEastAsia" w:hAnsiTheme="minorHAnsi"/>
              <w:noProof/>
              <w:kern w:val="2"/>
              <w:sz w:val="24"/>
              <w:lang w:eastAsia="en-GB"/>
              <w14:ligatures w14:val="standardContextual"/>
            </w:rPr>
          </w:pPr>
          <w:hyperlink w:anchor="_Toc188207187" w:history="1">
            <w:r w:rsidRPr="007A4963">
              <w:rPr>
                <w:rStyle w:val="Hyperlink"/>
                <w:noProof/>
              </w:rPr>
              <w:t>Hydrogen embrittlement</w:t>
            </w:r>
            <w:r>
              <w:rPr>
                <w:noProof/>
                <w:webHidden/>
              </w:rPr>
              <w:tab/>
            </w:r>
            <w:r>
              <w:rPr>
                <w:noProof/>
                <w:webHidden/>
              </w:rPr>
              <w:fldChar w:fldCharType="begin"/>
            </w:r>
            <w:r>
              <w:rPr>
                <w:noProof/>
                <w:webHidden/>
              </w:rPr>
              <w:instrText xml:space="preserve"> PAGEREF _Toc188207187 \h </w:instrText>
            </w:r>
            <w:r>
              <w:rPr>
                <w:noProof/>
                <w:webHidden/>
              </w:rPr>
            </w:r>
            <w:r>
              <w:rPr>
                <w:noProof/>
                <w:webHidden/>
              </w:rPr>
              <w:fldChar w:fldCharType="separate"/>
            </w:r>
            <w:r>
              <w:rPr>
                <w:noProof/>
                <w:webHidden/>
              </w:rPr>
              <w:t>7</w:t>
            </w:r>
            <w:r>
              <w:rPr>
                <w:noProof/>
                <w:webHidden/>
              </w:rPr>
              <w:fldChar w:fldCharType="end"/>
            </w:r>
          </w:hyperlink>
        </w:p>
        <w:p w14:paraId="7FE9827A" w14:textId="728548D2"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88" w:history="1">
            <w:r w:rsidRPr="007A4963">
              <w:rPr>
                <w:rStyle w:val="Hyperlink"/>
                <w:noProof/>
              </w:rPr>
              <w:t>Interstitial Hydrogen absorption</w:t>
            </w:r>
            <w:r>
              <w:rPr>
                <w:noProof/>
                <w:webHidden/>
              </w:rPr>
              <w:tab/>
            </w:r>
            <w:r>
              <w:rPr>
                <w:noProof/>
                <w:webHidden/>
              </w:rPr>
              <w:fldChar w:fldCharType="begin"/>
            </w:r>
            <w:r>
              <w:rPr>
                <w:noProof/>
                <w:webHidden/>
              </w:rPr>
              <w:instrText xml:space="preserve"> PAGEREF _Toc188207188 \h </w:instrText>
            </w:r>
            <w:r>
              <w:rPr>
                <w:noProof/>
                <w:webHidden/>
              </w:rPr>
            </w:r>
            <w:r>
              <w:rPr>
                <w:noProof/>
                <w:webHidden/>
              </w:rPr>
              <w:fldChar w:fldCharType="separate"/>
            </w:r>
            <w:r>
              <w:rPr>
                <w:noProof/>
                <w:webHidden/>
              </w:rPr>
              <w:t>7</w:t>
            </w:r>
            <w:r>
              <w:rPr>
                <w:noProof/>
                <w:webHidden/>
              </w:rPr>
              <w:fldChar w:fldCharType="end"/>
            </w:r>
          </w:hyperlink>
        </w:p>
        <w:p w14:paraId="3C3F8C44" w14:textId="40EC6EC7"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89" w:history="1">
            <w:r w:rsidRPr="007A4963">
              <w:rPr>
                <w:rStyle w:val="Hyperlink"/>
                <w:noProof/>
              </w:rPr>
              <w:t>Lattice Expansion</w:t>
            </w:r>
            <w:r>
              <w:rPr>
                <w:noProof/>
                <w:webHidden/>
              </w:rPr>
              <w:tab/>
            </w:r>
            <w:r>
              <w:rPr>
                <w:noProof/>
                <w:webHidden/>
              </w:rPr>
              <w:fldChar w:fldCharType="begin"/>
            </w:r>
            <w:r>
              <w:rPr>
                <w:noProof/>
                <w:webHidden/>
              </w:rPr>
              <w:instrText xml:space="preserve"> PAGEREF _Toc188207189 \h </w:instrText>
            </w:r>
            <w:r>
              <w:rPr>
                <w:noProof/>
                <w:webHidden/>
              </w:rPr>
            </w:r>
            <w:r>
              <w:rPr>
                <w:noProof/>
                <w:webHidden/>
              </w:rPr>
              <w:fldChar w:fldCharType="separate"/>
            </w:r>
            <w:r>
              <w:rPr>
                <w:noProof/>
                <w:webHidden/>
              </w:rPr>
              <w:t>7</w:t>
            </w:r>
            <w:r>
              <w:rPr>
                <w:noProof/>
                <w:webHidden/>
              </w:rPr>
              <w:fldChar w:fldCharType="end"/>
            </w:r>
          </w:hyperlink>
        </w:p>
        <w:p w14:paraId="6CF4CF9D" w14:textId="7AB93386"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90" w:history="1">
            <w:r w:rsidRPr="007A4963">
              <w:rPr>
                <w:rStyle w:val="Hyperlink"/>
                <w:noProof/>
              </w:rPr>
              <w:t>Elastic Strain</w:t>
            </w:r>
            <w:r>
              <w:rPr>
                <w:noProof/>
                <w:webHidden/>
              </w:rPr>
              <w:tab/>
            </w:r>
            <w:r>
              <w:rPr>
                <w:noProof/>
                <w:webHidden/>
              </w:rPr>
              <w:fldChar w:fldCharType="begin"/>
            </w:r>
            <w:r>
              <w:rPr>
                <w:noProof/>
                <w:webHidden/>
              </w:rPr>
              <w:instrText xml:space="preserve"> PAGEREF _Toc188207190 \h </w:instrText>
            </w:r>
            <w:r>
              <w:rPr>
                <w:noProof/>
                <w:webHidden/>
              </w:rPr>
            </w:r>
            <w:r>
              <w:rPr>
                <w:noProof/>
                <w:webHidden/>
              </w:rPr>
              <w:fldChar w:fldCharType="separate"/>
            </w:r>
            <w:r>
              <w:rPr>
                <w:noProof/>
                <w:webHidden/>
              </w:rPr>
              <w:t>7</w:t>
            </w:r>
            <w:r>
              <w:rPr>
                <w:noProof/>
                <w:webHidden/>
              </w:rPr>
              <w:fldChar w:fldCharType="end"/>
            </w:r>
          </w:hyperlink>
        </w:p>
        <w:p w14:paraId="06CD9BBF" w14:textId="3BC505EA"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91" w:history="1">
            <w:r w:rsidRPr="007A4963">
              <w:rPr>
                <w:rStyle w:val="Hyperlink"/>
                <w:noProof/>
              </w:rPr>
              <w:t>Hydride formation</w:t>
            </w:r>
            <w:r>
              <w:rPr>
                <w:noProof/>
                <w:webHidden/>
              </w:rPr>
              <w:tab/>
            </w:r>
            <w:r>
              <w:rPr>
                <w:noProof/>
                <w:webHidden/>
              </w:rPr>
              <w:fldChar w:fldCharType="begin"/>
            </w:r>
            <w:r>
              <w:rPr>
                <w:noProof/>
                <w:webHidden/>
              </w:rPr>
              <w:instrText xml:space="preserve"> PAGEREF _Toc188207191 \h </w:instrText>
            </w:r>
            <w:r>
              <w:rPr>
                <w:noProof/>
                <w:webHidden/>
              </w:rPr>
            </w:r>
            <w:r>
              <w:rPr>
                <w:noProof/>
                <w:webHidden/>
              </w:rPr>
              <w:fldChar w:fldCharType="separate"/>
            </w:r>
            <w:r>
              <w:rPr>
                <w:noProof/>
                <w:webHidden/>
              </w:rPr>
              <w:t>8</w:t>
            </w:r>
            <w:r>
              <w:rPr>
                <w:noProof/>
                <w:webHidden/>
              </w:rPr>
              <w:fldChar w:fldCharType="end"/>
            </w:r>
          </w:hyperlink>
        </w:p>
        <w:p w14:paraId="18DC9C78" w14:textId="04325FD2"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92" w:history="1">
            <w:r w:rsidRPr="007A4963">
              <w:rPr>
                <w:rStyle w:val="Hyperlink"/>
                <w:noProof/>
              </w:rPr>
              <w:t>Microstructural effects</w:t>
            </w:r>
            <w:r>
              <w:rPr>
                <w:noProof/>
                <w:webHidden/>
              </w:rPr>
              <w:tab/>
            </w:r>
            <w:r>
              <w:rPr>
                <w:noProof/>
                <w:webHidden/>
              </w:rPr>
              <w:fldChar w:fldCharType="begin"/>
            </w:r>
            <w:r>
              <w:rPr>
                <w:noProof/>
                <w:webHidden/>
              </w:rPr>
              <w:instrText xml:space="preserve"> PAGEREF _Toc188207192 \h </w:instrText>
            </w:r>
            <w:r>
              <w:rPr>
                <w:noProof/>
                <w:webHidden/>
              </w:rPr>
            </w:r>
            <w:r>
              <w:rPr>
                <w:noProof/>
                <w:webHidden/>
              </w:rPr>
              <w:fldChar w:fldCharType="separate"/>
            </w:r>
            <w:r>
              <w:rPr>
                <w:noProof/>
                <w:webHidden/>
              </w:rPr>
              <w:t>9</w:t>
            </w:r>
            <w:r>
              <w:rPr>
                <w:noProof/>
                <w:webHidden/>
              </w:rPr>
              <w:fldChar w:fldCharType="end"/>
            </w:r>
          </w:hyperlink>
        </w:p>
        <w:p w14:paraId="626B7644" w14:textId="3024FE8A" w:rsidR="00F31060" w:rsidRDefault="00F31060">
          <w:pPr>
            <w:pStyle w:val="TOC3"/>
            <w:tabs>
              <w:tab w:val="right" w:leader="dot" w:pos="9016"/>
            </w:tabs>
            <w:rPr>
              <w:rFonts w:asciiTheme="minorHAnsi" w:eastAsiaTheme="minorEastAsia" w:hAnsiTheme="minorHAnsi"/>
              <w:noProof/>
              <w:kern w:val="2"/>
              <w:sz w:val="24"/>
              <w:lang w:eastAsia="en-GB"/>
              <w14:ligatures w14:val="standardContextual"/>
            </w:rPr>
          </w:pPr>
          <w:hyperlink w:anchor="_Toc188207193" w:history="1">
            <w:r w:rsidRPr="007A4963">
              <w:rPr>
                <w:rStyle w:val="Hyperlink"/>
                <w:noProof/>
              </w:rPr>
              <w:t>Dislocation Interaction</w:t>
            </w:r>
            <w:r>
              <w:rPr>
                <w:noProof/>
                <w:webHidden/>
              </w:rPr>
              <w:tab/>
            </w:r>
            <w:r>
              <w:rPr>
                <w:noProof/>
                <w:webHidden/>
              </w:rPr>
              <w:fldChar w:fldCharType="begin"/>
            </w:r>
            <w:r>
              <w:rPr>
                <w:noProof/>
                <w:webHidden/>
              </w:rPr>
              <w:instrText xml:space="preserve"> PAGEREF _Toc188207193 \h </w:instrText>
            </w:r>
            <w:r>
              <w:rPr>
                <w:noProof/>
                <w:webHidden/>
              </w:rPr>
            </w:r>
            <w:r>
              <w:rPr>
                <w:noProof/>
                <w:webHidden/>
              </w:rPr>
              <w:fldChar w:fldCharType="separate"/>
            </w:r>
            <w:r>
              <w:rPr>
                <w:noProof/>
                <w:webHidden/>
              </w:rPr>
              <w:t>9</w:t>
            </w:r>
            <w:r>
              <w:rPr>
                <w:noProof/>
                <w:webHidden/>
              </w:rPr>
              <w:fldChar w:fldCharType="end"/>
            </w:r>
          </w:hyperlink>
        </w:p>
        <w:p w14:paraId="4FA50444" w14:textId="7B9E0A25" w:rsidR="00F31060" w:rsidRDefault="00F31060">
          <w:pPr>
            <w:pStyle w:val="TOC3"/>
            <w:tabs>
              <w:tab w:val="right" w:leader="dot" w:pos="9016"/>
            </w:tabs>
            <w:rPr>
              <w:rFonts w:asciiTheme="minorHAnsi" w:eastAsiaTheme="minorEastAsia" w:hAnsiTheme="minorHAnsi"/>
              <w:noProof/>
              <w:kern w:val="2"/>
              <w:sz w:val="24"/>
              <w:lang w:eastAsia="en-GB"/>
              <w14:ligatures w14:val="standardContextual"/>
            </w:rPr>
          </w:pPr>
          <w:hyperlink w:anchor="_Toc188207194" w:history="1">
            <w:r w:rsidRPr="007A4963">
              <w:rPr>
                <w:rStyle w:val="Hyperlink"/>
                <w:noProof/>
              </w:rPr>
              <w:t>Grain boundary Effects</w:t>
            </w:r>
            <w:r>
              <w:rPr>
                <w:noProof/>
                <w:webHidden/>
              </w:rPr>
              <w:tab/>
            </w:r>
            <w:r>
              <w:rPr>
                <w:noProof/>
                <w:webHidden/>
              </w:rPr>
              <w:fldChar w:fldCharType="begin"/>
            </w:r>
            <w:r>
              <w:rPr>
                <w:noProof/>
                <w:webHidden/>
              </w:rPr>
              <w:instrText xml:space="preserve"> PAGEREF _Toc188207194 \h </w:instrText>
            </w:r>
            <w:r>
              <w:rPr>
                <w:noProof/>
                <w:webHidden/>
              </w:rPr>
            </w:r>
            <w:r>
              <w:rPr>
                <w:noProof/>
                <w:webHidden/>
              </w:rPr>
              <w:fldChar w:fldCharType="separate"/>
            </w:r>
            <w:r>
              <w:rPr>
                <w:noProof/>
                <w:webHidden/>
              </w:rPr>
              <w:t>9</w:t>
            </w:r>
            <w:r>
              <w:rPr>
                <w:noProof/>
                <w:webHidden/>
              </w:rPr>
              <w:fldChar w:fldCharType="end"/>
            </w:r>
          </w:hyperlink>
        </w:p>
        <w:p w14:paraId="08A17E52" w14:textId="220BDE1B"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95" w:history="1">
            <w:r w:rsidRPr="007A4963">
              <w:rPr>
                <w:rStyle w:val="Hyperlink"/>
                <w:noProof/>
              </w:rPr>
              <w:t>Fatigue failure</w:t>
            </w:r>
            <w:r>
              <w:rPr>
                <w:noProof/>
                <w:webHidden/>
              </w:rPr>
              <w:tab/>
            </w:r>
            <w:r>
              <w:rPr>
                <w:noProof/>
                <w:webHidden/>
              </w:rPr>
              <w:fldChar w:fldCharType="begin"/>
            </w:r>
            <w:r>
              <w:rPr>
                <w:noProof/>
                <w:webHidden/>
              </w:rPr>
              <w:instrText xml:space="preserve"> PAGEREF _Toc188207195 \h </w:instrText>
            </w:r>
            <w:r>
              <w:rPr>
                <w:noProof/>
                <w:webHidden/>
              </w:rPr>
            </w:r>
            <w:r>
              <w:rPr>
                <w:noProof/>
                <w:webHidden/>
              </w:rPr>
              <w:fldChar w:fldCharType="separate"/>
            </w:r>
            <w:r>
              <w:rPr>
                <w:noProof/>
                <w:webHidden/>
              </w:rPr>
              <w:t>10</w:t>
            </w:r>
            <w:r>
              <w:rPr>
                <w:noProof/>
                <w:webHidden/>
              </w:rPr>
              <w:fldChar w:fldCharType="end"/>
            </w:r>
          </w:hyperlink>
        </w:p>
        <w:p w14:paraId="3677CC8F" w14:textId="7CAE6450" w:rsidR="00F31060" w:rsidRDefault="00F31060">
          <w:pPr>
            <w:pStyle w:val="TOC2"/>
            <w:tabs>
              <w:tab w:val="right" w:leader="dot" w:pos="9016"/>
            </w:tabs>
            <w:rPr>
              <w:rFonts w:asciiTheme="minorHAnsi" w:eastAsiaTheme="minorEastAsia" w:hAnsiTheme="minorHAnsi"/>
              <w:noProof/>
              <w:kern w:val="2"/>
              <w:sz w:val="24"/>
              <w:lang w:eastAsia="en-GB"/>
              <w14:ligatures w14:val="standardContextual"/>
            </w:rPr>
          </w:pPr>
          <w:hyperlink w:anchor="_Toc188207196" w:history="1">
            <w:r w:rsidRPr="007A4963">
              <w:rPr>
                <w:rStyle w:val="Hyperlink"/>
                <w:noProof/>
              </w:rPr>
              <w:t>Dissociation and diffusion</w:t>
            </w:r>
            <w:r>
              <w:rPr>
                <w:noProof/>
                <w:webHidden/>
              </w:rPr>
              <w:tab/>
            </w:r>
            <w:r>
              <w:rPr>
                <w:noProof/>
                <w:webHidden/>
              </w:rPr>
              <w:fldChar w:fldCharType="begin"/>
            </w:r>
            <w:r>
              <w:rPr>
                <w:noProof/>
                <w:webHidden/>
              </w:rPr>
              <w:instrText xml:space="preserve"> PAGEREF _Toc188207196 \h </w:instrText>
            </w:r>
            <w:r>
              <w:rPr>
                <w:noProof/>
                <w:webHidden/>
              </w:rPr>
            </w:r>
            <w:r>
              <w:rPr>
                <w:noProof/>
                <w:webHidden/>
              </w:rPr>
              <w:fldChar w:fldCharType="separate"/>
            </w:r>
            <w:r>
              <w:rPr>
                <w:noProof/>
                <w:webHidden/>
              </w:rPr>
              <w:t>10</w:t>
            </w:r>
            <w:r>
              <w:rPr>
                <w:noProof/>
                <w:webHidden/>
              </w:rPr>
              <w:fldChar w:fldCharType="end"/>
            </w:r>
          </w:hyperlink>
        </w:p>
        <w:p w14:paraId="2CEF4957" w14:textId="637E4E9F" w:rsidR="00F31060" w:rsidRDefault="00F31060">
          <w:pPr>
            <w:pStyle w:val="TOC1"/>
            <w:rPr>
              <w:rFonts w:asciiTheme="minorHAnsi" w:eastAsiaTheme="minorEastAsia" w:hAnsiTheme="minorHAnsi"/>
              <w:noProof/>
              <w:kern w:val="2"/>
              <w:sz w:val="24"/>
              <w:lang w:eastAsia="en-GB"/>
              <w14:ligatures w14:val="standardContextual"/>
            </w:rPr>
          </w:pPr>
          <w:hyperlink w:anchor="_Toc188207197" w:history="1">
            <w:r w:rsidRPr="007A4963">
              <w:rPr>
                <w:rStyle w:val="Hyperlink"/>
                <w:noProof/>
              </w:rPr>
              <w:t>Contributing factors to hydrogen absorption</w:t>
            </w:r>
            <w:r>
              <w:rPr>
                <w:noProof/>
                <w:webHidden/>
              </w:rPr>
              <w:tab/>
            </w:r>
            <w:r>
              <w:rPr>
                <w:noProof/>
                <w:webHidden/>
              </w:rPr>
              <w:fldChar w:fldCharType="begin"/>
            </w:r>
            <w:r>
              <w:rPr>
                <w:noProof/>
                <w:webHidden/>
              </w:rPr>
              <w:instrText xml:space="preserve"> PAGEREF _Toc188207197 \h </w:instrText>
            </w:r>
            <w:r>
              <w:rPr>
                <w:noProof/>
                <w:webHidden/>
              </w:rPr>
            </w:r>
            <w:r>
              <w:rPr>
                <w:noProof/>
                <w:webHidden/>
              </w:rPr>
              <w:fldChar w:fldCharType="separate"/>
            </w:r>
            <w:r>
              <w:rPr>
                <w:noProof/>
                <w:webHidden/>
              </w:rPr>
              <w:t>10</w:t>
            </w:r>
            <w:r>
              <w:rPr>
                <w:noProof/>
                <w:webHidden/>
              </w:rPr>
              <w:fldChar w:fldCharType="end"/>
            </w:r>
          </w:hyperlink>
        </w:p>
        <w:p w14:paraId="72DD5BB4" w14:textId="1B91B346" w:rsidR="00F31060" w:rsidRDefault="00F31060">
          <w:pPr>
            <w:pStyle w:val="TOC1"/>
            <w:rPr>
              <w:rFonts w:asciiTheme="minorHAnsi" w:eastAsiaTheme="minorEastAsia" w:hAnsiTheme="minorHAnsi"/>
              <w:noProof/>
              <w:kern w:val="2"/>
              <w:sz w:val="24"/>
              <w:lang w:eastAsia="en-GB"/>
              <w14:ligatures w14:val="standardContextual"/>
            </w:rPr>
          </w:pPr>
          <w:hyperlink w:anchor="_Toc188207198" w:history="1">
            <w:r w:rsidRPr="007A4963">
              <w:rPr>
                <w:rStyle w:val="Hyperlink"/>
                <w:noProof/>
              </w:rPr>
              <w:t>Hydrogen challenges in Welding</w:t>
            </w:r>
            <w:r>
              <w:rPr>
                <w:noProof/>
                <w:webHidden/>
              </w:rPr>
              <w:tab/>
            </w:r>
            <w:r>
              <w:rPr>
                <w:noProof/>
                <w:webHidden/>
              </w:rPr>
              <w:fldChar w:fldCharType="begin"/>
            </w:r>
            <w:r>
              <w:rPr>
                <w:noProof/>
                <w:webHidden/>
              </w:rPr>
              <w:instrText xml:space="preserve"> PAGEREF _Toc188207198 \h </w:instrText>
            </w:r>
            <w:r>
              <w:rPr>
                <w:noProof/>
                <w:webHidden/>
              </w:rPr>
            </w:r>
            <w:r>
              <w:rPr>
                <w:noProof/>
                <w:webHidden/>
              </w:rPr>
              <w:fldChar w:fldCharType="separate"/>
            </w:r>
            <w:r>
              <w:rPr>
                <w:noProof/>
                <w:webHidden/>
              </w:rPr>
              <w:t>11</w:t>
            </w:r>
            <w:r>
              <w:rPr>
                <w:noProof/>
                <w:webHidden/>
              </w:rPr>
              <w:fldChar w:fldCharType="end"/>
            </w:r>
          </w:hyperlink>
        </w:p>
        <w:p w14:paraId="31140513" w14:textId="6071D13A" w:rsidR="00F31060" w:rsidRDefault="00F31060">
          <w:pPr>
            <w:pStyle w:val="TOC1"/>
            <w:rPr>
              <w:rFonts w:asciiTheme="minorHAnsi" w:eastAsiaTheme="minorEastAsia" w:hAnsiTheme="minorHAnsi"/>
              <w:noProof/>
              <w:kern w:val="2"/>
              <w:sz w:val="24"/>
              <w:lang w:eastAsia="en-GB"/>
              <w14:ligatures w14:val="standardContextual"/>
            </w:rPr>
          </w:pPr>
          <w:hyperlink w:anchor="_Toc188207199" w:history="1">
            <w:r w:rsidRPr="007A4963">
              <w:rPr>
                <w:rStyle w:val="Hyperlink"/>
                <w:noProof/>
              </w:rPr>
              <w:t>Conclusion</w:t>
            </w:r>
            <w:r>
              <w:rPr>
                <w:noProof/>
                <w:webHidden/>
              </w:rPr>
              <w:tab/>
            </w:r>
            <w:r>
              <w:rPr>
                <w:noProof/>
                <w:webHidden/>
              </w:rPr>
              <w:fldChar w:fldCharType="begin"/>
            </w:r>
            <w:r>
              <w:rPr>
                <w:noProof/>
                <w:webHidden/>
              </w:rPr>
              <w:instrText xml:space="preserve"> PAGEREF _Toc188207199 \h </w:instrText>
            </w:r>
            <w:r>
              <w:rPr>
                <w:noProof/>
                <w:webHidden/>
              </w:rPr>
            </w:r>
            <w:r>
              <w:rPr>
                <w:noProof/>
                <w:webHidden/>
              </w:rPr>
              <w:fldChar w:fldCharType="separate"/>
            </w:r>
            <w:r>
              <w:rPr>
                <w:noProof/>
                <w:webHidden/>
              </w:rPr>
              <w:t>13</w:t>
            </w:r>
            <w:r>
              <w:rPr>
                <w:noProof/>
                <w:webHidden/>
              </w:rPr>
              <w:fldChar w:fldCharType="end"/>
            </w:r>
          </w:hyperlink>
        </w:p>
        <w:p w14:paraId="681366F7" w14:textId="08EF7EB9" w:rsidR="00F31060" w:rsidRDefault="00F31060">
          <w:pPr>
            <w:pStyle w:val="TOC1"/>
            <w:rPr>
              <w:rFonts w:asciiTheme="minorHAnsi" w:eastAsiaTheme="minorEastAsia" w:hAnsiTheme="minorHAnsi"/>
              <w:noProof/>
              <w:kern w:val="2"/>
              <w:sz w:val="24"/>
              <w:lang w:eastAsia="en-GB"/>
              <w14:ligatures w14:val="standardContextual"/>
            </w:rPr>
          </w:pPr>
          <w:hyperlink w:anchor="_Toc188207200" w:history="1">
            <w:r w:rsidRPr="007A4963">
              <w:rPr>
                <w:rStyle w:val="Hyperlink"/>
                <w:noProof/>
              </w:rPr>
              <w:t>References</w:t>
            </w:r>
            <w:r>
              <w:rPr>
                <w:noProof/>
                <w:webHidden/>
              </w:rPr>
              <w:tab/>
            </w:r>
            <w:r>
              <w:rPr>
                <w:noProof/>
                <w:webHidden/>
              </w:rPr>
              <w:fldChar w:fldCharType="begin"/>
            </w:r>
            <w:r>
              <w:rPr>
                <w:noProof/>
                <w:webHidden/>
              </w:rPr>
              <w:instrText xml:space="preserve"> PAGEREF _Toc188207200 \h </w:instrText>
            </w:r>
            <w:r>
              <w:rPr>
                <w:noProof/>
                <w:webHidden/>
              </w:rPr>
            </w:r>
            <w:r>
              <w:rPr>
                <w:noProof/>
                <w:webHidden/>
              </w:rPr>
              <w:fldChar w:fldCharType="separate"/>
            </w:r>
            <w:r>
              <w:rPr>
                <w:noProof/>
                <w:webHidden/>
              </w:rPr>
              <w:t>14</w:t>
            </w:r>
            <w:r>
              <w:rPr>
                <w:noProof/>
                <w:webHidden/>
              </w:rPr>
              <w:fldChar w:fldCharType="end"/>
            </w:r>
          </w:hyperlink>
        </w:p>
        <w:p w14:paraId="14E2024F" w14:textId="4B62135B" w:rsidR="00255D88" w:rsidRDefault="00DB652D" w:rsidP="007E195F">
          <w:r>
            <w:fldChar w:fldCharType="end"/>
          </w:r>
        </w:p>
      </w:sdtContent>
    </w:sdt>
    <w:p w14:paraId="14E20250" w14:textId="77777777" w:rsidR="00956188" w:rsidRDefault="00956188">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14E20251" w14:textId="77777777" w:rsidR="009D0CE0" w:rsidRDefault="00D034AA" w:rsidP="009D0CE0">
      <w:pPr>
        <w:pStyle w:val="Heading1"/>
      </w:pPr>
      <w:bookmarkStart w:id="2" w:name="_Toc188207178"/>
      <w:r>
        <w:lastRenderedPageBreak/>
        <w:t>Table of Figures</w:t>
      </w:r>
      <w:bookmarkEnd w:id="2"/>
    </w:p>
    <w:p w14:paraId="22087BC3" w14:textId="4F556206" w:rsidR="00F31060" w:rsidRDefault="00BE196A">
      <w:pPr>
        <w:pStyle w:val="TableofFigures"/>
        <w:tabs>
          <w:tab w:val="right" w:leader="dot" w:pos="9016"/>
        </w:tabs>
        <w:rPr>
          <w:rFonts w:asciiTheme="minorHAnsi" w:eastAsiaTheme="minorEastAsia" w:hAnsiTheme="minorHAnsi"/>
          <w:noProof/>
          <w:kern w:val="2"/>
          <w:sz w:val="24"/>
          <w:lang w:eastAsia="en-GB"/>
          <w14:ligatures w14:val="standardContextual"/>
        </w:rPr>
      </w:pPr>
      <w:r>
        <w:fldChar w:fldCharType="begin"/>
      </w:r>
      <w:r>
        <w:instrText xml:space="preserve"> TOC \h \z \c "Figure" </w:instrText>
      </w:r>
      <w:r>
        <w:fldChar w:fldCharType="separate"/>
      </w:r>
      <w:hyperlink w:anchor="_Toc188207201" w:history="1">
        <w:r w:rsidR="00F31060" w:rsidRPr="00FB12E1">
          <w:rPr>
            <w:rStyle w:val="Hyperlink"/>
            <w:noProof/>
          </w:rPr>
          <w:t>Figure 1 - Gravimetric Vs Volumetric Energy Densities (Kobayashi, H. et al. 2019)</w:t>
        </w:r>
        <w:r w:rsidR="00F31060">
          <w:rPr>
            <w:noProof/>
            <w:webHidden/>
          </w:rPr>
          <w:tab/>
        </w:r>
        <w:r w:rsidR="00F31060">
          <w:rPr>
            <w:noProof/>
            <w:webHidden/>
          </w:rPr>
          <w:fldChar w:fldCharType="begin"/>
        </w:r>
        <w:r w:rsidR="00F31060">
          <w:rPr>
            <w:noProof/>
            <w:webHidden/>
          </w:rPr>
          <w:instrText xml:space="preserve"> PAGEREF _Toc188207201 \h </w:instrText>
        </w:r>
        <w:r w:rsidR="00F31060">
          <w:rPr>
            <w:noProof/>
            <w:webHidden/>
          </w:rPr>
        </w:r>
        <w:r w:rsidR="00F31060">
          <w:rPr>
            <w:noProof/>
            <w:webHidden/>
          </w:rPr>
          <w:fldChar w:fldCharType="separate"/>
        </w:r>
        <w:r w:rsidR="00F31060">
          <w:rPr>
            <w:noProof/>
            <w:webHidden/>
          </w:rPr>
          <w:t>5</w:t>
        </w:r>
        <w:r w:rsidR="00F31060">
          <w:rPr>
            <w:noProof/>
            <w:webHidden/>
          </w:rPr>
          <w:fldChar w:fldCharType="end"/>
        </w:r>
      </w:hyperlink>
    </w:p>
    <w:p w14:paraId="2AA2D87F" w14:textId="3A80BD55" w:rsidR="00B94481" w:rsidRPr="000E0806" w:rsidRDefault="00BE196A" w:rsidP="00DA23A4">
      <w:r>
        <w:rPr>
          <w:b/>
          <w:bCs/>
          <w:noProof/>
          <w:lang w:val="en-US"/>
        </w:rPr>
        <w:fldChar w:fldCharType="end"/>
      </w:r>
    </w:p>
    <w:p w14:paraId="3DE7CE0C" w14:textId="77777777" w:rsidR="00163306" w:rsidRPr="00163306" w:rsidRDefault="00163306" w:rsidP="00163306"/>
    <w:p w14:paraId="03162BB4" w14:textId="77777777" w:rsidR="007D7F1D" w:rsidRDefault="007D7F1D" w:rsidP="00D85DC0">
      <w:pPr>
        <w:spacing w:line="276" w:lineRule="auto"/>
        <w:ind w:right="-46"/>
        <w:jc w:val="left"/>
      </w:pPr>
    </w:p>
    <w:p w14:paraId="67A139C8" w14:textId="77777777" w:rsidR="00163306" w:rsidRDefault="00163306"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534E1357"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FCFAD80"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7CA61DF6"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717E995C"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03B6F900"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28A0E6B3" w14:textId="77777777" w:rsidR="007D7F1D" w:rsidRDefault="007D7F1D"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24C49F58"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7559E54E"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38C88C2B"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6064AADA"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266BFDA2"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5E381975"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64E4A30"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4C57FAF1"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8F0EA1D"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E17085A"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83B0914"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477EB20C"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013B5962" w14:textId="77777777" w:rsidR="00DA23A4" w:rsidRDefault="00DA23A4" w:rsidP="00D85DC0">
      <w:pPr>
        <w:spacing w:line="276" w:lineRule="auto"/>
        <w:ind w:right="-46"/>
        <w:jc w:val="left"/>
        <w:rPr>
          <w:rFonts w:asciiTheme="majorHAnsi" w:eastAsiaTheme="majorEastAsia" w:hAnsiTheme="majorHAnsi" w:cstheme="majorBidi"/>
          <w:b/>
          <w:bCs/>
          <w:color w:val="365F91" w:themeColor="accent1" w:themeShade="BF"/>
          <w:sz w:val="28"/>
          <w:szCs w:val="28"/>
        </w:rPr>
      </w:pPr>
    </w:p>
    <w:p w14:paraId="14E20254" w14:textId="654C7F2E" w:rsidR="009D0CE0" w:rsidRDefault="009D0CE0" w:rsidP="00FD11A5">
      <w:pPr>
        <w:pStyle w:val="Heading1"/>
      </w:pPr>
      <w:bookmarkStart w:id="3" w:name="_Toc188207179"/>
      <w:r>
        <w:lastRenderedPageBreak/>
        <w:t>Introducti</w:t>
      </w:r>
      <w:r w:rsidRPr="00B871C0">
        <w:t>on</w:t>
      </w:r>
      <w:bookmarkEnd w:id="3"/>
    </w:p>
    <w:p w14:paraId="7CE2DE9E" w14:textId="77777777" w:rsidR="002D45DB" w:rsidRDefault="002D45DB" w:rsidP="00253F94">
      <w:r>
        <w:t>The transition of the world to net-zero energy systems requires a shift from carbon-based fuels and reducing agents to sustainable alternatives such as hydrogen. Hydrogen has been touted as a game-changer for energy systems and will play a critical role in this transition because of its zero-emission characteristics. Hydrogen can be produced from renewable energy through electrolysis and acts as both a fuel and a reducing agent in industrial processes, including the extraction of metals. But atomic size, high reactivity, and interaction of hydrogen with materials make it very difficult to store, convey, and use in metallurgical applications.</w:t>
      </w:r>
    </w:p>
    <w:p w14:paraId="268356D3" w14:textId="77777777" w:rsidR="002D45DB" w:rsidRDefault="002D45DB" w:rsidP="00253F94">
      <w:r>
        <w:t>Hydrogen embrittlement is a critical failure mode through the absorption of hydrogen into metals, resulting in reduced ductility, promotion of microcracking, and mechanical integrity compromise. Such a phenomenon is most profound in the processing, casting, and fabrication processes of ferrous metals. In welding, the complicating involvement of hydrogen-induced defects on quality assurance and structural performance includes porosity and delayed cracking.</w:t>
      </w:r>
    </w:p>
    <w:p w14:paraId="256688F5" w14:textId="17A6A735" w:rsidR="007D7F1D" w:rsidRDefault="002D45DB" w:rsidP="00253F94">
      <w:r>
        <w:t>The present work outlines the sources of hydrogen, the structural effect it has on metals, its effect on mechanical properties, the metallographic techniques of detection of defects due to hydrogen, and possible mitigation strategies that might alleviate its problems in industrial use.</w:t>
      </w:r>
    </w:p>
    <w:p w14:paraId="02404DE9" w14:textId="77777777" w:rsidR="00B12C21" w:rsidRDefault="00B12C21">
      <w:pPr>
        <w:spacing w:line="276" w:lineRule="auto"/>
        <w:jc w:val="left"/>
      </w:pPr>
    </w:p>
    <w:p w14:paraId="1B0ECDEE"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59F2F3C1" w14:textId="67076E0E"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372BC563"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46DF6666"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49C2D06A" w14:textId="77777777" w:rsidR="004D2739" w:rsidRDefault="004D2739" w:rsidP="004D2739">
      <w:pPr>
        <w:keepNext/>
        <w:spacing w:line="276" w:lineRule="auto"/>
        <w:jc w:val="left"/>
      </w:pPr>
      <w:r>
        <w:rPr>
          <w:noProof/>
        </w:rPr>
        <w:lastRenderedPageBreak/>
        <w:drawing>
          <wp:inline distT="0" distB="0" distL="0" distR="0" wp14:anchorId="204CCC23" wp14:editId="2D3F227E">
            <wp:extent cx="5731510" cy="6088380"/>
            <wp:effectExtent l="0" t="0" r="2540" b="7620"/>
            <wp:docPr id="691314571" name="Picture 1" descr="A diagram of different types of ga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14571" name="Picture 1" descr="A diagram of different types of ga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6088380"/>
                    </a:xfrm>
                    <a:prstGeom prst="rect">
                      <a:avLst/>
                    </a:prstGeom>
                    <a:noFill/>
                    <a:ln>
                      <a:noFill/>
                    </a:ln>
                  </pic:spPr>
                </pic:pic>
              </a:graphicData>
            </a:graphic>
          </wp:inline>
        </w:drawing>
      </w:r>
    </w:p>
    <w:p w14:paraId="7B022F4B" w14:textId="58C65410" w:rsidR="007D7F1D" w:rsidRDefault="004D2739" w:rsidP="008A5FCC">
      <w:pPr>
        <w:pStyle w:val="Caption"/>
        <w:jc w:val="center"/>
        <w:rPr>
          <w:rFonts w:asciiTheme="majorHAnsi" w:eastAsiaTheme="majorEastAsia" w:hAnsiTheme="majorHAnsi" w:cstheme="majorBidi"/>
          <w:b w:val="0"/>
          <w:bCs w:val="0"/>
          <w:color w:val="365F91" w:themeColor="accent1" w:themeShade="BF"/>
          <w:sz w:val="28"/>
          <w:szCs w:val="28"/>
        </w:rPr>
      </w:pPr>
      <w:bookmarkStart w:id="4" w:name="_Toc188207201"/>
      <w:r>
        <w:t xml:space="preserve">Figure </w:t>
      </w:r>
      <w:fldSimple w:instr=" SEQ Figure \* ARABIC ">
        <w:r>
          <w:rPr>
            <w:noProof/>
          </w:rPr>
          <w:t>1</w:t>
        </w:r>
      </w:fldSimple>
      <w:r>
        <w:t xml:space="preserve"> - Gravimetric Vs Volumetric </w:t>
      </w:r>
      <w:r w:rsidR="000818E2">
        <w:t>Energy</w:t>
      </w:r>
      <w:r>
        <w:t xml:space="preserve"> Densities (</w:t>
      </w:r>
      <w:r w:rsidRPr="00802093">
        <w:t>Kobayashi, H. et al. 2019</w:t>
      </w:r>
      <w:r>
        <w:t>)</w:t>
      </w:r>
      <w:bookmarkEnd w:id="4"/>
    </w:p>
    <w:p w14:paraId="4ECF805A"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5C3872EC"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4B8089D3"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529EEB96"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15910FB9"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392F6F6F"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2966BEA5"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2D5F5070" w14:textId="77777777" w:rsidR="007D7F1D" w:rsidRDefault="007D7F1D">
      <w:pPr>
        <w:spacing w:line="276" w:lineRule="auto"/>
        <w:jc w:val="left"/>
        <w:rPr>
          <w:rFonts w:asciiTheme="majorHAnsi" w:eastAsiaTheme="majorEastAsia" w:hAnsiTheme="majorHAnsi" w:cstheme="majorBidi"/>
          <w:b/>
          <w:bCs/>
          <w:color w:val="365F91" w:themeColor="accent1" w:themeShade="BF"/>
          <w:sz w:val="28"/>
          <w:szCs w:val="28"/>
        </w:rPr>
      </w:pPr>
    </w:p>
    <w:p w14:paraId="14E20256" w14:textId="2F401B0E" w:rsidR="006969DB" w:rsidRDefault="002F1434" w:rsidP="00603168">
      <w:pPr>
        <w:pStyle w:val="Heading1"/>
      </w:pPr>
      <w:bookmarkStart w:id="5" w:name="_Toc188207180"/>
      <w:r>
        <w:lastRenderedPageBreak/>
        <w:t>Origin of Hydrogen</w:t>
      </w:r>
      <w:bookmarkEnd w:id="5"/>
    </w:p>
    <w:p w14:paraId="26349662" w14:textId="3AF810F3" w:rsidR="00FF5D6E" w:rsidRPr="00FF5D6E" w:rsidRDefault="00FF5D6E" w:rsidP="00253F94">
      <w:r w:rsidRPr="00A73835">
        <w:t>Hydrogen is hailed as a game-changer in global energy systems, offering a sustainable remdedy to climate change through its zero waste attributes, beneficial for both power energy generation and transportation.</w:t>
      </w:r>
      <w:r w:rsidR="002D0B38">
        <w:t xml:space="preserve"> </w:t>
      </w:r>
      <w:r w:rsidR="002D0B38" w:rsidRPr="00A73835">
        <w:t>(Chang, S.H. and Rajuli, M.F 2024)</w:t>
      </w:r>
      <w:r w:rsidR="002D0B38" w:rsidRPr="002D0B38">
        <w:t xml:space="preserve"> </w:t>
      </w:r>
    </w:p>
    <w:p w14:paraId="031AAB4E" w14:textId="66FA7B38" w:rsidR="00C73231" w:rsidRDefault="002F1434" w:rsidP="002F1434">
      <w:pPr>
        <w:pStyle w:val="Heading2"/>
      </w:pPr>
      <w:bookmarkStart w:id="6" w:name="_Toc188207181"/>
      <w:r>
        <w:t>Primordial Origins</w:t>
      </w:r>
      <w:bookmarkEnd w:id="6"/>
    </w:p>
    <w:p w14:paraId="2733A1D5" w14:textId="2FF35F38" w:rsidR="002F1434" w:rsidRDefault="002F1434" w:rsidP="002F1434">
      <w:r w:rsidRPr="00253F94">
        <w:t>Hydrogen atoms formed approximately 379,000 years after the Big Bang, emerging from the hot, dense plasma of protons, electrons and photons that constituted the early universe</w:t>
      </w:r>
      <w:r>
        <w:t>.</w:t>
      </w:r>
    </w:p>
    <w:p w14:paraId="4A77C4EF" w14:textId="2BDE42BE" w:rsidR="002F1434" w:rsidRDefault="002F1434" w:rsidP="002F1434">
      <w:pPr>
        <w:pStyle w:val="Heading2"/>
      </w:pPr>
      <w:bookmarkStart w:id="7" w:name="_Toc188207182"/>
      <w:r>
        <w:t>Natural Occurrence on Earth</w:t>
      </w:r>
      <w:bookmarkEnd w:id="7"/>
    </w:p>
    <w:p w14:paraId="545B6C0E" w14:textId="08108FDC" w:rsidR="002F1434" w:rsidRPr="00205422" w:rsidRDefault="00CA6085" w:rsidP="00253F94">
      <w:r>
        <w:t>Hydrogen is rarely found in its diatomic form (H</w:t>
      </w:r>
      <w:r>
        <w:rPr>
          <w:vertAlign w:val="subscript"/>
        </w:rPr>
        <w:t>2</w:t>
      </w:r>
      <w:r>
        <w:t>) due to its lightness and tendency to escape the atmosphere. Instead, it predominantly exists in combined forms such as water (H</w:t>
      </w:r>
      <w:r>
        <w:rPr>
          <w:vertAlign w:val="subscript"/>
        </w:rPr>
        <w:t>2</w:t>
      </w:r>
      <w:r>
        <w:t>O) and hydrocarbons. Recent studies have highlighted several natural sources and production mechanisms of hydrogen.</w:t>
      </w:r>
      <w:r w:rsidR="00114F51">
        <w:t xml:space="preserve"> Due to hydrogen’s anatomical size and low molecular </w:t>
      </w:r>
      <w:r w:rsidR="00AD4EAF">
        <w:t>weight,</w:t>
      </w:r>
      <w:r w:rsidR="00114F51">
        <w:t xml:space="preserve"> it escapes the earth’s gravitational pull more easily than heavier gases, resulting in minimal presence in the atmosphere, ~0.00005% (0.5 parts per million, ppm)</w:t>
      </w:r>
      <w:r w:rsidR="00AD4EAF">
        <w:t>. Hydrogen plays a role in the atmospheric chemistry, reacting with hydroxyl radicals (OH) and contributing to the balance of other trace gases.</w:t>
      </w:r>
      <w:r w:rsidR="00205422">
        <w:t xml:space="preserve"> Although indirect, hydroxyl radicals play a role in methane (CH</w:t>
      </w:r>
      <w:r w:rsidR="00205422">
        <w:rPr>
          <w:vertAlign w:val="subscript"/>
        </w:rPr>
        <w:t>4</w:t>
      </w:r>
      <w:r w:rsidR="00205422">
        <w:t>) oxidation, a process that generates hydrogen by forming formaldehyde and eventually water, releasing free hydrogen in the environment.</w:t>
      </w:r>
    </w:p>
    <w:p w14:paraId="0ABAAC38" w14:textId="7131CF4E" w:rsidR="00CA6085" w:rsidRDefault="00CA6085" w:rsidP="00CA6085">
      <w:pPr>
        <w:pStyle w:val="Heading3"/>
      </w:pPr>
      <w:bookmarkStart w:id="8" w:name="_Toc188207183"/>
      <w:r>
        <w:t>Geological Sources</w:t>
      </w:r>
      <w:bookmarkEnd w:id="8"/>
    </w:p>
    <w:p w14:paraId="30622256" w14:textId="6633AA3D" w:rsidR="00CA6085" w:rsidRDefault="00CA6085" w:rsidP="00253F94">
      <w:r>
        <w:t>Hydrogen can be generated through alteration of iron(II)-containing rocks, radiolysis of water, degassing of magma, and reactions involving water and reduced minerals.</w:t>
      </w:r>
      <w:r w:rsidR="00205422">
        <w:t xml:space="preserve"> </w:t>
      </w:r>
      <w:r w:rsidR="00205422" w:rsidRPr="005C215A">
        <w:t>In geochemical processes, hydroxyl radicals may contribute to water-rock interactions that release hydrogen in geological formations.</w:t>
      </w:r>
    </w:p>
    <w:p w14:paraId="6F0802B8" w14:textId="21AD3663" w:rsidR="00CA6085" w:rsidRDefault="00CA6085" w:rsidP="00CA6085">
      <w:pPr>
        <w:pStyle w:val="Heading3"/>
      </w:pPr>
      <w:bookmarkStart w:id="9" w:name="_Toc188207184"/>
      <w:r>
        <w:t>Natural Hydrogen Emissions</w:t>
      </w:r>
      <w:bookmarkEnd w:id="9"/>
    </w:p>
    <w:p w14:paraId="2B625166" w14:textId="7598BE44" w:rsidR="00CA6085" w:rsidRDefault="00CA6085" w:rsidP="00253F94">
      <w:r>
        <w:t>Geologists have discovered numerous sources of naturally occurring hydrogen in various geologies worldwide</w:t>
      </w:r>
      <w:r w:rsidR="00A854EE">
        <w:t>.</w:t>
      </w:r>
    </w:p>
    <w:p w14:paraId="3FFA87ED" w14:textId="0C8BD16D" w:rsidR="00A854EE" w:rsidRDefault="00A854EE" w:rsidP="00A854EE">
      <w:pPr>
        <w:pStyle w:val="Heading3"/>
      </w:pPr>
      <w:bookmarkStart w:id="10" w:name="_Toc188207185"/>
      <w:r>
        <w:t>Mantle Hydrogen</w:t>
      </w:r>
      <w:bookmarkEnd w:id="10"/>
    </w:p>
    <w:p w14:paraId="51016A5E" w14:textId="729103A9" w:rsidR="00F31060" w:rsidRDefault="00A854EE" w:rsidP="00253F94">
      <w:r>
        <w:t>Recent discoveries suggest that the Earth’s mantle may contain significant quantities of natural hydrogen, indicating a larger presence than previously thought.</w:t>
      </w:r>
    </w:p>
    <w:p w14:paraId="35703D29" w14:textId="6C6E3D9A" w:rsidR="00A854EE" w:rsidRDefault="00A854EE" w:rsidP="00A854EE">
      <w:pPr>
        <w:pStyle w:val="Heading2"/>
      </w:pPr>
      <w:bookmarkStart w:id="11" w:name="_Toc188207186"/>
      <w:r>
        <w:t>Industrial production</w:t>
      </w:r>
      <w:bookmarkEnd w:id="11"/>
    </w:p>
    <w:p w14:paraId="6D1F00B4" w14:textId="751C4AAF" w:rsidR="00A854EE" w:rsidRDefault="00A854EE" w:rsidP="00253F94">
      <w:r>
        <w:t>Most hydrogen used industrially is produced through methods such as steam reforming of natural gas and electrolysis of water.</w:t>
      </w:r>
    </w:p>
    <w:p w14:paraId="08AA9FF0" w14:textId="13783D28" w:rsidR="007D7F1D" w:rsidRDefault="00E62374" w:rsidP="00E62374">
      <w:pPr>
        <w:pStyle w:val="Heading1"/>
      </w:pPr>
      <w:bookmarkStart w:id="12" w:name="_Toc188207187"/>
      <w:r>
        <w:lastRenderedPageBreak/>
        <w:t>Hydrogen embrittlement</w:t>
      </w:r>
      <w:bookmarkEnd w:id="12"/>
    </w:p>
    <w:p w14:paraId="3D2739A7" w14:textId="4A8E5378" w:rsidR="007D7F1D" w:rsidRDefault="00E85E13" w:rsidP="0015160E">
      <w:pPr>
        <w:pStyle w:val="Heading2"/>
      </w:pPr>
      <w:bookmarkStart w:id="13" w:name="_Toc188207188"/>
      <w:r>
        <w:t>Interstitial</w:t>
      </w:r>
      <w:r w:rsidR="0015160E">
        <w:t xml:space="preserve"> Hydrogen absorption</w:t>
      </w:r>
      <w:bookmarkEnd w:id="13"/>
    </w:p>
    <w:p w14:paraId="15D6DF77" w14:textId="77777777" w:rsidR="002D45DB" w:rsidRDefault="002D45DB" w:rsidP="00253F94">
      <w:pPr>
        <w:rPr>
          <w:b/>
          <w:bCs/>
        </w:rPr>
      </w:pPr>
      <w:r w:rsidRPr="002D45DB">
        <w:t>Hydrogen atoms dissolve into metals by taking up interstitial sites in the host crystal lattice. Due to their larger sizes of interstitial voids, BCC and FCC crystal structures can better accommodate hydrogen atoms than the HCP structure. For instance, BCC iron absorbs more hydrogen compared to FCC iron, specifically at high temperatures, which is attributed by Takahashi et al. (2017) to larger interstitial spaces in the former. However, this increased solubility is a two-edged sword, as it makes BCC metals more susceptible to hydrogen embrittlement, especially under tensile stress or cyclic loading.</w:t>
      </w:r>
      <w:r w:rsidRPr="002D45DB">
        <w:br/>
        <w:t>In contrast, HCP structures, while less prone to hydrogen absorption due to their smaller interstitial spaces, can still experience significant degradation through hydride formation, as seen in titanium and zirconium alloys. Zirconium hydride (ZrH₂) forms when hydrogen occupies interstitial spaces, causing a phase change from HCP to FCC, drastically reducing ductility and increasing brittleness (Baskaran et al., 2015).</w:t>
      </w:r>
    </w:p>
    <w:p w14:paraId="7D935EE2" w14:textId="0F42EEFB" w:rsidR="00A43307" w:rsidRDefault="00A43307" w:rsidP="00A3343E">
      <w:pPr>
        <w:pStyle w:val="Heading2"/>
      </w:pPr>
      <w:bookmarkStart w:id="14" w:name="_Toc188207189"/>
      <w:r>
        <w:t>Lattice Expansion</w:t>
      </w:r>
      <w:bookmarkEnd w:id="14"/>
    </w:p>
    <w:p w14:paraId="729DE626" w14:textId="395B403F" w:rsidR="001A4167" w:rsidRPr="001A4167" w:rsidRDefault="001A4167" w:rsidP="001A4167">
      <w:r w:rsidRPr="001A4167">
        <w:t>The introduction of hydrogen atoms into the interstitial lattice causes lattice expansion, which generates internal stresses and distortion. For example, titanium hydrides cause a lattice parameter increase of approximately 0.1–0.2% per atomic percent hydrogen, leading to significant internal stresses (Schwartz et al., 2018)</w:t>
      </w:r>
    </w:p>
    <w:p w14:paraId="73F2B04F" w14:textId="199A8C53" w:rsidR="00A43307" w:rsidRPr="00A3343E" w:rsidRDefault="00A43307" w:rsidP="00A3343E">
      <w:pPr>
        <w:pStyle w:val="Heading2"/>
      </w:pPr>
      <w:bookmarkStart w:id="15" w:name="_Toc188207190"/>
      <w:r w:rsidRPr="00A3343E">
        <w:t>Elastic Strain</w:t>
      </w:r>
      <w:bookmarkEnd w:id="15"/>
    </w:p>
    <w:p w14:paraId="68DD1C22" w14:textId="77777777" w:rsidR="00A3343E" w:rsidRDefault="00A3343E" w:rsidP="00A3343E">
      <w:pPr>
        <w:rPr>
          <w:b/>
          <w:bCs/>
        </w:rPr>
      </w:pPr>
      <w:r w:rsidRPr="001A4167">
        <w:t>Elastic strain generated by hydrogen absorption is directly proportional to the hydrogen concentration. Metals like nickel and palladium, which readily absorb hydrogen, exhibit significant elastic strain, leading to the accumulation of defects at grain boundaries. This phenomenon is particularly problematic for high-strength alloys, where localized strain can act as a precursor for hydrogen-assisted cracking (HAC) (Sofronis &amp; Robertson, 2017).</w:t>
      </w:r>
      <w:r>
        <w:rPr>
          <w:b/>
          <w:bCs/>
        </w:rPr>
        <w:t xml:space="preserve">  </w:t>
      </w:r>
    </w:p>
    <w:p w14:paraId="1FB7CA6B" w14:textId="77777777" w:rsidR="00A3343E" w:rsidRDefault="00A3343E" w:rsidP="00A3343E"/>
    <w:p w14:paraId="2BA86C45" w14:textId="77777777" w:rsidR="00A3343E" w:rsidRDefault="00A3343E" w:rsidP="00A3343E"/>
    <w:p w14:paraId="1641D721" w14:textId="77777777" w:rsidR="00A3343E" w:rsidRDefault="00A3343E" w:rsidP="00A3343E"/>
    <w:p w14:paraId="74908BE9" w14:textId="77777777" w:rsidR="00D73AFC" w:rsidRDefault="00D73AFC" w:rsidP="00A3343E"/>
    <w:p w14:paraId="2F82C7CB" w14:textId="77777777" w:rsidR="00A3343E" w:rsidRDefault="00A3343E" w:rsidP="00A3343E"/>
    <w:p w14:paraId="7230F4CE" w14:textId="77777777" w:rsidR="002D45DB" w:rsidRPr="00A3343E" w:rsidRDefault="002D45DB" w:rsidP="00A3343E"/>
    <w:p w14:paraId="0559316E" w14:textId="61D26C01" w:rsidR="00E85E13" w:rsidRPr="00A3343E" w:rsidRDefault="00E85E13" w:rsidP="00A3343E">
      <w:pPr>
        <w:pStyle w:val="Heading2"/>
      </w:pPr>
      <w:bookmarkStart w:id="16" w:name="_Toc188207191"/>
      <w:r w:rsidRPr="00A3343E">
        <w:lastRenderedPageBreak/>
        <w:t>Hydride formation</w:t>
      </w:r>
      <w:bookmarkEnd w:id="16"/>
    </w:p>
    <w:p w14:paraId="668AF5AB" w14:textId="1A6F5031" w:rsidR="002D45DB" w:rsidRPr="002D45DB" w:rsidRDefault="002D45DB" w:rsidP="002D45DB">
      <w:r w:rsidRPr="002D45DB">
        <w:t xml:space="preserve">In the case of high hydrogen concentration, metals </w:t>
      </w:r>
      <w:r w:rsidR="00253F94" w:rsidRPr="002D45DB">
        <w:t>can</w:t>
      </w:r>
      <w:r w:rsidRPr="002D45DB">
        <w:t xml:space="preserve"> form metal hydrides, which are a result of the chemical bonding between hydrogen atoms and metal atoms. The formation of such hydride is very often accompanied by pronounced structural changes in the metal: new crystal structure formations, changes in the lattice constants, and local symmetry changes. Such transformations have a marked effect on the mechanical properties, especially in ductility and fracture resistance. A typical example is the HCP-to-FCC or the tetragonal transformation of the structure in case of Ti due to formation of titanium hydrides (TiH₂), which affects its mechanical behavior drastically. The Schwartz et al. study documented this in their work that was published in 2018. Similarly, zirconium undergoes a phase transition from HCP to FCC when zirconium hydrides (ZrH₂) form, leading to a degradation in its material properties (Ramberg et al., 2020). This transformation indeed brings larger lattice constants, as hydrogen atoms occupy the interstitial space within the lattices and expand the unit cell dimensions. For example, the lattice constant of TiH₂ is around 15% larger than that of pure titanium and thus induces internal stresses in the material (Schwartz et al., 2018).</w:t>
      </w:r>
    </w:p>
    <w:p w14:paraId="7BFF7E67" w14:textId="77777777" w:rsidR="002D45DB" w:rsidRPr="002D45DB" w:rsidRDefault="002D45DB" w:rsidP="002D45DB">
      <w:r w:rsidRPr="002D45DB">
        <w:t>The hydride formation in metals reduces ductility, increases brittleness, and reduces the mobility of dislocations-those imperfections which are crucial for plastic deformation. Dislocations move along specific slip systems, which are crystallographic planes or directions where atomic layers can slide under stress. However, hydride phases often show distinct crystallographic structures with fewer or no active slip systems. For example, the tetragonal structure of ZrH₂ has only a few slip planes, which impairs ductility compared to the parent HCP zirconium, Ramberg et al. 2020. The hydride hence results in a loss of ductility and hence more brittle material that has high susceptibility to fracture, especially under high levels of stress.</w:t>
      </w:r>
    </w:p>
    <w:p w14:paraId="13A13B18" w14:textId="77777777" w:rsidR="002D45DB" w:rsidRPr="002D45DB" w:rsidRDefault="002D45DB" w:rsidP="002D45DB">
      <w:r w:rsidRPr="002D45DB">
        <w:t>Hydrogen-induced embrittlement becomes especially concerning at high hydrogen concentrations. Hydrogen-induced embrittlement is severe in titanium alloys, where fracture toughness decreases by 50% with an increase in hydrogen concentration above 100 ppm (Kim Y et al., 2017). For zirconium alloys, which are commonly used in nuclear reactors, hydride-induced embrittlement is a major failure mode, particularly when hydrogen concentrations exceed 500 ppm. In these cases, hydrides accumulate at grain boundaries, initiating cracking under tensile stress (Baskaran et al., 2015). The presence of hydrogen and hydrides thus severely compromises the material's integrity, making it more susceptible to catastrophic failure under mechanical loading.</w:t>
      </w:r>
    </w:p>
    <w:p w14:paraId="2B64BCFF" w14:textId="14B875C7" w:rsidR="002D45DB" w:rsidRPr="002D45DB" w:rsidRDefault="002D45DB" w:rsidP="002D45DB">
      <w:r w:rsidRPr="002D45DB">
        <w:t xml:space="preserve">Besides the formation of hydride, hydrogen solubility in metals is also governed by the Sievert's law, according to which in metals, the concentration of hydrogen, C is directly proportional to the square root of the partial pressure of hydrogen, P in the surrounding provided by the relation, </w:t>
      </w:r>
      <m:oMath>
        <m:r>
          <w:rPr>
            <w:rFonts w:ascii="Cambria Math" w:hAnsi="Cambria Math"/>
          </w:rPr>
          <m:t>C=k</m:t>
        </m:r>
        <m:rad>
          <m:radPr>
            <m:degHide m:val="1"/>
            <m:ctrlPr>
              <w:rPr>
                <w:rFonts w:ascii="Cambria Math" w:hAnsi="Cambria Math"/>
                <w:i/>
              </w:rPr>
            </m:ctrlPr>
          </m:radPr>
          <m:deg/>
          <m:e>
            <m:r>
              <w:rPr>
                <w:rFonts w:ascii="Cambria Math" w:hAnsi="Cambria Math"/>
              </w:rPr>
              <m:t>P</m:t>
            </m:r>
          </m:e>
        </m:rad>
      </m:oMath>
      <w:r w:rsidR="00253F94">
        <w:rPr>
          <w:rFonts w:eastAsiaTheme="minorEastAsia"/>
        </w:rPr>
        <w:t>.</w:t>
      </w:r>
      <w:r>
        <w:rPr>
          <w:rFonts w:eastAsiaTheme="minorEastAsia"/>
        </w:rPr>
        <w:t xml:space="preserve"> </w:t>
      </w:r>
      <w:r w:rsidR="00253F94">
        <w:t>A</w:t>
      </w:r>
      <w:r w:rsidRPr="002D45DB">
        <w:t xml:space="preserve"> relatively large amount of hydrogen at elevated temperature can dissolve in molten iron, which, when the molten iron starts cooling down exceeds the limit of its solubility, thereby resulting in a situation known as supersaturation. This is the solution to this problem. At the solid-phase, hydrogen concentration exceeds the metal's capacity for retaining it, and hydrogen atoms combine into molecular </w:t>
      </w:r>
      <w:r w:rsidRPr="002D45DB">
        <w:lastRenderedPageBreak/>
        <w:t xml:space="preserve">hydrogen gas, this results in gas bubbles or porosity, </w:t>
      </w:r>
      <w:r w:rsidR="00253F94">
        <w:t>(</w:t>
      </w:r>
      <w:r w:rsidRPr="002D45DB">
        <w:t>Tayeb et al., 2016</w:t>
      </w:r>
      <w:r w:rsidR="00253F94">
        <w:t>)</w:t>
      </w:r>
      <w:r w:rsidRPr="002D45DB">
        <w:t xml:space="preserve"> The mechanical properties of metals, such as ultimate tensile strength, fatigue limiters, and ductility are degraded severely by these kinds of porosity created due to hydrogen absorption like pinholes, blowholes or micropores. </w:t>
      </w:r>
      <w:r w:rsidR="00253F94">
        <w:t>(</w:t>
      </w:r>
      <w:r w:rsidRPr="002D45DB">
        <w:t>Tanaka et al., 2017</w:t>
      </w:r>
      <w:r w:rsidR="00253F94">
        <w:t>)</w:t>
      </w:r>
      <w:r w:rsidRPr="002D45DB">
        <w:t xml:space="preserve">. Hydrogen concentrations above 200 ppm in steel can lead to sudden losses of tensile strength and fatigue resistance with an increased risk of sudden failure. </w:t>
      </w:r>
      <w:r w:rsidR="00253F94">
        <w:t>(</w:t>
      </w:r>
      <w:r w:rsidRPr="002D45DB">
        <w:t>Tanaka et al., 2017.</w:t>
      </w:r>
      <w:r w:rsidR="00253F94">
        <w:t>)</w:t>
      </w:r>
    </w:p>
    <w:p w14:paraId="63ADF3D5" w14:textId="216E3A05" w:rsidR="002D45DB" w:rsidRDefault="002D45DB" w:rsidP="002D45DB">
      <w:pPr>
        <w:rPr>
          <w:b/>
          <w:bCs/>
        </w:rPr>
      </w:pPr>
      <w:r w:rsidRPr="002D45DB">
        <w:t>Effects other than porosity and the formation of metal hydrides can occur due to hydrogen absorption. The most evident effect of hydrogen absorption is lattice expansion, in which hydrogen atoms occupy the interstitial spaces of the metal lattice, causing internal stresses and distortions within the host metal. These stresses are directly proportional to the concentration of hydrogen within the material, with the lattice expansion capable of even inducing phase transformation in some metals. For example, in titanium alloys, hydrogen absorption can cause a phase change from the α phase (solid solution) to the β phase (hydride phase), further contributing to a reduction in ductility and toughness (Liu et al., 2020). Hydrogen can build up at grain boundaries in steel alloys, facilitating intergranular cracking and hydrogen-induced cracking, HIC, which significantly reduces the fatigue life of the material. According to Koch et al. (2019), vacuum degassing, argon purging, and controlled cooling are some of the different methods applied to prevent hydrogen-induced defects. Vacuum degassing by itself can remove up to 90% of hydrogen from molten iron, thus minimizing the chances of hydrogen-induced porosity. According to Tanaka et al. (2017), controlled cooling rates provide the opportunity for hydrogen to diffuse from the metal during solidification and avoid supersaturation. Shielding gases in welding and casting further reduce hydrogen absorption by keeping the molten metal free from contamination. The various treatments discussed here have generally been associated, in most cases, with loss in some aspects of production efficiency, cost, and material performance. For example, hydrogen content reduction by vacuum degassing or argon purging is extremely time-consuming and costly, although highly essential in quality assurance of the materials to be used for high-strength applications where material failure is unacceptable (Tayeb et al., 2016)</w:t>
      </w:r>
      <w:r>
        <w:rPr>
          <w:b/>
          <w:bCs/>
        </w:rPr>
        <w:t>.</w:t>
      </w:r>
    </w:p>
    <w:p w14:paraId="683E6F2B" w14:textId="23702CAA" w:rsidR="00DE70CF" w:rsidRDefault="00DE70CF" w:rsidP="002D45DB">
      <w:pPr>
        <w:pStyle w:val="Heading2"/>
      </w:pPr>
      <w:bookmarkStart w:id="17" w:name="_Toc188207192"/>
      <w:r>
        <w:t>Microstructural effects</w:t>
      </w:r>
      <w:bookmarkEnd w:id="17"/>
    </w:p>
    <w:p w14:paraId="078B2963" w14:textId="16D9C1DA" w:rsidR="00D75667" w:rsidRDefault="00DE70CF" w:rsidP="00DA23A4">
      <w:pPr>
        <w:pStyle w:val="Heading3"/>
      </w:pPr>
      <w:bookmarkStart w:id="18" w:name="_Toc188207193"/>
      <w:r>
        <w:t>Dislocation Interaction</w:t>
      </w:r>
      <w:bookmarkEnd w:id="18"/>
    </w:p>
    <w:p w14:paraId="69DD4939" w14:textId="2325DF64" w:rsidR="00DE70CF" w:rsidRDefault="00DE70CF" w:rsidP="00E85E13">
      <w:r>
        <w:t>Hydrogen atoms interact with dislocations leading to pinning or multiplication. Excessive hydrogen absorption can create voids or cracks, especially along grain boundaries, causing embrittlement.</w:t>
      </w:r>
    </w:p>
    <w:p w14:paraId="682FCA32" w14:textId="43026609" w:rsidR="00DE70CF" w:rsidRDefault="00DE70CF" w:rsidP="00DA23A4">
      <w:pPr>
        <w:pStyle w:val="Heading3"/>
      </w:pPr>
      <w:bookmarkStart w:id="19" w:name="_Toc188207194"/>
      <w:r>
        <w:t>Grain boundary Effects</w:t>
      </w:r>
      <w:bookmarkEnd w:id="19"/>
    </w:p>
    <w:p w14:paraId="04553F5E" w14:textId="472DDC25" w:rsidR="00DE70CF" w:rsidRDefault="00DE70CF" w:rsidP="00DE70CF">
      <w:r>
        <w:t xml:space="preserve">Hydrogen preferentially segregates to grain boundaries, reducing cohesion and making them weaker. </w:t>
      </w:r>
      <w:r w:rsidRPr="002C1BF8">
        <w:t xml:space="preserve">Weak grain boundaries make the material more susceptible to crack initiation and propagation, which leads to intergranular fractures, where cracks propagate along grain boundaries rather than though the grains themselves. </w:t>
      </w:r>
      <w:r>
        <w:t xml:space="preserve">Grain boundaries play a critical role in transferring load across grains, therefore weak boundaries reduce overall material strength. </w:t>
      </w:r>
    </w:p>
    <w:p w14:paraId="21CF66A6" w14:textId="58396941" w:rsidR="00F02B0C" w:rsidRDefault="00F02B0C" w:rsidP="00F02B0C">
      <w:pPr>
        <w:pStyle w:val="Heading2"/>
      </w:pPr>
      <w:bookmarkStart w:id="20" w:name="_Toc188207195"/>
      <w:r>
        <w:lastRenderedPageBreak/>
        <w:t>Fatigue failure</w:t>
      </w:r>
      <w:bookmarkEnd w:id="20"/>
    </w:p>
    <w:p w14:paraId="21F18218" w14:textId="0751A8CF" w:rsidR="00A277DF" w:rsidRDefault="00F02B0C" w:rsidP="00EC2016">
      <w:r>
        <w:t xml:space="preserve">Grain boundaries often act as sites of stress concentration, weaker boundaries are more likely to nucleate cracks under cyclic loading. The presence of weak grain boundaries </w:t>
      </w:r>
      <w:r w:rsidR="002E0B22">
        <w:t>accelerates</w:t>
      </w:r>
      <w:r>
        <w:t xml:space="preserve"> crack growth, reducing the material’s fatigue life.</w:t>
      </w:r>
    </w:p>
    <w:p w14:paraId="51D4A4CD" w14:textId="5DBF7090" w:rsidR="00A277DF" w:rsidRDefault="00A277DF" w:rsidP="004C0CE6">
      <w:pPr>
        <w:pStyle w:val="Heading2"/>
      </w:pPr>
      <w:bookmarkStart w:id="21" w:name="_Toc188207196"/>
      <w:r w:rsidRPr="00A277DF">
        <w:t>Dissociation and diffusion</w:t>
      </w:r>
      <w:bookmarkEnd w:id="21"/>
    </w:p>
    <w:p w14:paraId="181A9F7A" w14:textId="002499A7" w:rsidR="00A277DF" w:rsidRDefault="00A277DF" w:rsidP="00A277DF">
      <w:r>
        <w:t>Hydrogen molecules (H</w:t>
      </w:r>
      <w:r>
        <w:rPr>
          <w:vertAlign w:val="subscript"/>
        </w:rPr>
        <w:t>2</w:t>
      </w:r>
      <w:r>
        <w:t>) dissociate into atomic hydrogen (H) on the surface of liquid metal, facilitated by high temperatures. The atomic hydrogen diffuses into molten metal due to its solubility in the liquid state, depending on temperature and pressure.</w:t>
      </w:r>
      <w:r w:rsidR="002043EB">
        <w:t xml:space="preserve"> </w:t>
      </w:r>
    </w:p>
    <w:p w14:paraId="509BE29E" w14:textId="33F4294B" w:rsidR="005033E8" w:rsidRPr="002C1BF8" w:rsidRDefault="002043EB" w:rsidP="002C1BF8">
      <w:pPr>
        <w:ind w:left="2880" w:firstLine="720"/>
        <w:rPr>
          <w:rFonts w:eastAsiaTheme="minorEastAsia"/>
        </w:rPr>
      </w:pPr>
      <w:r>
        <w:rPr>
          <w:rFonts w:eastAsiaTheme="minorEastAsia"/>
        </w:rPr>
        <w:t xml:space="preserve">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↔2H</m:t>
        </m:r>
      </m:oMath>
      <w:r w:rsidR="00A277DF">
        <w:rPr>
          <w:rFonts w:eastAsiaTheme="minorEastAsia"/>
        </w:rPr>
        <w:tab/>
      </w:r>
      <w:r w:rsidR="00A277DF">
        <w:rPr>
          <w:rFonts w:eastAsiaTheme="minorEastAsia"/>
        </w:rPr>
        <w:tab/>
        <w:t>(at metal surface)</w:t>
      </w:r>
    </w:p>
    <w:p w14:paraId="532E6552" w14:textId="0D1362F1" w:rsidR="006B4773" w:rsidRDefault="006B4773" w:rsidP="00C46D56">
      <w:pPr>
        <w:pStyle w:val="Heading1"/>
        <w:rPr>
          <w:rFonts w:eastAsiaTheme="minorEastAsia"/>
        </w:rPr>
      </w:pPr>
      <w:bookmarkStart w:id="22" w:name="_Toc188207197"/>
      <w:r>
        <w:rPr>
          <w:rFonts w:eastAsiaTheme="minorEastAsia"/>
        </w:rPr>
        <w:t>Contributing factors to hydrogen absorption</w:t>
      </w:r>
      <w:bookmarkEnd w:id="22"/>
    </w:p>
    <w:p w14:paraId="66D29FAE" w14:textId="1F6058C7" w:rsidR="00253F94" w:rsidRDefault="00253F94" w:rsidP="00253F94">
      <w:r>
        <w:t xml:space="preserve">Liquid iron at elevated temperatures dissolves appreciable amounts of hydrogen, its solubility increasing with temperature in accordance with Sievert's Law: the solubility of a gas in a metal is proportional to the square root of its partial pressure. This </w:t>
      </w:r>
      <w:r>
        <w:t>allows</w:t>
      </w:r>
      <w:r>
        <w:t xml:space="preserve"> molten iron to pick up hydrogen during processing. As the molten iron cools, the solubility of hydrogen decreases sharply in the solid, supersaturation occurring because of insufficient diffusion of hydrogen atoms out of the lattice.</w:t>
      </w:r>
    </w:p>
    <w:p w14:paraId="3944CACD" w14:textId="77777777" w:rsidR="00253F94" w:rsidRDefault="00253F94" w:rsidP="00253F94">
      <w:r>
        <w:t>Supersaturation forces the excess hydrogen atoms to clump together as molecular hydrogen gas bubbles, producing porosity. These defects may appear as pinholes, blowholes, or micropores and lead to a reduction in tensile strength, fatigue resistance, ductility, and toughness. Porosity is particularly harmful in high-strength applications such as aerospace components, where defects can initiate catastrophic failure.</w:t>
      </w:r>
    </w:p>
    <w:p w14:paraId="1F24E63A" w14:textId="77777777" w:rsidR="00253F94" w:rsidRDefault="00253F94" w:rsidP="00253F94">
      <w:r>
        <w:t>The degree of supersaturation depends not only on the kinetics of hydrogen diffusion but also on the rate of cooling. Thus, the quicker the rate of cooling, the more hydrogen becomes trapped in the solidifying matrix, whereas, with slower cooling, some diffusion out of the metal can take place. Impurities such as sulphur and phosphorus encourage porosity by restricting the mobility of hydrogen, whereas alloying elements, for example, carbon, influence the solubility and diffusivity of hydrogen.</w:t>
      </w:r>
    </w:p>
    <w:p w14:paraId="65A10B0C" w14:textId="2C74252E" w:rsidR="00253F94" w:rsidRDefault="00253F94" w:rsidP="00253F94">
      <w:r>
        <w:t xml:space="preserve">Present mitigation strategies include vacuum degassing and argon purging; these are </w:t>
      </w:r>
      <w:r>
        <w:t>effective</w:t>
      </w:r>
      <w:r>
        <w:t xml:space="preserve"> in reducing the hydrogen content of molten iron. Up to 90% hydrogen can be removed by vacuum degassing. Minimizing hydrogen absorption, with controlled cooling rates and shielding improvements during melting and casting, further adds to this. These measures have associated trade-offs with costs and production efficiency versus defect mitigation. Addition of elements such as niobium, vanadium, or molybdenum improves hydrogen resistance owing to either the stabilization of the lattice structure and/or the alteration of the hydrogen diffusion paths. ZIRLO</w:t>
      </w:r>
      <w:r>
        <w:t xml:space="preserve"> </w:t>
      </w:r>
      <w:r>
        <w:t xml:space="preserve">a niobium-stabilized zirconium alloy-finds wide application in modern nuclear reactors because it shows excellent resistance to hydride formation. </w:t>
      </w:r>
      <w:r>
        <w:t>(</w:t>
      </w:r>
      <w:r>
        <w:t>Baskaran et al., 2015</w:t>
      </w:r>
      <w:r>
        <w:t>)</w:t>
      </w:r>
      <w:r>
        <w:t>.</w:t>
      </w:r>
    </w:p>
    <w:p w14:paraId="38A3371E" w14:textId="6E31AC3D" w:rsidR="005033E8" w:rsidRPr="007D7F1D" w:rsidRDefault="00253F94" w:rsidP="00253F94">
      <w:r>
        <w:lastRenderedPageBreak/>
        <w:t>Porosity increases the production cost owing to rework and rejection rates; hence, foundries incur huge loss in the manufacture of defective castings. Such challenges call for advanced controls for the processes, further understanding of the dynamics in solidification, and use of innovative techniques to mitigate hydrogen absorption. Such processes need optimization to result in reliable and economically viable metal components.</w:t>
      </w:r>
    </w:p>
    <w:p w14:paraId="14E20257" w14:textId="536BCE5E" w:rsidR="00BE196A" w:rsidRDefault="007E51E7" w:rsidP="007E51E7">
      <w:pPr>
        <w:pStyle w:val="Heading1"/>
      </w:pPr>
      <w:bookmarkStart w:id="23" w:name="_Toc188207198"/>
      <w:r>
        <w:t xml:space="preserve">Hydrogen challenges in </w:t>
      </w:r>
      <w:r w:rsidR="00E428D5">
        <w:t>Welding</w:t>
      </w:r>
      <w:bookmarkEnd w:id="23"/>
    </w:p>
    <w:p w14:paraId="0D39A673" w14:textId="3F92DA32" w:rsidR="00253F94" w:rsidRDefault="00253F94" w:rsidP="00253F94">
      <w:r>
        <w:t xml:space="preserve">Such welding is an important fabrication process, finding application in many industries-most prominently in construction, automotive, aerospace, and energy sectors. Much as welding is also versatile and </w:t>
      </w:r>
      <w:r>
        <w:t>fast</w:t>
      </w:r>
      <w:r>
        <w:t>, being a means through which pieces of metal are joined together, hydrogen-induced cracking remains a nightmare that threatens the long-term integrity and performance in several welded structures. The mechanical properties, such as tensile strength, ductility, and fatigue resistance, can be seriously deteriorated by such defects as porosity, hydrogen-induced cracking, and hydrogen embrittlement caused by hydrogen absorption during welding. In most cases, hydrogen-induced cracking is a critical problem developed under the concurrent action of several factors: residual stresses, crack-susceptible microstructure, and absorbed hydrogen.</w:t>
      </w:r>
    </w:p>
    <w:p w14:paraId="77B3341C" w14:textId="4DB63A6C" w:rsidR="00253F94" w:rsidRDefault="00253F94" w:rsidP="00253F94">
      <w:r>
        <w:t xml:space="preserve">Hydrogen-induced cracking may appear hours or days after welding and hence is difficult to detect during the process. Such delayed cracking </w:t>
      </w:r>
      <w:r>
        <w:t>behaviour</w:t>
      </w:r>
      <w:r>
        <w:t xml:space="preserve"> creates a challenge in QA for the welding industries, as the cracks may appear much later, sometimes resulting in catastrophic failure of the parts (Koch et al., 2019). The problem is increased by residual stresses from welding. Besides that, these, along with the embrittling effects of hydrogen, will promote both initiation and propagation. Residual stresses arise from thermal gradients experienced during welding that result in uneven expansion and contraction of the material, creating a tensile stress field in the welded region. Generally, cold cracking in high-strength steels occurs under conditions of high tensile stresses, which, together with a brittle microstructure induced by hydrogen, promote fracture. Often, cracks appear at grain boundaries but also can form directly within the weld metal. Given the consequences it has on structural strength and safety, the chances of this should be considered at the stage of welding while preparing </w:t>
      </w:r>
      <w:r>
        <w:t>structures and</w:t>
      </w:r>
      <w:r>
        <w:t xml:space="preserve"> means should be taken to minimize its possibilities.</w:t>
      </w:r>
    </w:p>
    <w:p w14:paraId="30E30810" w14:textId="77777777" w:rsidR="00253F94" w:rsidRDefault="00253F94" w:rsidP="00253F94">
      <w:r>
        <w:t>While traditional gas welding is a practical and rather inexpensive solution for general applications, by its nature, it has some limitations regarding hydrogen absorption control and weld integrity.</w:t>
      </w:r>
    </w:p>
    <w:p w14:paraId="3A5ACFCD" w14:textId="6A97918D" w:rsidR="00A31A20" w:rsidRDefault="00253F94" w:rsidP="00253F94">
      <w:r>
        <w:t xml:space="preserve">Laser welding with inert gas gives the best results regarding the least occurrence of hydrogen-induced defects because of its precision control, inert shielding, and localized heat input. With increasing demands for high-strength, defect-free welds, especially in aerospace and automotive industries, laser welding is gaining </w:t>
      </w:r>
      <w:r>
        <w:t>favour</w:t>
      </w:r>
      <w:r>
        <w:t xml:space="preserve"> despite its higher initial cost. For applications that are less critical, however, gas welding remains a viable alternative.</w:t>
      </w:r>
    </w:p>
    <w:p w14:paraId="7C8B08C2" w14:textId="77777777" w:rsidR="0047623B" w:rsidRDefault="0047623B" w:rsidP="00D73AFC"/>
    <w:tbl>
      <w:tblPr>
        <w:tblStyle w:val="TableGrid"/>
        <w:tblW w:w="0" w:type="auto"/>
        <w:tblLook w:val="04A0" w:firstRow="1" w:lastRow="0" w:firstColumn="1" w:lastColumn="0" w:noHBand="0" w:noVBand="1"/>
      </w:tblPr>
      <w:tblGrid>
        <w:gridCol w:w="3005"/>
        <w:gridCol w:w="3005"/>
        <w:gridCol w:w="3006"/>
      </w:tblGrid>
      <w:tr w:rsidR="00D73AFC" w14:paraId="12DE357A" w14:textId="77777777" w:rsidTr="00D73AFC">
        <w:tc>
          <w:tcPr>
            <w:tcW w:w="3005" w:type="dxa"/>
          </w:tcPr>
          <w:p w14:paraId="21C0D4AE" w14:textId="6AF7D082" w:rsidR="00D73AFC" w:rsidRDefault="00D73AFC" w:rsidP="00D73AFC">
            <w:r>
              <w:lastRenderedPageBreak/>
              <w:t>Criteria</w:t>
            </w:r>
          </w:p>
        </w:tc>
        <w:tc>
          <w:tcPr>
            <w:tcW w:w="3005" w:type="dxa"/>
          </w:tcPr>
          <w:p w14:paraId="7DABDE5A" w14:textId="2E960F94" w:rsidR="00D73AFC" w:rsidRDefault="00D73AFC" w:rsidP="00D73AFC">
            <w:r>
              <w:t>Optical Microscope</w:t>
            </w:r>
          </w:p>
        </w:tc>
        <w:tc>
          <w:tcPr>
            <w:tcW w:w="3006" w:type="dxa"/>
          </w:tcPr>
          <w:p w14:paraId="457E21A9" w14:textId="763A6B61" w:rsidR="00D73AFC" w:rsidRDefault="00D73AFC" w:rsidP="00D73AFC">
            <w:r>
              <w:t>Electron Microscope</w:t>
            </w:r>
          </w:p>
        </w:tc>
      </w:tr>
      <w:tr w:rsidR="00D73AFC" w14:paraId="5273FEFA" w14:textId="77777777" w:rsidTr="00D73AFC">
        <w:tc>
          <w:tcPr>
            <w:tcW w:w="3005" w:type="dxa"/>
          </w:tcPr>
          <w:p w14:paraId="71B63E11" w14:textId="6A920BCA" w:rsidR="00D73AFC" w:rsidRDefault="00D73AFC" w:rsidP="00D73AFC">
            <w:r>
              <w:t>Resolution</w:t>
            </w:r>
          </w:p>
        </w:tc>
        <w:tc>
          <w:tcPr>
            <w:tcW w:w="3005" w:type="dxa"/>
          </w:tcPr>
          <w:p w14:paraId="77780D94" w14:textId="2696E0A4" w:rsidR="00D73AFC" w:rsidRDefault="00A31A20" w:rsidP="00D73AFC">
            <w:r w:rsidRPr="00A31A20">
              <w:t>Lower resolution (typically ~0.2–0.5 µm).</w:t>
            </w:r>
          </w:p>
        </w:tc>
        <w:tc>
          <w:tcPr>
            <w:tcW w:w="3006" w:type="dxa"/>
          </w:tcPr>
          <w:p w14:paraId="53ADED43" w14:textId="630E817A" w:rsidR="00D73AFC" w:rsidRDefault="00A31A20" w:rsidP="00D73AFC">
            <w:r w:rsidRPr="00A31A20">
              <w:t>High resolution (up to ~0.1 nm for TEM).</w:t>
            </w:r>
          </w:p>
        </w:tc>
      </w:tr>
      <w:tr w:rsidR="00D73AFC" w14:paraId="47B7B41C" w14:textId="77777777" w:rsidTr="00D73AFC">
        <w:tc>
          <w:tcPr>
            <w:tcW w:w="3005" w:type="dxa"/>
          </w:tcPr>
          <w:p w14:paraId="47099C47" w14:textId="05AEF130" w:rsidR="00D73AFC" w:rsidRDefault="00D73AFC" w:rsidP="00D73AFC">
            <w:r>
              <w:t>Defect Types Detected</w:t>
            </w:r>
          </w:p>
        </w:tc>
        <w:tc>
          <w:tcPr>
            <w:tcW w:w="3005" w:type="dxa"/>
          </w:tcPr>
          <w:p w14:paraId="56BD395E" w14:textId="259D3004" w:rsidR="00D73AFC" w:rsidRDefault="00A31A20" w:rsidP="00D73AFC">
            <w:r w:rsidRPr="00A31A20">
              <w:t>Surface cracks, larger voids, or hydride precipitates visible at micro-scale.</w:t>
            </w:r>
          </w:p>
        </w:tc>
        <w:tc>
          <w:tcPr>
            <w:tcW w:w="3006" w:type="dxa"/>
          </w:tcPr>
          <w:p w14:paraId="344EA25E" w14:textId="1EC85C14" w:rsidR="00D73AFC" w:rsidRDefault="00A31A20" w:rsidP="00A31A20">
            <w:pPr>
              <w:jc w:val="center"/>
            </w:pPr>
            <w:r w:rsidRPr="00A31A20">
              <w:t>Nanoscale voids, dislocations, and hydrides. Ideal for detecting early-stage hydrogen damage.</w:t>
            </w:r>
          </w:p>
        </w:tc>
      </w:tr>
      <w:tr w:rsidR="00D73AFC" w14:paraId="06523960" w14:textId="77777777" w:rsidTr="00D73AFC">
        <w:tc>
          <w:tcPr>
            <w:tcW w:w="3005" w:type="dxa"/>
          </w:tcPr>
          <w:p w14:paraId="6D856658" w14:textId="63A90A4A" w:rsidR="00D73AFC" w:rsidRDefault="00D73AFC" w:rsidP="00D73AFC">
            <w:r>
              <w:t>Hydride Analysis</w:t>
            </w:r>
          </w:p>
        </w:tc>
        <w:tc>
          <w:tcPr>
            <w:tcW w:w="3005" w:type="dxa"/>
          </w:tcPr>
          <w:p w14:paraId="31B42572" w14:textId="42A7D2E0" w:rsidR="00D73AFC" w:rsidRDefault="00A31A20" w:rsidP="00D73AFC">
            <w:r w:rsidRPr="00A31A20">
              <w:t>Limited ability to differentiate hydrides or phases. Requires chemical etching for contrast.</w:t>
            </w:r>
          </w:p>
        </w:tc>
        <w:tc>
          <w:tcPr>
            <w:tcW w:w="3006" w:type="dxa"/>
          </w:tcPr>
          <w:p w14:paraId="670D5A68" w14:textId="020AFD05" w:rsidR="00D73AFC" w:rsidRDefault="00A31A20" w:rsidP="00A31A20">
            <w:pPr>
              <w:jc w:val="center"/>
            </w:pPr>
            <w:r w:rsidRPr="00A31A20">
              <w:t>Clear visualization of hydrides</w:t>
            </w:r>
            <w:r w:rsidR="00A23C93">
              <w:t xml:space="preserve"> </w:t>
            </w:r>
            <w:r w:rsidRPr="00A31A20">
              <w:t>and phase changes. Can differentiate hydride phases like TiH₂ or ZrH₂ via diffraction patterns (TEM) or elemental mapping (SEM-EDS).</w:t>
            </w:r>
          </w:p>
        </w:tc>
      </w:tr>
      <w:tr w:rsidR="00D73AFC" w14:paraId="75736A7A" w14:textId="77777777" w:rsidTr="00D73AFC">
        <w:tc>
          <w:tcPr>
            <w:tcW w:w="3005" w:type="dxa"/>
          </w:tcPr>
          <w:p w14:paraId="1B6FD971" w14:textId="38F3DD2A" w:rsidR="00D73AFC" w:rsidRDefault="00D73AFC" w:rsidP="00D73AFC">
            <w:r>
              <w:t>Stress/Strain indicators</w:t>
            </w:r>
          </w:p>
        </w:tc>
        <w:tc>
          <w:tcPr>
            <w:tcW w:w="3005" w:type="dxa"/>
          </w:tcPr>
          <w:p w14:paraId="2CF5750E" w14:textId="7D72120F" w:rsidR="00D73AFC" w:rsidRDefault="00A31A20" w:rsidP="00D73AFC">
            <w:r w:rsidRPr="00A31A20">
              <w:t>Limited; indirect detection through crack patterns or microstructural deformation.</w:t>
            </w:r>
          </w:p>
        </w:tc>
        <w:tc>
          <w:tcPr>
            <w:tcW w:w="3006" w:type="dxa"/>
          </w:tcPr>
          <w:p w14:paraId="5F986BFB" w14:textId="17BC0E10" w:rsidR="00D73AFC" w:rsidRDefault="00A31A20" w:rsidP="00D73AFC">
            <w:r w:rsidRPr="00A31A20">
              <w:t>Can observe lattice distortions and strain using electron diffraction or high-resolution imaging.</w:t>
            </w:r>
          </w:p>
        </w:tc>
      </w:tr>
      <w:tr w:rsidR="00D73AFC" w14:paraId="3EA60939" w14:textId="77777777" w:rsidTr="00D73AFC">
        <w:tc>
          <w:tcPr>
            <w:tcW w:w="3005" w:type="dxa"/>
          </w:tcPr>
          <w:p w14:paraId="67C8B28B" w14:textId="77396683" w:rsidR="00D73AFC" w:rsidRDefault="00D73AFC" w:rsidP="00D73AFC">
            <w:r>
              <w:t>Sample preparation</w:t>
            </w:r>
          </w:p>
        </w:tc>
        <w:tc>
          <w:tcPr>
            <w:tcW w:w="3005" w:type="dxa"/>
          </w:tcPr>
          <w:p w14:paraId="197671D0" w14:textId="6C12ED21" w:rsidR="00D73AFC" w:rsidRDefault="00A31A20" w:rsidP="00D73AFC">
            <w:r w:rsidRPr="00A31A20">
              <w:t>Minimal; polished surface is sufficient.</w:t>
            </w:r>
          </w:p>
        </w:tc>
        <w:tc>
          <w:tcPr>
            <w:tcW w:w="3006" w:type="dxa"/>
          </w:tcPr>
          <w:p w14:paraId="6FF900F1" w14:textId="0E30026F" w:rsidR="00D73AFC" w:rsidRDefault="00A31A20" w:rsidP="00D73AFC">
            <w:r w:rsidRPr="00A31A20">
              <w:t>Requires complex preparation (thin sections for TEM, conductive coatings for SEM).</w:t>
            </w:r>
          </w:p>
        </w:tc>
      </w:tr>
      <w:tr w:rsidR="00D73AFC" w14:paraId="37B1245E" w14:textId="77777777" w:rsidTr="00D73AFC">
        <w:tc>
          <w:tcPr>
            <w:tcW w:w="3005" w:type="dxa"/>
          </w:tcPr>
          <w:p w14:paraId="02BCAA4D" w14:textId="21F9D7D5" w:rsidR="00D73AFC" w:rsidRDefault="00D73AFC" w:rsidP="00D73AFC">
            <w:r>
              <w:t xml:space="preserve">Cost and </w:t>
            </w:r>
            <w:r w:rsidR="00A31A20">
              <w:t>Accessibility</w:t>
            </w:r>
          </w:p>
        </w:tc>
        <w:tc>
          <w:tcPr>
            <w:tcW w:w="3005" w:type="dxa"/>
          </w:tcPr>
          <w:p w14:paraId="1ADDF03E" w14:textId="4972529E" w:rsidR="00D73AFC" w:rsidRDefault="00A31A20" w:rsidP="00A31A20">
            <w:r w:rsidRPr="00A31A20">
              <w:t>Low-cost and widely available.</w:t>
            </w:r>
          </w:p>
        </w:tc>
        <w:tc>
          <w:tcPr>
            <w:tcW w:w="3006" w:type="dxa"/>
          </w:tcPr>
          <w:p w14:paraId="4F562AB4" w14:textId="14DA48A9" w:rsidR="00D73AFC" w:rsidRDefault="00A31A20" w:rsidP="00D73AFC">
            <w:r w:rsidRPr="00A31A20">
              <w:t>High cost; requires specialized equipment and expertise.</w:t>
            </w:r>
          </w:p>
        </w:tc>
      </w:tr>
      <w:tr w:rsidR="00D73AFC" w14:paraId="5F3B5167" w14:textId="77777777" w:rsidTr="00D73AFC">
        <w:tc>
          <w:tcPr>
            <w:tcW w:w="3005" w:type="dxa"/>
          </w:tcPr>
          <w:p w14:paraId="21CCEFFC" w14:textId="5149182B" w:rsidR="00D73AFC" w:rsidRDefault="00D73AFC" w:rsidP="00D73AFC">
            <w:r>
              <w:t>Use Case For hydrogen-absorbed metals</w:t>
            </w:r>
          </w:p>
        </w:tc>
        <w:tc>
          <w:tcPr>
            <w:tcW w:w="3005" w:type="dxa"/>
          </w:tcPr>
          <w:p w14:paraId="4E1F551D" w14:textId="3E6F6F7B" w:rsidR="00D73AFC" w:rsidRDefault="00A31A20" w:rsidP="00D73AFC">
            <w:r w:rsidRPr="00A31A20">
              <w:t>Suitable for initial defect assessment, identifying larger hydrogen-related voids and surface hydrides.</w:t>
            </w:r>
          </w:p>
        </w:tc>
        <w:tc>
          <w:tcPr>
            <w:tcW w:w="3006" w:type="dxa"/>
          </w:tcPr>
          <w:p w14:paraId="231106B7" w14:textId="179DC4EC" w:rsidR="00D73AFC" w:rsidRDefault="00A31A20" w:rsidP="00D73AFC">
            <w:r w:rsidRPr="00A31A20">
              <w:t>Ideal for detailed analysis of hydrogen-induced nanostructural changes, such as dislocations, nano-hydrides, and phase transformations.</w:t>
            </w:r>
          </w:p>
        </w:tc>
      </w:tr>
      <w:tr w:rsidR="00D73AFC" w14:paraId="1E2350B2" w14:textId="77777777" w:rsidTr="00D73AFC">
        <w:tc>
          <w:tcPr>
            <w:tcW w:w="3005" w:type="dxa"/>
          </w:tcPr>
          <w:p w14:paraId="01AEBBBB" w14:textId="6D6D5495" w:rsidR="00D73AFC" w:rsidRDefault="00A31A20" w:rsidP="00D73AFC">
            <w:r>
              <w:t>Time for analysis</w:t>
            </w:r>
            <w:r w:rsidR="00D73AFC">
              <w:t xml:space="preserve"> </w:t>
            </w:r>
          </w:p>
        </w:tc>
        <w:tc>
          <w:tcPr>
            <w:tcW w:w="3005" w:type="dxa"/>
          </w:tcPr>
          <w:p w14:paraId="2764AA36" w14:textId="2C109498" w:rsidR="00D73AFC" w:rsidRDefault="00A31A20" w:rsidP="00D73AFC">
            <w:r w:rsidRPr="00A31A20">
              <w:t>Short; quick overview of defects.</w:t>
            </w:r>
          </w:p>
        </w:tc>
        <w:tc>
          <w:tcPr>
            <w:tcW w:w="3006" w:type="dxa"/>
          </w:tcPr>
          <w:p w14:paraId="5BE292B7" w14:textId="23F57223" w:rsidR="00D73AFC" w:rsidRDefault="00A31A20" w:rsidP="00D73AFC">
            <w:r w:rsidRPr="00A31A20">
              <w:t>Longer, detailed nanoscale investigation.</w:t>
            </w:r>
          </w:p>
        </w:tc>
      </w:tr>
      <w:tr w:rsidR="00D73AFC" w14:paraId="74DE147C" w14:textId="77777777" w:rsidTr="00D73AFC">
        <w:tc>
          <w:tcPr>
            <w:tcW w:w="3005" w:type="dxa"/>
          </w:tcPr>
          <w:p w14:paraId="4BDB8AD0" w14:textId="0B85FAE1" w:rsidR="00D73AFC" w:rsidRDefault="00A31A20" w:rsidP="00D73AFC">
            <w:r>
              <w:t>Key limitations</w:t>
            </w:r>
          </w:p>
        </w:tc>
        <w:tc>
          <w:tcPr>
            <w:tcW w:w="3005" w:type="dxa"/>
          </w:tcPr>
          <w:p w14:paraId="406938B6" w14:textId="27A369C4" w:rsidR="00D73AFC" w:rsidRDefault="00A31A20" w:rsidP="00D73AFC">
            <w:r w:rsidRPr="00A31A20">
              <w:t>Cannot detect nanoscale defects or lattice distortions.</w:t>
            </w:r>
          </w:p>
        </w:tc>
        <w:tc>
          <w:tcPr>
            <w:tcW w:w="3006" w:type="dxa"/>
          </w:tcPr>
          <w:p w14:paraId="1FB16E38" w14:textId="258BEE4F" w:rsidR="00D73AFC" w:rsidRDefault="00A31A20" w:rsidP="00A23C93">
            <w:r w:rsidRPr="00A31A20">
              <w:t>High equipment and operational costs, plus time-intensive analysis.</w:t>
            </w:r>
          </w:p>
        </w:tc>
      </w:tr>
    </w:tbl>
    <w:p w14:paraId="4865E4EA" w14:textId="77777777" w:rsidR="00D73AFC" w:rsidRDefault="00D73AFC" w:rsidP="00D73AFC"/>
    <w:p w14:paraId="75150C74" w14:textId="77777777" w:rsidR="00D73AFC" w:rsidRPr="00CF39D6" w:rsidRDefault="00D73AFC" w:rsidP="00D73AFC"/>
    <w:p w14:paraId="14E2025A" w14:textId="77777777" w:rsidR="00FC0C9E" w:rsidRDefault="00D034AA" w:rsidP="00D034AA">
      <w:pPr>
        <w:pStyle w:val="Heading1"/>
      </w:pPr>
      <w:bookmarkStart w:id="24" w:name="_Toc188207199"/>
      <w:r>
        <w:lastRenderedPageBreak/>
        <w:t>Conclusion</w:t>
      </w:r>
      <w:bookmarkEnd w:id="24"/>
    </w:p>
    <w:p w14:paraId="593ADA3A" w14:textId="783C26BC" w:rsidR="005033E8" w:rsidRPr="00D7197F" w:rsidRDefault="005033E8" w:rsidP="005033E8">
      <w:r w:rsidRPr="00D7197F">
        <w:t>In conclusion, the absorption of hydrogen into metals during processing and fabrication can lead to severe material degradation, including reduced strength, ductility, and fatigue resistance. The formation of porosity due to supersaturation, phase transformations caused by hydride formation, and lattice distortions resulting from hydrogen absorption all contribute to embrittlement. Understanding and controlling hydrogen interactions with metals through advanced metallurgical techniques, such as vacuum degassing, controlled cooling, and shielding, is essential to minimi</w:t>
      </w:r>
      <w:r w:rsidR="00D73AFC">
        <w:t>s</w:t>
      </w:r>
      <w:r w:rsidRPr="00D7197F">
        <w:t>ing these defects and ensuring the durability and integrity of materials used in high-performance applications.</w:t>
      </w:r>
    </w:p>
    <w:p w14:paraId="5F7065A3" w14:textId="77777777" w:rsidR="002F1434" w:rsidRDefault="002F1434" w:rsidP="002F1434"/>
    <w:p w14:paraId="13969DC3" w14:textId="77777777" w:rsidR="00E41DFC" w:rsidRDefault="00E41DFC" w:rsidP="002F1434"/>
    <w:p w14:paraId="67440494" w14:textId="77777777" w:rsidR="00E41DFC" w:rsidRDefault="00E41DFC" w:rsidP="002F1434"/>
    <w:p w14:paraId="771F3778" w14:textId="77777777" w:rsidR="00E41DFC" w:rsidRDefault="00E41DFC" w:rsidP="002F1434"/>
    <w:p w14:paraId="2A4D478C" w14:textId="77777777" w:rsidR="00E41DFC" w:rsidRDefault="00E41DFC" w:rsidP="002F1434"/>
    <w:p w14:paraId="38690E8E" w14:textId="77777777" w:rsidR="00E41DFC" w:rsidRDefault="00E41DFC" w:rsidP="002F1434"/>
    <w:p w14:paraId="51697738" w14:textId="77777777" w:rsidR="00E41DFC" w:rsidRDefault="00E41DFC" w:rsidP="002F1434"/>
    <w:p w14:paraId="2CE7B7E2" w14:textId="77777777" w:rsidR="00E41DFC" w:rsidRDefault="00E41DFC" w:rsidP="002F1434"/>
    <w:p w14:paraId="4482FA12" w14:textId="77777777" w:rsidR="00E41DFC" w:rsidRDefault="00E41DFC" w:rsidP="002F1434"/>
    <w:p w14:paraId="4383EECE" w14:textId="77777777" w:rsidR="00E41DFC" w:rsidRDefault="00E41DFC" w:rsidP="002F1434"/>
    <w:p w14:paraId="725F779F" w14:textId="77777777" w:rsidR="00E41DFC" w:rsidRDefault="00E41DFC" w:rsidP="002F1434"/>
    <w:p w14:paraId="38CD6BE5" w14:textId="77777777" w:rsidR="00E41DFC" w:rsidRDefault="00E41DFC" w:rsidP="002F1434"/>
    <w:p w14:paraId="489A4FBB" w14:textId="77777777" w:rsidR="002F1434" w:rsidRDefault="002F1434" w:rsidP="002F1434"/>
    <w:p w14:paraId="2638E85D" w14:textId="77777777" w:rsidR="00DA23A4" w:rsidRDefault="00DA23A4" w:rsidP="002F1434"/>
    <w:p w14:paraId="08EFED89" w14:textId="77777777" w:rsidR="00DA23A4" w:rsidRDefault="00DA23A4" w:rsidP="002F1434"/>
    <w:p w14:paraId="6DCEA42B" w14:textId="77777777" w:rsidR="00DA23A4" w:rsidRDefault="00DA23A4" w:rsidP="002F1434"/>
    <w:p w14:paraId="1E8AE50A" w14:textId="77777777" w:rsidR="00DA23A4" w:rsidRDefault="00DA23A4" w:rsidP="002F1434"/>
    <w:p w14:paraId="7ECF1E85" w14:textId="77777777" w:rsidR="00DA23A4" w:rsidRPr="002F1434" w:rsidRDefault="00DA23A4" w:rsidP="002F1434"/>
    <w:bookmarkStart w:id="25" w:name="_Toc188207200" w:displacedByCustomXml="next"/>
    <w:sdt>
      <w:sdtPr>
        <w:rPr>
          <w:rFonts w:asciiTheme="minorHAnsi" w:eastAsiaTheme="minorHAnsi" w:hAnsiTheme="minorHAnsi" w:cstheme="minorBidi"/>
          <w:b w:val="0"/>
          <w:bCs w:val="0"/>
          <w:color w:val="auto"/>
          <w:sz w:val="24"/>
          <w:szCs w:val="24"/>
        </w:rPr>
        <w:id w:val="609947655"/>
        <w:docPartObj>
          <w:docPartGallery w:val="Bibliographies"/>
          <w:docPartUnique/>
        </w:docPartObj>
      </w:sdtPr>
      <w:sdtEndPr>
        <w:rPr>
          <w:rFonts w:ascii="Times New Roman" w:hAnsi="Times New Roman"/>
          <w:sz w:val="22"/>
        </w:rPr>
      </w:sdtEndPr>
      <w:sdtContent>
        <w:p w14:paraId="14E2025D" w14:textId="305D4B66" w:rsidR="00E8063E" w:rsidRPr="00E41DFC" w:rsidRDefault="00B72389" w:rsidP="00E8063E">
          <w:pPr>
            <w:pStyle w:val="Heading1"/>
            <w:rPr>
              <w:rFonts w:asciiTheme="minorHAnsi" w:eastAsiaTheme="minorHAnsi" w:hAnsiTheme="minorHAnsi" w:cstheme="minorBidi"/>
              <w:b w:val="0"/>
              <w:bCs w:val="0"/>
              <w:color w:val="auto"/>
              <w:sz w:val="24"/>
              <w:szCs w:val="24"/>
            </w:rPr>
          </w:pPr>
          <w:r>
            <w:t>References</w:t>
          </w:r>
          <w:bookmarkEnd w:id="25"/>
        </w:p>
        <w:p w14:paraId="320CB593" w14:textId="5C5E5AB8" w:rsidR="001F4DE8" w:rsidRPr="001F4DE8" w:rsidRDefault="001F4DE8" w:rsidP="001F4DE8">
          <w:pPr>
            <w:pStyle w:val="Bibliography"/>
            <w:ind w:left="720" w:hanging="720"/>
          </w:pPr>
          <w:r w:rsidRPr="001F4DE8">
            <w:t xml:space="preserve">Baskaran, R., et al. (2015). </w:t>
          </w:r>
          <w:r w:rsidRPr="001F4DE8">
            <w:rPr>
              <w:i/>
              <w:iCs/>
            </w:rPr>
            <w:t>Zirconium alloys and hydrogen absorption in nuclear reactors: Implications for material integrity</w:t>
          </w:r>
          <w:r w:rsidRPr="001F4DE8">
            <w:t>. Journal of Nuclear Materials, 463, 329-337.</w:t>
          </w:r>
        </w:p>
        <w:p w14:paraId="3D6C5FBD" w14:textId="4E78285D" w:rsidR="00FA5EA8" w:rsidRPr="00FA5EA8" w:rsidRDefault="00FA5EA8" w:rsidP="00FA5EA8">
          <w:r w:rsidRPr="00FA5EA8">
            <w:t xml:space="preserve">Campari, A. </w:t>
          </w:r>
          <w:r w:rsidRPr="00FA5EA8">
            <w:rPr>
              <w:i/>
              <w:iCs/>
            </w:rPr>
            <w:t>et al.</w:t>
          </w:r>
          <w:r w:rsidRPr="00FA5EA8">
            <w:t xml:space="preserve"> (2023) ‘A review on hydrogen embrittlement and risk-based inspection of Hydrogen Technologies’, </w:t>
          </w:r>
          <w:r w:rsidRPr="00FA5EA8">
            <w:rPr>
              <w:i/>
              <w:iCs/>
            </w:rPr>
            <w:t>International Journal of Hydrogen Energy</w:t>
          </w:r>
          <w:r w:rsidRPr="00FA5EA8">
            <w:t xml:space="preserve">, 48(90), pp. 35316–35346. doi:10.1016/j.ijhydene.2023.05.293. </w:t>
          </w:r>
        </w:p>
        <w:sdt>
          <w:sdtPr>
            <w:id w:val="111145805"/>
            <w:bibliography/>
          </w:sdtPr>
          <w:sdtContent>
            <w:sdt>
              <w:sdtPr>
                <w:id w:val="-2126843027"/>
                <w:bibliography/>
              </w:sdtPr>
              <w:sdtContent>
                <w:p w14:paraId="05378123" w14:textId="77777777" w:rsidR="002D0B38" w:rsidRDefault="002D0B38" w:rsidP="002D0B38">
                  <w:pPr>
                    <w:pStyle w:val="Bibliography"/>
                    <w:ind w:left="720" w:hanging="720"/>
                  </w:pPr>
                  <w:r w:rsidRPr="002D0B38">
                    <w:t xml:space="preserve">Chang, S.H. and Rajuli, M.F. (2024) ‘An overview of pure hydrogen production via electrolysis and hydrolysis’, </w:t>
                  </w:r>
                  <w:r w:rsidRPr="002D0B38">
                    <w:rPr>
                      <w:i/>
                      <w:iCs/>
                    </w:rPr>
                    <w:t>International Journal of Hydrogen Energy</w:t>
                  </w:r>
                  <w:r w:rsidRPr="002D0B38">
                    <w:t xml:space="preserve">, 84, pp. 521–538. doi:10.1016/j.ijhydene.2024.08.245. </w:t>
                  </w:r>
                </w:p>
                <w:p w14:paraId="2E9902D7" w14:textId="33FB0860" w:rsidR="00071B36" w:rsidRDefault="00071B36" w:rsidP="00071B36">
                  <w:pPr>
                    <w:pStyle w:val="Bibliography"/>
                    <w:ind w:left="720" w:hanging="720"/>
                  </w:pPr>
                  <w:r w:rsidRPr="00071B36">
                    <w:t xml:space="preserve">Kim, J., &amp; Park, S. (2017). </w:t>
                  </w:r>
                  <w:r w:rsidRPr="00071B36">
                    <w:rPr>
                      <w:i/>
                      <w:iCs/>
                    </w:rPr>
                    <w:t>Hydride-induced embrittlement in titanium alloys</w:t>
                  </w:r>
                  <w:r w:rsidRPr="00071B36">
                    <w:t>. Journal of Materials Research, 32(10), 1457–1465.</w:t>
                  </w:r>
                </w:p>
                <w:p w14:paraId="3B5FE9D6" w14:textId="6B69E1A0" w:rsidR="001F4DE8" w:rsidRPr="001F4DE8" w:rsidRDefault="001F4DE8" w:rsidP="001F4DE8">
                  <w:pPr>
                    <w:pStyle w:val="Bibliography"/>
                    <w:ind w:left="720" w:hanging="720"/>
                  </w:pPr>
                  <w:r w:rsidRPr="001F4DE8">
                    <w:t xml:space="preserve">Kim, Y., et al. (2017). </w:t>
                  </w:r>
                  <w:r w:rsidRPr="001F4DE8">
                    <w:rPr>
                      <w:i/>
                      <w:iCs/>
                    </w:rPr>
                    <w:t>Hydrogen embrittlement in titanium alloys: A review of mechanisms and mitigation strategies</w:t>
                  </w:r>
                  <w:r w:rsidRPr="001F4DE8">
                    <w:t>. Journal of Materials Science &amp; Technology, 33(12), 1751-1760.</w:t>
                  </w:r>
                </w:p>
                <w:p w14:paraId="1A955674" w14:textId="0E301191" w:rsidR="004D2739" w:rsidRDefault="004D2739" w:rsidP="004D2739">
                  <w:pPr>
                    <w:pStyle w:val="Bibliography"/>
                    <w:ind w:left="720" w:hanging="720"/>
                  </w:pPr>
                  <w:r w:rsidRPr="004D2739">
                    <w:t xml:space="preserve">Kobayashi, H. </w:t>
                  </w:r>
                  <w:r w:rsidRPr="004D2739">
                    <w:rPr>
                      <w:i/>
                      <w:iCs/>
                    </w:rPr>
                    <w:t>et al.</w:t>
                  </w:r>
                  <w:r w:rsidRPr="004D2739">
                    <w:t xml:space="preserve"> (2019) ‘Science and Technology of Ammonia Combustion’, </w:t>
                  </w:r>
                  <w:r w:rsidRPr="004D2739">
                    <w:rPr>
                      <w:i/>
                      <w:iCs/>
                    </w:rPr>
                    <w:t>Proceedings of the Combustion Institute</w:t>
                  </w:r>
                  <w:r w:rsidRPr="004D2739">
                    <w:t xml:space="preserve">, 37(1), 109–133. doi:10.1016/j.proci.2018.09.029. </w:t>
                  </w:r>
                </w:p>
                <w:p w14:paraId="2690C174" w14:textId="3B201319" w:rsidR="00DB18DF" w:rsidRPr="00DB18DF" w:rsidRDefault="00DB18DF" w:rsidP="00DB18DF">
                  <w:r w:rsidRPr="00DB18DF">
                    <w:t xml:space="preserve">Koch, C., et al. (2019). </w:t>
                  </w:r>
                  <w:r w:rsidRPr="00DB18DF">
                    <w:rPr>
                      <w:i/>
                      <w:iCs/>
                    </w:rPr>
                    <w:t>Hydrogen-induced cracking in steel alloys and its impact on fatigue resistance</w:t>
                  </w:r>
                  <w:r w:rsidRPr="00DB18DF">
                    <w:t>. International Journal of Fatigue, 121, 20-29.</w:t>
                  </w:r>
                </w:p>
                <w:p w14:paraId="49868AAD" w14:textId="087F8521" w:rsidR="001F4DE8" w:rsidRPr="001F4DE8" w:rsidRDefault="001F4DE8" w:rsidP="001F4DE8">
                  <w:pPr>
                    <w:pStyle w:val="Bibliography"/>
                    <w:ind w:left="720" w:hanging="720"/>
                  </w:pPr>
                  <w:r w:rsidRPr="001F4DE8">
                    <w:t xml:space="preserve">Liu, J., et al. (2020). </w:t>
                  </w:r>
                  <w:r w:rsidRPr="001F4DE8">
                    <w:rPr>
                      <w:i/>
                      <w:iCs/>
                    </w:rPr>
                    <w:t>Hydrogen embrittlement and phase transformations in titanium alloys</w:t>
                  </w:r>
                  <w:r w:rsidRPr="001F4DE8">
                    <w:t>. Metallurgical and Materials Transactions A, 51(4), 1292-1301.</w:t>
                  </w:r>
                </w:p>
                <w:p w14:paraId="41F9796D" w14:textId="3D2292AF" w:rsidR="001F4DE8" w:rsidRPr="001F4DE8" w:rsidRDefault="00071B36" w:rsidP="001F4DE8">
                  <w:pPr>
                    <w:pStyle w:val="Bibliography"/>
                    <w:ind w:left="720" w:hanging="720"/>
                  </w:pPr>
                  <w:r w:rsidRPr="00071B36">
                    <w:t xml:space="preserve">Ramberg, E., et al. (2020). </w:t>
                  </w:r>
                  <w:r w:rsidRPr="00071B36">
                    <w:rPr>
                      <w:i/>
                      <w:iCs/>
                    </w:rPr>
                    <w:t>Hydride effects in zirconium alloys for nuclear applications</w:t>
                  </w:r>
                  <w:r w:rsidRPr="00071B36">
                    <w:t>. Nuclear Engineering and Design, 367, 110746.</w:t>
                  </w:r>
                </w:p>
              </w:sdtContent>
            </w:sdt>
            <w:p w14:paraId="1AB40FFC" w14:textId="4C0FE29F" w:rsidR="001F4DE8" w:rsidRDefault="001F4DE8" w:rsidP="001F4DE8">
              <w:pPr>
                <w:pStyle w:val="Bibliography"/>
                <w:ind w:left="720" w:hanging="720"/>
              </w:pPr>
              <w:r w:rsidRPr="001F4DE8">
                <w:t xml:space="preserve">Ramberg, R., et al. (2020). </w:t>
              </w:r>
              <w:r w:rsidRPr="001F4DE8">
                <w:rPr>
                  <w:i/>
                  <w:iCs/>
                </w:rPr>
                <w:t>The effect of hydride formation on the mechanical properties of zirconium alloys</w:t>
              </w:r>
              <w:r w:rsidRPr="001F4DE8">
                <w:t>. Acta Materialia, 182, 127-136.</w:t>
              </w:r>
            </w:p>
            <w:p w14:paraId="1D52459C" w14:textId="77777777" w:rsidR="001A4167" w:rsidRDefault="001A4167" w:rsidP="001A4167">
              <w:pPr>
                <w:pStyle w:val="Bibliography"/>
                <w:ind w:left="720" w:hanging="720"/>
              </w:pPr>
              <w:r w:rsidRPr="00071B36">
                <w:t xml:space="preserve">Schwartz, C. P., et al. (2018). </w:t>
              </w:r>
              <w:r w:rsidRPr="00071B36">
                <w:rPr>
                  <w:i/>
                  <w:iCs/>
                </w:rPr>
                <w:t>Phase transformations and lattice changes in titanium hydrides</w:t>
              </w:r>
              <w:r w:rsidRPr="00071B36">
                <w:t>. Metallurgical Transactions A, 49(3), 655–664.</w:t>
              </w:r>
            </w:p>
            <w:p w14:paraId="78452EBC" w14:textId="77777777" w:rsidR="001A4167" w:rsidRDefault="001A4167" w:rsidP="001A4167">
              <w:r w:rsidRPr="001F4DE8">
                <w:t xml:space="preserve">Schwartz, R., et al. (2018). </w:t>
              </w:r>
              <w:r w:rsidRPr="001F4DE8">
                <w:rPr>
                  <w:i/>
                  <w:iCs/>
                </w:rPr>
                <w:t>Hydrogen absorption and hydride formation in titanium alloys: Effects on mechanical properties</w:t>
              </w:r>
              <w:r w:rsidRPr="001F4DE8">
                <w:t>. Journal of Materials Science, 53(24), 16589-16598.</w:t>
              </w:r>
            </w:p>
            <w:p w14:paraId="111EE3ED" w14:textId="77777777" w:rsidR="001A4167" w:rsidRPr="00071B36" w:rsidRDefault="001A4167" w:rsidP="001A4167">
              <w:r w:rsidRPr="001A4167">
                <w:t xml:space="preserve">Sofronis, P., &amp; Robertson, I. M. (2017). Hydrogen effects on dislocation activity in metals. </w:t>
              </w:r>
              <w:r w:rsidRPr="001A4167">
                <w:rPr>
                  <w:i/>
                  <w:iCs/>
                </w:rPr>
                <w:t>Acta Materialia, 122</w:t>
              </w:r>
              <w:r w:rsidRPr="001A4167">
                <w:t>, 77–85.</w:t>
              </w:r>
            </w:p>
            <w:p w14:paraId="6B9063D1" w14:textId="77777777" w:rsidR="001A4167" w:rsidRPr="001A4167" w:rsidRDefault="001A4167" w:rsidP="001A4167"/>
            <w:p w14:paraId="5C17EA6E" w14:textId="19FD5369" w:rsidR="001F4DE8" w:rsidRPr="001F4DE8" w:rsidRDefault="001F4DE8" w:rsidP="001F4DE8">
              <w:pPr>
                <w:pStyle w:val="Bibliography"/>
                <w:ind w:left="720" w:hanging="720"/>
              </w:pPr>
              <w:r w:rsidRPr="001F4DE8">
                <w:lastRenderedPageBreak/>
                <w:t xml:space="preserve">Tayeb, A., et al. (2016). </w:t>
              </w:r>
              <w:r w:rsidRPr="001F4DE8">
                <w:rPr>
                  <w:i/>
                  <w:iCs/>
                </w:rPr>
                <w:t>Hydrogen-induced porosity in cast iron and its mitigation strategies</w:t>
              </w:r>
              <w:r w:rsidRPr="001F4DE8">
                <w:t>. Journal of Materials Engineering and Performance, 25(6), 2305-2314.</w:t>
              </w:r>
            </w:p>
            <w:p w14:paraId="14E2025F" w14:textId="6588B26E" w:rsidR="00E8063E" w:rsidRPr="001F4DE8" w:rsidRDefault="001F4DE8" w:rsidP="00DB18DF">
              <w:pPr>
                <w:pStyle w:val="Bibliography"/>
                <w:ind w:left="720" w:hanging="720"/>
              </w:pPr>
              <w:r w:rsidRPr="001F4DE8">
                <w:t xml:space="preserve">Tanaka, M., et al. (2017). </w:t>
              </w:r>
              <w:r w:rsidRPr="001F4DE8">
                <w:rPr>
                  <w:i/>
                  <w:iCs/>
                </w:rPr>
                <w:t>Effects of hydrogen on the mechanical properties of steel and its mitigation</w:t>
              </w:r>
              <w:r w:rsidRPr="001F4DE8">
                <w:t>. Journal of the Japan Institute of Metals and Materials, 81(1), 22-31.</w:t>
              </w:r>
            </w:p>
          </w:sdtContent>
        </w:sdt>
      </w:sdtContent>
    </w:sdt>
    <w:p w14:paraId="14E20260" w14:textId="77777777" w:rsidR="00E8063E" w:rsidRDefault="00E8063E">
      <w:pPr>
        <w:spacing w:line="276" w:lineRule="auto"/>
        <w:jc w:val="left"/>
        <w:rPr>
          <w:rFonts w:asciiTheme="majorHAnsi" w:eastAsiaTheme="majorEastAsia" w:hAnsiTheme="majorHAnsi" w:cstheme="majorBidi"/>
          <w:b/>
          <w:bCs/>
          <w:color w:val="365F91" w:themeColor="accent1" w:themeShade="BF"/>
          <w:sz w:val="28"/>
          <w:szCs w:val="28"/>
        </w:rPr>
      </w:pPr>
    </w:p>
    <w:sectPr w:rsidR="00E8063E" w:rsidSect="004F2615">
      <w:headerReference w:type="even" r:id="rId12"/>
      <w:headerReference w:type="default" r:id="rId13"/>
      <w:footerReference w:type="even" r:id="rId14"/>
      <w:footerReference w:type="default" r:id="rId15"/>
      <w:headerReference w:type="first" r:id="rId16"/>
      <w:footerReference w:type="first" r:id="rId17"/>
      <w:pgSz w:w="11906" w:h="16838" w:code="9"/>
      <w:pgMar w:top="-993" w:right="1440" w:bottom="709" w:left="1440"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D3410" w14:textId="77777777" w:rsidR="009F6806" w:rsidRDefault="009F6806" w:rsidP="007E195F">
      <w:r>
        <w:separator/>
      </w:r>
    </w:p>
    <w:p w14:paraId="48C34B70" w14:textId="77777777" w:rsidR="009F6806" w:rsidRDefault="009F6806" w:rsidP="007E195F"/>
  </w:endnote>
  <w:endnote w:type="continuationSeparator" w:id="0">
    <w:p w14:paraId="210A39AE" w14:textId="77777777" w:rsidR="009F6806" w:rsidRDefault="009F6806" w:rsidP="007E195F">
      <w:r>
        <w:continuationSeparator/>
      </w:r>
    </w:p>
    <w:p w14:paraId="20539550" w14:textId="77777777" w:rsidR="009F6806" w:rsidRDefault="009F6806" w:rsidP="007E19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F" w14:textId="77777777" w:rsidR="00D034AA" w:rsidRDefault="00D034AA" w:rsidP="007E195F">
    <w:pPr>
      <w:pStyle w:val="Footer"/>
    </w:pPr>
  </w:p>
  <w:p w14:paraId="14E20270" w14:textId="77777777" w:rsidR="00D034AA" w:rsidRDefault="00D034AA" w:rsidP="007E19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1" w14:textId="7F9DB4CB" w:rsidR="00D034AA" w:rsidRPr="00EB148C" w:rsidRDefault="00BE196A" w:rsidP="007E195F">
    <w:pPr>
      <w:pStyle w:val="Footer"/>
    </w:pPr>
    <w:r>
      <w:tab/>
    </w:r>
    <w:r w:rsidR="00C73231">
      <w:t>MSc</w:t>
    </w:r>
    <w:r w:rsidR="008415B1">
      <w:t xml:space="preserve"> </w:t>
    </w:r>
    <w:r w:rsidR="009D4B5C">
      <w:t>Motorsport Engineering</w:t>
    </w:r>
    <w:r w:rsidR="00D034AA" w:rsidRPr="00EB148C">
      <w:ptab w:relativeTo="margin" w:alignment="right" w:leader="none"/>
    </w:r>
    <w:r w:rsidR="00D034AA" w:rsidRPr="00EB148C">
      <w:t xml:space="preserve">Page </w:t>
    </w:r>
    <w:r w:rsidR="00D034AA">
      <w:fldChar w:fldCharType="begin"/>
    </w:r>
    <w:r w:rsidR="00D034AA">
      <w:instrText xml:space="preserve"> PAGE   \* MERGEFORMAT </w:instrText>
    </w:r>
    <w:r w:rsidR="00D034AA">
      <w:fldChar w:fldCharType="separate"/>
    </w:r>
    <w:r w:rsidR="00355E96">
      <w:rPr>
        <w:noProof/>
      </w:rPr>
      <w:t>7</w:t>
    </w:r>
    <w:r w:rsidR="00D034AA">
      <w:rPr>
        <w:noProof/>
      </w:rPr>
      <w:fldChar w:fldCharType="end"/>
    </w:r>
  </w:p>
  <w:p w14:paraId="14E20272" w14:textId="77777777" w:rsidR="00D034AA" w:rsidRDefault="00D034AA" w:rsidP="007E195F">
    <w:pPr>
      <w:pStyle w:val="Footer"/>
    </w:pPr>
  </w:p>
  <w:p w14:paraId="14E20273" w14:textId="77777777" w:rsidR="00D034AA" w:rsidRDefault="00D034AA" w:rsidP="007E195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6" w14:textId="676E3210" w:rsidR="00D034AA" w:rsidRDefault="00BE196A" w:rsidP="007E195F">
    <w:pPr>
      <w:pStyle w:val="Footer"/>
    </w:pPr>
    <w:r>
      <w:tab/>
    </w:r>
    <w:r w:rsidR="00D83A41">
      <w:t>MSc</w:t>
    </w:r>
    <w:r w:rsidR="00355E96">
      <w:t xml:space="preserve"> </w:t>
    </w:r>
    <w:r w:rsidR="009D4B5C">
      <w:t>Motorsport Engineering</w:t>
    </w:r>
    <w:r>
      <w:t xml:space="preserve"> </w:t>
    </w:r>
  </w:p>
  <w:p w14:paraId="14E20277" w14:textId="77777777" w:rsidR="00D034AA" w:rsidRDefault="00D034AA" w:rsidP="007E19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7B9FB" w14:textId="77777777" w:rsidR="009F6806" w:rsidRDefault="009F6806" w:rsidP="007E195F">
      <w:r>
        <w:separator/>
      </w:r>
    </w:p>
    <w:p w14:paraId="6346856F" w14:textId="77777777" w:rsidR="009F6806" w:rsidRDefault="009F6806" w:rsidP="007E195F"/>
  </w:footnote>
  <w:footnote w:type="continuationSeparator" w:id="0">
    <w:p w14:paraId="14251CE6" w14:textId="77777777" w:rsidR="009F6806" w:rsidRDefault="009F6806" w:rsidP="007E195F">
      <w:r>
        <w:continuationSeparator/>
      </w:r>
    </w:p>
    <w:p w14:paraId="6ED26796" w14:textId="77777777" w:rsidR="009F6806" w:rsidRDefault="009F6806" w:rsidP="007E19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B" w14:textId="77777777" w:rsidR="00D034AA" w:rsidRDefault="00D034AA" w:rsidP="007E195F">
    <w:pPr>
      <w:pStyle w:val="Header"/>
    </w:pPr>
  </w:p>
  <w:p w14:paraId="14E2026C" w14:textId="77777777" w:rsidR="00D034AA" w:rsidRDefault="00D034AA" w:rsidP="007E19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6D" w14:textId="77777777" w:rsidR="00D034AA" w:rsidRDefault="00D034AA" w:rsidP="007E195F">
    <w:pPr>
      <w:pStyle w:val="Header"/>
    </w:pPr>
  </w:p>
  <w:p w14:paraId="14E2026E" w14:textId="77777777" w:rsidR="00D034AA" w:rsidRDefault="00D034AA" w:rsidP="007E195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20274" w14:textId="77777777" w:rsidR="00D034AA" w:rsidRDefault="00D034AA" w:rsidP="007E195F">
    <w:pPr>
      <w:pStyle w:val="Header"/>
    </w:pPr>
  </w:p>
  <w:p w14:paraId="14E20275" w14:textId="77777777" w:rsidR="00D034AA" w:rsidRDefault="00D034AA" w:rsidP="007E19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05490"/>
    <w:multiLevelType w:val="hybridMultilevel"/>
    <w:tmpl w:val="A99C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5B35DA"/>
    <w:multiLevelType w:val="hybridMultilevel"/>
    <w:tmpl w:val="F956F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62E0C"/>
    <w:multiLevelType w:val="hybridMultilevel"/>
    <w:tmpl w:val="1248A0D6"/>
    <w:lvl w:ilvl="0" w:tplc="4688365A">
      <w:start w:val="1"/>
      <w:numFmt w:val="decimal"/>
      <w:pStyle w:val="Paragraph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934383B"/>
    <w:multiLevelType w:val="hybridMultilevel"/>
    <w:tmpl w:val="E368A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1B2710"/>
    <w:multiLevelType w:val="hybridMultilevel"/>
    <w:tmpl w:val="A218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436705"/>
    <w:multiLevelType w:val="hybridMultilevel"/>
    <w:tmpl w:val="1100A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80227"/>
    <w:multiLevelType w:val="hybridMultilevel"/>
    <w:tmpl w:val="9C90B0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767311479">
    <w:abstractNumId w:val="2"/>
  </w:num>
  <w:num w:numId="2" w16cid:durableId="316612109">
    <w:abstractNumId w:val="1"/>
  </w:num>
  <w:num w:numId="3" w16cid:durableId="1768111645">
    <w:abstractNumId w:val="3"/>
  </w:num>
  <w:num w:numId="4" w16cid:durableId="1395742779">
    <w:abstractNumId w:val="0"/>
  </w:num>
  <w:num w:numId="5" w16cid:durableId="1075670275">
    <w:abstractNumId w:val="4"/>
  </w:num>
  <w:num w:numId="6" w16cid:durableId="854728601">
    <w:abstractNumId w:val="5"/>
  </w:num>
  <w:num w:numId="7" w16cid:durableId="207049708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94"/>
    <w:rsid w:val="00002C8D"/>
    <w:rsid w:val="00007024"/>
    <w:rsid w:val="00007810"/>
    <w:rsid w:val="00010FEC"/>
    <w:rsid w:val="000121AC"/>
    <w:rsid w:val="00014E78"/>
    <w:rsid w:val="00014F29"/>
    <w:rsid w:val="00016E8A"/>
    <w:rsid w:val="00017260"/>
    <w:rsid w:val="00017A32"/>
    <w:rsid w:val="00021B54"/>
    <w:rsid w:val="00021B8A"/>
    <w:rsid w:val="000222AB"/>
    <w:rsid w:val="0002259B"/>
    <w:rsid w:val="000230B7"/>
    <w:rsid w:val="000236C6"/>
    <w:rsid w:val="00023D74"/>
    <w:rsid w:val="0002407A"/>
    <w:rsid w:val="0002488D"/>
    <w:rsid w:val="0002496E"/>
    <w:rsid w:val="00025848"/>
    <w:rsid w:val="00033F55"/>
    <w:rsid w:val="00035F1A"/>
    <w:rsid w:val="000373BF"/>
    <w:rsid w:val="00037A4F"/>
    <w:rsid w:val="0004015C"/>
    <w:rsid w:val="00040368"/>
    <w:rsid w:val="000414C2"/>
    <w:rsid w:val="000432B9"/>
    <w:rsid w:val="0005151D"/>
    <w:rsid w:val="00051AB0"/>
    <w:rsid w:val="00052376"/>
    <w:rsid w:val="0005504F"/>
    <w:rsid w:val="00056C29"/>
    <w:rsid w:val="0006193C"/>
    <w:rsid w:val="00063E6B"/>
    <w:rsid w:val="000652E4"/>
    <w:rsid w:val="0006590F"/>
    <w:rsid w:val="00066B30"/>
    <w:rsid w:val="00067382"/>
    <w:rsid w:val="00071104"/>
    <w:rsid w:val="00071B36"/>
    <w:rsid w:val="00071D55"/>
    <w:rsid w:val="00072247"/>
    <w:rsid w:val="00075DAA"/>
    <w:rsid w:val="0007643F"/>
    <w:rsid w:val="00077AD9"/>
    <w:rsid w:val="000818E2"/>
    <w:rsid w:val="00081DE3"/>
    <w:rsid w:val="00084911"/>
    <w:rsid w:val="000849BB"/>
    <w:rsid w:val="0008690D"/>
    <w:rsid w:val="00087638"/>
    <w:rsid w:val="0009024D"/>
    <w:rsid w:val="000906D8"/>
    <w:rsid w:val="00092536"/>
    <w:rsid w:val="00095F52"/>
    <w:rsid w:val="000965EE"/>
    <w:rsid w:val="0009691C"/>
    <w:rsid w:val="000A2257"/>
    <w:rsid w:val="000A2A1C"/>
    <w:rsid w:val="000A5586"/>
    <w:rsid w:val="000A57A2"/>
    <w:rsid w:val="000A687E"/>
    <w:rsid w:val="000A6C2D"/>
    <w:rsid w:val="000A6F99"/>
    <w:rsid w:val="000B0BD2"/>
    <w:rsid w:val="000B1027"/>
    <w:rsid w:val="000B1715"/>
    <w:rsid w:val="000B1A40"/>
    <w:rsid w:val="000B28DF"/>
    <w:rsid w:val="000B2B19"/>
    <w:rsid w:val="000B32A2"/>
    <w:rsid w:val="000B33A8"/>
    <w:rsid w:val="000B3528"/>
    <w:rsid w:val="000B482B"/>
    <w:rsid w:val="000B4F48"/>
    <w:rsid w:val="000B50D8"/>
    <w:rsid w:val="000B65D6"/>
    <w:rsid w:val="000B6B94"/>
    <w:rsid w:val="000C00ED"/>
    <w:rsid w:val="000C080F"/>
    <w:rsid w:val="000C1518"/>
    <w:rsid w:val="000C1ACF"/>
    <w:rsid w:val="000C3CB8"/>
    <w:rsid w:val="000C4C32"/>
    <w:rsid w:val="000C5AFD"/>
    <w:rsid w:val="000C7BCE"/>
    <w:rsid w:val="000D0447"/>
    <w:rsid w:val="000D08CC"/>
    <w:rsid w:val="000D1C28"/>
    <w:rsid w:val="000D2227"/>
    <w:rsid w:val="000D2ACC"/>
    <w:rsid w:val="000D3339"/>
    <w:rsid w:val="000D447E"/>
    <w:rsid w:val="000D46C3"/>
    <w:rsid w:val="000D4AA3"/>
    <w:rsid w:val="000D6FE3"/>
    <w:rsid w:val="000E031B"/>
    <w:rsid w:val="000E0806"/>
    <w:rsid w:val="000E182F"/>
    <w:rsid w:val="000E2428"/>
    <w:rsid w:val="000E2EEC"/>
    <w:rsid w:val="000E32D5"/>
    <w:rsid w:val="000E5FBE"/>
    <w:rsid w:val="000E60D3"/>
    <w:rsid w:val="000E6197"/>
    <w:rsid w:val="000F173E"/>
    <w:rsid w:val="000F2FAF"/>
    <w:rsid w:val="000F3880"/>
    <w:rsid w:val="000F4938"/>
    <w:rsid w:val="000F4F93"/>
    <w:rsid w:val="00100D8A"/>
    <w:rsid w:val="0010151E"/>
    <w:rsid w:val="00102A3D"/>
    <w:rsid w:val="00103613"/>
    <w:rsid w:val="0010391C"/>
    <w:rsid w:val="00103E60"/>
    <w:rsid w:val="00104C38"/>
    <w:rsid w:val="00106462"/>
    <w:rsid w:val="00106F86"/>
    <w:rsid w:val="0010727D"/>
    <w:rsid w:val="00107FAB"/>
    <w:rsid w:val="00110B77"/>
    <w:rsid w:val="00110F2E"/>
    <w:rsid w:val="001112AB"/>
    <w:rsid w:val="001114B6"/>
    <w:rsid w:val="00114F51"/>
    <w:rsid w:val="00115655"/>
    <w:rsid w:val="00115899"/>
    <w:rsid w:val="001158E5"/>
    <w:rsid w:val="0011623E"/>
    <w:rsid w:val="0011668E"/>
    <w:rsid w:val="00116EA6"/>
    <w:rsid w:val="001208E8"/>
    <w:rsid w:val="00124409"/>
    <w:rsid w:val="0012487E"/>
    <w:rsid w:val="00126291"/>
    <w:rsid w:val="00126AC1"/>
    <w:rsid w:val="00127093"/>
    <w:rsid w:val="00127DC6"/>
    <w:rsid w:val="00130360"/>
    <w:rsid w:val="00132122"/>
    <w:rsid w:val="0013378E"/>
    <w:rsid w:val="001346EB"/>
    <w:rsid w:val="00136EAB"/>
    <w:rsid w:val="0014123F"/>
    <w:rsid w:val="001422EC"/>
    <w:rsid w:val="00143154"/>
    <w:rsid w:val="001477D5"/>
    <w:rsid w:val="0015052F"/>
    <w:rsid w:val="00151450"/>
    <w:rsid w:val="0015160E"/>
    <w:rsid w:val="00153490"/>
    <w:rsid w:val="0015438B"/>
    <w:rsid w:val="00154756"/>
    <w:rsid w:val="00154EBE"/>
    <w:rsid w:val="0015520C"/>
    <w:rsid w:val="00156595"/>
    <w:rsid w:val="00160036"/>
    <w:rsid w:val="00161401"/>
    <w:rsid w:val="00163306"/>
    <w:rsid w:val="00165762"/>
    <w:rsid w:val="00165A0C"/>
    <w:rsid w:val="00167C6E"/>
    <w:rsid w:val="00170F96"/>
    <w:rsid w:val="001718F8"/>
    <w:rsid w:val="001719DB"/>
    <w:rsid w:val="00171FBF"/>
    <w:rsid w:val="00172E88"/>
    <w:rsid w:val="001732C3"/>
    <w:rsid w:val="001749F9"/>
    <w:rsid w:val="00175096"/>
    <w:rsid w:val="00176CB6"/>
    <w:rsid w:val="001811E6"/>
    <w:rsid w:val="00181331"/>
    <w:rsid w:val="00181F9B"/>
    <w:rsid w:val="00182D82"/>
    <w:rsid w:val="00182F18"/>
    <w:rsid w:val="001833C2"/>
    <w:rsid w:val="00187C5D"/>
    <w:rsid w:val="00191C09"/>
    <w:rsid w:val="001941EB"/>
    <w:rsid w:val="00194664"/>
    <w:rsid w:val="00194863"/>
    <w:rsid w:val="0019786B"/>
    <w:rsid w:val="001A338D"/>
    <w:rsid w:val="001A3481"/>
    <w:rsid w:val="001A4167"/>
    <w:rsid w:val="001A4CF4"/>
    <w:rsid w:val="001A73F1"/>
    <w:rsid w:val="001A7678"/>
    <w:rsid w:val="001A7D15"/>
    <w:rsid w:val="001B14B9"/>
    <w:rsid w:val="001B2A97"/>
    <w:rsid w:val="001B3F55"/>
    <w:rsid w:val="001B4B18"/>
    <w:rsid w:val="001B531D"/>
    <w:rsid w:val="001B5A64"/>
    <w:rsid w:val="001B6429"/>
    <w:rsid w:val="001C0AD0"/>
    <w:rsid w:val="001C1150"/>
    <w:rsid w:val="001C3483"/>
    <w:rsid w:val="001C50F8"/>
    <w:rsid w:val="001C6D0A"/>
    <w:rsid w:val="001D64D7"/>
    <w:rsid w:val="001D6EE7"/>
    <w:rsid w:val="001E0485"/>
    <w:rsid w:val="001E305B"/>
    <w:rsid w:val="001E405C"/>
    <w:rsid w:val="001E5BE1"/>
    <w:rsid w:val="001E6BA2"/>
    <w:rsid w:val="001E783D"/>
    <w:rsid w:val="001F081B"/>
    <w:rsid w:val="001F0A3D"/>
    <w:rsid w:val="001F0FAE"/>
    <w:rsid w:val="001F11F9"/>
    <w:rsid w:val="001F1204"/>
    <w:rsid w:val="001F3AA1"/>
    <w:rsid w:val="001F3C59"/>
    <w:rsid w:val="001F40D8"/>
    <w:rsid w:val="001F4DE8"/>
    <w:rsid w:val="001F5784"/>
    <w:rsid w:val="001F7895"/>
    <w:rsid w:val="001F7BC1"/>
    <w:rsid w:val="002019AA"/>
    <w:rsid w:val="00203DFB"/>
    <w:rsid w:val="002043EB"/>
    <w:rsid w:val="00205422"/>
    <w:rsid w:val="00205B74"/>
    <w:rsid w:val="00206744"/>
    <w:rsid w:val="00207257"/>
    <w:rsid w:val="00210B84"/>
    <w:rsid w:val="00212BF5"/>
    <w:rsid w:val="00212F7D"/>
    <w:rsid w:val="0021340B"/>
    <w:rsid w:val="00214961"/>
    <w:rsid w:val="0021516B"/>
    <w:rsid w:val="00216216"/>
    <w:rsid w:val="00217175"/>
    <w:rsid w:val="002175BA"/>
    <w:rsid w:val="002205F5"/>
    <w:rsid w:val="00220EC7"/>
    <w:rsid w:val="002255A6"/>
    <w:rsid w:val="00225CAD"/>
    <w:rsid w:val="002268ED"/>
    <w:rsid w:val="00232C8F"/>
    <w:rsid w:val="0023406D"/>
    <w:rsid w:val="0023626F"/>
    <w:rsid w:val="00236282"/>
    <w:rsid w:val="00241215"/>
    <w:rsid w:val="0024132E"/>
    <w:rsid w:val="0024193E"/>
    <w:rsid w:val="00241D1E"/>
    <w:rsid w:val="00241F9D"/>
    <w:rsid w:val="0024214A"/>
    <w:rsid w:val="00243831"/>
    <w:rsid w:val="00245B66"/>
    <w:rsid w:val="00247824"/>
    <w:rsid w:val="00247BEF"/>
    <w:rsid w:val="00251F16"/>
    <w:rsid w:val="00251F31"/>
    <w:rsid w:val="00253F94"/>
    <w:rsid w:val="0025515B"/>
    <w:rsid w:val="00255D88"/>
    <w:rsid w:val="002561F2"/>
    <w:rsid w:val="00257247"/>
    <w:rsid w:val="002572B8"/>
    <w:rsid w:val="00260FD2"/>
    <w:rsid w:val="00262506"/>
    <w:rsid w:val="00262699"/>
    <w:rsid w:val="002626B4"/>
    <w:rsid w:val="002634CB"/>
    <w:rsid w:val="00264D16"/>
    <w:rsid w:val="00265719"/>
    <w:rsid w:val="00265B94"/>
    <w:rsid w:val="0026604F"/>
    <w:rsid w:val="00266420"/>
    <w:rsid w:val="0026664A"/>
    <w:rsid w:val="0026698E"/>
    <w:rsid w:val="002670D9"/>
    <w:rsid w:val="002672BA"/>
    <w:rsid w:val="00270CB1"/>
    <w:rsid w:val="00272520"/>
    <w:rsid w:val="002732A1"/>
    <w:rsid w:val="0027448B"/>
    <w:rsid w:val="002753FC"/>
    <w:rsid w:val="0027540B"/>
    <w:rsid w:val="00275C6F"/>
    <w:rsid w:val="002764D5"/>
    <w:rsid w:val="00276A76"/>
    <w:rsid w:val="002806F4"/>
    <w:rsid w:val="00283C1F"/>
    <w:rsid w:val="00283DDA"/>
    <w:rsid w:val="00284E36"/>
    <w:rsid w:val="00287141"/>
    <w:rsid w:val="002903BA"/>
    <w:rsid w:val="00292897"/>
    <w:rsid w:val="002933B7"/>
    <w:rsid w:val="00293E56"/>
    <w:rsid w:val="002955D6"/>
    <w:rsid w:val="00295684"/>
    <w:rsid w:val="00296145"/>
    <w:rsid w:val="0029625C"/>
    <w:rsid w:val="00296C32"/>
    <w:rsid w:val="002A120E"/>
    <w:rsid w:val="002A190F"/>
    <w:rsid w:val="002A296B"/>
    <w:rsid w:val="002A4888"/>
    <w:rsid w:val="002A4D3B"/>
    <w:rsid w:val="002A6C80"/>
    <w:rsid w:val="002B2ABF"/>
    <w:rsid w:val="002B7132"/>
    <w:rsid w:val="002C1BF8"/>
    <w:rsid w:val="002C2A13"/>
    <w:rsid w:val="002C2F57"/>
    <w:rsid w:val="002C5327"/>
    <w:rsid w:val="002C5793"/>
    <w:rsid w:val="002C5DC0"/>
    <w:rsid w:val="002D003B"/>
    <w:rsid w:val="002D0A47"/>
    <w:rsid w:val="002D0B38"/>
    <w:rsid w:val="002D0E49"/>
    <w:rsid w:val="002D1567"/>
    <w:rsid w:val="002D1CB8"/>
    <w:rsid w:val="002D294A"/>
    <w:rsid w:val="002D2E92"/>
    <w:rsid w:val="002D2FFC"/>
    <w:rsid w:val="002D45DB"/>
    <w:rsid w:val="002D464C"/>
    <w:rsid w:val="002D4CE8"/>
    <w:rsid w:val="002D5E69"/>
    <w:rsid w:val="002D5ED3"/>
    <w:rsid w:val="002D5FD3"/>
    <w:rsid w:val="002D61A0"/>
    <w:rsid w:val="002D7759"/>
    <w:rsid w:val="002D7AF2"/>
    <w:rsid w:val="002E0B22"/>
    <w:rsid w:val="002E1575"/>
    <w:rsid w:val="002E3687"/>
    <w:rsid w:val="002E63C4"/>
    <w:rsid w:val="002F08DE"/>
    <w:rsid w:val="002F113B"/>
    <w:rsid w:val="002F1434"/>
    <w:rsid w:val="002F1D47"/>
    <w:rsid w:val="002F4624"/>
    <w:rsid w:val="002F5347"/>
    <w:rsid w:val="002F7037"/>
    <w:rsid w:val="002F793D"/>
    <w:rsid w:val="00300FE4"/>
    <w:rsid w:val="00302E5F"/>
    <w:rsid w:val="00305AB0"/>
    <w:rsid w:val="00306A4F"/>
    <w:rsid w:val="003103B1"/>
    <w:rsid w:val="00311B47"/>
    <w:rsid w:val="0031527D"/>
    <w:rsid w:val="00316441"/>
    <w:rsid w:val="0032114D"/>
    <w:rsid w:val="00321D8C"/>
    <w:rsid w:val="0032222A"/>
    <w:rsid w:val="00322457"/>
    <w:rsid w:val="00323BF9"/>
    <w:rsid w:val="00324C99"/>
    <w:rsid w:val="00325E4C"/>
    <w:rsid w:val="00326E52"/>
    <w:rsid w:val="00331E72"/>
    <w:rsid w:val="00332049"/>
    <w:rsid w:val="0033259A"/>
    <w:rsid w:val="00332734"/>
    <w:rsid w:val="00333247"/>
    <w:rsid w:val="00334304"/>
    <w:rsid w:val="00337ACC"/>
    <w:rsid w:val="00337F4D"/>
    <w:rsid w:val="003401F8"/>
    <w:rsid w:val="00341435"/>
    <w:rsid w:val="00346FD4"/>
    <w:rsid w:val="00347B5D"/>
    <w:rsid w:val="00353359"/>
    <w:rsid w:val="003539A6"/>
    <w:rsid w:val="00354938"/>
    <w:rsid w:val="00355101"/>
    <w:rsid w:val="00355E96"/>
    <w:rsid w:val="003608D1"/>
    <w:rsid w:val="0036117C"/>
    <w:rsid w:val="00361D4F"/>
    <w:rsid w:val="00361ED6"/>
    <w:rsid w:val="003631BD"/>
    <w:rsid w:val="003638BA"/>
    <w:rsid w:val="00363B45"/>
    <w:rsid w:val="00363CFC"/>
    <w:rsid w:val="00364809"/>
    <w:rsid w:val="00371AFC"/>
    <w:rsid w:val="003734CD"/>
    <w:rsid w:val="00373774"/>
    <w:rsid w:val="003737B7"/>
    <w:rsid w:val="00373AFA"/>
    <w:rsid w:val="003742FF"/>
    <w:rsid w:val="00374F27"/>
    <w:rsid w:val="00376D2C"/>
    <w:rsid w:val="00377424"/>
    <w:rsid w:val="00380600"/>
    <w:rsid w:val="0038081D"/>
    <w:rsid w:val="00380ED8"/>
    <w:rsid w:val="00381597"/>
    <w:rsid w:val="00381B39"/>
    <w:rsid w:val="003822EB"/>
    <w:rsid w:val="00384926"/>
    <w:rsid w:val="00384CD8"/>
    <w:rsid w:val="003850D6"/>
    <w:rsid w:val="0038526B"/>
    <w:rsid w:val="003918C9"/>
    <w:rsid w:val="00393AE2"/>
    <w:rsid w:val="003949CB"/>
    <w:rsid w:val="00396AD2"/>
    <w:rsid w:val="00396DA4"/>
    <w:rsid w:val="00397A54"/>
    <w:rsid w:val="00397F35"/>
    <w:rsid w:val="00397FB1"/>
    <w:rsid w:val="003A0313"/>
    <w:rsid w:val="003A15DC"/>
    <w:rsid w:val="003A176F"/>
    <w:rsid w:val="003A2D8F"/>
    <w:rsid w:val="003A4F17"/>
    <w:rsid w:val="003A5CD3"/>
    <w:rsid w:val="003A64AD"/>
    <w:rsid w:val="003B0E09"/>
    <w:rsid w:val="003B163E"/>
    <w:rsid w:val="003B280C"/>
    <w:rsid w:val="003B4361"/>
    <w:rsid w:val="003B65B6"/>
    <w:rsid w:val="003B6D02"/>
    <w:rsid w:val="003B71A0"/>
    <w:rsid w:val="003B7802"/>
    <w:rsid w:val="003B7810"/>
    <w:rsid w:val="003B7ACC"/>
    <w:rsid w:val="003C2DD3"/>
    <w:rsid w:val="003C6435"/>
    <w:rsid w:val="003C6854"/>
    <w:rsid w:val="003D36CD"/>
    <w:rsid w:val="003D490F"/>
    <w:rsid w:val="003D5050"/>
    <w:rsid w:val="003D57B3"/>
    <w:rsid w:val="003D595E"/>
    <w:rsid w:val="003D69D3"/>
    <w:rsid w:val="003D6F34"/>
    <w:rsid w:val="003D7654"/>
    <w:rsid w:val="003D76BD"/>
    <w:rsid w:val="003E075E"/>
    <w:rsid w:val="003E13EF"/>
    <w:rsid w:val="003E1959"/>
    <w:rsid w:val="003E2199"/>
    <w:rsid w:val="003E3929"/>
    <w:rsid w:val="003E39AE"/>
    <w:rsid w:val="003E4988"/>
    <w:rsid w:val="003E4D61"/>
    <w:rsid w:val="003E5A5E"/>
    <w:rsid w:val="003F06A8"/>
    <w:rsid w:val="003F1154"/>
    <w:rsid w:val="003F331D"/>
    <w:rsid w:val="003F5037"/>
    <w:rsid w:val="003F71C9"/>
    <w:rsid w:val="0040011F"/>
    <w:rsid w:val="00401A38"/>
    <w:rsid w:val="00401D30"/>
    <w:rsid w:val="00407E0C"/>
    <w:rsid w:val="004117C6"/>
    <w:rsid w:val="00411E78"/>
    <w:rsid w:val="00412912"/>
    <w:rsid w:val="004142A5"/>
    <w:rsid w:val="004150D8"/>
    <w:rsid w:val="004153C9"/>
    <w:rsid w:val="0041584A"/>
    <w:rsid w:val="00415C07"/>
    <w:rsid w:val="00422A8C"/>
    <w:rsid w:val="00422D5A"/>
    <w:rsid w:val="00423AC3"/>
    <w:rsid w:val="00424EEE"/>
    <w:rsid w:val="004251CB"/>
    <w:rsid w:val="00425D1A"/>
    <w:rsid w:val="004269B0"/>
    <w:rsid w:val="0042743F"/>
    <w:rsid w:val="00427D44"/>
    <w:rsid w:val="004317E8"/>
    <w:rsid w:val="00431A2E"/>
    <w:rsid w:val="00432178"/>
    <w:rsid w:val="004321A5"/>
    <w:rsid w:val="00432629"/>
    <w:rsid w:val="00432D5C"/>
    <w:rsid w:val="004331BD"/>
    <w:rsid w:val="004356F3"/>
    <w:rsid w:val="0043733C"/>
    <w:rsid w:val="00437C5B"/>
    <w:rsid w:val="00441E5A"/>
    <w:rsid w:val="00442190"/>
    <w:rsid w:val="00442BDF"/>
    <w:rsid w:val="00442F49"/>
    <w:rsid w:val="00445109"/>
    <w:rsid w:val="00446125"/>
    <w:rsid w:val="004466E2"/>
    <w:rsid w:val="00447452"/>
    <w:rsid w:val="004477BC"/>
    <w:rsid w:val="0045040A"/>
    <w:rsid w:val="0045228D"/>
    <w:rsid w:val="00452742"/>
    <w:rsid w:val="00453A0F"/>
    <w:rsid w:val="004551FA"/>
    <w:rsid w:val="004553D3"/>
    <w:rsid w:val="00456646"/>
    <w:rsid w:val="004574A7"/>
    <w:rsid w:val="00460141"/>
    <w:rsid w:val="004616F7"/>
    <w:rsid w:val="00461F83"/>
    <w:rsid w:val="004644B8"/>
    <w:rsid w:val="004663A8"/>
    <w:rsid w:val="00466936"/>
    <w:rsid w:val="0047411A"/>
    <w:rsid w:val="0047502F"/>
    <w:rsid w:val="00475969"/>
    <w:rsid w:val="0047623B"/>
    <w:rsid w:val="004812E7"/>
    <w:rsid w:val="00481F42"/>
    <w:rsid w:val="004841D6"/>
    <w:rsid w:val="00485B4A"/>
    <w:rsid w:val="004862E8"/>
    <w:rsid w:val="0048716D"/>
    <w:rsid w:val="004874AC"/>
    <w:rsid w:val="0049041B"/>
    <w:rsid w:val="00491778"/>
    <w:rsid w:val="00491C7C"/>
    <w:rsid w:val="00496486"/>
    <w:rsid w:val="00497BD7"/>
    <w:rsid w:val="004A295F"/>
    <w:rsid w:val="004A4F30"/>
    <w:rsid w:val="004A5AF4"/>
    <w:rsid w:val="004B0391"/>
    <w:rsid w:val="004B0669"/>
    <w:rsid w:val="004B1836"/>
    <w:rsid w:val="004B3894"/>
    <w:rsid w:val="004B3D84"/>
    <w:rsid w:val="004C0711"/>
    <w:rsid w:val="004C0CE6"/>
    <w:rsid w:val="004C2A6C"/>
    <w:rsid w:val="004C5044"/>
    <w:rsid w:val="004C677D"/>
    <w:rsid w:val="004C773E"/>
    <w:rsid w:val="004C79D2"/>
    <w:rsid w:val="004D2739"/>
    <w:rsid w:val="004D4221"/>
    <w:rsid w:val="004D7244"/>
    <w:rsid w:val="004E118C"/>
    <w:rsid w:val="004E5CC8"/>
    <w:rsid w:val="004E6069"/>
    <w:rsid w:val="004E7DC9"/>
    <w:rsid w:val="004F02D5"/>
    <w:rsid w:val="004F10A2"/>
    <w:rsid w:val="004F163B"/>
    <w:rsid w:val="004F2615"/>
    <w:rsid w:val="004F2ECA"/>
    <w:rsid w:val="004F39DC"/>
    <w:rsid w:val="004F5471"/>
    <w:rsid w:val="004F5618"/>
    <w:rsid w:val="004F615E"/>
    <w:rsid w:val="004F6858"/>
    <w:rsid w:val="004F7CCF"/>
    <w:rsid w:val="00501E0E"/>
    <w:rsid w:val="00501EDE"/>
    <w:rsid w:val="00502100"/>
    <w:rsid w:val="005033E8"/>
    <w:rsid w:val="005049AF"/>
    <w:rsid w:val="00505098"/>
    <w:rsid w:val="00505EC8"/>
    <w:rsid w:val="00506410"/>
    <w:rsid w:val="0050679F"/>
    <w:rsid w:val="005107C8"/>
    <w:rsid w:val="005109D9"/>
    <w:rsid w:val="00511C22"/>
    <w:rsid w:val="0051367B"/>
    <w:rsid w:val="00514CB9"/>
    <w:rsid w:val="00515C73"/>
    <w:rsid w:val="00517A07"/>
    <w:rsid w:val="00520651"/>
    <w:rsid w:val="005221D8"/>
    <w:rsid w:val="00525367"/>
    <w:rsid w:val="005254DA"/>
    <w:rsid w:val="00525980"/>
    <w:rsid w:val="00526686"/>
    <w:rsid w:val="00526825"/>
    <w:rsid w:val="005300F1"/>
    <w:rsid w:val="00530EC3"/>
    <w:rsid w:val="00531834"/>
    <w:rsid w:val="0053752A"/>
    <w:rsid w:val="00541951"/>
    <w:rsid w:val="00541B00"/>
    <w:rsid w:val="0054400F"/>
    <w:rsid w:val="00544C4A"/>
    <w:rsid w:val="00545D16"/>
    <w:rsid w:val="00551510"/>
    <w:rsid w:val="00552C2F"/>
    <w:rsid w:val="0055459F"/>
    <w:rsid w:val="00554E6A"/>
    <w:rsid w:val="00554E9D"/>
    <w:rsid w:val="00557388"/>
    <w:rsid w:val="00557F46"/>
    <w:rsid w:val="00560B55"/>
    <w:rsid w:val="00560D8A"/>
    <w:rsid w:val="00560E97"/>
    <w:rsid w:val="00560F99"/>
    <w:rsid w:val="005637FA"/>
    <w:rsid w:val="005656F6"/>
    <w:rsid w:val="0056574B"/>
    <w:rsid w:val="0056695E"/>
    <w:rsid w:val="00566C50"/>
    <w:rsid w:val="005734A9"/>
    <w:rsid w:val="00575ED0"/>
    <w:rsid w:val="00581E89"/>
    <w:rsid w:val="00582909"/>
    <w:rsid w:val="00582B82"/>
    <w:rsid w:val="00584D34"/>
    <w:rsid w:val="005859A8"/>
    <w:rsid w:val="0059056C"/>
    <w:rsid w:val="0059060F"/>
    <w:rsid w:val="00590DEF"/>
    <w:rsid w:val="005928A5"/>
    <w:rsid w:val="005935DD"/>
    <w:rsid w:val="00593E17"/>
    <w:rsid w:val="00595378"/>
    <w:rsid w:val="005957EF"/>
    <w:rsid w:val="005A361C"/>
    <w:rsid w:val="005A6151"/>
    <w:rsid w:val="005B0F24"/>
    <w:rsid w:val="005B2C96"/>
    <w:rsid w:val="005B3CF8"/>
    <w:rsid w:val="005B4331"/>
    <w:rsid w:val="005B5099"/>
    <w:rsid w:val="005B55B5"/>
    <w:rsid w:val="005B73B5"/>
    <w:rsid w:val="005C0EAB"/>
    <w:rsid w:val="005C215A"/>
    <w:rsid w:val="005C2D4A"/>
    <w:rsid w:val="005C4DFA"/>
    <w:rsid w:val="005C5FC7"/>
    <w:rsid w:val="005C798A"/>
    <w:rsid w:val="005D0DDB"/>
    <w:rsid w:val="005D1F12"/>
    <w:rsid w:val="005D36D2"/>
    <w:rsid w:val="005D55DF"/>
    <w:rsid w:val="005D654E"/>
    <w:rsid w:val="005D6562"/>
    <w:rsid w:val="005D7F67"/>
    <w:rsid w:val="005E0B8D"/>
    <w:rsid w:val="005E4602"/>
    <w:rsid w:val="005E4F60"/>
    <w:rsid w:val="005E6EA7"/>
    <w:rsid w:val="005F1077"/>
    <w:rsid w:val="005F26CD"/>
    <w:rsid w:val="005F2B06"/>
    <w:rsid w:val="005F7ECB"/>
    <w:rsid w:val="00600A36"/>
    <w:rsid w:val="00603168"/>
    <w:rsid w:val="00603194"/>
    <w:rsid w:val="006041FF"/>
    <w:rsid w:val="00607335"/>
    <w:rsid w:val="006078C4"/>
    <w:rsid w:val="00610068"/>
    <w:rsid w:val="00611E7D"/>
    <w:rsid w:val="006135C5"/>
    <w:rsid w:val="0061586B"/>
    <w:rsid w:val="00617619"/>
    <w:rsid w:val="00620979"/>
    <w:rsid w:val="006216B9"/>
    <w:rsid w:val="00621DC4"/>
    <w:rsid w:val="00623E83"/>
    <w:rsid w:val="0062639D"/>
    <w:rsid w:val="00630000"/>
    <w:rsid w:val="00630B6F"/>
    <w:rsid w:val="006325D1"/>
    <w:rsid w:val="006329F6"/>
    <w:rsid w:val="00633F4E"/>
    <w:rsid w:val="006345BA"/>
    <w:rsid w:val="006353E5"/>
    <w:rsid w:val="006364E9"/>
    <w:rsid w:val="006374DB"/>
    <w:rsid w:val="006379BB"/>
    <w:rsid w:val="00642424"/>
    <w:rsid w:val="006427A7"/>
    <w:rsid w:val="00643008"/>
    <w:rsid w:val="0064487A"/>
    <w:rsid w:val="00644E52"/>
    <w:rsid w:val="006471C2"/>
    <w:rsid w:val="00651D96"/>
    <w:rsid w:val="00652E61"/>
    <w:rsid w:val="00653C34"/>
    <w:rsid w:val="00653D26"/>
    <w:rsid w:val="00655252"/>
    <w:rsid w:val="00657A49"/>
    <w:rsid w:val="00661530"/>
    <w:rsid w:val="006639AE"/>
    <w:rsid w:val="006641AA"/>
    <w:rsid w:val="00665FAB"/>
    <w:rsid w:val="00666168"/>
    <w:rsid w:val="00670A6C"/>
    <w:rsid w:val="0067332F"/>
    <w:rsid w:val="00673504"/>
    <w:rsid w:val="00674DF9"/>
    <w:rsid w:val="00676BDD"/>
    <w:rsid w:val="006801A9"/>
    <w:rsid w:val="00680C9B"/>
    <w:rsid w:val="00682719"/>
    <w:rsid w:val="006848DA"/>
    <w:rsid w:val="00684EF4"/>
    <w:rsid w:val="00685D87"/>
    <w:rsid w:val="0068651A"/>
    <w:rsid w:val="00687207"/>
    <w:rsid w:val="006907E6"/>
    <w:rsid w:val="00691DDF"/>
    <w:rsid w:val="00693A33"/>
    <w:rsid w:val="00694491"/>
    <w:rsid w:val="006950DC"/>
    <w:rsid w:val="0069651B"/>
    <w:rsid w:val="006969DB"/>
    <w:rsid w:val="00696A76"/>
    <w:rsid w:val="006A232E"/>
    <w:rsid w:val="006B0733"/>
    <w:rsid w:val="006B15AA"/>
    <w:rsid w:val="006B3B0C"/>
    <w:rsid w:val="006B4773"/>
    <w:rsid w:val="006B4B04"/>
    <w:rsid w:val="006B59E8"/>
    <w:rsid w:val="006B63A8"/>
    <w:rsid w:val="006B6D5A"/>
    <w:rsid w:val="006C1C83"/>
    <w:rsid w:val="006C4619"/>
    <w:rsid w:val="006C6062"/>
    <w:rsid w:val="006D0B97"/>
    <w:rsid w:val="006D1214"/>
    <w:rsid w:val="006D1615"/>
    <w:rsid w:val="006D1A87"/>
    <w:rsid w:val="006D2CDF"/>
    <w:rsid w:val="006D30BF"/>
    <w:rsid w:val="006D39A8"/>
    <w:rsid w:val="006D4388"/>
    <w:rsid w:val="006D5755"/>
    <w:rsid w:val="006D6ABF"/>
    <w:rsid w:val="006D7E7C"/>
    <w:rsid w:val="006E34A7"/>
    <w:rsid w:val="006F1493"/>
    <w:rsid w:val="006F2A90"/>
    <w:rsid w:val="006F2D15"/>
    <w:rsid w:val="006F46BE"/>
    <w:rsid w:val="006F4ED4"/>
    <w:rsid w:val="006F5975"/>
    <w:rsid w:val="006F6FF1"/>
    <w:rsid w:val="00701C1C"/>
    <w:rsid w:val="0070665A"/>
    <w:rsid w:val="00711105"/>
    <w:rsid w:val="00711B7A"/>
    <w:rsid w:val="00711C41"/>
    <w:rsid w:val="00711D48"/>
    <w:rsid w:val="00713779"/>
    <w:rsid w:val="0071650E"/>
    <w:rsid w:val="007179E2"/>
    <w:rsid w:val="00721114"/>
    <w:rsid w:val="00721BB0"/>
    <w:rsid w:val="00724C2B"/>
    <w:rsid w:val="00725069"/>
    <w:rsid w:val="007252D5"/>
    <w:rsid w:val="007279BE"/>
    <w:rsid w:val="00731FB6"/>
    <w:rsid w:val="007323A0"/>
    <w:rsid w:val="007326E9"/>
    <w:rsid w:val="00732803"/>
    <w:rsid w:val="00733634"/>
    <w:rsid w:val="007346D7"/>
    <w:rsid w:val="00736473"/>
    <w:rsid w:val="00737E96"/>
    <w:rsid w:val="00741551"/>
    <w:rsid w:val="00741BDA"/>
    <w:rsid w:val="007442C7"/>
    <w:rsid w:val="00744D5A"/>
    <w:rsid w:val="007459F0"/>
    <w:rsid w:val="007461B9"/>
    <w:rsid w:val="0074717B"/>
    <w:rsid w:val="00747581"/>
    <w:rsid w:val="00747629"/>
    <w:rsid w:val="00752185"/>
    <w:rsid w:val="00753E74"/>
    <w:rsid w:val="007563FC"/>
    <w:rsid w:val="0075738B"/>
    <w:rsid w:val="007578C5"/>
    <w:rsid w:val="0076084D"/>
    <w:rsid w:val="007609D9"/>
    <w:rsid w:val="007614CC"/>
    <w:rsid w:val="00763633"/>
    <w:rsid w:val="00764247"/>
    <w:rsid w:val="0076457A"/>
    <w:rsid w:val="0076458D"/>
    <w:rsid w:val="00764767"/>
    <w:rsid w:val="00764AD7"/>
    <w:rsid w:val="00766E3E"/>
    <w:rsid w:val="007671A4"/>
    <w:rsid w:val="007723B4"/>
    <w:rsid w:val="00772D72"/>
    <w:rsid w:val="00772E1A"/>
    <w:rsid w:val="007742DE"/>
    <w:rsid w:val="007814C7"/>
    <w:rsid w:val="007814ED"/>
    <w:rsid w:val="00782897"/>
    <w:rsid w:val="00782DF7"/>
    <w:rsid w:val="0078529B"/>
    <w:rsid w:val="007857DE"/>
    <w:rsid w:val="00795F6B"/>
    <w:rsid w:val="007A145E"/>
    <w:rsid w:val="007A2B87"/>
    <w:rsid w:val="007A5A90"/>
    <w:rsid w:val="007A5F73"/>
    <w:rsid w:val="007B1566"/>
    <w:rsid w:val="007B2100"/>
    <w:rsid w:val="007B2274"/>
    <w:rsid w:val="007B48F5"/>
    <w:rsid w:val="007B5187"/>
    <w:rsid w:val="007B584E"/>
    <w:rsid w:val="007B5D32"/>
    <w:rsid w:val="007B6A41"/>
    <w:rsid w:val="007B77FE"/>
    <w:rsid w:val="007C174D"/>
    <w:rsid w:val="007C1A8F"/>
    <w:rsid w:val="007C23AD"/>
    <w:rsid w:val="007C3604"/>
    <w:rsid w:val="007C3798"/>
    <w:rsid w:val="007C3978"/>
    <w:rsid w:val="007C51BF"/>
    <w:rsid w:val="007C583A"/>
    <w:rsid w:val="007C73BD"/>
    <w:rsid w:val="007D1EBA"/>
    <w:rsid w:val="007D5335"/>
    <w:rsid w:val="007D5E0A"/>
    <w:rsid w:val="007D778B"/>
    <w:rsid w:val="007D7F1D"/>
    <w:rsid w:val="007E1352"/>
    <w:rsid w:val="007E195F"/>
    <w:rsid w:val="007E3364"/>
    <w:rsid w:val="007E355C"/>
    <w:rsid w:val="007E35C9"/>
    <w:rsid w:val="007E51E7"/>
    <w:rsid w:val="007E556D"/>
    <w:rsid w:val="007F115A"/>
    <w:rsid w:val="007F29CD"/>
    <w:rsid w:val="007F3AEE"/>
    <w:rsid w:val="007F3C61"/>
    <w:rsid w:val="007F465B"/>
    <w:rsid w:val="007F46E5"/>
    <w:rsid w:val="007F473D"/>
    <w:rsid w:val="007F5984"/>
    <w:rsid w:val="0080341D"/>
    <w:rsid w:val="00805AE7"/>
    <w:rsid w:val="00805CA3"/>
    <w:rsid w:val="00805DFD"/>
    <w:rsid w:val="00810D5C"/>
    <w:rsid w:val="00811A4C"/>
    <w:rsid w:val="008135D6"/>
    <w:rsid w:val="00815069"/>
    <w:rsid w:val="008167BE"/>
    <w:rsid w:val="00816EDC"/>
    <w:rsid w:val="008214BE"/>
    <w:rsid w:val="008218B0"/>
    <w:rsid w:val="00822067"/>
    <w:rsid w:val="00824714"/>
    <w:rsid w:val="00825A7A"/>
    <w:rsid w:val="00827514"/>
    <w:rsid w:val="008349DE"/>
    <w:rsid w:val="00834F7F"/>
    <w:rsid w:val="008351E5"/>
    <w:rsid w:val="008415B1"/>
    <w:rsid w:val="00841E49"/>
    <w:rsid w:val="0084265B"/>
    <w:rsid w:val="00842E10"/>
    <w:rsid w:val="00843B24"/>
    <w:rsid w:val="00843F18"/>
    <w:rsid w:val="00843F38"/>
    <w:rsid w:val="00844776"/>
    <w:rsid w:val="008448AA"/>
    <w:rsid w:val="00844B17"/>
    <w:rsid w:val="00845C61"/>
    <w:rsid w:val="00852A41"/>
    <w:rsid w:val="0085393D"/>
    <w:rsid w:val="00853C91"/>
    <w:rsid w:val="00854653"/>
    <w:rsid w:val="008559F0"/>
    <w:rsid w:val="008603EE"/>
    <w:rsid w:val="0086228C"/>
    <w:rsid w:val="008623E0"/>
    <w:rsid w:val="00862966"/>
    <w:rsid w:val="00862B37"/>
    <w:rsid w:val="00866515"/>
    <w:rsid w:val="0086704F"/>
    <w:rsid w:val="008700D5"/>
    <w:rsid w:val="0087133F"/>
    <w:rsid w:val="00871C73"/>
    <w:rsid w:val="00871E6C"/>
    <w:rsid w:val="00871ECD"/>
    <w:rsid w:val="00872052"/>
    <w:rsid w:val="0087284F"/>
    <w:rsid w:val="00872AC2"/>
    <w:rsid w:val="00872E55"/>
    <w:rsid w:val="0088161B"/>
    <w:rsid w:val="00882DCD"/>
    <w:rsid w:val="00886C78"/>
    <w:rsid w:val="00887766"/>
    <w:rsid w:val="00897DDE"/>
    <w:rsid w:val="008A1FB1"/>
    <w:rsid w:val="008A4094"/>
    <w:rsid w:val="008A5DB0"/>
    <w:rsid w:val="008A5FCC"/>
    <w:rsid w:val="008B0291"/>
    <w:rsid w:val="008B0649"/>
    <w:rsid w:val="008B10A9"/>
    <w:rsid w:val="008B1D7A"/>
    <w:rsid w:val="008B2735"/>
    <w:rsid w:val="008B28A3"/>
    <w:rsid w:val="008B4D64"/>
    <w:rsid w:val="008C0BD3"/>
    <w:rsid w:val="008C1A8D"/>
    <w:rsid w:val="008C205D"/>
    <w:rsid w:val="008C4175"/>
    <w:rsid w:val="008C60CB"/>
    <w:rsid w:val="008C6AF6"/>
    <w:rsid w:val="008D448F"/>
    <w:rsid w:val="008D4970"/>
    <w:rsid w:val="008D56C8"/>
    <w:rsid w:val="008D5ECD"/>
    <w:rsid w:val="008D5F7E"/>
    <w:rsid w:val="008E3C3C"/>
    <w:rsid w:val="008E3E50"/>
    <w:rsid w:val="008E47EA"/>
    <w:rsid w:val="008E5139"/>
    <w:rsid w:val="008E6A1A"/>
    <w:rsid w:val="008F13FB"/>
    <w:rsid w:val="008F1B56"/>
    <w:rsid w:val="008F72DF"/>
    <w:rsid w:val="00902F6C"/>
    <w:rsid w:val="009030A0"/>
    <w:rsid w:val="00903590"/>
    <w:rsid w:val="00903CCC"/>
    <w:rsid w:val="00910131"/>
    <w:rsid w:val="00910A16"/>
    <w:rsid w:val="0091141C"/>
    <w:rsid w:val="00912615"/>
    <w:rsid w:val="00913AB4"/>
    <w:rsid w:val="00915D95"/>
    <w:rsid w:val="00916231"/>
    <w:rsid w:val="00917DC6"/>
    <w:rsid w:val="009218F5"/>
    <w:rsid w:val="00922A27"/>
    <w:rsid w:val="00923A61"/>
    <w:rsid w:val="00923BB8"/>
    <w:rsid w:val="00924F8A"/>
    <w:rsid w:val="009265D8"/>
    <w:rsid w:val="0093266A"/>
    <w:rsid w:val="009334EE"/>
    <w:rsid w:val="00933660"/>
    <w:rsid w:val="00933822"/>
    <w:rsid w:val="0093396D"/>
    <w:rsid w:val="00937730"/>
    <w:rsid w:val="00937B62"/>
    <w:rsid w:val="00941305"/>
    <w:rsid w:val="00941845"/>
    <w:rsid w:val="009424C8"/>
    <w:rsid w:val="00942E49"/>
    <w:rsid w:val="0094415B"/>
    <w:rsid w:val="00944A84"/>
    <w:rsid w:val="0094568D"/>
    <w:rsid w:val="00946498"/>
    <w:rsid w:val="00946A7F"/>
    <w:rsid w:val="00947A29"/>
    <w:rsid w:val="00950156"/>
    <w:rsid w:val="009512CD"/>
    <w:rsid w:val="009518DA"/>
    <w:rsid w:val="0095222D"/>
    <w:rsid w:val="00953002"/>
    <w:rsid w:val="0095317C"/>
    <w:rsid w:val="00953A87"/>
    <w:rsid w:val="0095469B"/>
    <w:rsid w:val="0095532B"/>
    <w:rsid w:val="009556BB"/>
    <w:rsid w:val="00956188"/>
    <w:rsid w:val="00956CB7"/>
    <w:rsid w:val="00957B9D"/>
    <w:rsid w:val="009610B6"/>
    <w:rsid w:val="00961B48"/>
    <w:rsid w:val="009631B9"/>
    <w:rsid w:val="00971895"/>
    <w:rsid w:val="00972417"/>
    <w:rsid w:val="009803FF"/>
    <w:rsid w:val="00981337"/>
    <w:rsid w:val="009837B8"/>
    <w:rsid w:val="009841B8"/>
    <w:rsid w:val="009847BB"/>
    <w:rsid w:val="00985F70"/>
    <w:rsid w:val="00986871"/>
    <w:rsid w:val="00987D66"/>
    <w:rsid w:val="0099017C"/>
    <w:rsid w:val="0099070A"/>
    <w:rsid w:val="0099161E"/>
    <w:rsid w:val="00991738"/>
    <w:rsid w:val="00991A0C"/>
    <w:rsid w:val="0099647F"/>
    <w:rsid w:val="00996E87"/>
    <w:rsid w:val="00996F49"/>
    <w:rsid w:val="00997BEC"/>
    <w:rsid w:val="00997BEF"/>
    <w:rsid w:val="009A118A"/>
    <w:rsid w:val="009A1F96"/>
    <w:rsid w:val="009A472F"/>
    <w:rsid w:val="009B0D14"/>
    <w:rsid w:val="009B0FFF"/>
    <w:rsid w:val="009B160E"/>
    <w:rsid w:val="009B2317"/>
    <w:rsid w:val="009B3E9A"/>
    <w:rsid w:val="009B3FD1"/>
    <w:rsid w:val="009B727E"/>
    <w:rsid w:val="009C0644"/>
    <w:rsid w:val="009C1808"/>
    <w:rsid w:val="009C2B4D"/>
    <w:rsid w:val="009C3441"/>
    <w:rsid w:val="009C79F3"/>
    <w:rsid w:val="009C7E3F"/>
    <w:rsid w:val="009D0CE0"/>
    <w:rsid w:val="009D2699"/>
    <w:rsid w:val="009D2A55"/>
    <w:rsid w:val="009D4B5C"/>
    <w:rsid w:val="009E39F4"/>
    <w:rsid w:val="009E4FDF"/>
    <w:rsid w:val="009E5173"/>
    <w:rsid w:val="009E565F"/>
    <w:rsid w:val="009E5EE4"/>
    <w:rsid w:val="009E5F6E"/>
    <w:rsid w:val="009F10DA"/>
    <w:rsid w:val="009F2A5C"/>
    <w:rsid w:val="009F6806"/>
    <w:rsid w:val="009F7759"/>
    <w:rsid w:val="00A00847"/>
    <w:rsid w:val="00A00AAC"/>
    <w:rsid w:val="00A0223C"/>
    <w:rsid w:val="00A024FD"/>
    <w:rsid w:val="00A0392F"/>
    <w:rsid w:val="00A0620C"/>
    <w:rsid w:val="00A06745"/>
    <w:rsid w:val="00A069B0"/>
    <w:rsid w:val="00A10CDE"/>
    <w:rsid w:val="00A1251B"/>
    <w:rsid w:val="00A12612"/>
    <w:rsid w:val="00A129D8"/>
    <w:rsid w:val="00A1528D"/>
    <w:rsid w:val="00A15C4E"/>
    <w:rsid w:val="00A15F5D"/>
    <w:rsid w:val="00A161DB"/>
    <w:rsid w:val="00A179FC"/>
    <w:rsid w:val="00A212B6"/>
    <w:rsid w:val="00A227FC"/>
    <w:rsid w:val="00A22C48"/>
    <w:rsid w:val="00A2385D"/>
    <w:rsid w:val="00A23C93"/>
    <w:rsid w:val="00A26DB9"/>
    <w:rsid w:val="00A2727E"/>
    <w:rsid w:val="00A277DF"/>
    <w:rsid w:val="00A27C34"/>
    <w:rsid w:val="00A3174E"/>
    <w:rsid w:val="00A31A20"/>
    <w:rsid w:val="00A31D6F"/>
    <w:rsid w:val="00A32612"/>
    <w:rsid w:val="00A3343E"/>
    <w:rsid w:val="00A335FE"/>
    <w:rsid w:val="00A3384D"/>
    <w:rsid w:val="00A33F7A"/>
    <w:rsid w:val="00A36CA6"/>
    <w:rsid w:val="00A40820"/>
    <w:rsid w:val="00A41622"/>
    <w:rsid w:val="00A4170C"/>
    <w:rsid w:val="00A41F3A"/>
    <w:rsid w:val="00A43307"/>
    <w:rsid w:val="00A44611"/>
    <w:rsid w:val="00A459CB"/>
    <w:rsid w:val="00A46273"/>
    <w:rsid w:val="00A50351"/>
    <w:rsid w:val="00A50C79"/>
    <w:rsid w:val="00A51932"/>
    <w:rsid w:val="00A53436"/>
    <w:rsid w:val="00A540D3"/>
    <w:rsid w:val="00A57709"/>
    <w:rsid w:val="00A6022F"/>
    <w:rsid w:val="00A60D33"/>
    <w:rsid w:val="00A61409"/>
    <w:rsid w:val="00A63A01"/>
    <w:rsid w:val="00A64E17"/>
    <w:rsid w:val="00A661A3"/>
    <w:rsid w:val="00A67C0A"/>
    <w:rsid w:val="00A71006"/>
    <w:rsid w:val="00A727FF"/>
    <w:rsid w:val="00A729E0"/>
    <w:rsid w:val="00A7378C"/>
    <w:rsid w:val="00A73835"/>
    <w:rsid w:val="00A74684"/>
    <w:rsid w:val="00A747D5"/>
    <w:rsid w:val="00A74820"/>
    <w:rsid w:val="00A76ED1"/>
    <w:rsid w:val="00A77C1B"/>
    <w:rsid w:val="00A8202B"/>
    <w:rsid w:val="00A82719"/>
    <w:rsid w:val="00A83152"/>
    <w:rsid w:val="00A843B7"/>
    <w:rsid w:val="00A854EE"/>
    <w:rsid w:val="00A860FB"/>
    <w:rsid w:val="00A8632B"/>
    <w:rsid w:val="00A87A0D"/>
    <w:rsid w:val="00A90533"/>
    <w:rsid w:val="00A90ABD"/>
    <w:rsid w:val="00A91ADC"/>
    <w:rsid w:val="00A95C6E"/>
    <w:rsid w:val="00AA14F6"/>
    <w:rsid w:val="00AA2D07"/>
    <w:rsid w:val="00AA300D"/>
    <w:rsid w:val="00AA322A"/>
    <w:rsid w:val="00AA3648"/>
    <w:rsid w:val="00AB050F"/>
    <w:rsid w:val="00AB0C5C"/>
    <w:rsid w:val="00AB1BE5"/>
    <w:rsid w:val="00AB2F0A"/>
    <w:rsid w:val="00AB6E67"/>
    <w:rsid w:val="00AC0101"/>
    <w:rsid w:val="00AC025C"/>
    <w:rsid w:val="00AC026F"/>
    <w:rsid w:val="00AC1736"/>
    <w:rsid w:val="00AC226E"/>
    <w:rsid w:val="00AC2655"/>
    <w:rsid w:val="00AC31B5"/>
    <w:rsid w:val="00AC5F38"/>
    <w:rsid w:val="00AC633A"/>
    <w:rsid w:val="00AD2993"/>
    <w:rsid w:val="00AD3048"/>
    <w:rsid w:val="00AD4EAF"/>
    <w:rsid w:val="00AD5EBB"/>
    <w:rsid w:val="00AD6FAA"/>
    <w:rsid w:val="00AD74CA"/>
    <w:rsid w:val="00AE0B35"/>
    <w:rsid w:val="00AE275D"/>
    <w:rsid w:val="00AE3D95"/>
    <w:rsid w:val="00AE6C66"/>
    <w:rsid w:val="00AF0C3A"/>
    <w:rsid w:val="00AF0E05"/>
    <w:rsid w:val="00AF1F8C"/>
    <w:rsid w:val="00AF36E2"/>
    <w:rsid w:val="00AF3C92"/>
    <w:rsid w:val="00AF518A"/>
    <w:rsid w:val="00AF689C"/>
    <w:rsid w:val="00AF6ABD"/>
    <w:rsid w:val="00B0080A"/>
    <w:rsid w:val="00B01693"/>
    <w:rsid w:val="00B04100"/>
    <w:rsid w:val="00B04665"/>
    <w:rsid w:val="00B047E9"/>
    <w:rsid w:val="00B048FF"/>
    <w:rsid w:val="00B05CFD"/>
    <w:rsid w:val="00B076B8"/>
    <w:rsid w:val="00B07873"/>
    <w:rsid w:val="00B107E9"/>
    <w:rsid w:val="00B119F5"/>
    <w:rsid w:val="00B11B3A"/>
    <w:rsid w:val="00B12C21"/>
    <w:rsid w:val="00B13E29"/>
    <w:rsid w:val="00B14BDC"/>
    <w:rsid w:val="00B14F03"/>
    <w:rsid w:val="00B15424"/>
    <w:rsid w:val="00B15A94"/>
    <w:rsid w:val="00B1708A"/>
    <w:rsid w:val="00B177A5"/>
    <w:rsid w:val="00B23687"/>
    <w:rsid w:val="00B23D56"/>
    <w:rsid w:val="00B24A7D"/>
    <w:rsid w:val="00B27960"/>
    <w:rsid w:val="00B307C1"/>
    <w:rsid w:val="00B32788"/>
    <w:rsid w:val="00B352E3"/>
    <w:rsid w:val="00B35E98"/>
    <w:rsid w:val="00B36493"/>
    <w:rsid w:val="00B37B87"/>
    <w:rsid w:val="00B42948"/>
    <w:rsid w:val="00B45286"/>
    <w:rsid w:val="00B4763B"/>
    <w:rsid w:val="00B519DB"/>
    <w:rsid w:val="00B5228B"/>
    <w:rsid w:val="00B5533F"/>
    <w:rsid w:val="00B560C9"/>
    <w:rsid w:val="00B563C6"/>
    <w:rsid w:val="00B570BA"/>
    <w:rsid w:val="00B60C3F"/>
    <w:rsid w:val="00B611A6"/>
    <w:rsid w:val="00B6249C"/>
    <w:rsid w:val="00B65016"/>
    <w:rsid w:val="00B65F56"/>
    <w:rsid w:val="00B67AF3"/>
    <w:rsid w:val="00B72389"/>
    <w:rsid w:val="00B72D06"/>
    <w:rsid w:val="00B77DCA"/>
    <w:rsid w:val="00B8130A"/>
    <w:rsid w:val="00B82A41"/>
    <w:rsid w:val="00B84B55"/>
    <w:rsid w:val="00B85C3E"/>
    <w:rsid w:val="00B863E8"/>
    <w:rsid w:val="00B92D27"/>
    <w:rsid w:val="00B93DC2"/>
    <w:rsid w:val="00B94481"/>
    <w:rsid w:val="00B97F20"/>
    <w:rsid w:val="00BA0546"/>
    <w:rsid w:val="00BA2423"/>
    <w:rsid w:val="00BA2F1A"/>
    <w:rsid w:val="00BA4DE8"/>
    <w:rsid w:val="00BB049A"/>
    <w:rsid w:val="00BB1FA2"/>
    <w:rsid w:val="00BB259F"/>
    <w:rsid w:val="00BB3581"/>
    <w:rsid w:val="00BB3911"/>
    <w:rsid w:val="00BB398A"/>
    <w:rsid w:val="00BB40F4"/>
    <w:rsid w:val="00BB4163"/>
    <w:rsid w:val="00BB4C6E"/>
    <w:rsid w:val="00BB51B3"/>
    <w:rsid w:val="00BB56D9"/>
    <w:rsid w:val="00BB59FE"/>
    <w:rsid w:val="00BB64A5"/>
    <w:rsid w:val="00BB796F"/>
    <w:rsid w:val="00BC0315"/>
    <w:rsid w:val="00BC1306"/>
    <w:rsid w:val="00BC174F"/>
    <w:rsid w:val="00BC26A0"/>
    <w:rsid w:val="00BC29A6"/>
    <w:rsid w:val="00BC2A0F"/>
    <w:rsid w:val="00BC3909"/>
    <w:rsid w:val="00BC3975"/>
    <w:rsid w:val="00BC4403"/>
    <w:rsid w:val="00BC5268"/>
    <w:rsid w:val="00BD13DF"/>
    <w:rsid w:val="00BD37DE"/>
    <w:rsid w:val="00BD382A"/>
    <w:rsid w:val="00BD3C86"/>
    <w:rsid w:val="00BD61FA"/>
    <w:rsid w:val="00BD62AB"/>
    <w:rsid w:val="00BE0F11"/>
    <w:rsid w:val="00BE196A"/>
    <w:rsid w:val="00BE5AF3"/>
    <w:rsid w:val="00BF0DC8"/>
    <w:rsid w:val="00BF1E9A"/>
    <w:rsid w:val="00BF3AC5"/>
    <w:rsid w:val="00BF42E7"/>
    <w:rsid w:val="00C0031A"/>
    <w:rsid w:val="00C0067F"/>
    <w:rsid w:val="00C04AB9"/>
    <w:rsid w:val="00C052F4"/>
    <w:rsid w:val="00C11618"/>
    <w:rsid w:val="00C124F0"/>
    <w:rsid w:val="00C1279F"/>
    <w:rsid w:val="00C12940"/>
    <w:rsid w:val="00C142D6"/>
    <w:rsid w:val="00C14EE7"/>
    <w:rsid w:val="00C15405"/>
    <w:rsid w:val="00C1607A"/>
    <w:rsid w:val="00C21046"/>
    <w:rsid w:val="00C22342"/>
    <w:rsid w:val="00C25A26"/>
    <w:rsid w:val="00C27637"/>
    <w:rsid w:val="00C31B68"/>
    <w:rsid w:val="00C31BD8"/>
    <w:rsid w:val="00C31E1D"/>
    <w:rsid w:val="00C33DC2"/>
    <w:rsid w:val="00C34CD7"/>
    <w:rsid w:val="00C35FD8"/>
    <w:rsid w:val="00C36009"/>
    <w:rsid w:val="00C361FA"/>
    <w:rsid w:val="00C3655A"/>
    <w:rsid w:val="00C36AE4"/>
    <w:rsid w:val="00C36F45"/>
    <w:rsid w:val="00C37881"/>
    <w:rsid w:val="00C37C90"/>
    <w:rsid w:val="00C40397"/>
    <w:rsid w:val="00C41B4A"/>
    <w:rsid w:val="00C42586"/>
    <w:rsid w:val="00C42E0B"/>
    <w:rsid w:val="00C44FC9"/>
    <w:rsid w:val="00C4556F"/>
    <w:rsid w:val="00C46D56"/>
    <w:rsid w:val="00C46D94"/>
    <w:rsid w:val="00C50504"/>
    <w:rsid w:val="00C5074D"/>
    <w:rsid w:val="00C50953"/>
    <w:rsid w:val="00C519A9"/>
    <w:rsid w:val="00C51C48"/>
    <w:rsid w:val="00C535B3"/>
    <w:rsid w:val="00C54237"/>
    <w:rsid w:val="00C56037"/>
    <w:rsid w:val="00C637A0"/>
    <w:rsid w:val="00C64DAD"/>
    <w:rsid w:val="00C65FFD"/>
    <w:rsid w:val="00C6646C"/>
    <w:rsid w:val="00C676F2"/>
    <w:rsid w:val="00C73231"/>
    <w:rsid w:val="00C73DF2"/>
    <w:rsid w:val="00C746C7"/>
    <w:rsid w:val="00C76372"/>
    <w:rsid w:val="00C7701F"/>
    <w:rsid w:val="00C820A5"/>
    <w:rsid w:val="00C83CE2"/>
    <w:rsid w:val="00C849EA"/>
    <w:rsid w:val="00C90859"/>
    <w:rsid w:val="00C91396"/>
    <w:rsid w:val="00C939BB"/>
    <w:rsid w:val="00C94501"/>
    <w:rsid w:val="00C95BF5"/>
    <w:rsid w:val="00C95E31"/>
    <w:rsid w:val="00CA220B"/>
    <w:rsid w:val="00CA320B"/>
    <w:rsid w:val="00CA38C8"/>
    <w:rsid w:val="00CA50FF"/>
    <w:rsid w:val="00CA5A44"/>
    <w:rsid w:val="00CA5B06"/>
    <w:rsid w:val="00CA6085"/>
    <w:rsid w:val="00CA7E87"/>
    <w:rsid w:val="00CA7EC0"/>
    <w:rsid w:val="00CB1A01"/>
    <w:rsid w:val="00CB2B40"/>
    <w:rsid w:val="00CB2DDD"/>
    <w:rsid w:val="00CB2F5B"/>
    <w:rsid w:val="00CB3576"/>
    <w:rsid w:val="00CB3EDF"/>
    <w:rsid w:val="00CB4B03"/>
    <w:rsid w:val="00CB59F8"/>
    <w:rsid w:val="00CB612D"/>
    <w:rsid w:val="00CB6A5F"/>
    <w:rsid w:val="00CC026D"/>
    <w:rsid w:val="00CC0FCA"/>
    <w:rsid w:val="00CC215F"/>
    <w:rsid w:val="00CC4896"/>
    <w:rsid w:val="00CC4C6B"/>
    <w:rsid w:val="00CC704B"/>
    <w:rsid w:val="00CC7335"/>
    <w:rsid w:val="00CD0896"/>
    <w:rsid w:val="00CD27D9"/>
    <w:rsid w:val="00CD536C"/>
    <w:rsid w:val="00CD53A6"/>
    <w:rsid w:val="00CD5CAF"/>
    <w:rsid w:val="00CD7A4F"/>
    <w:rsid w:val="00CD7EC3"/>
    <w:rsid w:val="00CE1187"/>
    <w:rsid w:val="00CE1FB4"/>
    <w:rsid w:val="00CE4195"/>
    <w:rsid w:val="00CE4A30"/>
    <w:rsid w:val="00CE5259"/>
    <w:rsid w:val="00CE6672"/>
    <w:rsid w:val="00CE69AA"/>
    <w:rsid w:val="00CE6C93"/>
    <w:rsid w:val="00CE76DC"/>
    <w:rsid w:val="00CE7982"/>
    <w:rsid w:val="00CF304F"/>
    <w:rsid w:val="00CF39D6"/>
    <w:rsid w:val="00CF46F2"/>
    <w:rsid w:val="00CF6CE3"/>
    <w:rsid w:val="00CF720C"/>
    <w:rsid w:val="00D00CF6"/>
    <w:rsid w:val="00D01652"/>
    <w:rsid w:val="00D01AC1"/>
    <w:rsid w:val="00D0258C"/>
    <w:rsid w:val="00D034AA"/>
    <w:rsid w:val="00D03683"/>
    <w:rsid w:val="00D070A8"/>
    <w:rsid w:val="00D07BBF"/>
    <w:rsid w:val="00D11647"/>
    <w:rsid w:val="00D12990"/>
    <w:rsid w:val="00D138A5"/>
    <w:rsid w:val="00D13B8C"/>
    <w:rsid w:val="00D14556"/>
    <w:rsid w:val="00D146AA"/>
    <w:rsid w:val="00D168EF"/>
    <w:rsid w:val="00D17A17"/>
    <w:rsid w:val="00D17B85"/>
    <w:rsid w:val="00D17D91"/>
    <w:rsid w:val="00D17FB4"/>
    <w:rsid w:val="00D22DE8"/>
    <w:rsid w:val="00D23E5B"/>
    <w:rsid w:val="00D25DC6"/>
    <w:rsid w:val="00D26F06"/>
    <w:rsid w:val="00D2737F"/>
    <w:rsid w:val="00D300BE"/>
    <w:rsid w:val="00D335E0"/>
    <w:rsid w:val="00D33C2E"/>
    <w:rsid w:val="00D3437F"/>
    <w:rsid w:val="00D362A4"/>
    <w:rsid w:val="00D36A46"/>
    <w:rsid w:val="00D37476"/>
    <w:rsid w:val="00D4134A"/>
    <w:rsid w:val="00D41423"/>
    <w:rsid w:val="00D42D85"/>
    <w:rsid w:val="00D431D3"/>
    <w:rsid w:val="00D46CE6"/>
    <w:rsid w:val="00D47754"/>
    <w:rsid w:val="00D51DD0"/>
    <w:rsid w:val="00D522A6"/>
    <w:rsid w:val="00D53135"/>
    <w:rsid w:val="00D53955"/>
    <w:rsid w:val="00D60694"/>
    <w:rsid w:val="00D60847"/>
    <w:rsid w:val="00D616F4"/>
    <w:rsid w:val="00D621B9"/>
    <w:rsid w:val="00D65C20"/>
    <w:rsid w:val="00D6613B"/>
    <w:rsid w:val="00D67F2B"/>
    <w:rsid w:val="00D70D30"/>
    <w:rsid w:val="00D718F9"/>
    <w:rsid w:val="00D7197F"/>
    <w:rsid w:val="00D725D3"/>
    <w:rsid w:val="00D73AFC"/>
    <w:rsid w:val="00D73BC1"/>
    <w:rsid w:val="00D74DD6"/>
    <w:rsid w:val="00D75667"/>
    <w:rsid w:val="00D77A28"/>
    <w:rsid w:val="00D8122A"/>
    <w:rsid w:val="00D828F6"/>
    <w:rsid w:val="00D834BC"/>
    <w:rsid w:val="00D83A41"/>
    <w:rsid w:val="00D8514E"/>
    <w:rsid w:val="00D8547B"/>
    <w:rsid w:val="00D855DE"/>
    <w:rsid w:val="00D85AFC"/>
    <w:rsid w:val="00D85DC0"/>
    <w:rsid w:val="00D903B0"/>
    <w:rsid w:val="00D91203"/>
    <w:rsid w:val="00D92D9B"/>
    <w:rsid w:val="00D9364D"/>
    <w:rsid w:val="00DA0F05"/>
    <w:rsid w:val="00DA23A4"/>
    <w:rsid w:val="00DA2917"/>
    <w:rsid w:val="00DA3D28"/>
    <w:rsid w:val="00DA400C"/>
    <w:rsid w:val="00DA4611"/>
    <w:rsid w:val="00DA52DE"/>
    <w:rsid w:val="00DA5D35"/>
    <w:rsid w:val="00DA6E83"/>
    <w:rsid w:val="00DB14A7"/>
    <w:rsid w:val="00DB18DF"/>
    <w:rsid w:val="00DB1D7F"/>
    <w:rsid w:val="00DB2036"/>
    <w:rsid w:val="00DB20B5"/>
    <w:rsid w:val="00DB25E5"/>
    <w:rsid w:val="00DB652D"/>
    <w:rsid w:val="00DC179A"/>
    <w:rsid w:val="00DC2627"/>
    <w:rsid w:val="00DC3D51"/>
    <w:rsid w:val="00DC4277"/>
    <w:rsid w:val="00DC56CC"/>
    <w:rsid w:val="00DC6724"/>
    <w:rsid w:val="00DC755F"/>
    <w:rsid w:val="00DD1043"/>
    <w:rsid w:val="00DD1A36"/>
    <w:rsid w:val="00DD2BFB"/>
    <w:rsid w:val="00DD4AC4"/>
    <w:rsid w:val="00DD5A20"/>
    <w:rsid w:val="00DD5B98"/>
    <w:rsid w:val="00DD63C0"/>
    <w:rsid w:val="00DD6907"/>
    <w:rsid w:val="00DD7B9E"/>
    <w:rsid w:val="00DD7F0D"/>
    <w:rsid w:val="00DE0EE8"/>
    <w:rsid w:val="00DE2C14"/>
    <w:rsid w:val="00DE336F"/>
    <w:rsid w:val="00DE3616"/>
    <w:rsid w:val="00DE3825"/>
    <w:rsid w:val="00DE61A1"/>
    <w:rsid w:val="00DE65F5"/>
    <w:rsid w:val="00DE6751"/>
    <w:rsid w:val="00DE6D90"/>
    <w:rsid w:val="00DE70CF"/>
    <w:rsid w:val="00DE7C1A"/>
    <w:rsid w:val="00DF07EC"/>
    <w:rsid w:val="00DF0928"/>
    <w:rsid w:val="00DF23B8"/>
    <w:rsid w:val="00DF4B85"/>
    <w:rsid w:val="00DF4EB6"/>
    <w:rsid w:val="00DF6C73"/>
    <w:rsid w:val="00DF74F0"/>
    <w:rsid w:val="00E00E2C"/>
    <w:rsid w:val="00E01361"/>
    <w:rsid w:val="00E03918"/>
    <w:rsid w:val="00E040F2"/>
    <w:rsid w:val="00E04232"/>
    <w:rsid w:val="00E056AC"/>
    <w:rsid w:val="00E05CB4"/>
    <w:rsid w:val="00E06270"/>
    <w:rsid w:val="00E10201"/>
    <w:rsid w:val="00E12C03"/>
    <w:rsid w:val="00E141DE"/>
    <w:rsid w:val="00E16047"/>
    <w:rsid w:val="00E160FB"/>
    <w:rsid w:val="00E164AB"/>
    <w:rsid w:val="00E208A8"/>
    <w:rsid w:val="00E219C0"/>
    <w:rsid w:val="00E2224E"/>
    <w:rsid w:val="00E2401D"/>
    <w:rsid w:val="00E249C4"/>
    <w:rsid w:val="00E262BD"/>
    <w:rsid w:val="00E26780"/>
    <w:rsid w:val="00E277B6"/>
    <w:rsid w:val="00E30710"/>
    <w:rsid w:val="00E33033"/>
    <w:rsid w:val="00E35201"/>
    <w:rsid w:val="00E37759"/>
    <w:rsid w:val="00E41DFC"/>
    <w:rsid w:val="00E42004"/>
    <w:rsid w:val="00E428D5"/>
    <w:rsid w:val="00E4521D"/>
    <w:rsid w:val="00E50A2A"/>
    <w:rsid w:val="00E52B52"/>
    <w:rsid w:val="00E5410D"/>
    <w:rsid w:val="00E54824"/>
    <w:rsid w:val="00E55127"/>
    <w:rsid w:val="00E553D9"/>
    <w:rsid w:val="00E55E21"/>
    <w:rsid w:val="00E564C0"/>
    <w:rsid w:val="00E572D3"/>
    <w:rsid w:val="00E606EA"/>
    <w:rsid w:val="00E62374"/>
    <w:rsid w:val="00E63B42"/>
    <w:rsid w:val="00E6560B"/>
    <w:rsid w:val="00E66052"/>
    <w:rsid w:val="00E70412"/>
    <w:rsid w:val="00E70FBC"/>
    <w:rsid w:val="00E71062"/>
    <w:rsid w:val="00E71FFC"/>
    <w:rsid w:val="00E734CD"/>
    <w:rsid w:val="00E746E3"/>
    <w:rsid w:val="00E74E40"/>
    <w:rsid w:val="00E757C3"/>
    <w:rsid w:val="00E80511"/>
    <w:rsid w:val="00E8063E"/>
    <w:rsid w:val="00E85E13"/>
    <w:rsid w:val="00E86674"/>
    <w:rsid w:val="00E869E8"/>
    <w:rsid w:val="00E86D13"/>
    <w:rsid w:val="00E92049"/>
    <w:rsid w:val="00E954B4"/>
    <w:rsid w:val="00E95966"/>
    <w:rsid w:val="00E95F60"/>
    <w:rsid w:val="00EA0123"/>
    <w:rsid w:val="00EA0C9A"/>
    <w:rsid w:val="00EA1E1C"/>
    <w:rsid w:val="00EA33E1"/>
    <w:rsid w:val="00EA3EE3"/>
    <w:rsid w:val="00EA6476"/>
    <w:rsid w:val="00EA6D8E"/>
    <w:rsid w:val="00EA769F"/>
    <w:rsid w:val="00EB043D"/>
    <w:rsid w:val="00EB148C"/>
    <w:rsid w:val="00EB1B0A"/>
    <w:rsid w:val="00EB2862"/>
    <w:rsid w:val="00EB30EE"/>
    <w:rsid w:val="00EB3C61"/>
    <w:rsid w:val="00EC1376"/>
    <w:rsid w:val="00EC2016"/>
    <w:rsid w:val="00EC29A8"/>
    <w:rsid w:val="00EC2A9E"/>
    <w:rsid w:val="00EC3C76"/>
    <w:rsid w:val="00ED11B9"/>
    <w:rsid w:val="00ED1597"/>
    <w:rsid w:val="00ED219B"/>
    <w:rsid w:val="00ED2217"/>
    <w:rsid w:val="00ED29F9"/>
    <w:rsid w:val="00ED2BCC"/>
    <w:rsid w:val="00ED3F42"/>
    <w:rsid w:val="00ED4808"/>
    <w:rsid w:val="00EE0A30"/>
    <w:rsid w:val="00EE221B"/>
    <w:rsid w:val="00EE2282"/>
    <w:rsid w:val="00EE28A2"/>
    <w:rsid w:val="00EE3005"/>
    <w:rsid w:val="00EE517D"/>
    <w:rsid w:val="00EE5A59"/>
    <w:rsid w:val="00EE7963"/>
    <w:rsid w:val="00EF0302"/>
    <w:rsid w:val="00EF0BF2"/>
    <w:rsid w:val="00EF0C76"/>
    <w:rsid w:val="00EF1C05"/>
    <w:rsid w:val="00EF4371"/>
    <w:rsid w:val="00EF440C"/>
    <w:rsid w:val="00EF4E01"/>
    <w:rsid w:val="00EF5EF1"/>
    <w:rsid w:val="00EF6F18"/>
    <w:rsid w:val="00F01B9A"/>
    <w:rsid w:val="00F02B0C"/>
    <w:rsid w:val="00F04130"/>
    <w:rsid w:val="00F05760"/>
    <w:rsid w:val="00F05B91"/>
    <w:rsid w:val="00F06AD5"/>
    <w:rsid w:val="00F075F6"/>
    <w:rsid w:val="00F12361"/>
    <w:rsid w:val="00F1261B"/>
    <w:rsid w:val="00F16CF0"/>
    <w:rsid w:val="00F17116"/>
    <w:rsid w:val="00F17B71"/>
    <w:rsid w:val="00F17D3E"/>
    <w:rsid w:val="00F20066"/>
    <w:rsid w:val="00F23F83"/>
    <w:rsid w:val="00F248E6"/>
    <w:rsid w:val="00F254DB"/>
    <w:rsid w:val="00F27279"/>
    <w:rsid w:val="00F277BB"/>
    <w:rsid w:val="00F277F6"/>
    <w:rsid w:val="00F27BF5"/>
    <w:rsid w:val="00F307A2"/>
    <w:rsid w:val="00F31060"/>
    <w:rsid w:val="00F33930"/>
    <w:rsid w:val="00F34332"/>
    <w:rsid w:val="00F3441C"/>
    <w:rsid w:val="00F34D7A"/>
    <w:rsid w:val="00F34E0E"/>
    <w:rsid w:val="00F364D4"/>
    <w:rsid w:val="00F37288"/>
    <w:rsid w:val="00F374E2"/>
    <w:rsid w:val="00F4118D"/>
    <w:rsid w:val="00F457A2"/>
    <w:rsid w:val="00F45BBF"/>
    <w:rsid w:val="00F45E77"/>
    <w:rsid w:val="00F46D15"/>
    <w:rsid w:val="00F5339B"/>
    <w:rsid w:val="00F53D44"/>
    <w:rsid w:val="00F54165"/>
    <w:rsid w:val="00F5460C"/>
    <w:rsid w:val="00F54C0E"/>
    <w:rsid w:val="00F54DA5"/>
    <w:rsid w:val="00F62788"/>
    <w:rsid w:val="00F62B4C"/>
    <w:rsid w:val="00F63194"/>
    <w:rsid w:val="00F64380"/>
    <w:rsid w:val="00F64493"/>
    <w:rsid w:val="00F64E3E"/>
    <w:rsid w:val="00F70DAD"/>
    <w:rsid w:val="00F72E38"/>
    <w:rsid w:val="00F81FCF"/>
    <w:rsid w:val="00F824EC"/>
    <w:rsid w:val="00F840CD"/>
    <w:rsid w:val="00F84E99"/>
    <w:rsid w:val="00F90C57"/>
    <w:rsid w:val="00F9794F"/>
    <w:rsid w:val="00FA3978"/>
    <w:rsid w:val="00FA4306"/>
    <w:rsid w:val="00FA4CBA"/>
    <w:rsid w:val="00FA5EA8"/>
    <w:rsid w:val="00FA73E6"/>
    <w:rsid w:val="00FB2986"/>
    <w:rsid w:val="00FB2A62"/>
    <w:rsid w:val="00FB6296"/>
    <w:rsid w:val="00FB718F"/>
    <w:rsid w:val="00FC0C9E"/>
    <w:rsid w:val="00FC26A1"/>
    <w:rsid w:val="00FC2995"/>
    <w:rsid w:val="00FC4EB7"/>
    <w:rsid w:val="00FC6C8A"/>
    <w:rsid w:val="00FC76F1"/>
    <w:rsid w:val="00FD0A85"/>
    <w:rsid w:val="00FD11A5"/>
    <w:rsid w:val="00FD1690"/>
    <w:rsid w:val="00FD195A"/>
    <w:rsid w:val="00FD2C36"/>
    <w:rsid w:val="00FD2F36"/>
    <w:rsid w:val="00FD3518"/>
    <w:rsid w:val="00FE1539"/>
    <w:rsid w:val="00FE166B"/>
    <w:rsid w:val="00FE461A"/>
    <w:rsid w:val="00FE4F97"/>
    <w:rsid w:val="00FE6398"/>
    <w:rsid w:val="00FF033B"/>
    <w:rsid w:val="00FF18E2"/>
    <w:rsid w:val="00FF2702"/>
    <w:rsid w:val="00FF40F3"/>
    <w:rsid w:val="00FF50DF"/>
    <w:rsid w:val="00FF5D6E"/>
    <w:rsid w:val="00FF7133"/>
    <w:rsid w:val="00FF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20229"/>
  <w15:docId w15:val="{BBE2BBE3-248F-4AE6-88A8-21228418F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1.5 line spacing"/>
    <w:qFormat/>
    <w:rsid w:val="00D73AFC"/>
    <w:pPr>
      <w:spacing w:line="360" w:lineRule="auto"/>
      <w:jc w:val="both"/>
    </w:pPr>
    <w:rPr>
      <w:rFonts w:ascii="Times New Roman" w:hAnsi="Times New Roman"/>
      <w:sz w:val="22"/>
    </w:rPr>
  </w:style>
  <w:style w:type="paragraph" w:styleId="Heading1">
    <w:name w:val="heading 1"/>
    <w:basedOn w:val="Normal"/>
    <w:next w:val="Normal"/>
    <w:link w:val="Heading1Char"/>
    <w:uiPriority w:val="9"/>
    <w:qFormat/>
    <w:rsid w:val="00D606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57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31E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208A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208A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208A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1340B"/>
    <w:pPr>
      <w:keepNext/>
      <w:keepLines/>
      <w:spacing w:before="20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unhideWhenUsed/>
    <w:qFormat/>
    <w:rsid w:val="0093382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2049"/>
    <w:pPr>
      <w:spacing w:after="0" w:line="240" w:lineRule="auto"/>
    </w:pPr>
  </w:style>
  <w:style w:type="character" w:customStyle="1" w:styleId="Heading1Char">
    <w:name w:val="Heading 1 Char"/>
    <w:basedOn w:val="DefaultParagraphFont"/>
    <w:link w:val="Heading1"/>
    <w:uiPriority w:val="9"/>
    <w:rsid w:val="00D6069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6574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17D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D91"/>
    <w:rPr>
      <w:rFonts w:ascii="Tahoma" w:hAnsi="Tahoma" w:cs="Tahoma"/>
      <w:sz w:val="16"/>
      <w:szCs w:val="16"/>
    </w:rPr>
  </w:style>
  <w:style w:type="character" w:styleId="PlaceholderText">
    <w:name w:val="Placeholder Text"/>
    <w:basedOn w:val="DefaultParagraphFont"/>
    <w:uiPriority w:val="99"/>
    <w:semiHidden/>
    <w:rsid w:val="00696A76"/>
    <w:rPr>
      <w:color w:val="808080"/>
    </w:rPr>
  </w:style>
  <w:style w:type="table" w:styleId="TableGrid">
    <w:name w:val="Table Grid"/>
    <w:basedOn w:val="TableNormal"/>
    <w:uiPriority w:val="59"/>
    <w:rsid w:val="00136EA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0C00ED"/>
    <w:pPr>
      <w:outlineLvl w:val="9"/>
    </w:pPr>
    <w:rPr>
      <w:lang w:val="en-US"/>
    </w:rPr>
  </w:style>
  <w:style w:type="paragraph" w:styleId="TOC1">
    <w:name w:val="toc 1"/>
    <w:basedOn w:val="Normal"/>
    <w:next w:val="Normal"/>
    <w:autoRedefine/>
    <w:uiPriority w:val="39"/>
    <w:unhideWhenUsed/>
    <w:rsid w:val="001A338D"/>
    <w:pPr>
      <w:tabs>
        <w:tab w:val="right" w:leader="dot" w:pos="9016"/>
      </w:tabs>
      <w:spacing w:after="100" w:line="276" w:lineRule="auto"/>
    </w:pPr>
  </w:style>
  <w:style w:type="paragraph" w:styleId="TOC2">
    <w:name w:val="toc 2"/>
    <w:basedOn w:val="Normal"/>
    <w:next w:val="Normal"/>
    <w:autoRedefine/>
    <w:uiPriority w:val="39"/>
    <w:unhideWhenUsed/>
    <w:rsid w:val="000C00ED"/>
    <w:pPr>
      <w:spacing w:after="100"/>
      <w:ind w:left="220"/>
    </w:pPr>
  </w:style>
  <w:style w:type="character" w:styleId="Hyperlink">
    <w:name w:val="Hyperlink"/>
    <w:basedOn w:val="DefaultParagraphFont"/>
    <w:uiPriority w:val="99"/>
    <w:unhideWhenUsed/>
    <w:rsid w:val="000C00ED"/>
    <w:rPr>
      <w:color w:val="0000FF" w:themeColor="hyperlink"/>
      <w:u w:val="single"/>
    </w:rPr>
  </w:style>
  <w:style w:type="paragraph" w:styleId="Header">
    <w:name w:val="header"/>
    <w:basedOn w:val="Normal"/>
    <w:link w:val="HeaderChar"/>
    <w:uiPriority w:val="99"/>
    <w:unhideWhenUsed/>
    <w:rsid w:val="000C0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0ED"/>
  </w:style>
  <w:style w:type="paragraph" w:styleId="Footer">
    <w:name w:val="footer"/>
    <w:basedOn w:val="Normal"/>
    <w:link w:val="FooterChar"/>
    <w:uiPriority w:val="99"/>
    <w:unhideWhenUsed/>
    <w:rsid w:val="000C0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ED"/>
  </w:style>
  <w:style w:type="paragraph" w:styleId="Subtitle">
    <w:name w:val="Subtitle"/>
    <w:basedOn w:val="Normal"/>
    <w:next w:val="Normal"/>
    <w:link w:val="SubtitleChar"/>
    <w:uiPriority w:val="11"/>
    <w:qFormat/>
    <w:rsid w:val="00255D88"/>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55D88"/>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A661A3"/>
    <w:pPr>
      <w:ind w:left="720"/>
      <w:contextualSpacing/>
    </w:pPr>
  </w:style>
  <w:style w:type="paragraph" w:styleId="Title">
    <w:name w:val="Title"/>
    <w:basedOn w:val="Normal"/>
    <w:next w:val="Normal"/>
    <w:link w:val="TitleChar"/>
    <w:uiPriority w:val="10"/>
    <w:qFormat/>
    <w:rsid w:val="00296C3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6C32"/>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uiPriority w:val="99"/>
    <w:semiHidden/>
    <w:unhideWhenUsed/>
    <w:rsid w:val="008559F0"/>
    <w:rPr>
      <w:color w:val="800080" w:themeColor="followedHyperlink"/>
      <w:u w:val="single"/>
    </w:rPr>
  </w:style>
  <w:style w:type="character" w:styleId="Emphasis">
    <w:name w:val="Emphasis"/>
    <w:basedOn w:val="DefaultParagraphFont"/>
    <w:uiPriority w:val="20"/>
    <w:qFormat/>
    <w:rsid w:val="007459F0"/>
    <w:rPr>
      <w:i/>
      <w:iCs/>
    </w:rPr>
  </w:style>
  <w:style w:type="paragraph" w:styleId="DocumentMap">
    <w:name w:val="Document Map"/>
    <w:basedOn w:val="Normal"/>
    <w:link w:val="DocumentMapChar"/>
    <w:uiPriority w:val="99"/>
    <w:semiHidden/>
    <w:unhideWhenUsed/>
    <w:rsid w:val="00266420"/>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66420"/>
    <w:rPr>
      <w:rFonts w:ascii="Tahoma" w:hAnsi="Tahoma" w:cs="Tahoma"/>
      <w:sz w:val="16"/>
      <w:szCs w:val="16"/>
    </w:rPr>
  </w:style>
  <w:style w:type="paragraph" w:styleId="NormalWeb">
    <w:name w:val="Normal (Web)"/>
    <w:basedOn w:val="Normal"/>
    <w:uiPriority w:val="99"/>
    <w:unhideWhenUsed/>
    <w:rsid w:val="00A82719"/>
    <w:pPr>
      <w:spacing w:before="100" w:beforeAutospacing="1" w:after="100" w:afterAutospacing="1" w:line="240" w:lineRule="auto"/>
      <w:jc w:val="left"/>
    </w:pPr>
    <w:rPr>
      <w:rFonts w:eastAsia="Times New Roman" w:cs="Times New Roman"/>
      <w:lang w:eastAsia="en-GB"/>
    </w:rPr>
  </w:style>
  <w:style w:type="paragraph" w:customStyle="1" w:styleId="Paragraphnumbered">
    <w:name w:val="Paragraph numbered"/>
    <w:basedOn w:val="Normal"/>
    <w:rsid w:val="009D0CE0"/>
    <w:pPr>
      <w:numPr>
        <w:numId w:val="1"/>
      </w:numPr>
      <w:spacing w:before="60" w:after="0" w:line="240" w:lineRule="auto"/>
      <w:jc w:val="left"/>
    </w:pPr>
    <w:rPr>
      <w:rFonts w:ascii="Arial" w:eastAsia="Times New Roman" w:hAnsi="Arial" w:cs="Times New Roman"/>
      <w:szCs w:val="20"/>
    </w:rPr>
  </w:style>
  <w:style w:type="character" w:customStyle="1" w:styleId="titledisplay1">
    <w:name w:val="titledisplay1"/>
    <w:rsid w:val="009D0CE0"/>
    <w:rPr>
      <w:rFonts w:ascii="Verdana" w:hAnsi="Verdana" w:hint="default"/>
      <w:b/>
      <w:bCs/>
      <w:sz w:val="16"/>
      <w:szCs w:val="16"/>
    </w:rPr>
  </w:style>
  <w:style w:type="character" w:customStyle="1" w:styleId="sourcedisplay1">
    <w:name w:val="sourcedisplay1"/>
    <w:rsid w:val="009D0CE0"/>
    <w:rPr>
      <w:rFonts w:ascii="Verdana" w:hAnsi="Verdana" w:hint="default"/>
      <w:sz w:val="12"/>
      <w:szCs w:val="12"/>
    </w:rPr>
  </w:style>
  <w:style w:type="paragraph" w:styleId="Bibliography">
    <w:name w:val="Bibliography"/>
    <w:basedOn w:val="Normal"/>
    <w:next w:val="Normal"/>
    <w:uiPriority w:val="37"/>
    <w:unhideWhenUsed/>
    <w:rsid w:val="008623E0"/>
  </w:style>
  <w:style w:type="character" w:customStyle="1" w:styleId="Heading3Char">
    <w:name w:val="Heading 3 Char"/>
    <w:basedOn w:val="DefaultParagraphFont"/>
    <w:link w:val="Heading3"/>
    <w:uiPriority w:val="9"/>
    <w:rsid w:val="00331E72"/>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A91ADC"/>
    <w:pPr>
      <w:spacing w:after="100"/>
      <w:ind w:left="480"/>
    </w:pPr>
  </w:style>
  <w:style w:type="paragraph" w:styleId="Caption">
    <w:name w:val="caption"/>
    <w:basedOn w:val="Normal"/>
    <w:next w:val="Normal"/>
    <w:uiPriority w:val="35"/>
    <w:unhideWhenUsed/>
    <w:qFormat/>
    <w:rsid w:val="00517A0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517A07"/>
    <w:pPr>
      <w:spacing w:after="0"/>
    </w:pPr>
  </w:style>
  <w:style w:type="character" w:customStyle="1" w:styleId="Heading4Char">
    <w:name w:val="Heading 4 Char"/>
    <w:basedOn w:val="DefaultParagraphFont"/>
    <w:link w:val="Heading4"/>
    <w:uiPriority w:val="9"/>
    <w:rsid w:val="00E208A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208A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E208A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1340B"/>
    <w:rPr>
      <w:rFonts w:asciiTheme="majorHAnsi" w:eastAsiaTheme="majorEastAsia" w:hAnsiTheme="majorHAnsi" w:cstheme="majorBidi"/>
      <w:i/>
      <w:iCs/>
      <w:color w:val="595959" w:themeColor="text1" w:themeTint="A6"/>
    </w:rPr>
  </w:style>
  <w:style w:type="character" w:customStyle="1" w:styleId="apple-style-span">
    <w:name w:val="apple-style-span"/>
    <w:basedOn w:val="DefaultParagraphFont"/>
    <w:rsid w:val="005A361C"/>
  </w:style>
  <w:style w:type="character" w:customStyle="1" w:styleId="apple-converted-space">
    <w:name w:val="apple-converted-space"/>
    <w:basedOn w:val="DefaultParagraphFont"/>
    <w:rsid w:val="0043733C"/>
  </w:style>
  <w:style w:type="paragraph" w:styleId="BodyText">
    <w:name w:val="Body Text"/>
    <w:basedOn w:val="Normal"/>
    <w:link w:val="BodyTextChar"/>
    <w:rsid w:val="00EA769F"/>
    <w:pPr>
      <w:spacing w:after="120" w:line="240" w:lineRule="auto"/>
      <w:jc w:val="left"/>
    </w:pPr>
    <w:rPr>
      <w:rFonts w:ascii="Arial" w:eastAsia="Times New Roman" w:hAnsi="Arial" w:cs="Times New Roman"/>
    </w:rPr>
  </w:style>
  <w:style w:type="character" w:customStyle="1" w:styleId="BodyTextChar">
    <w:name w:val="Body Text Char"/>
    <w:basedOn w:val="DefaultParagraphFont"/>
    <w:link w:val="BodyText"/>
    <w:rsid w:val="00EA769F"/>
    <w:rPr>
      <w:rFonts w:ascii="Arial" w:eastAsia="Times New Roman" w:hAnsi="Arial" w:cs="Times New Roman"/>
      <w:sz w:val="22"/>
    </w:rPr>
  </w:style>
  <w:style w:type="paragraph" w:styleId="Quote">
    <w:name w:val="Quote"/>
    <w:basedOn w:val="Normal"/>
    <w:next w:val="Normal"/>
    <w:link w:val="QuoteChar"/>
    <w:uiPriority w:val="29"/>
    <w:qFormat/>
    <w:rsid w:val="00104C38"/>
    <w:rPr>
      <w:i/>
      <w:iCs/>
      <w:color w:val="000000" w:themeColor="text1"/>
    </w:rPr>
  </w:style>
  <w:style w:type="character" w:customStyle="1" w:styleId="QuoteChar">
    <w:name w:val="Quote Char"/>
    <w:basedOn w:val="DefaultParagraphFont"/>
    <w:link w:val="Quote"/>
    <w:uiPriority w:val="29"/>
    <w:rsid w:val="00104C38"/>
    <w:rPr>
      <w:rFonts w:ascii="Times New Roman" w:hAnsi="Times New Roman"/>
      <w:i/>
      <w:iCs/>
      <w:color w:val="000000" w:themeColor="text1"/>
    </w:rPr>
  </w:style>
  <w:style w:type="character" w:customStyle="1" w:styleId="Heading8Char">
    <w:name w:val="Heading 8 Char"/>
    <w:basedOn w:val="DefaultParagraphFont"/>
    <w:link w:val="Heading8"/>
    <w:uiPriority w:val="9"/>
    <w:rsid w:val="00933822"/>
    <w:rPr>
      <w:rFonts w:asciiTheme="majorHAnsi" w:eastAsiaTheme="majorEastAsia" w:hAnsiTheme="majorHAnsi" w:cstheme="majorBidi"/>
      <w:color w:val="404040" w:themeColor="text1" w:themeTint="BF"/>
      <w:sz w:val="20"/>
      <w:szCs w:val="20"/>
    </w:rPr>
  </w:style>
  <w:style w:type="character" w:customStyle="1" w:styleId="itxtrst">
    <w:name w:val="itxtrst"/>
    <w:basedOn w:val="DefaultParagraphFont"/>
    <w:rsid w:val="00010FEC"/>
  </w:style>
  <w:style w:type="character" w:styleId="UnresolvedMention">
    <w:name w:val="Unresolved Mention"/>
    <w:basedOn w:val="DefaultParagraphFont"/>
    <w:uiPriority w:val="99"/>
    <w:semiHidden/>
    <w:unhideWhenUsed/>
    <w:rsid w:val="00AA36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8956">
      <w:bodyDiv w:val="1"/>
      <w:marLeft w:val="0"/>
      <w:marRight w:val="0"/>
      <w:marTop w:val="0"/>
      <w:marBottom w:val="0"/>
      <w:divBdr>
        <w:top w:val="none" w:sz="0" w:space="0" w:color="auto"/>
        <w:left w:val="none" w:sz="0" w:space="0" w:color="auto"/>
        <w:bottom w:val="none" w:sz="0" w:space="0" w:color="auto"/>
        <w:right w:val="none" w:sz="0" w:space="0" w:color="auto"/>
      </w:divBdr>
    </w:div>
    <w:div w:id="47190241">
      <w:bodyDiv w:val="1"/>
      <w:marLeft w:val="0"/>
      <w:marRight w:val="0"/>
      <w:marTop w:val="0"/>
      <w:marBottom w:val="0"/>
      <w:divBdr>
        <w:top w:val="none" w:sz="0" w:space="0" w:color="auto"/>
        <w:left w:val="none" w:sz="0" w:space="0" w:color="auto"/>
        <w:bottom w:val="none" w:sz="0" w:space="0" w:color="auto"/>
        <w:right w:val="none" w:sz="0" w:space="0" w:color="auto"/>
      </w:divBdr>
    </w:div>
    <w:div w:id="56755237">
      <w:bodyDiv w:val="1"/>
      <w:marLeft w:val="0"/>
      <w:marRight w:val="0"/>
      <w:marTop w:val="0"/>
      <w:marBottom w:val="0"/>
      <w:divBdr>
        <w:top w:val="none" w:sz="0" w:space="0" w:color="auto"/>
        <w:left w:val="none" w:sz="0" w:space="0" w:color="auto"/>
        <w:bottom w:val="none" w:sz="0" w:space="0" w:color="auto"/>
        <w:right w:val="none" w:sz="0" w:space="0" w:color="auto"/>
      </w:divBdr>
    </w:div>
    <w:div w:id="97408640">
      <w:bodyDiv w:val="1"/>
      <w:marLeft w:val="0"/>
      <w:marRight w:val="0"/>
      <w:marTop w:val="0"/>
      <w:marBottom w:val="0"/>
      <w:divBdr>
        <w:top w:val="none" w:sz="0" w:space="0" w:color="auto"/>
        <w:left w:val="none" w:sz="0" w:space="0" w:color="auto"/>
        <w:bottom w:val="none" w:sz="0" w:space="0" w:color="auto"/>
        <w:right w:val="none" w:sz="0" w:space="0" w:color="auto"/>
      </w:divBdr>
    </w:div>
    <w:div w:id="100414176">
      <w:bodyDiv w:val="1"/>
      <w:marLeft w:val="0"/>
      <w:marRight w:val="0"/>
      <w:marTop w:val="0"/>
      <w:marBottom w:val="0"/>
      <w:divBdr>
        <w:top w:val="none" w:sz="0" w:space="0" w:color="auto"/>
        <w:left w:val="none" w:sz="0" w:space="0" w:color="auto"/>
        <w:bottom w:val="none" w:sz="0" w:space="0" w:color="auto"/>
        <w:right w:val="none" w:sz="0" w:space="0" w:color="auto"/>
      </w:divBdr>
    </w:div>
    <w:div w:id="125437215">
      <w:bodyDiv w:val="1"/>
      <w:marLeft w:val="0"/>
      <w:marRight w:val="0"/>
      <w:marTop w:val="0"/>
      <w:marBottom w:val="0"/>
      <w:divBdr>
        <w:top w:val="none" w:sz="0" w:space="0" w:color="auto"/>
        <w:left w:val="none" w:sz="0" w:space="0" w:color="auto"/>
        <w:bottom w:val="none" w:sz="0" w:space="0" w:color="auto"/>
        <w:right w:val="none" w:sz="0" w:space="0" w:color="auto"/>
      </w:divBdr>
      <w:divsChild>
        <w:div w:id="152110203">
          <w:marLeft w:val="0"/>
          <w:marRight w:val="0"/>
          <w:marTop w:val="0"/>
          <w:marBottom w:val="0"/>
          <w:divBdr>
            <w:top w:val="none" w:sz="0" w:space="0" w:color="auto"/>
            <w:left w:val="none" w:sz="0" w:space="0" w:color="auto"/>
            <w:bottom w:val="none" w:sz="0" w:space="0" w:color="auto"/>
            <w:right w:val="none" w:sz="0" w:space="0" w:color="auto"/>
          </w:divBdr>
        </w:div>
        <w:div w:id="655645361">
          <w:marLeft w:val="0"/>
          <w:marRight w:val="0"/>
          <w:marTop w:val="0"/>
          <w:marBottom w:val="0"/>
          <w:divBdr>
            <w:top w:val="none" w:sz="0" w:space="0" w:color="auto"/>
            <w:left w:val="none" w:sz="0" w:space="0" w:color="auto"/>
            <w:bottom w:val="none" w:sz="0" w:space="0" w:color="auto"/>
            <w:right w:val="none" w:sz="0" w:space="0" w:color="auto"/>
          </w:divBdr>
        </w:div>
        <w:div w:id="1094129536">
          <w:marLeft w:val="0"/>
          <w:marRight w:val="0"/>
          <w:marTop w:val="0"/>
          <w:marBottom w:val="0"/>
          <w:divBdr>
            <w:top w:val="none" w:sz="0" w:space="0" w:color="auto"/>
            <w:left w:val="none" w:sz="0" w:space="0" w:color="auto"/>
            <w:bottom w:val="none" w:sz="0" w:space="0" w:color="auto"/>
            <w:right w:val="none" w:sz="0" w:space="0" w:color="auto"/>
          </w:divBdr>
        </w:div>
      </w:divsChild>
    </w:div>
    <w:div w:id="151915758">
      <w:bodyDiv w:val="1"/>
      <w:marLeft w:val="0"/>
      <w:marRight w:val="0"/>
      <w:marTop w:val="0"/>
      <w:marBottom w:val="0"/>
      <w:divBdr>
        <w:top w:val="none" w:sz="0" w:space="0" w:color="auto"/>
        <w:left w:val="none" w:sz="0" w:space="0" w:color="auto"/>
        <w:bottom w:val="none" w:sz="0" w:space="0" w:color="auto"/>
        <w:right w:val="none" w:sz="0" w:space="0" w:color="auto"/>
      </w:divBdr>
    </w:div>
    <w:div w:id="172230727">
      <w:bodyDiv w:val="1"/>
      <w:marLeft w:val="0"/>
      <w:marRight w:val="0"/>
      <w:marTop w:val="0"/>
      <w:marBottom w:val="0"/>
      <w:divBdr>
        <w:top w:val="none" w:sz="0" w:space="0" w:color="auto"/>
        <w:left w:val="none" w:sz="0" w:space="0" w:color="auto"/>
        <w:bottom w:val="none" w:sz="0" w:space="0" w:color="auto"/>
        <w:right w:val="none" w:sz="0" w:space="0" w:color="auto"/>
      </w:divBdr>
      <w:divsChild>
        <w:div w:id="568420819">
          <w:marLeft w:val="0"/>
          <w:marRight w:val="0"/>
          <w:marTop w:val="0"/>
          <w:marBottom w:val="0"/>
          <w:divBdr>
            <w:top w:val="none" w:sz="0" w:space="0" w:color="auto"/>
            <w:left w:val="none" w:sz="0" w:space="0" w:color="auto"/>
            <w:bottom w:val="none" w:sz="0" w:space="0" w:color="auto"/>
            <w:right w:val="none" w:sz="0" w:space="0" w:color="auto"/>
          </w:divBdr>
        </w:div>
        <w:div w:id="954171194">
          <w:marLeft w:val="0"/>
          <w:marRight w:val="0"/>
          <w:marTop w:val="0"/>
          <w:marBottom w:val="0"/>
          <w:divBdr>
            <w:top w:val="none" w:sz="0" w:space="0" w:color="auto"/>
            <w:left w:val="none" w:sz="0" w:space="0" w:color="auto"/>
            <w:bottom w:val="none" w:sz="0" w:space="0" w:color="auto"/>
            <w:right w:val="none" w:sz="0" w:space="0" w:color="auto"/>
          </w:divBdr>
        </w:div>
        <w:div w:id="1434130290">
          <w:marLeft w:val="0"/>
          <w:marRight w:val="0"/>
          <w:marTop w:val="0"/>
          <w:marBottom w:val="0"/>
          <w:divBdr>
            <w:top w:val="none" w:sz="0" w:space="0" w:color="auto"/>
            <w:left w:val="none" w:sz="0" w:space="0" w:color="auto"/>
            <w:bottom w:val="none" w:sz="0" w:space="0" w:color="auto"/>
            <w:right w:val="none" w:sz="0" w:space="0" w:color="auto"/>
          </w:divBdr>
        </w:div>
      </w:divsChild>
    </w:div>
    <w:div w:id="180972656">
      <w:bodyDiv w:val="1"/>
      <w:marLeft w:val="0"/>
      <w:marRight w:val="0"/>
      <w:marTop w:val="0"/>
      <w:marBottom w:val="0"/>
      <w:divBdr>
        <w:top w:val="none" w:sz="0" w:space="0" w:color="auto"/>
        <w:left w:val="none" w:sz="0" w:space="0" w:color="auto"/>
        <w:bottom w:val="none" w:sz="0" w:space="0" w:color="auto"/>
        <w:right w:val="none" w:sz="0" w:space="0" w:color="auto"/>
      </w:divBdr>
    </w:div>
    <w:div w:id="191386068">
      <w:bodyDiv w:val="1"/>
      <w:marLeft w:val="0"/>
      <w:marRight w:val="0"/>
      <w:marTop w:val="0"/>
      <w:marBottom w:val="0"/>
      <w:divBdr>
        <w:top w:val="none" w:sz="0" w:space="0" w:color="auto"/>
        <w:left w:val="none" w:sz="0" w:space="0" w:color="auto"/>
        <w:bottom w:val="none" w:sz="0" w:space="0" w:color="auto"/>
        <w:right w:val="none" w:sz="0" w:space="0" w:color="auto"/>
      </w:divBdr>
    </w:div>
    <w:div w:id="231043265">
      <w:bodyDiv w:val="1"/>
      <w:marLeft w:val="0"/>
      <w:marRight w:val="0"/>
      <w:marTop w:val="0"/>
      <w:marBottom w:val="0"/>
      <w:divBdr>
        <w:top w:val="none" w:sz="0" w:space="0" w:color="auto"/>
        <w:left w:val="none" w:sz="0" w:space="0" w:color="auto"/>
        <w:bottom w:val="none" w:sz="0" w:space="0" w:color="auto"/>
        <w:right w:val="none" w:sz="0" w:space="0" w:color="auto"/>
      </w:divBdr>
    </w:div>
    <w:div w:id="235018022">
      <w:bodyDiv w:val="1"/>
      <w:marLeft w:val="0"/>
      <w:marRight w:val="0"/>
      <w:marTop w:val="0"/>
      <w:marBottom w:val="0"/>
      <w:divBdr>
        <w:top w:val="none" w:sz="0" w:space="0" w:color="auto"/>
        <w:left w:val="none" w:sz="0" w:space="0" w:color="auto"/>
        <w:bottom w:val="none" w:sz="0" w:space="0" w:color="auto"/>
        <w:right w:val="none" w:sz="0" w:space="0" w:color="auto"/>
      </w:divBdr>
    </w:div>
    <w:div w:id="260527085">
      <w:bodyDiv w:val="1"/>
      <w:marLeft w:val="0"/>
      <w:marRight w:val="0"/>
      <w:marTop w:val="0"/>
      <w:marBottom w:val="0"/>
      <w:divBdr>
        <w:top w:val="none" w:sz="0" w:space="0" w:color="auto"/>
        <w:left w:val="none" w:sz="0" w:space="0" w:color="auto"/>
        <w:bottom w:val="none" w:sz="0" w:space="0" w:color="auto"/>
        <w:right w:val="none" w:sz="0" w:space="0" w:color="auto"/>
      </w:divBdr>
    </w:div>
    <w:div w:id="287971497">
      <w:bodyDiv w:val="1"/>
      <w:marLeft w:val="0"/>
      <w:marRight w:val="0"/>
      <w:marTop w:val="0"/>
      <w:marBottom w:val="0"/>
      <w:divBdr>
        <w:top w:val="none" w:sz="0" w:space="0" w:color="auto"/>
        <w:left w:val="none" w:sz="0" w:space="0" w:color="auto"/>
        <w:bottom w:val="none" w:sz="0" w:space="0" w:color="auto"/>
        <w:right w:val="none" w:sz="0" w:space="0" w:color="auto"/>
      </w:divBdr>
    </w:div>
    <w:div w:id="328484342">
      <w:bodyDiv w:val="1"/>
      <w:marLeft w:val="0"/>
      <w:marRight w:val="0"/>
      <w:marTop w:val="0"/>
      <w:marBottom w:val="0"/>
      <w:divBdr>
        <w:top w:val="none" w:sz="0" w:space="0" w:color="auto"/>
        <w:left w:val="none" w:sz="0" w:space="0" w:color="auto"/>
        <w:bottom w:val="none" w:sz="0" w:space="0" w:color="auto"/>
        <w:right w:val="none" w:sz="0" w:space="0" w:color="auto"/>
      </w:divBdr>
    </w:div>
    <w:div w:id="377125220">
      <w:bodyDiv w:val="1"/>
      <w:marLeft w:val="0"/>
      <w:marRight w:val="0"/>
      <w:marTop w:val="0"/>
      <w:marBottom w:val="0"/>
      <w:divBdr>
        <w:top w:val="none" w:sz="0" w:space="0" w:color="auto"/>
        <w:left w:val="none" w:sz="0" w:space="0" w:color="auto"/>
        <w:bottom w:val="none" w:sz="0" w:space="0" w:color="auto"/>
        <w:right w:val="none" w:sz="0" w:space="0" w:color="auto"/>
      </w:divBdr>
    </w:div>
    <w:div w:id="504517097">
      <w:bodyDiv w:val="1"/>
      <w:marLeft w:val="0"/>
      <w:marRight w:val="0"/>
      <w:marTop w:val="0"/>
      <w:marBottom w:val="0"/>
      <w:divBdr>
        <w:top w:val="none" w:sz="0" w:space="0" w:color="auto"/>
        <w:left w:val="none" w:sz="0" w:space="0" w:color="auto"/>
        <w:bottom w:val="none" w:sz="0" w:space="0" w:color="auto"/>
        <w:right w:val="none" w:sz="0" w:space="0" w:color="auto"/>
      </w:divBdr>
    </w:div>
    <w:div w:id="520627029">
      <w:bodyDiv w:val="1"/>
      <w:marLeft w:val="0"/>
      <w:marRight w:val="0"/>
      <w:marTop w:val="0"/>
      <w:marBottom w:val="0"/>
      <w:divBdr>
        <w:top w:val="none" w:sz="0" w:space="0" w:color="auto"/>
        <w:left w:val="none" w:sz="0" w:space="0" w:color="auto"/>
        <w:bottom w:val="none" w:sz="0" w:space="0" w:color="auto"/>
        <w:right w:val="none" w:sz="0" w:space="0" w:color="auto"/>
      </w:divBdr>
    </w:div>
    <w:div w:id="532576789">
      <w:bodyDiv w:val="1"/>
      <w:marLeft w:val="0"/>
      <w:marRight w:val="0"/>
      <w:marTop w:val="0"/>
      <w:marBottom w:val="0"/>
      <w:divBdr>
        <w:top w:val="none" w:sz="0" w:space="0" w:color="auto"/>
        <w:left w:val="none" w:sz="0" w:space="0" w:color="auto"/>
        <w:bottom w:val="none" w:sz="0" w:space="0" w:color="auto"/>
        <w:right w:val="none" w:sz="0" w:space="0" w:color="auto"/>
      </w:divBdr>
    </w:div>
    <w:div w:id="566652506">
      <w:bodyDiv w:val="1"/>
      <w:marLeft w:val="0"/>
      <w:marRight w:val="0"/>
      <w:marTop w:val="0"/>
      <w:marBottom w:val="0"/>
      <w:divBdr>
        <w:top w:val="none" w:sz="0" w:space="0" w:color="auto"/>
        <w:left w:val="none" w:sz="0" w:space="0" w:color="auto"/>
        <w:bottom w:val="none" w:sz="0" w:space="0" w:color="auto"/>
        <w:right w:val="none" w:sz="0" w:space="0" w:color="auto"/>
      </w:divBdr>
    </w:div>
    <w:div w:id="590964999">
      <w:bodyDiv w:val="1"/>
      <w:marLeft w:val="0"/>
      <w:marRight w:val="0"/>
      <w:marTop w:val="0"/>
      <w:marBottom w:val="0"/>
      <w:divBdr>
        <w:top w:val="none" w:sz="0" w:space="0" w:color="auto"/>
        <w:left w:val="none" w:sz="0" w:space="0" w:color="auto"/>
        <w:bottom w:val="none" w:sz="0" w:space="0" w:color="auto"/>
        <w:right w:val="none" w:sz="0" w:space="0" w:color="auto"/>
      </w:divBdr>
    </w:div>
    <w:div w:id="637999791">
      <w:bodyDiv w:val="1"/>
      <w:marLeft w:val="0"/>
      <w:marRight w:val="0"/>
      <w:marTop w:val="0"/>
      <w:marBottom w:val="0"/>
      <w:divBdr>
        <w:top w:val="none" w:sz="0" w:space="0" w:color="auto"/>
        <w:left w:val="none" w:sz="0" w:space="0" w:color="auto"/>
        <w:bottom w:val="none" w:sz="0" w:space="0" w:color="auto"/>
        <w:right w:val="none" w:sz="0" w:space="0" w:color="auto"/>
      </w:divBdr>
      <w:divsChild>
        <w:div w:id="152530848">
          <w:marLeft w:val="0"/>
          <w:marRight w:val="0"/>
          <w:marTop w:val="0"/>
          <w:marBottom w:val="0"/>
          <w:divBdr>
            <w:top w:val="none" w:sz="0" w:space="0" w:color="auto"/>
            <w:left w:val="none" w:sz="0" w:space="0" w:color="auto"/>
            <w:bottom w:val="none" w:sz="0" w:space="0" w:color="auto"/>
            <w:right w:val="none" w:sz="0" w:space="0" w:color="auto"/>
          </w:divBdr>
        </w:div>
        <w:div w:id="510218437">
          <w:marLeft w:val="0"/>
          <w:marRight w:val="0"/>
          <w:marTop w:val="0"/>
          <w:marBottom w:val="0"/>
          <w:divBdr>
            <w:top w:val="none" w:sz="0" w:space="0" w:color="auto"/>
            <w:left w:val="none" w:sz="0" w:space="0" w:color="auto"/>
            <w:bottom w:val="none" w:sz="0" w:space="0" w:color="auto"/>
            <w:right w:val="none" w:sz="0" w:space="0" w:color="auto"/>
          </w:divBdr>
        </w:div>
        <w:div w:id="2028365131">
          <w:marLeft w:val="0"/>
          <w:marRight w:val="0"/>
          <w:marTop w:val="0"/>
          <w:marBottom w:val="0"/>
          <w:divBdr>
            <w:top w:val="none" w:sz="0" w:space="0" w:color="auto"/>
            <w:left w:val="none" w:sz="0" w:space="0" w:color="auto"/>
            <w:bottom w:val="none" w:sz="0" w:space="0" w:color="auto"/>
            <w:right w:val="none" w:sz="0" w:space="0" w:color="auto"/>
          </w:divBdr>
        </w:div>
        <w:div w:id="2032147838">
          <w:marLeft w:val="0"/>
          <w:marRight w:val="0"/>
          <w:marTop w:val="0"/>
          <w:marBottom w:val="0"/>
          <w:divBdr>
            <w:top w:val="none" w:sz="0" w:space="0" w:color="auto"/>
            <w:left w:val="none" w:sz="0" w:space="0" w:color="auto"/>
            <w:bottom w:val="none" w:sz="0" w:space="0" w:color="auto"/>
            <w:right w:val="none" w:sz="0" w:space="0" w:color="auto"/>
          </w:divBdr>
        </w:div>
      </w:divsChild>
    </w:div>
    <w:div w:id="711881297">
      <w:bodyDiv w:val="1"/>
      <w:marLeft w:val="0"/>
      <w:marRight w:val="0"/>
      <w:marTop w:val="0"/>
      <w:marBottom w:val="0"/>
      <w:divBdr>
        <w:top w:val="none" w:sz="0" w:space="0" w:color="auto"/>
        <w:left w:val="none" w:sz="0" w:space="0" w:color="auto"/>
        <w:bottom w:val="none" w:sz="0" w:space="0" w:color="auto"/>
        <w:right w:val="none" w:sz="0" w:space="0" w:color="auto"/>
      </w:divBdr>
    </w:div>
    <w:div w:id="771244379">
      <w:bodyDiv w:val="1"/>
      <w:marLeft w:val="0"/>
      <w:marRight w:val="0"/>
      <w:marTop w:val="0"/>
      <w:marBottom w:val="0"/>
      <w:divBdr>
        <w:top w:val="none" w:sz="0" w:space="0" w:color="auto"/>
        <w:left w:val="none" w:sz="0" w:space="0" w:color="auto"/>
        <w:bottom w:val="none" w:sz="0" w:space="0" w:color="auto"/>
        <w:right w:val="none" w:sz="0" w:space="0" w:color="auto"/>
      </w:divBdr>
    </w:div>
    <w:div w:id="802575776">
      <w:bodyDiv w:val="1"/>
      <w:marLeft w:val="0"/>
      <w:marRight w:val="0"/>
      <w:marTop w:val="0"/>
      <w:marBottom w:val="0"/>
      <w:divBdr>
        <w:top w:val="none" w:sz="0" w:space="0" w:color="auto"/>
        <w:left w:val="none" w:sz="0" w:space="0" w:color="auto"/>
        <w:bottom w:val="none" w:sz="0" w:space="0" w:color="auto"/>
        <w:right w:val="none" w:sz="0" w:space="0" w:color="auto"/>
      </w:divBdr>
    </w:div>
    <w:div w:id="812523617">
      <w:bodyDiv w:val="1"/>
      <w:marLeft w:val="0"/>
      <w:marRight w:val="0"/>
      <w:marTop w:val="0"/>
      <w:marBottom w:val="0"/>
      <w:divBdr>
        <w:top w:val="none" w:sz="0" w:space="0" w:color="auto"/>
        <w:left w:val="none" w:sz="0" w:space="0" w:color="auto"/>
        <w:bottom w:val="none" w:sz="0" w:space="0" w:color="auto"/>
        <w:right w:val="none" w:sz="0" w:space="0" w:color="auto"/>
      </w:divBdr>
    </w:div>
    <w:div w:id="836044050">
      <w:bodyDiv w:val="1"/>
      <w:marLeft w:val="0"/>
      <w:marRight w:val="0"/>
      <w:marTop w:val="0"/>
      <w:marBottom w:val="0"/>
      <w:divBdr>
        <w:top w:val="none" w:sz="0" w:space="0" w:color="auto"/>
        <w:left w:val="none" w:sz="0" w:space="0" w:color="auto"/>
        <w:bottom w:val="none" w:sz="0" w:space="0" w:color="auto"/>
        <w:right w:val="none" w:sz="0" w:space="0" w:color="auto"/>
      </w:divBdr>
    </w:div>
    <w:div w:id="883104863">
      <w:bodyDiv w:val="1"/>
      <w:marLeft w:val="0"/>
      <w:marRight w:val="0"/>
      <w:marTop w:val="0"/>
      <w:marBottom w:val="0"/>
      <w:divBdr>
        <w:top w:val="none" w:sz="0" w:space="0" w:color="auto"/>
        <w:left w:val="none" w:sz="0" w:space="0" w:color="auto"/>
        <w:bottom w:val="none" w:sz="0" w:space="0" w:color="auto"/>
        <w:right w:val="none" w:sz="0" w:space="0" w:color="auto"/>
      </w:divBdr>
    </w:div>
    <w:div w:id="959993544">
      <w:bodyDiv w:val="1"/>
      <w:marLeft w:val="0"/>
      <w:marRight w:val="0"/>
      <w:marTop w:val="0"/>
      <w:marBottom w:val="0"/>
      <w:divBdr>
        <w:top w:val="none" w:sz="0" w:space="0" w:color="auto"/>
        <w:left w:val="none" w:sz="0" w:space="0" w:color="auto"/>
        <w:bottom w:val="none" w:sz="0" w:space="0" w:color="auto"/>
        <w:right w:val="none" w:sz="0" w:space="0" w:color="auto"/>
      </w:divBdr>
    </w:div>
    <w:div w:id="985596594">
      <w:bodyDiv w:val="1"/>
      <w:marLeft w:val="0"/>
      <w:marRight w:val="0"/>
      <w:marTop w:val="0"/>
      <w:marBottom w:val="0"/>
      <w:divBdr>
        <w:top w:val="none" w:sz="0" w:space="0" w:color="auto"/>
        <w:left w:val="none" w:sz="0" w:space="0" w:color="auto"/>
        <w:bottom w:val="none" w:sz="0" w:space="0" w:color="auto"/>
        <w:right w:val="none" w:sz="0" w:space="0" w:color="auto"/>
      </w:divBdr>
      <w:divsChild>
        <w:div w:id="1766029125">
          <w:marLeft w:val="0"/>
          <w:marRight w:val="0"/>
          <w:marTop w:val="0"/>
          <w:marBottom w:val="0"/>
          <w:divBdr>
            <w:top w:val="none" w:sz="0" w:space="0" w:color="auto"/>
            <w:left w:val="single" w:sz="6" w:space="0" w:color="BCBBBB"/>
            <w:bottom w:val="none" w:sz="0" w:space="0" w:color="auto"/>
            <w:right w:val="single" w:sz="6" w:space="0" w:color="BCBBBB"/>
          </w:divBdr>
          <w:divsChild>
            <w:div w:id="1111436771">
              <w:marLeft w:val="0"/>
              <w:marRight w:val="0"/>
              <w:marTop w:val="0"/>
              <w:marBottom w:val="0"/>
              <w:divBdr>
                <w:top w:val="none" w:sz="0" w:space="0" w:color="auto"/>
                <w:left w:val="none" w:sz="0" w:space="0" w:color="auto"/>
                <w:bottom w:val="none" w:sz="0" w:space="0" w:color="auto"/>
                <w:right w:val="none" w:sz="0" w:space="0" w:color="auto"/>
              </w:divBdr>
              <w:divsChild>
                <w:div w:id="2100372084">
                  <w:marLeft w:val="0"/>
                  <w:marRight w:val="0"/>
                  <w:marTop w:val="0"/>
                  <w:marBottom w:val="0"/>
                  <w:divBdr>
                    <w:top w:val="single" w:sz="6" w:space="0" w:color="D2D2D2"/>
                    <w:left w:val="single" w:sz="6" w:space="0" w:color="D2D2D2"/>
                    <w:bottom w:val="single" w:sz="6" w:space="0" w:color="D2D2D2"/>
                    <w:right w:val="single" w:sz="6" w:space="0" w:color="D2D2D2"/>
                  </w:divBdr>
                  <w:divsChild>
                    <w:div w:id="860703082">
                      <w:marLeft w:val="0"/>
                      <w:marRight w:val="0"/>
                      <w:marTop w:val="0"/>
                      <w:marBottom w:val="0"/>
                      <w:divBdr>
                        <w:top w:val="none" w:sz="0" w:space="0" w:color="auto"/>
                        <w:left w:val="none" w:sz="0" w:space="0" w:color="auto"/>
                        <w:bottom w:val="none" w:sz="0" w:space="0" w:color="auto"/>
                        <w:right w:val="none" w:sz="0" w:space="0" w:color="auto"/>
                      </w:divBdr>
                      <w:divsChild>
                        <w:div w:id="1496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1105456">
      <w:bodyDiv w:val="1"/>
      <w:marLeft w:val="0"/>
      <w:marRight w:val="0"/>
      <w:marTop w:val="0"/>
      <w:marBottom w:val="0"/>
      <w:divBdr>
        <w:top w:val="none" w:sz="0" w:space="0" w:color="auto"/>
        <w:left w:val="none" w:sz="0" w:space="0" w:color="auto"/>
        <w:bottom w:val="none" w:sz="0" w:space="0" w:color="auto"/>
        <w:right w:val="none" w:sz="0" w:space="0" w:color="auto"/>
      </w:divBdr>
    </w:div>
    <w:div w:id="1041898194">
      <w:bodyDiv w:val="1"/>
      <w:marLeft w:val="0"/>
      <w:marRight w:val="0"/>
      <w:marTop w:val="0"/>
      <w:marBottom w:val="0"/>
      <w:divBdr>
        <w:top w:val="none" w:sz="0" w:space="0" w:color="auto"/>
        <w:left w:val="none" w:sz="0" w:space="0" w:color="auto"/>
        <w:bottom w:val="none" w:sz="0" w:space="0" w:color="auto"/>
        <w:right w:val="none" w:sz="0" w:space="0" w:color="auto"/>
      </w:divBdr>
    </w:div>
    <w:div w:id="1058937111">
      <w:bodyDiv w:val="1"/>
      <w:marLeft w:val="0"/>
      <w:marRight w:val="0"/>
      <w:marTop w:val="0"/>
      <w:marBottom w:val="0"/>
      <w:divBdr>
        <w:top w:val="none" w:sz="0" w:space="0" w:color="auto"/>
        <w:left w:val="none" w:sz="0" w:space="0" w:color="auto"/>
        <w:bottom w:val="none" w:sz="0" w:space="0" w:color="auto"/>
        <w:right w:val="none" w:sz="0" w:space="0" w:color="auto"/>
      </w:divBdr>
      <w:divsChild>
        <w:div w:id="459808201">
          <w:marLeft w:val="547"/>
          <w:marRight w:val="0"/>
          <w:marTop w:val="134"/>
          <w:marBottom w:val="0"/>
          <w:divBdr>
            <w:top w:val="none" w:sz="0" w:space="0" w:color="auto"/>
            <w:left w:val="none" w:sz="0" w:space="0" w:color="auto"/>
            <w:bottom w:val="none" w:sz="0" w:space="0" w:color="auto"/>
            <w:right w:val="none" w:sz="0" w:space="0" w:color="auto"/>
          </w:divBdr>
        </w:div>
      </w:divsChild>
    </w:div>
    <w:div w:id="1069689559">
      <w:bodyDiv w:val="1"/>
      <w:marLeft w:val="0"/>
      <w:marRight w:val="0"/>
      <w:marTop w:val="0"/>
      <w:marBottom w:val="0"/>
      <w:divBdr>
        <w:top w:val="none" w:sz="0" w:space="0" w:color="auto"/>
        <w:left w:val="none" w:sz="0" w:space="0" w:color="auto"/>
        <w:bottom w:val="none" w:sz="0" w:space="0" w:color="auto"/>
        <w:right w:val="none" w:sz="0" w:space="0" w:color="auto"/>
      </w:divBdr>
    </w:div>
    <w:div w:id="1147015045">
      <w:bodyDiv w:val="1"/>
      <w:marLeft w:val="0"/>
      <w:marRight w:val="0"/>
      <w:marTop w:val="0"/>
      <w:marBottom w:val="0"/>
      <w:divBdr>
        <w:top w:val="none" w:sz="0" w:space="0" w:color="auto"/>
        <w:left w:val="none" w:sz="0" w:space="0" w:color="auto"/>
        <w:bottom w:val="none" w:sz="0" w:space="0" w:color="auto"/>
        <w:right w:val="none" w:sz="0" w:space="0" w:color="auto"/>
      </w:divBdr>
    </w:div>
    <w:div w:id="1147820657">
      <w:bodyDiv w:val="1"/>
      <w:marLeft w:val="0"/>
      <w:marRight w:val="0"/>
      <w:marTop w:val="0"/>
      <w:marBottom w:val="0"/>
      <w:divBdr>
        <w:top w:val="none" w:sz="0" w:space="0" w:color="auto"/>
        <w:left w:val="none" w:sz="0" w:space="0" w:color="auto"/>
        <w:bottom w:val="none" w:sz="0" w:space="0" w:color="auto"/>
        <w:right w:val="none" w:sz="0" w:space="0" w:color="auto"/>
      </w:divBdr>
      <w:divsChild>
        <w:div w:id="200630307">
          <w:marLeft w:val="1800"/>
          <w:marRight w:val="0"/>
          <w:marTop w:val="96"/>
          <w:marBottom w:val="0"/>
          <w:divBdr>
            <w:top w:val="none" w:sz="0" w:space="0" w:color="auto"/>
            <w:left w:val="none" w:sz="0" w:space="0" w:color="auto"/>
            <w:bottom w:val="none" w:sz="0" w:space="0" w:color="auto"/>
            <w:right w:val="none" w:sz="0" w:space="0" w:color="auto"/>
          </w:divBdr>
        </w:div>
        <w:div w:id="1139883455">
          <w:marLeft w:val="1800"/>
          <w:marRight w:val="0"/>
          <w:marTop w:val="96"/>
          <w:marBottom w:val="0"/>
          <w:divBdr>
            <w:top w:val="none" w:sz="0" w:space="0" w:color="auto"/>
            <w:left w:val="none" w:sz="0" w:space="0" w:color="auto"/>
            <w:bottom w:val="none" w:sz="0" w:space="0" w:color="auto"/>
            <w:right w:val="none" w:sz="0" w:space="0" w:color="auto"/>
          </w:divBdr>
        </w:div>
        <w:div w:id="1367146717">
          <w:marLeft w:val="1800"/>
          <w:marRight w:val="0"/>
          <w:marTop w:val="96"/>
          <w:marBottom w:val="0"/>
          <w:divBdr>
            <w:top w:val="none" w:sz="0" w:space="0" w:color="auto"/>
            <w:left w:val="none" w:sz="0" w:space="0" w:color="auto"/>
            <w:bottom w:val="none" w:sz="0" w:space="0" w:color="auto"/>
            <w:right w:val="none" w:sz="0" w:space="0" w:color="auto"/>
          </w:divBdr>
        </w:div>
        <w:div w:id="1391878552">
          <w:marLeft w:val="1166"/>
          <w:marRight w:val="0"/>
          <w:marTop w:val="115"/>
          <w:marBottom w:val="0"/>
          <w:divBdr>
            <w:top w:val="none" w:sz="0" w:space="0" w:color="auto"/>
            <w:left w:val="none" w:sz="0" w:space="0" w:color="auto"/>
            <w:bottom w:val="none" w:sz="0" w:space="0" w:color="auto"/>
            <w:right w:val="none" w:sz="0" w:space="0" w:color="auto"/>
          </w:divBdr>
        </w:div>
        <w:div w:id="1890417220">
          <w:marLeft w:val="1166"/>
          <w:marRight w:val="0"/>
          <w:marTop w:val="115"/>
          <w:marBottom w:val="0"/>
          <w:divBdr>
            <w:top w:val="none" w:sz="0" w:space="0" w:color="auto"/>
            <w:left w:val="none" w:sz="0" w:space="0" w:color="auto"/>
            <w:bottom w:val="none" w:sz="0" w:space="0" w:color="auto"/>
            <w:right w:val="none" w:sz="0" w:space="0" w:color="auto"/>
          </w:divBdr>
        </w:div>
        <w:div w:id="2088455423">
          <w:marLeft w:val="1166"/>
          <w:marRight w:val="0"/>
          <w:marTop w:val="115"/>
          <w:marBottom w:val="0"/>
          <w:divBdr>
            <w:top w:val="none" w:sz="0" w:space="0" w:color="auto"/>
            <w:left w:val="none" w:sz="0" w:space="0" w:color="auto"/>
            <w:bottom w:val="none" w:sz="0" w:space="0" w:color="auto"/>
            <w:right w:val="none" w:sz="0" w:space="0" w:color="auto"/>
          </w:divBdr>
        </w:div>
      </w:divsChild>
    </w:div>
    <w:div w:id="1159151163">
      <w:bodyDiv w:val="1"/>
      <w:marLeft w:val="0"/>
      <w:marRight w:val="0"/>
      <w:marTop w:val="0"/>
      <w:marBottom w:val="0"/>
      <w:divBdr>
        <w:top w:val="none" w:sz="0" w:space="0" w:color="auto"/>
        <w:left w:val="none" w:sz="0" w:space="0" w:color="auto"/>
        <w:bottom w:val="none" w:sz="0" w:space="0" w:color="auto"/>
        <w:right w:val="none" w:sz="0" w:space="0" w:color="auto"/>
      </w:divBdr>
    </w:div>
    <w:div w:id="1179348477">
      <w:bodyDiv w:val="1"/>
      <w:marLeft w:val="0"/>
      <w:marRight w:val="0"/>
      <w:marTop w:val="0"/>
      <w:marBottom w:val="0"/>
      <w:divBdr>
        <w:top w:val="none" w:sz="0" w:space="0" w:color="auto"/>
        <w:left w:val="none" w:sz="0" w:space="0" w:color="auto"/>
        <w:bottom w:val="none" w:sz="0" w:space="0" w:color="auto"/>
        <w:right w:val="none" w:sz="0" w:space="0" w:color="auto"/>
      </w:divBdr>
    </w:div>
    <w:div w:id="1206721175">
      <w:bodyDiv w:val="1"/>
      <w:marLeft w:val="0"/>
      <w:marRight w:val="0"/>
      <w:marTop w:val="0"/>
      <w:marBottom w:val="0"/>
      <w:divBdr>
        <w:top w:val="none" w:sz="0" w:space="0" w:color="auto"/>
        <w:left w:val="none" w:sz="0" w:space="0" w:color="auto"/>
        <w:bottom w:val="none" w:sz="0" w:space="0" w:color="auto"/>
        <w:right w:val="none" w:sz="0" w:space="0" w:color="auto"/>
      </w:divBdr>
    </w:div>
    <w:div w:id="1214080697">
      <w:bodyDiv w:val="1"/>
      <w:marLeft w:val="0"/>
      <w:marRight w:val="0"/>
      <w:marTop w:val="0"/>
      <w:marBottom w:val="0"/>
      <w:divBdr>
        <w:top w:val="none" w:sz="0" w:space="0" w:color="auto"/>
        <w:left w:val="none" w:sz="0" w:space="0" w:color="auto"/>
        <w:bottom w:val="none" w:sz="0" w:space="0" w:color="auto"/>
        <w:right w:val="none" w:sz="0" w:space="0" w:color="auto"/>
      </w:divBdr>
    </w:div>
    <w:div w:id="1234239727">
      <w:bodyDiv w:val="1"/>
      <w:marLeft w:val="0"/>
      <w:marRight w:val="0"/>
      <w:marTop w:val="0"/>
      <w:marBottom w:val="0"/>
      <w:divBdr>
        <w:top w:val="none" w:sz="0" w:space="0" w:color="auto"/>
        <w:left w:val="none" w:sz="0" w:space="0" w:color="auto"/>
        <w:bottom w:val="none" w:sz="0" w:space="0" w:color="auto"/>
        <w:right w:val="none" w:sz="0" w:space="0" w:color="auto"/>
      </w:divBdr>
    </w:div>
    <w:div w:id="1265458162">
      <w:bodyDiv w:val="1"/>
      <w:marLeft w:val="0"/>
      <w:marRight w:val="0"/>
      <w:marTop w:val="0"/>
      <w:marBottom w:val="0"/>
      <w:divBdr>
        <w:top w:val="none" w:sz="0" w:space="0" w:color="auto"/>
        <w:left w:val="none" w:sz="0" w:space="0" w:color="auto"/>
        <w:bottom w:val="none" w:sz="0" w:space="0" w:color="auto"/>
        <w:right w:val="none" w:sz="0" w:space="0" w:color="auto"/>
      </w:divBdr>
    </w:div>
    <w:div w:id="1319335718">
      <w:bodyDiv w:val="1"/>
      <w:marLeft w:val="0"/>
      <w:marRight w:val="0"/>
      <w:marTop w:val="0"/>
      <w:marBottom w:val="0"/>
      <w:divBdr>
        <w:top w:val="none" w:sz="0" w:space="0" w:color="auto"/>
        <w:left w:val="none" w:sz="0" w:space="0" w:color="auto"/>
        <w:bottom w:val="none" w:sz="0" w:space="0" w:color="auto"/>
        <w:right w:val="none" w:sz="0" w:space="0" w:color="auto"/>
      </w:divBdr>
    </w:div>
    <w:div w:id="1375691140">
      <w:bodyDiv w:val="1"/>
      <w:marLeft w:val="0"/>
      <w:marRight w:val="0"/>
      <w:marTop w:val="0"/>
      <w:marBottom w:val="0"/>
      <w:divBdr>
        <w:top w:val="none" w:sz="0" w:space="0" w:color="auto"/>
        <w:left w:val="none" w:sz="0" w:space="0" w:color="auto"/>
        <w:bottom w:val="none" w:sz="0" w:space="0" w:color="auto"/>
        <w:right w:val="none" w:sz="0" w:space="0" w:color="auto"/>
      </w:divBdr>
    </w:div>
    <w:div w:id="1383678388">
      <w:bodyDiv w:val="1"/>
      <w:marLeft w:val="0"/>
      <w:marRight w:val="0"/>
      <w:marTop w:val="0"/>
      <w:marBottom w:val="0"/>
      <w:divBdr>
        <w:top w:val="none" w:sz="0" w:space="0" w:color="auto"/>
        <w:left w:val="none" w:sz="0" w:space="0" w:color="auto"/>
        <w:bottom w:val="none" w:sz="0" w:space="0" w:color="auto"/>
        <w:right w:val="none" w:sz="0" w:space="0" w:color="auto"/>
      </w:divBdr>
    </w:div>
    <w:div w:id="1400977693">
      <w:bodyDiv w:val="1"/>
      <w:marLeft w:val="0"/>
      <w:marRight w:val="0"/>
      <w:marTop w:val="0"/>
      <w:marBottom w:val="0"/>
      <w:divBdr>
        <w:top w:val="none" w:sz="0" w:space="0" w:color="auto"/>
        <w:left w:val="none" w:sz="0" w:space="0" w:color="auto"/>
        <w:bottom w:val="none" w:sz="0" w:space="0" w:color="auto"/>
        <w:right w:val="none" w:sz="0" w:space="0" w:color="auto"/>
      </w:divBdr>
    </w:div>
    <w:div w:id="1426416847">
      <w:bodyDiv w:val="1"/>
      <w:marLeft w:val="0"/>
      <w:marRight w:val="0"/>
      <w:marTop w:val="0"/>
      <w:marBottom w:val="0"/>
      <w:divBdr>
        <w:top w:val="none" w:sz="0" w:space="0" w:color="auto"/>
        <w:left w:val="none" w:sz="0" w:space="0" w:color="auto"/>
        <w:bottom w:val="none" w:sz="0" w:space="0" w:color="auto"/>
        <w:right w:val="none" w:sz="0" w:space="0" w:color="auto"/>
      </w:divBdr>
    </w:div>
    <w:div w:id="1512571831">
      <w:bodyDiv w:val="1"/>
      <w:marLeft w:val="0"/>
      <w:marRight w:val="0"/>
      <w:marTop w:val="0"/>
      <w:marBottom w:val="0"/>
      <w:divBdr>
        <w:top w:val="none" w:sz="0" w:space="0" w:color="auto"/>
        <w:left w:val="none" w:sz="0" w:space="0" w:color="auto"/>
        <w:bottom w:val="none" w:sz="0" w:space="0" w:color="auto"/>
        <w:right w:val="none" w:sz="0" w:space="0" w:color="auto"/>
      </w:divBdr>
    </w:div>
    <w:div w:id="1518425962">
      <w:bodyDiv w:val="1"/>
      <w:marLeft w:val="0"/>
      <w:marRight w:val="0"/>
      <w:marTop w:val="0"/>
      <w:marBottom w:val="0"/>
      <w:divBdr>
        <w:top w:val="none" w:sz="0" w:space="0" w:color="auto"/>
        <w:left w:val="none" w:sz="0" w:space="0" w:color="auto"/>
        <w:bottom w:val="none" w:sz="0" w:space="0" w:color="auto"/>
        <w:right w:val="none" w:sz="0" w:space="0" w:color="auto"/>
      </w:divBdr>
    </w:div>
    <w:div w:id="1522666211">
      <w:bodyDiv w:val="1"/>
      <w:marLeft w:val="0"/>
      <w:marRight w:val="0"/>
      <w:marTop w:val="0"/>
      <w:marBottom w:val="0"/>
      <w:divBdr>
        <w:top w:val="none" w:sz="0" w:space="0" w:color="auto"/>
        <w:left w:val="none" w:sz="0" w:space="0" w:color="auto"/>
        <w:bottom w:val="none" w:sz="0" w:space="0" w:color="auto"/>
        <w:right w:val="none" w:sz="0" w:space="0" w:color="auto"/>
      </w:divBdr>
    </w:div>
    <w:div w:id="1523325485">
      <w:bodyDiv w:val="1"/>
      <w:marLeft w:val="0"/>
      <w:marRight w:val="0"/>
      <w:marTop w:val="0"/>
      <w:marBottom w:val="0"/>
      <w:divBdr>
        <w:top w:val="none" w:sz="0" w:space="0" w:color="auto"/>
        <w:left w:val="none" w:sz="0" w:space="0" w:color="auto"/>
        <w:bottom w:val="none" w:sz="0" w:space="0" w:color="auto"/>
        <w:right w:val="none" w:sz="0" w:space="0" w:color="auto"/>
      </w:divBdr>
    </w:div>
    <w:div w:id="1538002216">
      <w:bodyDiv w:val="1"/>
      <w:marLeft w:val="0"/>
      <w:marRight w:val="0"/>
      <w:marTop w:val="0"/>
      <w:marBottom w:val="0"/>
      <w:divBdr>
        <w:top w:val="none" w:sz="0" w:space="0" w:color="auto"/>
        <w:left w:val="none" w:sz="0" w:space="0" w:color="auto"/>
        <w:bottom w:val="none" w:sz="0" w:space="0" w:color="auto"/>
        <w:right w:val="none" w:sz="0" w:space="0" w:color="auto"/>
      </w:divBdr>
      <w:divsChild>
        <w:div w:id="647829224">
          <w:marLeft w:val="0"/>
          <w:marRight w:val="0"/>
          <w:marTop w:val="0"/>
          <w:marBottom w:val="0"/>
          <w:divBdr>
            <w:top w:val="none" w:sz="0" w:space="0" w:color="auto"/>
            <w:left w:val="none" w:sz="0" w:space="0" w:color="auto"/>
            <w:bottom w:val="none" w:sz="0" w:space="0" w:color="auto"/>
            <w:right w:val="none" w:sz="0" w:space="0" w:color="auto"/>
          </w:divBdr>
          <w:divsChild>
            <w:div w:id="111112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04462">
      <w:bodyDiv w:val="1"/>
      <w:marLeft w:val="0"/>
      <w:marRight w:val="0"/>
      <w:marTop w:val="0"/>
      <w:marBottom w:val="0"/>
      <w:divBdr>
        <w:top w:val="none" w:sz="0" w:space="0" w:color="auto"/>
        <w:left w:val="none" w:sz="0" w:space="0" w:color="auto"/>
        <w:bottom w:val="none" w:sz="0" w:space="0" w:color="auto"/>
        <w:right w:val="none" w:sz="0" w:space="0" w:color="auto"/>
      </w:divBdr>
    </w:div>
    <w:div w:id="1686243548">
      <w:bodyDiv w:val="1"/>
      <w:marLeft w:val="0"/>
      <w:marRight w:val="0"/>
      <w:marTop w:val="0"/>
      <w:marBottom w:val="0"/>
      <w:divBdr>
        <w:top w:val="none" w:sz="0" w:space="0" w:color="auto"/>
        <w:left w:val="none" w:sz="0" w:space="0" w:color="auto"/>
        <w:bottom w:val="none" w:sz="0" w:space="0" w:color="auto"/>
        <w:right w:val="none" w:sz="0" w:space="0" w:color="auto"/>
      </w:divBdr>
    </w:div>
    <w:div w:id="1689335854">
      <w:bodyDiv w:val="1"/>
      <w:marLeft w:val="0"/>
      <w:marRight w:val="0"/>
      <w:marTop w:val="0"/>
      <w:marBottom w:val="0"/>
      <w:divBdr>
        <w:top w:val="none" w:sz="0" w:space="0" w:color="auto"/>
        <w:left w:val="none" w:sz="0" w:space="0" w:color="auto"/>
        <w:bottom w:val="none" w:sz="0" w:space="0" w:color="auto"/>
        <w:right w:val="none" w:sz="0" w:space="0" w:color="auto"/>
      </w:divBdr>
    </w:div>
    <w:div w:id="1692687787">
      <w:bodyDiv w:val="1"/>
      <w:marLeft w:val="0"/>
      <w:marRight w:val="0"/>
      <w:marTop w:val="0"/>
      <w:marBottom w:val="0"/>
      <w:divBdr>
        <w:top w:val="none" w:sz="0" w:space="0" w:color="auto"/>
        <w:left w:val="none" w:sz="0" w:space="0" w:color="auto"/>
        <w:bottom w:val="none" w:sz="0" w:space="0" w:color="auto"/>
        <w:right w:val="none" w:sz="0" w:space="0" w:color="auto"/>
      </w:divBdr>
    </w:div>
    <w:div w:id="1723214156">
      <w:bodyDiv w:val="1"/>
      <w:marLeft w:val="0"/>
      <w:marRight w:val="0"/>
      <w:marTop w:val="0"/>
      <w:marBottom w:val="0"/>
      <w:divBdr>
        <w:top w:val="none" w:sz="0" w:space="0" w:color="auto"/>
        <w:left w:val="none" w:sz="0" w:space="0" w:color="auto"/>
        <w:bottom w:val="none" w:sz="0" w:space="0" w:color="auto"/>
        <w:right w:val="none" w:sz="0" w:space="0" w:color="auto"/>
      </w:divBdr>
    </w:div>
    <w:div w:id="1771508401">
      <w:bodyDiv w:val="1"/>
      <w:marLeft w:val="0"/>
      <w:marRight w:val="0"/>
      <w:marTop w:val="0"/>
      <w:marBottom w:val="0"/>
      <w:divBdr>
        <w:top w:val="none" w:sz="0" w:space="0" w:color="auto"/>
        <w:left w:val="none" w:sz="0" w:space="0" w:color="auto"/>
        <w:bottom w:val="none" w:sz="0" w:space="0" w:color="auto"/>
        <w:right w:val="none" w:sz="0" w:space="0" w:color="auto"/>
      </w:divBdr>
    </w:div>
    <w:div w:id="1795097411">
      <w:bodyDiv w:val="1"/>
      <w:marLeft w:val="0"/>
      <w:marRight w:val="0"/>
      <w:marTop w:val="0"/>
      <w:marBottom w:val="0"/>
      <w:divBdr>
        <w:top w:val="none" w:sz="0" w:space="0" w:color="auto"/>
        <w:left w:val="none" w:sz="0" w:space="0" w:color="auto"/>
        <w:bottom w:val="none" w:sz="0" w:space="0" w:color="auto"/>
        <w:right w:val="none" w:sz="0" w:space="0" w:color="auto"/>
      </w:divBdr>
    </w:div>
    <w:div w:id="1809279115">
      <w:bodyDiv w:val="1"/>
      <w:marLeft w:val="0"/>
      <w:marRight w:val="0"/>
      <w:marTop w:val="0"/>
      <w:marBottom w:val="0"/>
      <w:divBdr>
        <w:top w:val="none" w:sz="0" w:space="0" w:color="auto"/>
        <w:left w:val="none" w:sz="0" w:space="0" w:color="auto"/>
        <w:bottom w:val="none" w:sz="0" w:space="0" w:color="auto"/>
        <w:right w:val="none" w:sz="0" w:space="0" w:color="auto"/>
      </w:divBdr>
      <w:divsChild>
        <w:div w:id="27031069">
          <w:marLeft w:val="547"/>
          <w:marRight w:val="0"/>
          <w:marTop w:val="134"/>
          <w:marBottom w:val="0"/>
          <w:divBdr>
            <w:top w:val="none" w:sz="0" w:space="0" w:color="auto"/>
            <w:left w:val="none" w:sz="0" w:space="0" w:color="auto"/>
            <w:bottom w:val="none" w:sz="0" w:space="0" w:color="auto"/>
            <w:right w:val="none" w:sz="0" w:space="0" w:color="auto"/>
          </w:divBdr>
        </w:div>
        <w:div w:id="408188495">
          <w:marLeft w:val="547"/>
          <w:marRight w:val="0"/>
          <w:marTop w:val="134"/>
          <w:marBottom w:val="0"/>
          <w:divBdr>
            <w:top w:val="none" w:sz="0" w:space="0" w:color="auto"/>
            <w:left w:val="none" w:sz="0" w:space="0" w:color="auto"/>
            <w:bottom w:val="none" w:sz="0" w:space="0" w:color="auto"/>
            <w:right w:val="none" w:sz="0" w:space="0" w:color="auto"/>
          </w:divBdr>
        </w:div>
        <w:div w:id="1748460217">
          <w:marLeft w:val="547"/>
          <w:marRight w:val="0"/>
          <w:marTop w:val="134"/>
          <w:marBottom w:val="0"/>
          <w:divBdr>
            <w:top w:val="none" w:sz="0" w:space="0" w:color="auto"/>
            <w:left w:val="none" w:sz="0" w:space="0" w:color="auto"/>
            <w:bottom w:val="none" w:sz="0" w:space="0" w:color="auto"/>
            <w:right w:val="none" w:sz="0" w:space="0" w:color="auto"/>
          </w:divBdr>
        </w:div>
      </w:divsChild>
    </w:div>
    <w:div w:id="1822691562">
      <w:bodyDiv w:val="1"/>
      <w:marLeft w:val="0"/>
      <w:marRight w:val="0"/>
      <w:marTop w:val="0"/>
      <w:marBottom w:val="0"/>
      <w:divBdr>
        <w:top w:val="none" w:sz="0" w:space="0" w:color="auto"/>
        <w:left w:val="none" w:sz="0" w:space="0" w:color="auto"/>
        <w:bottom w:val="none" w:sz="0" w:space="0" w:color="auto"/>
        <w:right w:val="none" w:sz="0" w:space="0" w:color="auto"/>
      </w:divBdr>
    </w:div>
    <w:div w:id="1850369429">
      <w:bodyDiv w:val="1"/>
      <w:marLeft w:val="0"/>
      <w:marRight w:val="0"/>
      <w:marTop w:val="0"/>
      <w:marBottom w:val="0"/>
      <w:divBdr>
        <w:top w:val="none" w:sz="0" w:space="0" w:color="auto"/>
        <w:left w:val="none" w:sz="0" w:space="0" w:color="auto"/>
        <w:bottom w:val="none" w:sz="0" w:space="0" w:color="auto"/>
        <w:right w:val="none" w:sz="0" w:space="0" w:color="auto"/>
      </w:divBdr>
    </w:div>
    <w:div w:id="1855337191">
      <w:bodyDiv w:val="1"/>
      <w:marLeft w:val="0"/>
      <w:marRight w:val="0"/>
      <w:marTop w:val="0"/>
      <w:marBottom w:val="0"/>
      <w:divBdr>
        <w:top w:val="none" w:sz="0" w:space="0" w:color="auto"/>
        <w:left w:val="none" w:sz="0" w:space="0" w:color="auto"/>
        <w:bottom w:val="none" w:sz="0" w:space="0" w:color="auto"/>
        <w:right w:val="none" w:sz="0" w:space="0" w:color="auto"/>
      </w:divBdr>
    </w:div>
    <w:div w:id="1860969327">
      <w:bodyDiv w:val="1"/>
      <w:marLeft w:val="0"/>
      <w:marRight w:val="0"/>
      <w:marTop w:val="0"/>
      <w:marBottom w:val="0"/>
      <w:divBdr>
        <w:top w:val="none" w:sz="0" w:space="0" w:color="auto"/>
        <w:left w:val="none" w:sz="0" w:space="0" w:color="auto"/>
        <w:bottom w:val="none" w:sz="0" w:space="0" w:color="auto"/>
        <w:right w:val="none" w:sz="0" w:space="0" w:color="auto"/>
      </w:divBdr>
      <w:divsChild>
        <w:div w:id="1302230908">
          <w:marLeft w:val="0"/>
          <w:marRight w:val="0"/>
          <w:marTop w:val="0"/>
          <w:marBottom w:val="0"/>
          <w:divBdr>
            <w:top w:val="none" w:sz="0" w:space="0" w:color="auto"/>
            <w:left w:val="single" w:sz="6" w:space="0" w:color="BCBBBB"/>
            <w:bottom w:val="none" w:sz="0" w:space="0" w:color="auto"/>
            <w:right w:val="single" w:sz="6" w:space="0" w:color="BCBBBB"/>
          </w:divBdr>
          <w:divsChild>
            <w:div w:id="701248040">
              <w:marLeft w:val="0"/>
              <w:marRight w:val="0"/>
              <w:marTop w:val="0"/>
              <w:marBottom w:val="0"/>
              <w:divBdr>
                <w:top w:val="none" w:sz="0" w:space="0" w:color="auto"/>
                <w:left w:val="none" w:sz="0" w:space="0" w:color="auto"/>
                <w:bottom w:val="none" w:sz="0" w:space="0" w:color="auto"/>
                <w:right w:val="none" w:sz="0" w:space="0" w:color="auto"/>
              </w:divBdr>
              <w:divsChild>
                <w:div w:id="1501844560">
                  <w:marLeft w:val="0"/>
                  <w:marRight w:val="0"/>
                  <w:marTop w:val="0"/>
                  <w:marBottom w:val="0"/>
                  <w:divBdr>
                    <w:top w:val="single" w:sz="6" w:space="0" w:color="D2D2D2"/>
                    <w:left w:val="single" w:sz="6" w:space="0" w:color="D2D2D2"/>
                    <w:bottom w:val="single" w:sz="6" w:space="0" w:color="D2D2D2"/>
                    <w:right w:val="single" w:sz="6" w:space="0" w:color="D2D2D2"/>
                  </w:divBdr>
                  <w:divsChild>
                    <w:div w:id="2067489307">
                      <w:marLeft w:val="0"/>
                      <w:marRight w:val="0"/>
                      <w:marTop w:val="0"/>
                      <w:marBottom w:val="0"/>
                      <w:divBdr>
                        <w:top w:val="none" w:sz="0" w:space="0" w:color="auto"/>
                        <w:left w:val="none" w:sz="0" w:space="0" w:color="auto"/>
                        <w:bottom w:val="none" w:sz="0" w:space="0" w:color="auto"/>
                        <w:right w:val="none" w:sz="0" w:space="0" w:color="auto"/>
                      </w:divBdr>
                      <w:divsChild>
                        <w:div w:id="40457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328739">
      <w:bodyDiv w:val="1"/>
      <w:marLeft w:val="0"/>
      <w:marRight w:val="0"/>
      <w:marTop w:val="0"/>
      <w:marBottom w:val="0"/>
      <w:divBdr>
        <w:top w:val="none" w:sz="0" w:space="0" w:color="auto"/>
        <w:left w:val="none" w:sz="0" w:space="0" w:color="auto"/>
        <w:bottom w:val="none" w:sz="0" w:space="0" w:color="auto"/>
        <w:right w:val="none" w:sz="0" w:space="0" w:color="auto"/>
      </w:divBdr>
    </w:div>
    <w:div w:id="1923559177">
      <w:bodyDiv w:val="1"/>
      <w:marLeft w:val="0"/>
      <w:marRight w:val="0"/>
      <w:marTop w:val="0"/>
      <w:marBottom w:val="0"/>
      <w:divBdr>
        <w:top w:val="none" w:sz="0" w:space="0" w:color="auto"/>
        <w:left w:val="none" w:sz="0" w:space="0" w:color="auto"/>
        <w:bottom w:val="none" w:sz="0" w:space="0" w:color="auto"/>
        <w:right w:val="none" w:sz="0" w:space="0" w:color="auto"/>
      </w:divBdr>
    </w:div>
    <w:div w:id="1967813114">
      <w:bodyDiv w:val="1"/>
      <w:marLeft w:val="0"/>
      <w:marRight w:val="0"/>
      <w:marTop w:val="0"/>
      <w:marBottom w:val="0"/>
      <w:divBdr>
        <w:top w:val="none" w:sz="0" w:space="0" w:color="auto"/>
        <w:left w:val="none" w:sz="0" w:space="0" w:color="auto"/>
        <w:bottom w:val="none" w:sz="0" w:space="0" w:color="auto"/>
        <w:right w:val="none" w:sz="0" w:space="0" w:color="auto"/>
      </w:divBdr>
    </w:div>
    <w:div w:id="2014719379">
      <w:bodyDiv w:val="1"/>
      <w:marLeft w:val="0"/>
      <w:marRight w:val="0"/>
      <w:marTop w:val="0"/>
      <w:marBottom w:val="0"/>
      <w:divBdr>
        <w:top w:val="none" w:sz="0" w:space="0" w:color="auto"/>
        <w:left w:val="none" w:sz="0" w:space="0" w:color="auto"/>
        <w:bottom w:val="none" w:sz="0" w:space="0" w:color="auto"/>
        <w:right w:val="none" w:sz="0" w:space="0" w:color="auto"/>
      </w:divBdr>
    </w:div>
    <w:div w:id="2021737421">
      <w:bodyDiv w:val="1"/>
      <w:marLeft w:val="0"/>
      <w:marRight w:val="0"/>
      <w:marTop w:val="0"/>
      <w:marBottom w:val="0"/>
      <w:divBdr>
        <w:top w:val="none" w:sz="0" w:space="0" w:color="auto"/>
        <w:left w:val="none" w:sz="0" w:space="0" w:color="auto"/>
        <w:bottom w:val="none" w:sz="0" w:space="0" w:color="auto"/>
        <w:right w:val="none" w:sz="0" w:space="0" w:color="auto"/>
      </w:divBdr>
    </w:div>
    <w:div w:id="2049793398">
      <w:bodyDiv w:val="1"/>
      <w:marLeft w:val="0"/>
      <w:marRight w:val="0"/>
      <w:marTop w:val="0"/>
      <w:marBottom w:val="0"/>
      <w:divBdr>
        <w:top w:val="none" w:sz="0" w:space="0" w:color="auto"/>
        <w:left w:val="none" w:sz="0" w:space="0" w:color="auto"/>
        <w:bottom w:val="none" w:sz="0" w:space="0" w:color="auto"/>
        <w:right w:val="none" w:sz="0" w:space="0" w:color="auto"/>
      </w:divBdr>
    </w:div>
    <w:div w:id="2079546362">
      <w:bodyDiv w:val="1"/>
      <w:marLeft w:val="0"/>
      <w:marRight w:val="0"/>
      <w:marTop w:val="0"/>
      <w:marBottom w:val="0"/>
      <w:divBdr>
        <w:top w:val="none" w:sz="0" w:space="0" w:color="auto"/>
        <w:left w:val="none" w:sz="0" w:space="0" w:color="auto"/>
        <w:bottom w:val="none" w:sz="0" w:space="0" w:color="auto"/>
        <w:right w:val="none" w:sz="0" w:space="0" w:color="auto"/>
      </w:divBdr>
    </w:div>
    <w:div w:id="2081127769">
      <w:bodyDiv w:val="1"/>
      <w:marLeft w:val="0"/>
      <w:marRight w:val="0"/>
      <w:marTop w:val="0"/>
      <w:marBottom w:val="0"/>
      <w:divBdr>
        <w:top w:val="none" w:sz="0" w:space="0" w:color="auto"/>
        <w:left w:val="none" w:sz="0" w:space="0" w:color="auto"/>
        <w:bottom w:val="none" w:sz="0" w:space="0" w:color="auto"/>
        <w:right w:val="none" w:sz="0" w:space="0" w:color="auto"/>
      </w:divBdr>
    </w:div>
    <w:div w:id="2087914467">
      <w:bodyDiv w:val="1"/>
      <w:marLeft w:val="0"/>
      <w:marRight w:val="0"/>
      <w:marTop w:val="0"/>
      <w:marBottom w:val="0"/>
      <w:divBdr>
        <w:top w:val="none" w:sz="0" w:space="0" w:color="auto"/>
        <w:left w:val="none" w:sz="0" w:space="0" w:color="auto"/>
        <w:bottom w:val="none" w:sz="0" w:space="0" w:color="auto"/>
        <w:right w:val="none" w:sz="0" w:space="0" w:color="auto"/>
      </w:divBdr>
    </w:div>
    <w:div w:id="2093548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58C214978E3146A430D622D8E2BE97" ma:contentTypeVersion="6" ma:contentTypeDescription="Create a new document." ma:contentTypeScope="" ma:versionID="11b40d9ec35930eba341f6efc7d70c03">
  <xsd:schema xmlns:xsd="http://www.w3.org/2001/XMLSchema" xmlns:xs="http://www.w3.org/2001/XMLSchema" xmlns:p="http://schemas.microsoft.com/office/2006/metadata/properties" xmlns:ns2="b4a01ab7-cedd-4f68-96ca-8b1430681810" targetNamespace="http://schemas.microsoft.com/office/2006/metadata/properties" ma:root="true" ma:fieldsID="ed944b86fd37d79714ad8ac1f40630d7" ns2:_="">
    <xsd:import namespace="b4a01ab7-cedd-4f68-96ca-8b14306818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a01ab7-cedd-4f68-96ca-8b14306818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Cle07</b:Tag>
    <b:SourceType>InternetSite</b:SourceType>
    <b:Guid>{66FC7828-C628-48A2-978E-EFCF56F3D29C}</b:Guid>
    <b:Author>
      <b:Author>
        <b:NameList>
          <b:Person>
            <b:Last>University</b:Last>
            <b:First>Clemson</b:First>
          </b:Person>
        </b:NameList>
      </b:Author>
    </b:Author>
    <b:Title>Crankshaft/Camshaft Position Sensors</b:Title>
    <b:InternetSiteTitle>Clemson Vehicular Electronics Labratory </b:InternetSiteTitle>
    <b:Year>2007</b:Year>
    <b:Month>Sept</b:Month>
    <b:YearAccessed>2011</b:YearAccessed>
    <b:MonthAccessed>April</b:MonthAccessed>
    <b:DayAccessed>12th</b:DayAccessed>
    <b:URL>http://www.cvel.clemson.edu/auto/sensors/shaft-position.html</b:URL>
    <b:RefOrder>1</b:RefOrder>
  </b:Source>
</b:Sources>
</file>

<file path=customXml/itemProps1.xml><?xml version="1.0" encoding="utf-8"?>
<ds:datastoreItem xmlns:ds="http://schemas.openxmlformats.org/officeDocument/2006/customXml" ds:itemID="{1BCD7A89-817B-49B1-926F-5BC3B5C701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a01ab7-cedd-4f68-96ca-8b1430681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4EDF97-CCF4-4E6A-9DA7-B36546D23715}">
  <ds:schemaRefs>
    <ds:schemaRef ds:uri="http://schemas.microsoft.com/sharepoint/v3/contenttype/forms"/>
  </ds:schemaRefs>
</ds:datastoreItem>
</file>

<file path=customXml/itemProps3.xml><?xml version="1.0" encoding="utf-8"?>
<ds:datastoreItem xmlns:ds="http://schemas.openxmlformats.org/officeDocument/2006/customXml" ds:itemID="{01A225BB-1EE0-4335-8300-E350776A85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33DDC9-6F69-4E18-95B5-C66948DC2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6399</TotalTime>
  <Pages>16</Pages>
  <Words>4038</Words>
  <Characters>23022</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Bridgwater College</Company>
  <LinksUpToDate>false</LinksUpToDate>
  <CharactersWithSpaces>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dc:creator>
  <cp:keywords/>
  <dc:description/>
  <cp:lastModifiedBy>Nathan Gibbs (2305944)</cp:lastModifiedBy>
  <cp:revision>14</cp:revision>
  <cp:lastPrinted>2011-01-17T17:21:00Z</cp:lastPrinted>
  <dcterms:created xsi:type="dcterms:W3CDTF">2024-12-20T19:14:00Z</dcterms:created>
  <dcterms:modified xsi:type="dcterms:W3CDTF">2025-01-19T19:26:00Z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0x010100C758C214978E3146A430D622D8E2BE97</vt:lpwstr>
  </property>
</Properties>
</file>