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21FF67" w14:textId="66F8240B" w:rsidR="00B61EFC" w:rsidRPr="00997699" w:rsidRDefault="00B61EFC" w:rsidP="00B61EFC">
      <w:pPr>
        <w:spacing w:line="360" w:lineRule="auto"/>
        <w:jc w:val="center"/>
        <w:rPr>
          <w:rFonts w:asciiTheme="minorBidi" w:hAnsiTheme="minorBidi"/>
          <w:color w:val="156082" w:themeColor="accent1"/>
          <w:sz w:val="32"/>
          <w:szCs w:val="32"/>
        </w:rPr>
      </w:pPr>
      <w:r w:rsidRPr="00997699">
        <w:rPr>
          <w:rFonts w:asciiTheme="minorBidi" w:hAnsiTheme="minorBidi"/>
          <w:color w:val="156082" w:themeColor="accent1"/>
          <w:sz w:val="32"/>
          <w:szCs w:val="32"/>
        </w:rPr>
        <w:t xml:space="preserve">Assignment 1: </w:t>
      </w:r>
      <w:r w:rsidR="00D96EA9">
        <w:rPr>
          <w:rFonts w:asciiTheme="minorBidi" w:hAnsiTheme="minorBidi"/>
          <w:color w:val="156082" w:themeColor="accent1"/>
          <w:sz w:val="32"/>
          <w:szCs w:val="32"/>
        </w:rPr>
        <w:t>In</w:t>
      </w:r>
      <w:r w:rsidR="00BF2A4D">
        <w:rPr>
          <w:rFonts w:asciiTheme="minorBidi" w:hAnsiTheme="minorBidi"/>
          <w:color w:val="156082" w:themeColor="accent1"/>
          <w:sz w:val="32"/>
          <w:szCs w:val="32"/>
        </w:rPr>
        <w:t xml:space="preserve">correct </w:t>
      </w:r>
      <w:r w:rsidRPr="00997699">
        <w:rPr>
          <w:rFonts w:asciiTheme="minorBidi" w:hAnsiTheme="minorBidi"/>
          <w:color w:val="156082" w:themeColor="accent1"/>
          <w:sz w:val="32"/>
          <w:szCs w:val="32"/>
        </w:rPr>
        <w:t xml:space="preserve">Report Extract </w:t>
      </w:r>
    </w:p>
    <w:p w14:paraId="54DA9A41" w14:textId="77777777" w:rsidR="00044E8A" w:rsidRPr="00044E8A" w:rsidRDefault="00044E8A" w:rsidP="00044E8A">
      <w:pPr>
        <w:pStyle w:val="ListParagraph"/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  <w:r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Report Extract (Marketing)</w:t>
      </w:r>
    </w:p>
    <w:p w14:paraId="615C9058" w14:textId="5CCE31A6" w:rsidR="00044E8A" w:rsidRPr="00EF2001" w:rsidRDefault="00370723" w:rsidP="00044E8A">
      <w:pPr>
        <w:pStyle w:val="ListParagraph"/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  <w:r>
        <w:rPr>
          <w:rFonts w:asciiTheme="minorBidi" w:hAnsiTheme="minorBidi"/>
          <w:color w:val="156082" w:themeColor="accent1"/>
          <w:sz w:val="28"/>
          <w:szCs w:val="28"/>
        </w:rPr>
        <w:t xml:space="preserve">According to </w:t>
      </w:r>
      <w:r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(Kotler, 2017)</w:t>
      </w:r>
      <w:r w:rsidR="00845220">
        <w:rPr>
          <w:rFonts w:asciiTheme="minorBidi" w:hAnsiTheme="minorBidi"/>
          <w:color w:val="156082" w:themeColor="accent1"/>
          <w:sz w:val="28"/>
          <w:szCs w:val="28"/>
        </w:rPr>
        <w:t xml:space="preserve"> m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arketing plays a central role in shaping how organisations understand and respond to customer needs, with effective strategies often grounded in clear value propositions, as argued by. Recent research 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by </w:t>
      </w:r>
      <w:r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(Chen </w:t>
      </w:r>
      <w:r w:rsidR="00626B3E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and </w:t>
      </w:r>
      <w:r w:rsidR="00BE2958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  <w:r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Murray</w:t>
      </w:r>
      <w:r w:rsidR="00BE2958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, 2017) 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>highlights that digital engagement has become a critical driver of consumer behaviour, particularly through personalised content and data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driven decision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making</w:t>
      </w:r>
      <w:r w:rsidR="00BE2958">
        <w:rPr>
          <w:rFonts w:asciiTheme="minorBidi" w:hAnsiTheme="minorBidi"/>
          <w:color w:val="156082" w:themeColor="accent1"/>
          <w:sz w:val="28"/>
          <w:szCs w:val="28"/>
        </w:rPr>
        <w:t xml:space="preserve">. 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>Credible industry guidance also emphasises that strong brand positioning relies on consistent messaging across multiple touchpoints, supported by evidence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 xml:space="preserve">based insights into audience expectations </w:t>
      </w:r>
      <w:proofErr w:type="spellStart"/>
      <w:r w:rsidR="00044E8A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MarketingWeek</w:t>
      </w:r>
      <w:proofErr w:type="spellEnd"/>
      <w:r w:rsidR="00BE2958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  <w:r w:rsidR="00044E8A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2024.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Furthermore, organisational reports suggest that integrated marketing approaches</w:t>
      </w:r>
      <w:r w:rsidR="00044E8A">
        <w:rPr>
          <w:rFonts w:asciiTheme="minorBidi" w:hAnsiTheme="minorBidi"/>
          <w:color w:val="156082" w:themeColor="accent1"/>
          <w:sz w:val="28"/>
          <w:szCs w:val="28"/>
        </w:rPr>
        <w:t xml:space="preserve">, 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>combining analytics, customer feedback, and cross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>department collaboration</w:t>
      </w:r>
      <w:r w:rsidR="00044E8A">
        <w:rPr>
          <w:rFonts w:asciiTheme="minorBidi" w:hAnsiTheme="minorBidi"/>
          <w:color w:val="156082" w:themeColor="accent1"/>
          <w:sz w:val="28"/>
          <w:szCs w:val="28"/>
        </w:rPr>
        <w:t xml:space="preserve">, 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t>lead to more sustainable long</w:t>
      </w:r>
      <w:r w:rsidR="00044E8A" w:rsidRPr="00044E8A">
        <w:rPr>
          <w:rFonts w:asciiTheme="minorBidi" w:hAnsiTheme="minorBidi"/>
          <w:color w:val="156082" w:themeColor="accent1"/>
          <w:sz w:val="28"/>
          <w:szCs w:val="28"/>
        </w:rPr>
        <w:noBreakHyphen/>
        <w:t xml:space="preserve">term growth </w:t>
      </w:r>
      <w:r w:rsidR="00044E8A" w:rsidRPr="00EF2001">
        <w:rPr>
          <w:rFonts w:asciiTheme="minorBidi" w:hAnsiTheme="minorBidi"/>
          <w:b/>
          <w:bCs/>
          <w:color w:val="156082" w:themeColor="accent1"/>
          <w:sz w:val="28"/>
          <w:szCs w:val="28"/>
        </w:rPr>
        <w:t>(Davies, Patel, Singh &amp; Romero, 2023).</w:t>
      </w:r>
    </w:p>
    <w:p w14:paraId="0E2B9199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3D55E286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05552348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14EE336B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10225EE1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0A86648B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0ADEED4F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09D0D7A2" w14:textId="77777777" w:rsidR="00044E8A" w:rsidRDefault="00044E8A" w:rsidP="00044E8A">
      <w:pPr>
        <w:spacing w:line="360" w:lineRule="auto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</w:p>
    <w:p w14:paraId="371A6CEA" w14:textId="5125FA32" w:rsidR="00044E8A" w:rsidRPr="00044E8A" w:rsidRDefault="00CD623A" w:rsidP="00CD623A">
      <w:pPr>
        <w:spacing w:line="360" w:lineRule="auto"/>
        <w:jc w:val="center"/>
        <w:rPr>
          <w:rFonts w:asciiTheme="minorBidi" w:hAnsiTheme="minorBidi"/>
          <w:b/>
          <w:bCs/>
          <w:color w:val="156082" w:themeColor="accent1"/>
          <w:sz w:val="28"/>
          <w:szCs w:val="28"/>
        </w:rPr>
      </w:pP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lastRenderedPageBreak/>
        <w:t xml:space="preserve">Incorrect </w:t>
      </w:r>
      <w:r w:rsidR="00044E8A"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Reference List (Harvard Style)</w:t>
      </w:r>
    </w:p>
    <w:p w14:paraId="3FA2C0C2" w14:textId="096F0351" w:rsidR="00DA49F3" w:rsidRPr="00F51680" w:rsidRDefault="00DA49F3" w:rsidP="00DA49F3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 w:rsidRPr="00F51680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Kotler, </w:t>
      </w:r>
      <w:r w:rsidR="00F56504">
        <w:rPr>
          <w:rFonts w:asciiTheme="minorBidi" w:hAnsiTheme="minorBidi"/>
          <w:b/>
          <w:bCs/>
          <w:color w:val="156082" w:themeColor="accent1"/>
          <w:sz w:val="28"/>
          <w:szCs w:val="28"/>
        </w:rPr>
        <w:t>P.</w:t>
      </w:r>
      <w:r w:rsidRPr="00F51680">
        <w:rPr>
          <w:rFonts w:asciiTheme="minorBidi" w:hAnsiTheme="minorBidi"/>
          <w:color w:val="156082" w:themeColor="accent1"/>
          <w:sz w:val="28"/>
          <w:szCs w:val="28"/>
        </w:rPr>
        <w:t xml:space="preserve"> 2017</w:t>
      </w:r>
      <w:r w:rsidR="00F56504">
        <w:rPr>
          <w:rFonts w:asciiTheme="minorBidi" w:hAnsiTheme="minorBidi"/>
          <w:color w:val="156082" w:themeColor="accent1"/>
          <w:sz w:val="28"/>
          <w:szCs w:val="28"/>
        </w:rPr>
        <w:t xml:space="preserve"> </w:t>
      </w:r>
      <w:r w:rsidRPr="00F51680">
        <w:rPr>
          <w:rFonts w:asciiTheme="minorBidi" w:hAnsiTheme="minorBidi"/>
          <w:i/>
          <w:iCs/>
          <w:color w:val="156082" w:themeColor="accent1"/>
          <w:sz w:val="28"/>
          <w:szCs w:val="28"/>
        </w:rPr>
        <w:t>Marketing Management</w:t>
      </w:r>
      <w:r w:rsidRPr="00F51680">
        <w:rPr>
          <w:rFonts w:asciiTheme="minorBidi" w:hAnsiTheme="minorBidi"/>
          <w:color w:val="156082" w:themeColor="accent1"/>
          <w:sz w:val="28"/>
          <w:szCs w:val="28"/>
        </w:rPr>
        <w:t>. 15th ed</w:t>
      </w:r>
      <w:r w:rsidR="00E53012">
        <w:rPr>
          <w:rFonts w:asciiTheme="minorBidi" w:hAnsiTheme="minorBidi"/>
          <w:color w:val="156082" w:themeColor="accent1"/>
          <w:sz w:val="28"/>
          <w:szCs w:val="28"/>
        </w:rPr>
        <w:t xml:space="preserve"> </w:t>
      </w:r>
      <w:r w:rsidRPr="00F51680">
        <w:rPr>
          <w:rFonts w:asciiTheme="minorBidi" w:hAnsiTheme="minorBidi"/>
          <w:color w:val="156082" w:themeColor="accent1"/>
          <w:sz w:val="28"/>
          <w:szCs w:val="28"/>
        </w:rPr>
        <w:t>Pearson.</w:t>
      </w:r>
    </w:p>
    <w:p w14:paraId="61C99E87" w14:textId="3E1ECB97" w:rsidR="00DA49F3" w:rsidRPr="0032697C" w:rsidRDefault="00DA49F3" w:rsidP="00DA49F3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 w:rsidRPr="0032697C">
        <w:rPr>
          <w:rFonts w:asciiTheme="minorBidi" w:hAnsiTheme="minorBidi"/>
          <w:b/>
          <w:bCs/>
          <w:color w:val="156082" w:themeColor="accent1"/>
          <w:sz w:val="28"/>
          <w:szCs w:val="28"/>
        </w:rPr>
        <w:t>Davies, R., Patel, S., Singh, A.</w:t>
      </w:r>
      <w:r w:rsidR="00F56504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,  </w:t>
      </w:r>
      <w:r w:rsidRPr="0032697C">
        <w:rPr>
          <w:rFonts w:asciiTheme="minorBidi" w:hAnsiTheme="minorBidi"/>
          <w:b/>
          <w:bCs/>
          <w:color w:val="156082" w:themeColor="accent1"/>
          <w:sz w:val="28"/>
          <w:szCs w:val="28"/>
        </w:rPr>
        <w:t>Romero, L.</w:t>
      </w:r>
      <w:r w:rsidRPr="0032697C">
        <w:rPr>
          <w:rFonts w:asciiTheme="minorBidi" w:hAnsiTheme="minorBidi"/>
          <w:color w:val="156082" w:themeColor="accent1"/>
          <w:sz w:val="28"/>
          <w:szCs w:val="28"/>
        </w:rPr>
        <w:t xml:space="preserve"> (2023)</w:t>
      </w:r>
      <w:r w:rsidR="00F56504">
        <w:rPr>
          <w:rFonts w:asciiTheme="minorBidi" w:hAnsiTheme="minorBidi"/>
          <w:color w:val="156082" w:themeColor="accent1"/>
          <w:sz w:val="28"/>
          <w:szCs w:val="28"/>
        </w:rPr>
        <w:t xml:space="preserve"> i</w:t>
      </w:r>
      <w:r w:rsidRPr="0032697C">
        <w:rPr>
          <w:rFonts w:asciiTheme="minorBidi" w:hAnsiTheme="minorBidi"/>
          <w:i/>
          <w:iCs/>
          <w:color w:val="156082" w:themeColor="accent1"/>
          <w:sz w:val="28"/>
          <w:szCs w:val="28"/>
        </w:rPr>
        <w:t>ntegrated Marketing Performance Report 2023</w:t>
      </w:r>
      <w:r w:rsidRPr="0032697C">
        <w:rPr>
          <w:rFonts w:asciiTheme="minorBidi" w:hAnsiTheme="minorBidi"/>
          <w:color w:val="156082" w:themeColor="accent1"/>
          <w:sz w:val="28"/>
          <w:szCs w:val="28"/>
        </w:rPr>
        <w:t>. Market Sphere Analytics</w:t>
      </w:r>
    </w:p>
    <w:p w14:paraId="0ED388E6" w14:textId="5946CCAA" w:rsidR="00DA49F3" w:rsidRDefault="00E53012" w:rsidP="00DA49F3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m</w:t>
      </w:r>
      <w:r w:rsidR="00DA49F3"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arketing</w:t>
      </w:r>
      <w:r w:rsidR="00DA49F3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>w</w:t>
      </w:r>
      <w:r w:rsidR="00DA49F3"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eek</w:t>
      </w:r>
      <w:r w:rsidR="00DA49F3"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(2024) </w:t>
      </w:r>
      <w:r w:rsidR="00DA49F3" w:rsidRPr="001F2899">
        <w:rPr>
          <w:rFonts w:asciiTheme="minorBidi" w:hAnsiTheme="minorBidi"/>
          <w:color w:val="156082" w:themeColor="accent1"/>
          <w:sz w:val="28"/>
          <w:szCs w:val="28"/>
        </w:rPr>
        <w:t>What makes brand positioning effective?</w:t>
      </w:r>
      <w:r w:rsidR="00DA49F3"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Available at: </w:t>
      </w:r>
      <w:hyperlink r:id="rId7" w:history="1">
        <w:r w:rsidR="00DA49F3" w:rsidRPr="002C3108">
          <w:rPr>
            <w:rStyle w:val="Hyperlink"/>
            <w:rFonts w:asciiTheme="minorBidi" w:hAnsiTheme="minorBidi"/>
            <w:sz w:val="28"/>
            <w:szCs w:val="28"/>
          </w:rPr>
          <w:t>https://www.marketingweek.com/brand-positioning-effective</w:t>
        </w:r>
      </w:hyperlink>
      <w:r w:rsidR="00DA49F3">
        <w:rPr>
          <w:rFonts w:asciiTheme="minorBidi" w:hAnsiTheme="minorBidi"/>
          <w:color w:val="156082" w:themeColor="accent1"/>
          <w:sz w:val="28"/>
          <w:szCs w:val="28"/>
        </w:rPr>
        <w:t xml:space="preserve"> </w:t>
      </w:r>
      <w:r w:rsidR="00DA49F3" w:rsidRPr="00044E8A">
        <w:rPr>
          <w:rFonts w:asciiTheme="minorBidi" w:hAnsiTheme="minorBidi"/>
          <w:color w:val="156082" w:themeColor="accent1"/>
          <w:sz w:val="28"/>
          <w:szCs w:val="28"/>
        </w:rPr>
        <w:t>(Accessed: 10 July 2026).</w:t>
      </w:r>
    </w:p>
    <w:p w14:paraId="64378996" w14:textId="6800C02B" w:rsidR="00DA49F3" w:rsidRDefault="00DA49F3" w:rsidP="00DA49F3">
      <w:pPr>
        <w:pStyle w:val="ListParagraph"/>
        <w:numPr>
          <w:ilvl w:val="0"/>
          <w:numId w:val="2"/>
        </w:num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Chen, L. </w:t>
      </w:r>
      <w:r w:rsidR="001F2899">
        <w:rPr>
          <w:rFonts w:asciiTheme="minorBidi" w:hAnsiTheme="minorBidi"/>
          <w:b/>
          <w:bCs/>
          <w:color w:val="156082" w:themeColor="accent1"/>
          <w:sz w:val="28"/>
          <w:szCs w:val="28"/>
        </w:rPr>
        <w:t>&amp;</w:t>
      </w:r>
      <w:r>
        <w:rPr>
          <w:rFonts w:asciiTheme="minorBidi" w:hAnsiTheme="minorBidi"/>
          <w:b/>
          <w:bCs/>
          <w:color w:val="156082" w:themeColor="accent1"/>
          <w:sz w:val="28"/>
          <w:szCs w:val="28"/>
        </w:rPr>
        <w:t xml:space="preserve"> </w:t>
      </w:r>
      <w:r w:rsidRPr="00044E8A">
        <w:rPr>
          <w:rFonts w:asciiTheme="minorBidi" w:hAnsiTheme="minorBidi"/>
          <w:b/>
          <w:bCs/>
          <w:color w:val="156082" w:themeColor="accent1"/>
          <w:sz w:val="28"/>
          <w:szCs w:val="28"/>
        </w:rPr>
        <w:t>Murray, T.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 xml:space="preserve"> (2021) ‘Digital personalisation and consumer response’, </w:t>
      </w:r>
      <w:r w:rsidRPr="00044E8A">
        <w:rPr>
          <w:rFonts w:asciiTheme="minorBidi" w:hAnsiTheme="minorBidi"/>
          <w:i/>
          <w:iCs/>
          <w:color w:val="156082" w:themeColor="accent1"/>
          <w:sz w:val="28"/>
          <w:szCs w:val="28"/>
        </w:rPr>
        <w:t>Journal of Marketing Insights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, 12</w:t>
      </w:r>
      <w:r w:rsidR="00F56504">
        <w:rPr>
          <w:rFonts w:asciiTheme="minorBidi" w:hAnsiTheme="minorBidi"/>
          <w:color w:val="156082" w:themeColor="accent1"/>
          <w:sz w:val="28"/>
          <w:szCs w:val="28"/>
        </w:rPr>
        <w:t xml:space="preserve"> </w:t>
      </w:r>
      <w:r w:rsidRPr="00044E8A">
        <w:rPr>
          <w:rFonts w:asciiTheme="minorBidi" w:hAnsiTheme="minorBidi"/>
          <w:color w:val="156082" w:themeColor="accent1"/>
          <w:sz w:val="28"/>
          <w:szCs w:val="28"/>
        </w:rPr>
        <w:t>3, p. 45–59.</w:t>
      </w:r>
      <w:r>
        <w:rPr>
          <w:rFonts w:asciiTheme="minorBidi" w:hAnsiTheme="minorBidi"/>
          <w:color w:val="156082" w:themeColor="accent1"/>
          <w:sz w:val="28"/>
          <w:szCs w:val="28"/>
        </w:rPr>
        <w:t xml:space="preserve"> https:doi.356748492837 </w:t>
      </w:r>
    </w:p>
    <w:p w14:paraId="4A1BE15B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0756714C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6AF0615E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436999A7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236DDD7A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6116E0E4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3403677A" w14:textId="77777777" w:rsidR="004B40DE" w:rsidRDefault="004B40DE" w:rsidP="00A90576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p w14:paraId="2468B5B5" w14:textId="435ABC6A" w:rsidR="004B40DE" w:rsidRPr="00A24FBB" w:rsidRDefault="004B40DE" w:rsidP="00A24FBB">
      <w:pPr>
        <w:spacing w:line="360" w:lineRule="auto"/>
      </w:pPr>
    </w:p>
    <w:p w14:paraId="758C7305" w14:textId="77166761" w:rsidR="00B61EFC" w:rsidRPr="00D96EA9" w:rsidRDefault="00B61EFC" w:rsidP="00FF02DC">
      <w:pPr>
        <w:pStyle w:val="ListParagraph"/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  <w:r w:rsidRPr="00D96EA9">
        <w:rPr>
          <w:rFonts w:asciiTheme="minorBidi" w:hAnsiTheme="minorBidi"/>
          <w:color w:val="156082" w:themeColor="accent1"/>
          <w:sz w:val="28"/>
          <w:szCs w:val="28"/>
        </w:rPr>
        <w:t xml:space="preserve">. </w:t>
      </w:r>
    </w:p>
    <w:p w14:paraId="57F0399B" w14:textId="3F6202B1" w:rsidR="00726A92" w:rsidRPr="00CE4054" w:rsidRDefault="00726A92" w:rsidP="00CE4054">
      <w:pPr>
        <w:spacing w:line="360" w:lineRule="auto"/>
        <w:rPr>
          <w:rFonts w:asciiTheme="minorBidi" w:hAnsiTheme="minorBidi"/>
          <w:color w:val="156082" w:themeColor="accent1"/>
          <w:sz w:val="28"/>
          <w:szCs w:val="28"/>
        </w:rPr>
      </w:pPr>
    </w:p>
    <w:sectPr w:rsidR="00726A92" w:rsidRPr="00CE40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87A5C8" w14:textId="77777777" w:rsidR="006E5B32" w:rsidRDefault="006E5B32" w:rsidP="00997699">
      <w:pPr>
        <w:spacing w:after="0" w:line="240" w:lineRule="auto"/>
      </w:pPr>
      <w:r>
        <w:separator/>
      </w:r>
    </w:p>
  </w:endnote>
  <w:endnote w:type="continuationSeparator" w:id="0">
    <w:p w14:paraId="521123EF" w14:textId="77777777" w:rsidR="006E5B32" w:rsidRDefault="006E5B32" w:rsidP="009976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BFA17F" w14:textId="77777777" w:rsidR="006E5B32" w:rsidRDefault="006E5B32" w:rsidP="00997699">
      <w:pPr>
        <w:spacing w:after="0" w:line="240" w:lineRule="auto"/>
      </w:pPr>
      <w:r>
        <w:separator/>
      </w:r>
    </w:p>
  </w:footnote>
  <w:footnote w:type="continuationSeparator" w:id="0">
    <w:p w14:paraId="783A1A93" w14:textId="77777777" w:rsidR="006E5B32" w:rsidRDefault="006E5B32" w:rsidP="0099769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B44466"/>
    <w:multiLevelType w:val="multilevel"/>
    <w:tmpl w:val="B22235C0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asciiTheme="minorBidi" w:eastAsiaTheme="minorEastAsia" w:hAnsiTheme="minorBidi" w:cstheme="minorBidi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D62B05"/>
    <w:multiLevelType w:val="hybridMultilevel"/>
    <w:tmpl w:val="42366F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67236042">
    <w:abstractNumId w:val="1"/>
  </w:num>
  <w:num w:numId="2" w16cid:durableId="19225667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1EFC"/>
    <w:rsid w:val="0003583A"/>
    <w:rsid w:val="00044E8A"/>
    <w:rsid w:val="000D5AC4"/>
    <w:rsid w:val="00136E56"/>
    <w:rsid w:val="0018194F"/>
    <w:rsid w:val="001F2899"/>
    <w:rsid w:val="00343B34"/>
    <w:rsid w:val="00347AF4"/>
    <w:rsid w:val="00370723"/>
    <w:rsid w:val="003E5581"/>
    <w:rsid w:val="004B40DE"/>
    <w:rsid w:val="00556ED4"/>
    <w:rsid w:val="00560CC2"/>
    <w:rsid w:val="00563E64"/>
    <w:rsid w:val="00564C14"/>
    <w:rsid w:val="00586D04"/>
    <w:rsid w:val="00591828"/>
    <w:rsid w:val="005B5A98"/>
    <w:rsid w:val="005C2B6A"/>
    <w:rsid w:val="00626B3E"/>
    <w:rsid w:val="00653C06"/>
    <w:rsid w:val="006E5B32"/>
    <w:rsid w:val="00717419"/>
    <w:rsid w:val="00726A92"/>
    <w:rsid w:val="00780A2B"/>
    <w:rsid w:val="007C49FC"/>
    <w:rsid w:val="007F399C"/>
    <w:rsid w:val="00845220"/>
    <w:rsid w:val="00863446"/>
    <w:rsid w:val="008756A9"/>
    <w:rsid w:val="00876993"/>
    <w:rsid w:val="00876C26"/>
    <w:rsid w:val="008C6F48"/>
    <w:rsid w:val="008D3A62"/>
    <w:rsid w:val="00955ABE"/>
    <w:rsid w:val="00995682"/>
    <w:rsid w:val="00997699"/>
    <w:rsid w:val="00A24FBB"/>
    <w:rsid w:val="00A34729"/>
    <w:rsid w:val="00A90576"/>
    <w:rsid w:val="00B15354"/>
    <w:rsid w:val="00B61EFC"/>
    <w:rsid w:val="00B96143"/>
    <w:rsid w:val="00BC259F"/>
    <w:rsid w:val="00BE2958"/>
    <w:rsid w:val="00BF2A4D"/>
    <w:rsid w:val="00C67D0B"/>
    <w:rsid w:val="00C81865"/>
    <w:rsid w:val="00CD4307"/>
    <w:rsid w:val="00CD623A"/>
    <w:rsid w:val="00CE4054"/>
    <w:rsid w:val="00D160CF"/>
    <w:rsid w:val="00D969B8"/>
    <w:rsid w:val="00D96EA9"/>
    <w:rsid w:val="00DA49F3"/>
    <w:rsid w:val="00E53012"/>
    <w:rsid w:val="00EB6445"/>
    <w:rsid w:val="00ED7AF5"/>
    <w:rsid w:val="00EF2001"/>
    <w:rsid w:val="00F53A05"/>
    <w:rsid w:val="00F56504"/>
    <w:rsid w:val="00FB52C4"/>
    <w:rsid w:val="00FE665E"/>
    <w:rsid w:val="00FF02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5C7CFE"/>
  <w15:chartTrackingRefBased/>
  <w15:docId w15:val="{F9D26897-0178-40ED-A409-E288DCC7AC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1EFC"/>
  </w:style>
  <w:style w:type="paragraph" w:styleId="Heading1">
    <w:name w:val="heading 1"/>
    <w:basedOn w:val="Normal"/>
    <w:next w:val="Normal"/>
    <w:link w:val="Heading1Char"/>
    <w:uiPriority w:val="9"/>
    <w:qFormat/>
    <w:rsid w:val="00B61E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1E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1E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1E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1E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1E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1E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1E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1E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1E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1E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1E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1E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1E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1E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1E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1E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1E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1E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1E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1E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1E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1E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1E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1E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1E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1E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1E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1EF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61EFC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976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7699"/>
  </w:style>
  <w:style w:type="paragraph" w:styleId="Footer">
    <w:name w:val="footer"/>
    <w:basedOn w:val="Normal"/>
    <w:link w:val="FooterChar"/>
    <w:uiPriority w:val="99"/>
    <w:unhideWhenUsed/>
    <w:rsid w:val="009976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7699"/>
  </w:style>
  <w:style w:type="character" w:styleId="UnresolvedMention">
    <w:name w:val="Unresolved Mention"/>
    <w:basedOn w:val="DefaultParagraphFont"/>
    <w:uiPriority w:val="99"/>
    <w:semiHidden/>
    <w:unhideWhenUsed/>
    <w:rsid w:val="007F39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marketingweek.com/brand-positioning-effectiv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233</Words>
  <Characters>1331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38</cp:revision>
  <dcterms:created xsi:type="dcterms:W3CDTF">2026-04-24T09:18:00Z</dcterms:created>
  <dcterms:modified xsi:type="dcterms:W3CDTF">2026-10-06T14:18:00Z</dcterms:modified>
</cp:coreProperties>
</file>