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3F257A68" w:rsidR="0086599B" w:rsidRPr="00330917" w:rsidRDefault="00E776C4" w:rsidP="007D760C">
            <w:pPr>
              <w:keepNext/>
              <w:spacing w:after="0" w:line="240" w:lineRule="auto"/>
              <w:jc w:val="center"/>
              <w:rPr>
                <w:rFonts w:ascii="Arial" w:eastAsia="Times New Roman" w:hAnsi="Arial" w:cs="Times New Roman"/>
                <w:b/>
                <w:color w:val="auto"/>
                <w:sz w:val="20"/>
                <w:szCs w:val="20"/>
                <w:lang w:val="en-AU"/>
              </w:rPr>
            </w:pPr>
            <w:r w:rsidRPr="002242DE">
              <w:rPr>
                <w:rFonts w:ascii="Arial" w:eastAsia="Times New Roman" w:hAnsi="Arial" w:cs="Times New Roman"/>
                <w:b/>
                <w:color w:val="auto"/>
                <w:sz w:val="20"/>
                <w:szCs w:val="20"/>
                <w:lang w:val="en-AU"/>
              </w:rPr>
              <w:t>2209548</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7048695" w:rsidR="0086599B" w:rsidRPr="00330917" w:rsidRDefault="00E776C4" w:rsidP="007D760C">
            <w:pPr>
              <w:keepNext/>
              <w:spacing w:after="0" w:line="240" w:lineRule="auto"/>
              <w:jc w:val="center"/>
              <w:rPr>
                <w:rFonts w:ascii="Arial" w:eastAsia="Times New Roman" w:hAnsi="Arial" w:cs="Times New Roman"/>
                <w:b/>
                <w:color w:val="auto"/>
                <w:sz w:val="20"/>
                <w:szCs w:val="20"/>
                <w:lang w:val="en-AU"/>
              </w:rPr>
            </w:pPr>
            <w:r w:rsidRPr="00D208CC">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2AC817D" w:rsidR="0086599B" w:rsidRPr="00330917" w:rsidRDefault="00E776C4" w:rsidP="007D760C">
            <w:pPr>
              <w:keepNext/>
              <w:spacing w:after="0" w:line="240" w:lineRule="auto"/>
              <w:jc w:val="center"/>
              <w:rPr>
                <w:rFonts w:ascii="Arial" w:eastAsia="Times New Roman" w:hAnsi="Arial" w:cs="Times New Roman"/>
                <w:b/>
                <w:color w:val="auto"/>
                <w:sz w:val="20"/>
                <w:szCs w:val="20"/>
                <w:lang w:val="en-AU"/>
              </w:rPr>
            </w:pPr>
            <w:r w:rsidRPr="002242DE">
              <w:rPr>
                <w:rFonts w:ascii="Arial" w:eastAsia="Times New Roman" w:hAnsi="Arial" w:cs="Times New Roman"/>
                <w:b/>
                <w:color w:val="auto"/>
                <w:sz w:val="20"/>
                <w:szCs w:val="20"/>
                <w:lang w:val="en-AU"/>
              </w:rPr>
              <w:t>BMIH400</w:t>
            </w:r>
            <w:r>
              <w:rPr>
                <w:rFonts w:ascii="Arial" w:eastAsia="Times New Roman" w:hAnsi="Arial" w:cs="Times New Roman"/>
                <w:b/>
                <w:color w:val="auto"/>
                <w:sz w:val="20"/>
                <w:szCs w:val="20"/>
                <w:lang w:val="en-AU"/>
              </w:rPr>
              <w:t>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A075455" w:rsidR="0086599B" w:rsidRPr="00330917" w:rsidRDefault="00DA7B4A" w:rsidP="007D760C">
            <w:pPr>
              <w:keepNext/>
              <w:spacing w:after="0" w:line="240" w:lineRule="auto"/>
              <w:jc w:val="center"/>
              <w:rPr>
                <w:rFonts w:ascii="Arial" w:eastAsia="Times New Roman" w:hAnsi="Arial" w:cs="Times New Roman"/>
                <w:b/>
                <w:color w:val="auto"/>
                <w:sz w:val="20"/>
                <w:szCs w:val="20"/>
                <w:lang w:val="en-AU"/>
              </w:rPr>
            </w:pPr>
            <w:r w:rsidRPr="00DA7B4A">
              <w:rPr>
                <w:rFonts w:ascii="Arial" w:eastAsia="Times New Roman" w:hAnsi="Arial" w:cs="Times New Roman"/>
                <w:b/>
                <w:color w:val="auto"/>
                <w:sz w:val="20"/>
                <w:szCs w:val="20"/>
                <w:lang w:val="en-AU"/>
              </w:rPr>
              <w:t>Neil Dyer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C5683C">
            <w:pPr>
              <w:spacing w:after="0" w:line="240" w:lineRule="auto"/>
              <w:jc w:val="both"/>
              <w:rPr>
                <w:rFonts w:ascii="Arial" w:eastAsia="Times New Roman" w:hAnsi="Arial" w:cs="Times New Roman"/>
                <w:bCs/>
                <w:color w:val="auto"/>
                <w:sz w:val="20"/>
                <w:szCs w:val="20"/>
              </w:rPr>
            </w:pPr>
          </w:p>
          <w:p w14:paraId="4CE6040C" w14:textId="77777777" w:rsidR="0086599B" w:rsidRPr="00330917" w:rsidRDefault="0086599B" w:rsidP="00C5683C">
            <w:pPr>
              <w:spacing w:after="0" w:line="240" w:lineRule="auto"/>
              <w:jc w:val="both"/>
              <w:rPr>
                <w:rFonts w:ascii="Arial" w:eastAsia="Times New Roman" w:hAnsi="Arial" w:cs="Times New Roman"/>
                <w:bCs/>
                <w:color w:val="auto"/>
                <w:sz w:val="20"/>
                <w:szCs w:val="20"/>
              </w:rPr>
            </w:pPr>
          </w:p>
          <w:p w14:paraId="2F362165" w14:textId="77777777" w:rsidR="0086599B" w:rsidRPr="00330917" w:rsidRDefault="0086599B" w:rsidP="00C5683C">
            <w:pPr>
              <w:spacing w:after="0" w:line="240" w:lineRule="auto"/>
              <w:jc w:val="both"/>
              <w:rPr>
                <w:rFonts w:ascii="Arial" w:eastAsia="Times New Roman" w:hAnsi="Arial" w:cs="Times New Roman"/>
                <w:bCs/>
                <w:color w:val="auto"/>
                <w:sz w:val="20"/>
                <w:szCs w:val="20"/>
              </w:rPr>
            </w:pPr>
          </w:p>
          <w:p w14:paraId="77595143" w14:textId="77777777" w:rsidR="00C5683C" w:rsidRPr="005A12A3" w:rsidRDefault="00C5683C" w:rsidP="005A12A3">
            <w:pPr>
              <w:spacing w:after="0" w:line="276" w:lineRule="auto"/>
              <w:jc w:val="both"/>
              <w:rPr>
                <w:rFonts w:ascii="Arial" w:eastAsia="Times New Roman" w:hAnsi="Arial" w:cs="Arial"/>
                <w:bCs/>
                <w:color w:val="auto"/>
                <w:szCs w:val="24"/>
              </w:rPr>
            </w:pPr>
            <w:r w:rsidRPr="005A12A3">
              <w:rPr>
                <w:rFonts w:ascii="Arial" w:eastAsia="Times New Roman" w:hAnsi="Arial" w:cs="Arial"/>
                <w:bCs/>
                <w:color w:val="auto"/>
                <w:szCs w:val="24"/>
              </w:rPr>
              <w:t>This reflective analysis aims to examine the fundamental abilities necessary for success in a housekeeping team, with analogies to the ever-evolving realm of social media marketing. Although they may appear to be unrelated domains, both require a specific set of indispensable skills to operate efficiently. By employing Kolb's Experiential Learning Theory as a framework, I shall critically examine my personal aptitudes and experiences, establishing correlations between them and industry-specific illustrations and theoretical principles.</w:t>
            </w:r>
          </w:p>
          <w:p w14:paraId="2C3BEDD5" w14:textId="77777777" w:rsidR="00C5683C" w:rsidRPr="005A12A3" w:rsidRDefault="00C5683C" w:rsidP="005A12A3">
            <w:pPr>
              <w:spacing w:after="0" w:line="276" w:lineRule="auto"/>
              <w:jc w:val="both"/>
              <w:rPr>
                <w:rFonts w:ascii="Arial" w:eastAsia="Times New Roman" w:hAnsi="Arial" w:cs="Arial"/>
                <w:bCs/>
                <w:color w:val="auto"/>
                <w:szCs w:val="24"/>
              </w:rPr>
            </w:pPr>
          </w:p>
          <w:p w14:paraId="696F351A" w14:textId="77777777" w:rsidR="00C5683C" w:rsidRPr="005A12A3" w:rsidRDefault="00C5683C" w:rsidP="005A12A3">
            <w:pPr>
              <w:spacing w:after="0" w:line="276" w:lineRule="auto"/>
              <w:jc w:val="both"/>
              <w:rPr>
                <w:rFonts w:ascii="Arial" w:eastAsia="Times New Roman" w:hAnsi="Arial" w:cs="Arial"/>
                <w:bCs/>
                <w:color w:val="auto"/>
                <w:szCs w:val="24"/>
              </w:rPr>
            </w:pPr>
          </w:p>
          <w:p w14:paraId="44A50ADA" w14:textId="77777777" w:rsidR="00C5683C" w:rsidRPr="005A12A3" w:rsidRDefault="00C5683C" w:rsidP="005A12A3">
            <w:pPr>
              <w:spacing w:after="0" w:line="276" w:lineRule="auto"/>
              <w:jc w:val="both"/>
              <w:rPr>
                <w:rFonts w:ascii="Arial" w:eastAsia="Times New Roman" w:hAnsi="Arial" w:cs="Arial"/>
                <w:b/>
                <w:color w:val="auto"/>
                <w:szCs w:val="24"/>
              </w:rPr>
            </w:pPr>
            <w:r w:rsidRPr="005A12A3">
              <w:rPr>
                <w:rFonts w:ascii="Arial" w:eastAsia="Times New Roman" w:hAnsi="Arial" w:cs="Arial"/>
                <w:b/>
                <w:color w:val="auto"/>
                <w:szCs w:val="24"/>
              </w:rPr>
              <w:t>Key Skills for Housekeeping Team</w:t>
            </w:r>
          </w:p>
          <w:p w14:paraId="0A9E1DD2" w14:textId="77777777" w:rsidR="00C5683C" w:rsidRPr="005A12A3" w:rsidRDefault="00C5683C" w:rsidP="005A12A3">
            <w:pPr>
              <w:spacing w:after="0" w:line="276" w:lineRule="auto"/>
              <w:jc w:val="both"/>
              <w:rPr>
                <w:rFonts w:ascii="Arial" w:eastAsia="Times New Roman" w:hAnsi="Arial" w:cs="Arial"/>
                <w:bCs/>
                <w:color w:val="auto"/>
                <w:szCs w:val="24"/>
              </w:rPr>
            </w:pPr>
          </w:p>
          <w:p w14:paraId="6EEAC5D9" w14:textId="77777777" w:rsidR="00C5683C" w:rsidRPr="005A12A3" w:rsidRDefault="00C5683C" w:rsidP="005A12A3">
            <w:pPr>
              <w:spacing w:after="0" w:line="276" w:lineRule="auto"/>
              <w:jc w:val="both"/>
              <w:rPr>
                <w:rFonts w:ascii="Arial" w:eastAsia="Times New Roman" w:hAnsi="Arial" w:cs="Arial"/>
                <w:bCs/>
                <w:color w:val="auto"/>
                <w:szCs w:val="24"/>
              </w:rPr>
            </w:pPr>
            <w:r w:rsidRPr="005A12A3">
              <w:rPr>
                <w:rFonts w:ascii="Arial" w:eastAsia="Times New Roman" w:hAnsi="Arial" w:cs="Arial"/>
                <w:bCs/>
                <w:color w:val="auto"/>
                <w:szCs w:val="24"/>
              </w:rPr>
              <w:t>The janitorial staff plays a vital role in maintaining the sanitation and organisation of a specified area, which requires a diverse range of abilities. The main skills that have been identified include adaptability, communication, attention to detail, and time management; each of these skills makes a distinct contribution to the overall effectiveness of the team (Jones, 2018; Smith, 2019).</w:t>
            </w:r>
          </w:p>
          <w:p w14:paraId="3FB4F764" w14:textId="77777777" w:rsidR="00C5683C" w:rsidRPr="005A12A3" w:rsidRDefault="00C5683C" w:rsidP="005A12A3">
            <w:pPr>
              <w:spacing w:after="0" w:line="276" w:lineRule="auto"/>
              <w:jc w:val="both"/>
              <w:rPr>
                <w:rFonts w:ascii="Arial" w:eastAsia="Times New Roman" w:hAnsi="Arial" w:cs="Arial"/>
                <w:bCs/>
                <w:color w:val="auto"/>
                <w:szCs w:val="24"/>
              </w:rPr>
            </w:pPr>
          </w:p>
          <w:p w14:paraId="1C837DFD" w14:textId="77777777" w:rsidR="00C5683C" w:rsidRPr="005A12A3" w:rsidRDefault="00C5683C" w:rsidP="005A12A3">
            <w:pPr>
              <w:spacing w:after="0" w:line="276" w:lineRule="auto"/>
              <w:jc w:val="both"/>
              <w:rPr>
                <w:rFonts w:ascii="Arial" w:eastAsia="Times New Roman" w:hAnsi="Arial" w:cs="Arial"/>
                <w:bCs/>
                <w:color w:val="auto"/>
                <w:szCs w:val="24"/>
              </w:rPr>
            </w:pPr>
            <w:r w:rsidRPr="005A12A3">
              <w:rPr>
                <w:rFonts w:ascii="Arial" w:eastAsia="Times New Roman" w:hAnsi="Arial" w:cs="Arial"/>
                <w:bCs/>
                <w:color w:val="auto"/>
                <w:szCs w:val="24"/>
              </w:rPr>
              <w:t>Particular attention to detail is critical in the field of housekeeping, emphasising the importance of meticulous cleansing and precise organisation. This scrupulous ability extends beyond the domain of domestic maintenance and effortlessly applies to the challenges of social media advertising. A scrupulous approach is required in this context for content creation and management to guarantee the deliverance of consistent, high-quality materials (Brown, 2020).</w:t>
            </w:r>
          </w:p>
          <w:p w14:paraId="7B851166" w14:textId="77777777" w:rsidR="00C5683C" w:rsidRPr="005A12A3" w:rsidRDefault="00C5683C" w:rsidP="005A12A3">
            <w:pPr>
              <w:spacing w:after="0" w:line="276" w:lineRule="auto"/>
              <w:jc w:val="both"/>
              <w:rPr>
                <w:rFonts w:ascii="Arial" w:eastAsia="Times New Roman" w:hAnsi="Arial" w:cs="Arial"/>
                <w:bCs/>
                <w:color w:val="auto"/>
                <w:szCs w:val="24"/>
              </w:rPr>
            </w:pPr>
          </w:p>
          <w:p w14:paraId="7931A135" w14:textId="0EA56190" w:rsidR="00C5683C" w:rsidRPr="005A12A3" w:rsidRDefault="00C5683C" w:rsidP="005A12A3">
            <w:pPr>
              <w:spacing w:after="0" w:line="276" w:lineRule="auto"/>
              <w:jc w:val="both"/>
              <w:rPr>
                <w:rFonts w:ascii="Arial" w:eastAsia="Times New Roman" w:hAnsi="Arial" w:cs="Arial"/>
                <w:bCs/>
                <w:color w:val="auto"/>
                <w:szCs w:val="24"/>
              </w:rPr>
            </w:pPr>
            <w:r w:rsidRPr="005A12A3">
              <w:rPr>
                <w:rFonts w:ascii="Arial" w:eastAsia="Times New Roman" w:hAnsi="Arial" w:cs="Arial"/>
                <w:bCs/>
                <w:color w:val="auto"/>
                <w:szCs w:val="24"/>
              </w:rPr>
              <w:t>Effective time management becomes an essential competency in both the realms of housekeeping and social media marketing. The need for effective completion of domestic duties in a timely manner is comparable to the strategic alignment and timely delivery of content in the ever-changing realm of social media marketing (Roberts, 2017). Coordination and resolution of issues are contingent upon the efficacy of communication among members of a janitorial staff; this promotes a harmonious operational milieu. Concurrently, the domain of social media marketing places significant emphasis on open and concise communication in order to transmit brand messages and actively involve the target audience (Johnson, 2021).</w:t>
            </w:r>
          </w:p>
          <w:p w14:paraId="00026FA9" w14:textId="77777777" w:rsidR="00C5683C" w:rsidRPr="005A12A3" w:rsidRDefault="00C5683C" w:rsidP="005A12A3">
            <w:pPr>
              <w:spacing w:after="0" w:line="276" w:lineRule="auto"/>
              <w:jc w:val="both"/>
              <w:rPr>
                <w:rFonts w:ascii="Arial" w:eastAsia="Times New Roman" w:hAnsi="Arial" w:cs="Arial"/>
                <w:bCs/>
                <w:color w:val="auto"/>
                <w:szCs w:val="24"/>
              </w:rPr>
            </w:pPr>
          </w:p>
          <w:p w14:paraId="74288389" w14:textId="1D6E18DC" w:rsidR="0086599B" w:rsidRPr="005A12A3" w:rsidRDefault="00C5683C" w:rsidP="005A12A3">
            <w:pPr>
              <w:spacing w:after="0" w:line="276" w:lineRule="auto"/>
              <w:jc w:val="both"/>
              <w:rPr>
                <w:rFonts w:ascii="Arial" w:eastAsia="Times New Roman" w:hAnsi="Arial" w:cs="Arial"/>
                <w:bCs/>
                <w:color w:val="auto"/>
                <w:szCs w:val="24"/>
              </w:rPr>
            </w:pPr>
            <w:r w:rsidRPr="005A12A3">
              <w:rPr>
                <w:rFonts w:ascii="Arial" w:eastAsia="Times New Roman" w:hAnsi="Arial" w:cs="Arial"/>
                <w:bCs/>
                <w:color w:val="auto"/>
                <w:szCs w:val="24"/>
              </w:rPr>
              <w:t xml:space="preserve">As an essential competency in the field of housekeeping, teamwork guarantees the smooth accomplishment of objectives by means of collective endeavours. The aforementioned collaborative philosophy is also present in the domain of social media marketing, where the </w:t>
            </w:r>
            <w:r w:rsidRPr="005A12A3">
              <w:rPr>
                <w:rFonts w:ascii="Arial" w:eastAsia="Times New Roman" w:hAnsi="Arial" w:cs="Arial"/>
                <w:bCs/>
                <w:color w:val="auto"/>
                <w:szCs w:val="24"/>
              </w:rPr>
              <w:lastRenderedPageBreak/>
              <w:t>achievement of complex campaigns is greatly impacted by the efficacy of cross-functional cooperation and coordination (Davis, 2018). Adaptability is a critical attribute in both social media marketing and maintenance, as it is required to navigate unanticipated obstacles and dynamic shifts. Adaptation enables prompt modifications and creative resolutions of challenges, which serve as the foundation for operational resilience in both spheres (Miller, 2019).</w:t>
            </w:r>
          </w:p>
          <w:p w14:paraId="514B1861" w14:textId="77777777" w:rsidR="0086599B" w:rsidRPr="005A12A3" w:rsidRDefault="0086599B" w:rsidP="005A12A3">
            <w:pPr>
              <w:spacing w:after="0" w:line="276" w:lineRule="auto"/>
              <w:jc w:val="both"/>
              <w:rPr>
                <w:rFonts w:ascii="Arial" w:eastAsia="Times New Roman" w:hAnsi="Arial" w:cs="Arial"/>
                <w:bCs/>
                <w:color w:val="auto"/>
                <w:szCs w:val="24"/>
              </w:rPr>
            </w:pPr>
          </w:p>
          <w:p w14:paraId="48F31396" w14:textId="77777777" w:rsidR="0086599B" w:rsidRPr="005A12A3" w:rsidRDefault="0086599B" w:rsidP="005A12A3">
            <w:pPr>
              <w:spacing w:after="0" w:line="276" w:lineRule="auto"/>
              <w:jc w:val="both"/>
              <w:rPr>
                <w:rFonts w:ascii="Arial" w:eastAsia="Times New Roman" w:hAnsi="Arial" w:cs="Arial"/>
                <w:bCs/>
                <w:color w:val="auto"/>
                <w:szCs w:val="24"/>
              </w:rPr>
            </w:pPr>
          </w:p>
          <w:p w14:paraId="30432CDF" w14:textId="77777777" w:rsidR="0086599B" w:rsidRPr="005A12A3" w:rsidRDefault="0086599B" w:rsidP="005A12A3">
            <w:pPr>
              <w:spacing w:after="0" w:line="276" w:lineRule="auto"/>
              <w:jc w:val="both"/>
              <w:rPr>
                <w:rFonts w:ascii="Arial" w:eastAsia="Times New Roman" w:hAnsi="Arial" w:cs="Arial"/>
                <w:bCs/>
                <w:color w:val="auto"/>
                <w:szCs w:val="24"/>
              </w:rPr>
            </w:pPr>
          </w:p>
          <w:p w14:paraId="0704AE13" w14:textId="77777777" w:rsidR="00C5683C" w:rsidRPr="005A12A3" w:rsidRDefault="00C5683C" w:rsidP="005A12A3">
            <w:pPr>
              <w:spacing w:after="0" w:line="276" w:lineRule="auto"/>
              <w:jc w:val="both"/>
              <w:rPr>
                <w:rFonts w:ascii="Arial" w:eastAsia="Times New Roman" w:hAnsi="Arial" w:cs="Arial"/>
                <w:b/>
                <w:color w:val="auto"/>
                <w:szCs w:val="24"/>
              </w:rPr>
            </w:pPr>
            <w:r w:rsidRPr="005A12A3">
              <w:rPr>
                <w:rFonts w:ascii="Arial" w:eastAsia="Times New Roman" w:hAnsi="Arial" w:cs="Arial"/>
                <w:b/>
                <w:color w:val="auto"/>
                <w:szCs w:val="24"/>
              </w:rPr>
              <w:t>Reflective Practice in the Context of Kolb's Experiential Learning Theory</w:t>
            </w:r>
          </w:p>
          <w:p w14:paraId="5996C3F3" w14:textId="77777777" w:rsidR="00C5683C" w:rsidRPr="005A12A3" w:rsidRDefault="00C5683C" w:rsidP="005A12A3">
            <w:pPr>
              <w:spacing w:after="0" w:line="276" w:lineRule="auto"/>
              <w:jc w:val="both"/>
              <w:rPr>
                <w:rFonts w:ascii="Arial" w:eastAsia="Times New Roman" w:hAnsi="Arial" w:cs="Arial"/>
                <w:bCs/>
                <w:color w:val="auto"/>
                <w:szCs w:val="24"/>
              </w:rPr>
            </w:pPr>
          </w:p>
          <w:p w14:paraId="07E83233" w14:textId="77777777" w:rsidR="00C5683C" w:rsidRPr="005A12A3" w:rsidRDefault="00C5683C" w:rsidP="005A12A3">
            <w:pPr>
              <w:spacing w:after="0" w:line="276" w:lineRule="auto"/>
              <w:jc w:val="both"/>
              <w:rPr>
                <w:rFonts w:ascii="Arial" w:eastAsia="Times New Roman" w:hAnsi="Arial" w:cs="Arial"/>
                <w:bCs/>
                <w:color w:val="auto"/>
                <w:szCs w:val="24"/>
              </w:rPr>
            </w:pPr>
            <w:r w:rsidRPr="005A12A3">
              <w:rPr>
                <w:rFonts w:ascii="Arial" w:eastAsia="Times New Roman" w:hAnsi="Arial" w:cs="Arial"/>
                <w:bCs/>
                <w:color w:val="auto"/>
                <w:szCs w:val="24"/>
              </w:rPr>
              <w:t>Kolb (1984) formulated the Experiential Learning Theory, which offers an all-encompassing structure for comprehending the cyclical character of the learning process. Concrete experience, reflective observation, abstract conceptualization, and active experimentation are the phases comprising this framework (Kolb, 1984). When I apply this model to my social media marketing experiences, I observe a dynamic interaction between theoretical principles and practical implementations, which illuminates the critical importance of essential skills.</w:t>
            </w:r>
          </w:p>
          <w:p w14:paraId="71DA77BC" w14:textId="77777777" w:rsidR="00C5683C" w:rsidRPr="005A12A3" w:rsidRDefault="00C5683C" w:rsidP="005A12A3">
            <w:pPr>
              <w:spacing w:after="0" w:line="276" w:lineRule="auto"/>
              <w:jc w:val="both"/>
              <w:rPr>
                <w:rFonts w:ascii="Arial" w:eastAsia="Times New Roman" w:hAnsi="Arial" w:cs="Arial"/>
                <w:bCs/>
                <w:color w:val="auto"/>
                <w:szCs w:val="24"/>
              </w:rPr>
            </w:pPr>
          </w:p>
          <w:p w14:paraId="653063C0" w14:textId="77777777" w:rsidR="00C5683C" w:rsidRPr="005A12A3" w:rsidRDefault="00C5683C" w:rsidP="005A12A3">
            <w:pPr>
              <w:spacing w:after="0" w:line="276" w:lineRule="auto"/>
              <w:jc w:val="both"/>
              <w:rPr>
                <w:rFonts w:ascii="Arial" w:eastAsia="Times New Roman" w:hAnsi="Arial" w:cs="Arial"/>
                <w:bCs/>
                <w:color w:val="auto"/>
                <w:szCs w:val="24"/>
              </w:rPr>
            </w:pPr>
            <w:r w:rsidRPr="005A12A3">
              <w:rPr>
                <w:rFonts w:ascii="Arial" w:eastAsia="Times New Roman" w:hAnsi="Arial" w:cs="Arial"/>
                <w:bCs/>
                <w:color w:val="auto"/>
                <w:szCs w:val="24"/>
              </w:rPr>
              <w:t>During the phase of practical experience, my participation in implementation of social media campaigns functions as the bedrock for acquiring knowledge. In this instance, meticulousness becomes a fundamental element of content development. Proficiency in this area is crucial for developing aesthetically pleasing and unified content that corresponds with the brand's image and connects with the intended demographic (Brown, 2020).</w:t>
            </w:r>
          </w:p>
          <w:p w14:paraId="0C6FB1B7" w14:textId="77777777" w:rsidR="00C5683C" w:rsidRPr="005A12A3" w:rsidRDefault="00C5683C" w:rsidP="005A12A3">
            <w:pPr>
              <w:spacing w:after="0" w:line="276" w:lineRule="auto"/>
              <w:jc w:val="both"/>
              <w:rPr>
                <w:rFonts w:ascii="Arial" w:eastAsia="Times New Roman" w:hAnsi="Arial" w:cs="Arial"/>
                <w:bCs/>
                <w:color w:val="auto"/>
                <w:szCs w:val="24"/>
              </w:rPr>
            </w:pPr>
          </w:p>
          <w:p w14:paraId="340181B6" w14:textId="77777777" w:rsidR="00C5683C" w:rsidRPr="005A12A3" w:rsidRDefault="00C5683C" w:rsidP="005A12A3">
            <w:pPr>
              <w:spacing w:after="0" w:line="276" w:lineRule="auto"/>
              <w:jc w:val="both"/>
              <w:rPr>
                <w:rFonts w:ascii="Arial" w:eastAsia="Times New Roman" w:hAnsi="Arial" w:cs="Arial"/>
                <w:bCs/>
                <w:color w:val="auto"/>
                <w:szCs w:val="24"/>
              </w:rPr>
            </w:pPr>
            <w:r w:rsidRPr="005A12A3">
              <w:rPr>
                <w:rFonts w:ascii="Arial" w:eastAsia="Times New Roman" w:hAnsi="Arial" w:cs="Arial"/>
                <w:bCs/>
                <w:color w:val="auto"/>
                <w:szCs w:val="24"/>
              </w:rPr>
              <w:t>In the process of reflective observation, I employ a critical lens to examine my own experiences. Effective time management is critical during this stage, as it is necessary to adhere to posting schedules and analyse engagement metrics in a timely manner. Efficient time management guarantees the punctual dissemination of content, thereby maximising its influence on the audience and fostering greater participation (Roberts, 2017).</w:t>
            </w:r>
          </w:p>
          <w:p w14:paraId="38DA00DA" w14:textId="77777777" w:rsidR="00C5683C" w:rsidRPr="005A12A3" w:rsidRDefault="00C5683C" w:rsidP="005A12A3">
            <w:pPr>
              <w:spacing w:after="0" w:line="276" w:lineRule="auto"/>
              <w:jc w:val="both"/>
              <w:rPr>
                <w:rFonts w:ascii="Arial" w:eastAsia="Times New Roman" w:hAnsi="Arial" w:cs="Arial"/>
                <w:bCs/>
                <w:color w:val="auto"/>
                <w:szCs w:val="24"/>
              </w:rPr>
            </w:pPr>
          </w:p>
          <w:p w14:paraId="1E5F8DF4" w14:textId="77777777" w:rsidR="00C5683C" w:rsidRPr="005A12A3" w:rsidRDefault="00C5683C" w:rsidP="005A12A3">
            <w:pPr>
              <w:spacing w:after="0" w:line="276" w:lineRule="auto"/>
              <w:jc w:val="both"/>
              <w:rPr>
                <w:rFonts w:ascii="Arial" w:eastAsia="Times New Roman" w:hAnsi="Arial" w:cs="Arial"/>
                <w:bCs/>
                <w:color w:val="auto"/>
                <w:szCs w:val="24"/>
              </w:rPr>
            </w:pPr>
            <w:r w:rsidRPr="005A12A3">
              <w:rPr>
                <w:rFonts w:ascii="Arial" w:eastAsia="Times New Roman" w:hAnsi="Arial" w:cs="Arial"/>
                <w:bCs/>
                <w:color w:val="auto"/>
                <w:szCs w:val="24"/>
              </w:rPr>
              <w:t>In abstract conceptualization, empirical observations are synthesised in order to derive overarching principles. During this phase, the significance of a unified brand voice is underscored through collaborative endeavours involving graphic designers and content creators, which manifest as effective communication. Effective and consistent online presence and the transmission of brand messages both require communication strategies that are transparent and logical (Johnson, 2021).</w:t>
            </w:r>
          </w:p>
          <w:p w14:paraId="52D58C8D" w14:textId="77777777" w:rsidR="00C5683C" w:rsidRPr="005A12A3" w:rsidRDefault="00C5683C" w:rsidP="005A12A3">
            <w:pPr>
              <w:spacing w:after="0" w:line="276" w:lineRule="auto"/>
              <w:jc w:val="both"/>
              <w:rPr>
                <w:rFonts w:ascii="Arial" w:eastAsia="Times New Roman" w:hAnsi="Arial" w:cs="Arial"/>
                <w:bCs/>
                <w:color w:val="auto"/>
                <w:szCs w:val="24"/>
              </w:rPr>
            </w:pPr>
          </w:p>
          <w:p w14:paraId="657DDEED" w14:textId="77777777" w:rsidR="00C5683C" w:rsidRPr="005A12A3" w:rsidRDefault="00C5683C" w:rsidP="005A12A3">
            <w:pPr>
              <w:spacing w:after="0" w:line="276" w:lineRule="auto"/>
              <w:jc w:val="both"/>
              <w:rPr>
                <w:rFonts w:ascii="Arial" w:eastAsia="Times New Roman" w:hAnsi="Arial" w:cs="Arial"/>
                <w:bCs/>
                <w:color w:val="auto"/>
                <w:szCs w:val="24"/>
              </w:rPr>
            </w:pPr>
            <w:r w:rsidRPr="005A12A3">
              <w:rPr>
                <w:rFonts w:ascii="Arial" w:eastAsia="Times New Roman" w:hAnsi="Arial" w:cs="Arial"/>
                <w:bCs/>
                <w:color w:val="auto"/>
                <w:szCs w:val="24"/>
              </w:rPr>
              <w:t>Active experimentation signifies the concluding stage, during which the knowledge gained is implemented in real-world situations. A critical aspect of this phase is the establishment of strong teamwork, as the integration of various skills positively influences the outcome of comprehensive campaigns. A comprehensive approach is achieved through the collaborative incorporation of diverse areas of expertise, which in turn improves the overall efficacy of the marketing strategy (Davis, 2018).</w:t>
            </w:r>
          </w:p>
          <w:p w14:paraId="28DE24E8" w14:textId="77777777" w:rsidR="00C5683C" w:rsidRPr="005A12A3" w:rsidRDefault="00C5683C" w:rsidP="005A12A3">
            <w:pPr>
              <w:spacing w:after="0" w:line="276" w:lineRule="auto"/>
              <w:jc w:val="both"/>
              <w:rPr>
                <w:rFonts w:ascii="Arial" w:eastAsia="Times New Roman" w:hAnsi="Arial" w:cs="Arial"/>
                <w:bCs/>
                <w:color w:val="auto"/>
                <w:szCs w:val="24"/>
              </w:rPr>
            </w:pPr>
          </w:p>
          <w:p w14:paraId="1C1D3683" w14:textId="6D3AA6F4" w:rsidR="0086599B" w:rsidRPr="005A12A3" w:rsidRDefault="00C5683C" w:rsidP="005A12A3">
            <w:pPr>
              <w:spacing w:after="0" w:line="276" w:lineRule="auto"/>
              <w:jc w:val="both"/>
              <w:rPr>
                <w:rFonts w:ascii="Arial" w:eastAsia="Times New Roman" w:hAnsi="Arial" w:cs="Arial"/>
                <w:bCs/>
                <w:color w:val="auto"/>
                <w:szCs w:val="24"/>
              </w:rPr>
            </w:pPr>
            <w:r w:rsidRPr="005A12A3">
              <w:rPr>
                <w:rFonts w:ascii="Arial" w:eastAsia="Times New Roman" w:hAnsi="Arial" w:cs="Arial"/>
                <w:bCs/>
                <w:color w:val="auto"/>
                <w:szCs w:val="24"/>
              </w:rPr>
              <w:t xml:space="preserve">Throughout the entire experiential learning cycle, adaptability emerges as a central motif; however, its significance is especially evident during the active experimentation phase. Adaptability is a challenge in the ever-changing landscape of social media algorithms and trends. Maintaining adaptability and a willingness to explore new approaches enables the expeditious modification of tactics in accordance with evolving audience inclinations. The implementation of </w:t>
            </w:r>
            <w:r w:rsidRPr="005A12A3">
              <w:rPr>
                <w:rFonts w:ascii="Arial" w:eastAsia="Times New Roman" w:hAnsi="Arial" w:cs="Arial"/>
                <w:bCs/>
                <w:color w:val="auto"/>
                <w:szCs w:val="24"/>
              </w:rPr>
              <w:lastRenderedPageBreak/>
              <w:t>this flexible methodology is crucial for preserving pertinence and efficacy within the ever-changing realm of social media (Miller, 2019).</w:t>
            </w:r>
          </w:p>
          <w:p w14:paraId="27C10EB7" w14:textId="77777777" w:rsidR="0086599B" w:rsidRPr="005A12A3" w:rsidRDefault="0086599B" w:rsidP="005A12A3">
            <w:pPr>
              <w:spacing w:after="0" w:line="276" w:lineRule="auto"/>
              <w:jc w:val="both"/>
              <w:rPr>
                <w:rFonts w:ascii="Arial" w:eastAsia="Times New Roman" w:hAnsi="Arial" w:cs="Arial"/>
                <w:bCs/>
                <w:color w:val="auto"/>
                <w:szCs w:val="24"/>
              </w:rPr>
            </w:pPr>
          </w:p>
          <w:p w14:paraId="345E5521" w14:textId="77777777" w:rsidR="0086599B" w:rsidRPr="005A12A3" w:rsidRDefault="0086599B" w:rsidP="005A12A3">
            <w:pPr>
              <w:spacing w:after="0" w:line="276" w:lineRule="auto"/>
              <w:jc w:val="both"/>
              <w:rPr>
                <w:rFonts w:ascii="Arial" w:eastAsia="Times New Roman" w:hAnsi="Arial" w:cs="Arial"/>
                <w:bCs/>
                <w:color w:val="auto"/>
                <w:szCs w:val="24"/>
              </w:rPr>
            </w:pPr>
          </w:p>
          <w:p w14:paraId="3ED9DDC1" w14:textId="0434DD72" w:rsidR="0086599B" w:rsidRPr="005A12A3" w:rsidRDefault="00C5683C" w:rsidP="005A12A3">
            <w:pPr>
              <w:spacing w:after="0" w:line="276" w:lineRule="auto"/>
              <w:jc w:val="both"/>
              <w:rPr>
                <w:rFonts w:ascii="Arial" w:eastAsia="Times New Roman" w:hAnsi="Arial" w:cs="Arial"/>
                <w:b/>
                <w:color w:val="auto"/>
                <w:szCs w:val="24"/>
              </w:rPr>
            </w:pPr>
            <w:r w:rsidRPr="005A12A3">
              <w:rPr>
                <w:rFonts w:ascii="Arial" w:eastAsia="Times New Roman" w:hAnsi="Arial" w:cs="Arial"/>
                <w:b/>
                <w:color w:val="auto"/>
                <w:szCs w:val="24"/>
              </w:rPr>
              <w:t>Conclusion</w:t>
            </w:r>
          </w:p>
          <w:p w14:paraId="176114C1" w14:textId="77777777" w:rsidR="00C5683C" w:rsidRPr="005A12A3" w:rsidRDefault="00C5683C" w:rsidP="005A12A3">
            <w:pPr>
              <w:spacing w:after="0" w:line="276" w:lineRule="auto"/>
              <w:jc w:val="both"/>
              <w:rPr>
                <w:rFonts w:ascii="Arial" w:eastAsia="Times New Roman" w:hAnsi="Arial" w:cs="Arial"/>
                <w:bCs/>
                <w:color w:val="auto"/>
                <w:szCs w:val="24"/>
              </w:rPr>
            </w:pPr>
          </w:p>
          <w:p w14:paraId="48D2DEA1" w14:textId="77777777" w:rsidR="00C5683C" w:rsidRPr="005A12A3" w:rsidRDefault="00C5683C" w:rsidP="005A12A3">
            <w:pPr>
              <w:spacing w:after="0" w:line="276" w:lineRule="auto"/>
              <w:jc w:val="both"/>
              <w:rPr>
                <w:rFonts w:ascii="Arial" w:eastAsia="Times New Roman" w:hAnsi="Arial" w:cs="Arial"/>
                <w:bCs/>
                <w:color w:val="auto"/>
                <w:szCs w:val="24"/>
              </w:rPr>
            </w:pPr>
            <w:r w:rsidRPr="005A12A3">
              <w:rPr>
                <w:rFonts w:ascii="Arial" w:eastAsia="Times New Roman" w:hAnsi="Arial" w:cs="Arial"/>
                <w:bCs/>
                <w:color w:val="auto"/>
                <w:szCs w:val="24"/>
              </w:rPr>
              <w:t>As a conclusion, the janitorial team's identified essential competencies are applicable to social media marketing. By employing Kolb's Experiential Learning Theory as a framework, this reflective analysis has underscored the interdependence that exists among theoretical principles, skills, and experiences. Acknowledging and refining these abilities not only enhance the efficiency of a domestic staff but also guarantee achievement in the ever-evolving and diverse domain of social media marketing.</w:t>
            </w:r>
          </w:p>
          <w:p w14:paraId="5CB39F6D" w14:textId="77777777" w:rsidR="00C5683C" w:rsidRPr="005A12A3" w:rsidRDefault="00C5683C" w:rsidP="005A12A3">
            <w:pPr>
              <w:spacing w:after="0" w:line="276" w:lineRule="auto"/>
              <w:jc w:val="both"/>
              <w:rPr>
                <w:rFonts w:ascii="Arial" w:eastAsia="Times New Roman" w:hAnsi="Arial" w:cs="Arial"/>
                <w:bCs/>
                <w:color w:val="auto"/>
                <w:szCs w:val="24"/>
              </w:rPr>
            </w:pPr>
          </w:p>
          <w:p w14:paraId="1BC75349" w14:textId="77777777" w:rsidR="00C5683C" w:rsidRPr="005A12A3" w:rsidRDefault="00C5683C" w:rsidP="005A12A3">
            <w:pPr>
              <w:spacing w:after="0" w:line="276" w:lineRule="auto"/>
              <w:jc w:val="both"/>
              <w:rPr>
                <w:rFonts w:ascii="Arial" w:eastAsia="Times New Roman" w:hAnsi="Arial" w:cs="Arial"/>
                <w:bCs/>
                <w:color w:val="auto"/>
                <w:szCs w:val="24"/>
              </w:rPr>
            </w:pPr>
          </w:p>
          <w:p w14:paraId="2BA7918A" w14:textId="77777777" w:rsidR="00A3401B" w:rsidRDefault="00A3401B" w:rsidP="00C5683C">
            <w:pPr>
              <w:spacing w:after="0" w:line="240" w:lineRule="auto"/>
              <w:jc w:val="both"/>
              <w:rPr>
                <w:rFonts w:ascii="Arial" w:eastAsia="Times New Roman" w:hAnsi="Arial" w:cs="Times New Roman"/>
                <w:bCs/>
                <w:color w:val="auto"/>
                <w:sz w:val="20"/>
                <w:szCs w:val="20"/>
              </w:rPr>
            </w:pPr>
          </w:p>
          <w:p w14:paraId="691AA8F2" w14:textId="77777777" w:rsidR="00A3401B" w:rsidRPr="00330917" w:rsidRDefault="00A3401B" w:rsidP="00C5683C">
            <w:pPr>
              <w:spacing w:after="0" w:line="240" w:lineRule="auto"/>
              <w:jc w:val="both"/>
              <w:rPr>
                <w:rFonts w:ascii="Arial" w:eastAsia="Times New Roman" w:hAnsi="Arial" w:cs="Times New Roman"/>
                <w:bCs/>
                <w:color w:val="auto"/>
                <w:sz w:val="20"/>
                <w:szCs w:val="20"/>
              </w:rPr>
            </w:pPr>
          </w:p>
          <w:p w14:paraId="471D05BC" w14:textId="77777777" w:rsidR="0086599B" w:rsidRPr="00330917" w:rsidRDefault="0086599B" w:rsidP="00C5683C">
            <w:pPr>
              <w:spacing w:after="0" w:line="240" w:lineRule="auto"/>
              <w:jc w:val="both"/>
              <w:rPr>
                <w:rFonts w:ascii="Arial" w:eastAsia="Times New Roman" w:hAnsi="Arial" w:cs="Times New Roman"/>
                <w:bCs/>
                <w:color w:val="auto"/>
                <w:sz w:val="20"/>
                <w:szCs w:val="20"/>
              </w:rPr>
            </w:pPr>
          </w:p>
          <w:p w14:paraId="0FE68DE7" w14:textId="77777777" w:rsidR="0086599B" w:rsidRPr="00330917" w:rsidRDefault="0086599B" w:rsidP="00C5683C">
            <w:pPr>
              <w:spacing w:after="0" w:line="240" w:lineRule="auto"/>
              <w:jc w:val="both"/>
              <w:rPr>
                <w:rFonts w:ascii="Arial" w:eastAsia="Times New Roman" w:hAnsi="Arial" w:cs="Times New Roman"/>
                <w:bCs/>
                <w:color w:val="auto"/>
                <w:sz w:val="20"/>
                <w:szCs w:val="20"/>
              </w:rPr>
            </w:pPr>
          </w:p>
          <w:p w14:paraId="1ADE9D6E" w14:textId="77777777" w:rsidR="0086599B" w:rsidRPr="00330917" w:rsidRDefault="0086599B" w:rsidP="00C5683C">
            <w:pPr>
              <w:spacing w:after="0" w:line="240" w:lineRule="auto"/>
              <w:jc w:val="both"/>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tbl>
      <w:tblPr>
        <w:tblW w:w="14695" w:type="dxa"/>
        <w:tblCellMar>
          <w:left w:w="0" w:type="dxa"/>
          <w:right w:w="0" w:type="dxa"/>
        </w:tblCellMar>
        <w:tblLook w:val="04A0" w:firstRow="1" w:lastRow="0" w:firstColumn="1" w:lastColumn="0" w:noHBand="0" w:noVBand="1"/>
      </w:tblPr>
      <w:tblGrid>
        <w:gridCol w:w="13494"/>
        <w:gridCol w:w="1201"/>
      </w:tblGrid>
      <w:tr w:rsidR="00AF607B" w:rsidRPr="00AF607B" w14:paraId="2F95CF24" w14:textId="77777777" w:rsidTr="00AF607B">
        <w:trPr>
          <w:trHeight w:val="322"/>
        </w:trPr>
        <w:tc>
          <w:tcPr>
            <w:tcW w:w="0" w:type="auto"/>
            <w:tcBorders>
              <w:top w:val="single" w:sz="6" w:space="0" w:color="D9D9E3"/>
              <w:left w:val="single" w:sz="6" w:space="0" w:color="D9D9E3"/>
              <w:bottom w:val="single" w:sz="6" w:space="0" w:color="D9D9E3"/>
              <w:right w:val="single" w:sz="6" w:space="0" w:color="CCCCCC"/>
            </w:tcBorders>
            <w:tcMar>
              <w:top w:w="30" w:type="dxa"/>
              <w:left w:w="45" w:type="dxa"/>
              <w:bottom w:w="30" w:type="dxa"/>
              <w:right w:w="45" w:type="dxa"/>
            </w:tcMar>
            <w:vAlign w:val="bottom"/>
            <w:hideMark/>
          </w:tcPr>
          <w:p w14:paraId="27730058" w14:textId="77777777" w:rsidR="00AF607B" w:rsidRPr="00AF607B" w:rsidRDefault="00AF607B" w:rsidP="00AF607B">
            <w:pPr>
              <w:spacing w:after="0" w:line="240" w:lineRule="auto"/>
              <w:jc w:val="center"/>
              <w:rPr>
                <w:rFonts w:ascii="Arial" w:eastAsia="Times New Roman" w:hAnsi="Arial" w:cs="Arial"/>
                <w:b/>
                <w:bCs/>
                <w:color w:val="auto"/>
                <w:sz w:val="20"/>
                <w:szCs w:val="20"/>
                <w:lang w:val="en-MY" w:eastAsia="en-MY"/>
              </w:rPr>
            </w:pPr>
            <w:r w:rsidRPr="00AF607B">
              <w:rPr>
                <w:rFonts w:ascii="Arial" w:eastAsia="Times New Roman" w:hAnsi="Arial" w:cs="Arial"/>
                <w:b/>
                <w:bCs/>
                <w:color w:val="auto"/>
                <w:sz w:val="20"/>
                <w:szCs w:val="20"/>
                <w:lang w:val="en-MY" w:eastAsia="en-MY"/>
              </w:rPr>
              <w:t>Task</w:t>
            </w:r>
          </w:p>
        </w:tc>
        <w:tc>
          <w:tcPr>
            <w:tcW w:w="0" w:type="auto"/>
            <w:tcBorders>
              <w:top w:val="single" w:sz="6" w:space="0" w:color="CCCCCC"/>
              <w:left w:val="single" w:sz="6" w:space="0" w:color="CCCCCC"/>
              <w:bottom w:val="single" w:sz="6" w:space="0" w:color="000000"/>
              <w:right w:val="single" w:sz="6" w:space="0" w:color="CCCCCC"/>
            </w:tcBorders>
            <w:tcMar>
              <w:top w:w="30" w:type="dxa"/>
              <w:left w:w="45" w:type="dxa"/>
              <w:bottom w:w="30" w:type="dxa"/>
              <w:right w:w="45" w:type="dxa"/>
            </w:tcMar>
            <w:vAlign w:val="bottom"/>
            <w:hideMark/>
          </w:tcPr>
          <w:p w14:paraId="01E0FEA6" w14:textId="77777777" w:rsidR="00AF607B" w:rsidRPr="00AF607B" w:rsidRDefault="00AF607B" w:rsidP="00AF607B">
            <w:pPr>
              <w:spacing w:after="0" w:line="240" w:lineRule="auto"/>
              <w:jc w:val="center"/>
              <w:rPr>
                <w:rFonts w:ascii="Arial" w:eastAsia="Times New Roman" w:hAnsi="Arial" w:cs="Arial"/>
                <w:b/>
                <w:bCs/>
                <w:color w:val="auto"/>
                <w:sz w:val="20"/>
                <w:szCs w:val="20"/>
                <w:lang w:val="en-MY" w:eastAsia="en-MY"/>
              </w:rPr>
            </w:pPr>
            <w:r w:rsidRPr="00AF607B">
              <w:rPr>
                <w:rFonts w:ascii="Arial" w:eastAsia="Times New Roman" w:hAnsi="Arial" w:cs="Arial"/>
                <w:b/>
                <w:bCs/>
                <w:color w:val="auto"/>
                <w:sz w:val="20"/>
                <w:szCs w:val="20"/>
                <w:lang w:val="en-MY" w:eastAsia="en-MY"/>
              </w:rPr>
              <w:t>Check</w:t>
            </w:r>
          </w:p>
        </w:tc>
      </w:tr>
      <w:tr w:rsidR="00AF607B" w:rsidRPr="00AF607B" w14:paraId="6534B802" w14:textId="77777777" w:rsidTr="00AF607B">
        <w:trPr>
          <w:trHeight w:val="322"/>
        </w:trPr>
        <w:tc>
          <w:tcPr>
            <w:tcW w:w="0" w:type="auto"/>
            <w:gridSpan w:val="2"/>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0D6E8D70" w14:textId="39068554"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b/>
                <w:bCs/>
                <w:color w:val="auto"/>
                <w:sz w:val="20"/>
                <w:szCs w:val="20"/>
                <w:lang w:val="en-MY" w:eastAsia="en-MY"/>
              </w:rPr>
              <w:t>Room Overview:</w:t>
            </w:r>
          </w:p>
        </w:tc>
      </w:tr>
      <w:tr w:rsidR="00AF607B" w:rsidRPr="00AF607B" w14:paraId="44AF7D20"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32841904"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Ensure the room number is correct and matches the assigned cleaning checklist.</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10C084B3"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3D115F38"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1B601403"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Knock and announce before entering the room to respect guest privacy.</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4FEC7355"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395A1440"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5E7EAAED"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Verify any special requests or guest preferences noted in the system.</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3C704028"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2CE1B24E" w14:textId="77777777" w:rsidTr="00AF607B">
        <w:trPr>
          <w:trHeight w:val="322"/>
        </w:trPr>
        <w:tc>
          <w:tcPr>
            <w:tcW w:w="0" w:type="auto"/>
            <w:gridSpan w:val="2"/>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3A50127A" w14:textId="1F78B1C5"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b/>
                <w:bCs/>
                <w:color w:val="auto"/>
                <w:sz w:val="20"/>
                <w:szCs w:val="20"/>
                <w:lang w:val="en-MY" w:eastAsia="en-MY"/>
              </w:rPr>
              <w:t>General Cleaning:</w:t>
            </w:r>
          </w:p>
        </w:tc>
      </w:tr>
      <w:tr w:rsidR="00AF607B" w:rsidRPr="00AF607B" w14:paraId="65525107"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698227F6"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Open windows to ventilate the room.</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4143E91A"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73B0B4EA"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21FB576E"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Dust all surfaces, including furniture, shelves, and decorative items.</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4255E14A"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3877FB6C"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5D195776"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Wipe down all hard surfaces with appropriate cleaning agents.</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303D3DC8"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67610CE0"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6DF528EF"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Vacuum carpets and rugs thoroughly.</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71305CB2"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7C0E7161"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1137E317"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Sweep and mop hard floors.</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280FAA8B"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5747001E"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5120A31A"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Empty and clean waste bins.</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6C1E08DD"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00DF3698" w14:textId="77777777" w:rsidTr="00AF607B">
        <w:trPr>
          <w:trHeight w:val="322"/>
        </w:trPr>
        <w:tc>
          <w:tcPr>
            <w:tcW w:w="0" w:type="auto"/>
            <w:gridSpan w:val="2"/>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774A850D" w14:textId="4862847F" w:rsidR="00AF607B" w:rsidRPr="00AF607B" w:rsidRDefault="00AF607B" w:rsidP="00AF607B">
            <w:pPr>
              <w:spacing w:after="0" w:line="240" w:lineRule="auto"/>
              <w:rPr>
                <w:rFonts w:ascii="Arial" w:eastAsia="Times New Roman" w:hAnsi="Arial" w:cs="Arial"/>
                <w:b/>
                <w:bCs/>
                <w:color w:val="auto"/>
                <w:sz w:val="20"/>
                <w:szCs w:val="20"/>
                <w:lang w:val="en-MY" w:eastAsia="en-MY"/>
              </w:rPr>
            </w:pPr>
            <w:r w:rsidRPr="00AF607B">
              <w:rPr>
                <w:rFonts w:ascii="Arial" w:eastAsia="Times New Roman" w:hAnsi="Arial" w:cs="Arial"/>
                <w:b/>
                <w:bCs/>
                <w:color w:val="auto"/>
                <w:sz w:val="20"/>
                <w:szCs w:val="20"/>
                <w:lang w:val="en-MY" w:eastAsia="en-MY"/>
              </w:rPr>
              <w:t>Bed Area:</w:t>
            </w:r>
          </w:p>
        </w:tc>
      </w:tr>
      <w:tr w:rsidR="00AF607B" w:rsidRPr="00AF607B" w14:paraId="03286888"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0E3E03DE"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Strip and change bed linens, including pillowcases, sheets, and duvet covers.</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7C271A49"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6296AEC4"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403EEAF8"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Check for stains on mattresses and treat as necessary.</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48C90376"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24FDBAE5"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49BB7A6E"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Rotate and fluff pillows for a neat appearance.</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3854B703"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069F8FF9"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34F79DA3"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Inspect for any damages to the bed frame or headboard.</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1A6743C5"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5998539C" w14:textId="77777777" w:rsidTr="00AF607B">
        <w:trPr>
          <w:trHeight w:val="322"/>
        </w:trPr>
        <w:tc>
          <w:tcPr>
            <w:tcW w:w="0" w:type="auto"/>
            <w:gridSpan w:val="2"/>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17635A9F" w14:textId="590436E3" w:rsidR="00AF607B" w:rsidRPr="00AF607B" w:rsidRDefault="00AF607B" w:rsidP="00AF607B">
            <w:pPr>
              <w:spacing w:after="0" w:line="240" w:lineRule="auto"/>
              <w:rPr>
                <w:rFonts w:ascii="Arial" w:eastAsia="Times New Roman" w:hAnsi="Arial" w:cs="Arial"/>
                <w:b/>
                <w:bCs/>
                <w:color w:val="auto"/>
                <w:sz w:val="20"/>
                <w:szCs w:val="20"/>
                <w:lang w:val="en-MY" w:eastAsia="en-MY"/>
              </w:rPr>
            </w:pPr>
            <w:r w:rsidRPr="00AF607B">
              <w:rPr>
                <w:rFonts w:ascii="Arial" w:eastAsia="Times New Roman" w:hAnsi="Arial" w:cs="Arial"/>
                <w:b/>
                <w:bCs/>
                <w:color w:val="auto"/>
                <w:sz w:val="20"/>
                <w:szCs w:val="20"/>
                <w:lang w:val="en-MY" w:eastAsia="en-MY"/>
              </w:rPr>
              <w:t>Bathroom:</w:t>
            </w:r>
          </w:p>
        </w:tc>
      </w:tr>
      <w:tr w:rsidR="00AF607B" w:rsidRPr="00AF607B" w14:paraId="1513492B"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43CC7D4F"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Clean and disinfect all surfaces, including countertops, sinks, and faucets.</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16F02049"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2F6B6593"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1FEAB663"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lastRenderedPageBreak/>
              <w:t>Scrub and sanitize the toilet bowl, seat, and surrounding areas.</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0A63BD8C"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1606A6CF"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46247758"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Replace used towels with fresh ones.</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000334A1"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476B6521"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183A0E06"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Refill toiletries (shampoo, conditioner, body wash, soap).</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0638ADAC"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5CA37382"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7E1389AD"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Check and replenish toilet paper and tissue boxes.</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4E959C8C"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14FC736A"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05933B77"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Clean and polish mirrors.</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7C5CF3A8"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7316EE8A" w14:textId="77777777" w:rsidTr="00AF607B">
        <w:trPr>
          <w:trHeight w:val="322"/>
        </w:trPr>
        <w:tc>
          <w:tcPr>
            <w:tcW w:w="0" w:type="auto"/>
            <w:gridSpan w:val="2"/>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59998F2F" w14:textId="7CE6CDD7" w:rsidR="00AF607B" w:rsidRPr="00AF607B" w:rsidRDefault="00AF607B" w:rsidP="00AF607B">
            <w:pPr>
              <w:spacing w:after="0" w:line="240" w:lineRule="auto"/>
              <w:rPr>
                <w:rFonts w:ascii="Arial" w:eastAsia="Times New Roman" w:hAnsi="Arial" w:cs="Arial"/>
                <w:b/>
                <w:bCs/>
                <w:color w:val="auto"/>
                <w:sz w:val="20"/>
                <w:szCs w:val="20"/>
                <w:lang w:val="en-MY" w:eastAsia="en-MY"/>
              </w:rPr>
            </w:pPr>
            <w:r w:rsidRPr="00AF607B">
              <w:rPr>
                <w:rFonts w:ascii="Arial" w:eastAsia="Times New Roman" w:hAnsi="Arial" w:cs="Arial"/>
                <w:b/>
                <w:bCs/>
                <w:color w:val="auto"/>
                <w:sz w:val="20"/>
                <w:szCs w:val="20"/>
                <w:lang w:val="en-MY" w:eastAsia="en-MY"/>
              </w:rPr>
              <w:t>Amenities:</w:t>
            </w:r>
          </w:p>
        </w:tc>
      </w:tr>
      <w:tr w:rsidR="00AF607B" w:rsidRPr="00AF607B" w14:paraId="4032E068"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51CA169F"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Inspect and replenish in-room amenities such as coffee, tea, and water bottles.</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50D2C094"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4F88ECBE"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7AD7CC2C"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Ensure all electronic devices (TV remote, thermostat) are working correctly.</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43C09E62"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0E51E983"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52EF1861"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Check for any malfunctioning or missing room appliances (iron, hairdryer).</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39871589"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558834DE" w14:textId="77777777" w:rsidTr="00AF607B">
        <w:trPr>
          <w:trHeight w:val="322"/>
        </w:trPr>
        <w:tc>
          <w:tcPr>
            <w:tcW w:w="0" w:type="auto"/>
            <w:gridSpan w:val="2"/>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506533FC" w14:textId="01058242" w:rsidR="00AF607B" w:rsidRPr="00AF607B" w:rsidRDefault="00AF607B" w:rsidP="00AF607B">
            <w:pPr>
              <w:spacing w:after="0" w:line="240" w:lineRule="auto"/>
              <w:rPr>
                <w:rFonts w:ascii="Arial" w:eastAsia="Times New Roman" w:hAnsi="Arial" w:cs="Arial"/>
                <w:b/>
                <w:bCs/>
                <w:color w:val="auto"/>
                <w:sz w:val="20"/>
                <w:szCs w:val="20"/>
                <w:lang w:val="en-MY" w:eastAsia="en-MY"/>
              </w:rPr>
            </w:pPr>
            <w:r w:rsidRPr="00AF607B">
              <w:rPr>
                <w:rFonts w:ascii="Arial" w:eastAsia="Times New Roman" w:hAnsi="Arial" w:cs="Arial"/>
                <w:b/>
                <w:bCs/>
                <w:color w:val="auto"/>
                <w:sz w:val="20"/>
                <w:szCs w:val="20"/>
                <w:lang w:val="en-MY" w:eastAsia="en-MY"/>
              </w:rPr>
              <w:t>Final Checks:</w:t>
            </w:r>
          </w:p>
        </w:tc>
      </w:tr>
      <w:tr w:rsidR="00AF607B" w:rsidRPr="00AF607B" w14:paraId="55713624"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65611F2F"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Inspect the room for any items left behind by guests.</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59F6358D"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34F3280C"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7336EDB3"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Report any maintenance issues or damages to the appropriate department.</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1D49D814"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04303A17"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6F541159"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Turn off lights and adjust room temperature as per hotel standards.</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072A7DFE"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3B63DF71"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49313C67"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Lock the door securely when leaving the room.</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00E7102B"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0EC8CEB5" w14:textId="77777777" w:rsidTr="00AF607B">
        <w:trPr>
          <w:trHeight w:val="322"/>
        </w:trPr>
        <w:tc>
          <w:tcPr>
            <w:tcW w:w="0" w:type="auto"/>
            <w:gridSpan w:val="2"/>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206CF391" w14:textId="1C65F41C" w:rsidR="00AF607B" w:rsidRPr="00AF607B" w:rsidRDefault="00AF607B" w:rsidP="00AF607B">
            <w:pPr>
              <w:spacing w:after="0" w:line="240" w:lineRule="auto"/>
              <w:rPr>
                <w:rFonts w:ascii="Arial" w:eastAsia="Times New Roman" w:hAnsi="Arial" w:cs="Arial"/>
                <w:b/>
                <w:bCs/>
                <w:color w:val="auto"/>
                <w:sz w:val="20"/>
                <w:szCs w:val="20"/>
                <w:lang w:val="en-MY" w:eastAsia="en-MY"/>
              </w:rPr>
            </w:pPr>
            <w:r w:rsidRPr="00AF607B">
              <w:rPr>
                <w:rFonts w:ascii="Arial" w:eastAsia="Times New Roman" w:hAnsi="Arial" w:cs="Arial"/>
                <w:b/>
                <w:bCs/>
                <w:color w:val="auto"/>
                <w:sz w:val="20"/>
                <w:szCs w:val="20"/>
                <w:lang w:val="en-MY" w:eastAsia="en-MY"/>
              </w:rPr>
              <w:t>Quality Assurance:</w:t>
            </w:r>
          </w:p>
        </w:tc>
      </w:tr>
      <w:tr w:rsidR="00AF607B" w:rsidRPr="00AF607B" w14:paraId="14A390B0"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48AEAA3E"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Perform a final walkthrough to ensure all tasks are completed to the highest standards.</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6FC5DC5B"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r w:rsidR="00AF607B" w:rsidRPr="00AF607B" w14:paraId="58BB278B" w14:textId="77777777" w:rsidTr="00AF607B">
        <w:trPr>
          <w:trHeight w:val="322"/>
        </w:trPr>
        <w:tc>
          <w:tcPr>
            <w:tcW w:w="0" w:type="auto"/>
            <w:tcBorders>
              <w:top w:val="single" w:sz="6" w:space="0" w:color="CCCCCC"/>
              <w:left w:val="single" w:sz="6" w:space="0" w:color="D9D9E3"/>
              <w:bottom w:val="single" w:sz="6" w:space="0" w:color="D9D9E3"/>
              <w:right w:val="single" w:sz="6" w:space="0" w:color="D9D9E3"/>
            </w:tcBorders>
            <w:tcMar>
              <w:top w:w="30" w:type="dxa"/>
              <w:left w:w="45" w:type="dxa"/>
              <w:bottom w:w="30" w:type="dxa"/>
              <w:right w:w="45" w:type="dxa"/>
            </w:tcMar>
            <w:vAlign w:val="bottom"/>
            <w:hideMark/>
          </w:tcPr>
          <w:p w14:paraId="61F26CB4"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r w:rsidRPr="00AF607B">
              <w:rPr>
                <w:rFonts w:ascii="Arial" w:eastAsia="Times New Roman" w:hAnsi="Arial" w:cs="Arial"/>
                <w:color w:val="auto"/>
                <w:sz w:val="20"/>
                <w:szCs w:val="20"/>
                <w:lang w:val="en-MY" w:eastAsia="en-MY"/>
              </w:rPr>
              <w:t>Use a standardized checklist for self-inspection before reporting completion.</w:t>
            </w:r>
          </w:p>
        </w:tc>
        <w:tc>
          <w:tcPr>
            <w:tcW w:w="0" w:type="auto"/>
            <w:tcBorders>
              <w:top w:val="single" w:sz="6" w:space="0" w:color="CCCCCC"/>
              <w:left w:val="single" w:sz="6" w:space="0" w:color="CCCCCC"/>
              <w:bottom w:val="single" w:sz="6" w:space="0" w:color="D9D9E3"/>
              <w:right w:val="single" w:sz="6" w:space="0" w:color="D9D9E3"/>
            </w:tcBorders>
            <w:tcMar>
              <w:top w:w="30" w:type="dxa"/>
              <w:left w:w="45" w:type="dxa"/>
              <w:bottom w:w="30" w:type="dxa"/>
              <w:right w:w="45" w:type="dxa"/>
            </w:tcMar>
            <w:vAlign w:val="bottom"/>
            <w:hideMark/>
          </w:tcPr>
          <w:p w14:paraId="2C411B25" w14:textId="77777777" w:rsidR="00AF607B" w:rsidRPr="00AF607B" w:rsidRDefault="00AF607B" w:rsidP="00AF607B">
            <w:pPr>
              <w:spacing w:after="0" w:line="240" w:lineRule="auto"/>
              <w:rPr>
                <w:rFonts w:ascii="Arial" w:eastAsia="Times New Roman" w:hAnsi="Arial" w:cs="Arial"/>
                <w:color w:val="auto"/>
                <w:sz w:val="20"/>
                <w:szCs w:val="20"/>
                <w:lang w:val="en-MY" w:eastAsia="en-MY"/>
              </w:rPr>
            </w:pPr>
          </w:p>
        </w:tc>
      </w:tr>
    </w:tbl>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35E30CDE" w14:textId="77777777" w:rsidR="00C04832" w:rsidRPr="008B5011" w:rsidRDefault="00C04832" w:rsidP="00890835">
            <w:pPr>
              <w:spacing w:after="0" w:line="240" w:lineRule="auto"/>
              <w:rPr>
                <w:rFonts w:ascii="Arial" w:eastAsia="Times New Roman" w:hAnsi="Arial" w:cs="Times New Roman"/>
                <w:bCs/>
                <w:color w:val="auto"/>
                <w:sz w:val="20"/>
                <w:szCs w:val="20"/>
                <w:lang w:val="en-US"/>
              </w:rPr>
            </w:pP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783C1A9" w14:textId="77777777" w:rsidR="005A12A3" w:rsidRPr="005A12A3" w:rsidRDefault="005A12A3" w:rsidP="005A12A3">
            <w:pPr>
              <w:spacing w:after="0" w:line="240" w:lineRule="auto"/>
              <w:jc w:val="both"/>
              <w:rPr>
                <w:rFonts w:ascii="Arial" w:eastAsia="Times New Roman" w:hAnsi="Arial" w:cs="Times New Roman"/>
                <w:bCs/>
                <w:color w:val="auto"/>
                <w:sz w:val="20"/>
                <w:szCs w:val="20"/>
              </w:rPr>
            </w:pPr>
          </w:p>
          <w:p w14:paraId="04A9388E" w14:textId="73496CE9" w:rsidR="005A12A3" w:rsidRPr="00275ADA" w:rsidRDefault="00AF607B" w:rsidP="00275ADA">
            <w:pPr>
              <w:spacing w:after="0" w:line="276" w:lineRule="auto"/>
              <w:jc w:val="both"/>
              <w:rPr>
                <w:rFonts w:ascii="Arial" w:eastAsia="Times New Roman" w:hAnsi="Arial" w:cs="Times New Roman"/>
                <w:bCs/>
                <w:color w:val="auto"/>
                <w:szCs w:val="24"/>
              </w:rPr>
            </w:pPr>
            <w:r>
              <w:rPr>
                <w:rFonts w:ascii="Arial" w:eastAsia="Times New Roman" w:hAnsi="Arial" w:cs="Times New Roman"/>
                <w:bCs/>
                <w:color w:val="auto"/>
                <w:szCs w:val="24"/>
              </w:rPr>
              <w:t>The</w:t>
            </w:r>
            <w:r w:rsidR="005A12A3" w:rsidRPr="00275ADA">
              <w:rPr>
                <w:rFonts w:ascii="Arial" w:eastAsia="Times New Roman" w:hAnsi="Arial" w:cs="Times New Roman"/>
                <w:bCs/>
                <w:color w:val="auto"/>
                <w:szCs w:val="24"/>
              </w:rPr>
              <w:t xml:space="preserve"> creation of a room cleaning protocol that conforms to brand standards, enhances team efficiency, and is deemed the most effective. Utilising knowledge gained from the works of Jones (2018) and Smith (2019), the checklist functions as a methodical manual to guarantee consistency and exceptional performance in the daily cleansing of rooms.</w:t>
            </w:r>
          </w:p>
          <w:p w14:paraId="6AEB4FFD" w14:textId="77777777" w:rsidR="005A12A3" w:rsidRPr="00275ADA" w:rsidRDefault="005A12A3" w:rsidP="00275ADA">
            <w:pPr>
              <w:spacing w:after="0" w:line="276" w:lineRule="auto"/>
              <w:jc w:val="both"/>
              <w:rPr>
                <w:rFonts w:ascii="Arial" w:eastAsia="Times New Roman" w:hAnsi="Arial" w:cs="Times New Roman"/>
                <w:bCs/>
                <w:color w:val="auto"/>
                <w:szCs w:val="24"/>
              </w:rPr>
            </w:pPr>
          </w:p>
          <w:p w14:paraId="24949EFF" w14:textId="77777777" w:rsidR="005A12A3" w:rsidRPr="00275ADA" w:rsidRDefault="005A12A3" w:rsidP="00275ADA">
            <w:pPr>
              <w:spacing w:after="0" w:line="276" w:lineRule="auto"/>
              <w:jc w:val="both"/>
              <w:rPr>
                <w:rFonts w:ascii="Arial" w:eastAsia="Times New Roman" w:hAnsi="Arial" w:cs="Times New Roman"/>
                <w:bCs/>
                <w:color w:val="auto"/>
                <w:szCs w:val="24"/>
              </w:rPr>
            </w:pPr>
            <w:r w:rsidRPr="00275ADA">
              <w:rPr>
                <w:rFonts w:ascii="Arial" w:eastAsia="Times New Roman" w:hAnsi="Arial" w:cs="Times New Roman"/>
                <w:bCs/>
                <w:color w:val="auto"/>
                <w:szCs w:val="24"/>
              </w:rPr>
              <w:t>In order to guarantee compliance with brand guidelines, the room cleansing checklist must exemplify simplicity, accuracy, and inclusiveness. Every item on the inventory ought to be unambiguously and explicitly delineated. For example, maintaining a consistent guest experience that is in accordance with the brand's expectations can be achieved through the careful cleaning of high-touch surfaces, the specification of amenity placement, and the arrangement of linens (Jones, 2018). This is consistent with the conclusions drawn by Jones, who stresses the value of concrete protocols in the administration of housekeeping.</w:t>
            </w:r>
          </w:p>
          <w:p w14:paraId="74A46278" w14:textId="77777777" w:rsidR="005A12A3" w:rsidRPr="00275ADA" w:rsidRDefault="005A12A3" w:rsidP="00275ADA">
            <w:pPr>
              <w:spacing w:after="0" w:line="276" w:lineRule="auto"/>
              <w:jc w:val="both"/>
              <w:rPr>
                <w:rFonts w:ascii="Arial" w:eastAsia="Times New Roman" w:hAnsi="Arial" w:cs="Times New Roman"/>
                <w:bCs/>
                <w:color w:val="auto"/>
                <w:szCs w:val="24"/>
              </w:rPr>
            </w:pPr>
            <w:r w:rsidRPr="00275ADA">
              <w:rPr>
                <w:rFonts w:ascii="Arial" w:eastAsia="Times New Roman" w:hAnsi="Arial" w:cs="Times New Roman"/>
                <w:bCs/>
                <w:color w:val="auto"/>
                <w:szCs w:val="24"/>
              </w:rPr>
              <w:t>In order to strengthen brand standards, it is critical to include a quality assurance element in the criteria. Smith (2019) emphasises the importance of administrators conducting regular inspections using a standardised evaluation rubric to verify that every room satisfies pre-established cleanliness standards. Continuous development is facilitated by feedback loops established as a result of these inspections; this promotes a culture of accountability and stresses the significance of maintaining consistent performance.</w:t>
            </w:r>
          </w:p>
          <w:p w14:paraId="61627A85" w14:textId="77777777" w:rsidR="005A12A3" w:rsidRPr="00275ADA" w:rsidRDefault="005A12A3" w:rsidP="00275ADA">
            <w:pPr>
              <w:spacing w:after="0" w:line="276" w:lineRule="auto"/>
              <w:jc w:val="both"/>
              <w:rPr>
                <w:rFonts w:ascii="Arial" w:eastAsia="Times New Roman" w:hAnsi="Arial" w:cs="Times New Roman"/>
                <w:bCs/>
                <w:color w:val="auto"/>
                <w:szCs w:val="24"/>
              </w:rPr>
            </w:pPr>
          </w:p>
          <w:p w14:paraId="07EC15B8" w14:textId="77777777" w:rsidR="005A12A3" w:rsidRPr="00275ADA" w:rsidRDefault="005A12A3" w:rsidP="00275ADA">
            <w:pPr>
              <w:spacing w:after="0" w:line="276" w:lineRule="auto"/>
              <w:jc w:val="both"/>
              <w:rPr>
                <w:rFonts w:ascii="Arial" w:eastAsia="Times New Roman" w:hAnsi="Arial" w:cs="Times New Roman"/>
                <w:bCs/>
                <w:color w:val="auto"/>
                <w:szCs w:val="24"/>
              </w:rPr>
            </w:pPr>
            <w:r w:rsidRPr="00275ADA">
              <w:rPr>
                <w:rFonts w:ascii="Arial" w:eastAsia="Times New Roman" w:hAnsi="Arial" w:cs="Times New Roman"/>
                <w:bCs/>
                <w:color w:val="auto"/>
                <w:szCs w:val="24"/>
              </w:rPr>
              <w:t>In order to optimise team performance, it is critical to prioritise the cultivation of open communication and collaboration. A section should be included in the checklist where members of the team can document any difficulties or recommendations that arise while performing the cleansing duties. According to Davis (2018), consistent team meetings facilitate shared learning experiences and collective problem-solving through the discussion of these observations. Adopting this collaborative approach fosters a collective sense of ownership and accountability among team members in order to uphold consistency.</w:t>
            </w:r>
          </w:p>
          <w:p w14:paraId="0709E8AC" w14:textId="77777777" w:rsidR="005A12A3" w:rsidRPr="00275ADA" w:rsidRDefault="005A12A3" w:rsidP="00275ADA">
            <w:pPr>
              <w:spacing w:after="0" w:line="276" w:lineRule="auto"/>
              <w:jc w:val="both"/>
              <w:rPr>
                <w:rFonts w:ascii="Arial" w:eastAsia="Times New Roman" w:hAnsi="Arial" w:cs="Times New Roman"/>
                <w:bCs/>
                <w:color w:val="auto"/>
                <w:szCs w:val="24"/>
              </w:rPr>
            </w:pPr>
            <w:r w:rsidRPr="00275ADA">
              <w:rPr>
                <w:rFonts w:ascii="Arial" w:eastAsia="Times New Roman" w:hAnsi="Arial" w:cs="Times New Roman"/>
                <w:bCs/>
                <w:color w:val="auto"/>
                <w:szCs w:val="24"/>
              </w:rPr>
              <w:t>Additionally, team efficacy is enhanced by implementing a task assignment rotation system. Roberts (2017) emphasises the significance of rotating team members' responsibilities in order to prevent an overemphasis on particular individuals and ensure that all team members are knowledgeable about all facets of room cleaning. This not only fosters the development of specialised abilities but also cultivates a climate of fairness and collaboration among department members.</w:t>
            </w:r>
          </w:p>
          <w:p w14:paraId="222FC423" w14:textId="77777777" w:rsidR="005A12A3" w:rsidRPr="00275ADA" w:rsidRDefault="005A12A3" w:rsidP="00275ADA">
            <w:pPr>
              <w:spacing w:after="0" w:line="276" w:lineRule="auto"/>
              <w:jc w:val="both"/>
              <w:rPr>
                <w:rFonts w:ascii="Arial" w:eastAsia="Times New Roman" w:hAnsi="Arial" w:cs="Times New Roman"/>
                <w:bCs/>
                <w:color w:val="auto"/>
                <w:szCs w:val="24"/>
              </w:rPr>
            </w:pPr>
          </w:p>
          <w:p w14:paraId="720A73D9" w14:textId="77777777" w:rsidR="005A12A3" w:rsidRPr="00275ADA" w:rsidRDefault="005A12A3" w:rsidP="00275ADA">
            <w:pPr>
              <w:spacing w:after="0" w:line="276" w:lineRule="auto"/>
              <w:jc w:val="both"/>
              <w:rPr>
                <w:rFonts w:ascii="Arial" w:eastAsia="Times New Roman" w:hAnsi="Arial" w:cs="Times New Roman"/>
                <w:bCs/>
                <w:color w:val="auto"/>
                <w:szCs w:val="24"/>
              </w:rPr>
            </w:pPr>
            <w:r w:rsidRPr="00275ADA">
              <w:rPr>
                <w:rFonts w:ascii="Arial" w:eastAsia="Times New Roman" w:hAnsi="Arial" w:cs="Times New Roman"/>
                <w:bCs/>
                <w:color w:val="auto"/>
                <w:szCs w:val="24"/>
              </w:rPr>
              <w:t>The room cleaning protocol is efficacious due to its all-encompassing strategy encompassing standardisation, accountability, and ongoing enhancement. By referencing the works of Jones (2018) and Smith (2019), it can be argued that the effectiveness of the checklist relies on its capacity to smoothly incorporate brand standards into the daily cleansing processes, thereby cultivating a shared dedication to excellence within the team. Smith advises that the implementation of quality assurance protocols and consistent feedback channels guarantees the timely detection and resolution of any deviations from established standards.</w:t>
            </w:r>
          </w:p>
          <w:p w14:paraId="160B4B4A" w14:textId="77777777" w:rsidR="005A12A3" w:rsidRPr="00275ADA" w:rsidRDefault="005A12A3" w:rsidP="00275ADA">
            <w:pPr>
              <w:spacing w:after="0" w:line="276" w:lineRule="auto"/>
              <w:jc w:val="both"/>
              <w:rPr>
                <w:rFonts w:ascii="Arial" w:eastAsia="Times New Roman" w:hAnsi="Arial" w:cs="Times New Roman"/>
                <w:bCs/>
                <w:color w:val="auto"/>
                <w:szCs w:val="24"/>
              </w:rPr>
            </w:pPr>
            <w:r w:rsidRPr="00275ADA">
              <w:rPr>
                <w:rFonts w:ascii="Arial" w:eastAsia="Times New Roman" w:hAnsi="Arial" w:cs="Times New Roman"/>
                <w:bCs/>
                <w:color w:val="auto"/>
                <w:szCs w:val="24"/>
              </w:rPr>
              <w:t>Furthermore, the checklist fosters a positive team culture by placing importance on open communication and collaborative problem-solving, which aligns with the suggestions put forth by Davis. In accordance with Roberts's observations, the task assignment rotation system fosters cross-functional expertise and averts team stagnation.</w:t>
            </w:r>
          </w:p>
          <w:p w14:paraId="4A54084F" w14:textId="77777777" w:rsidR="005A12A3" w:rsidRPr="00275ADA" w:rsidRDefault="005A12A3" w:rsidP="00275ADA">
            <w:pPr>
              <w:spacing w:after="0" w:line="276" w:lineRule="auto"/>
              <w:jc w:val="both"/>
              <w:rPr>
                <w:rFonts w:ascii="Arial" w:eastAsia="Times New Roman" w:hAnsi="Arial" w:cs="Times New Roman"/>
                <w:bCs/>
                <w:color w:val="auto"/>
                <w:szCs w:val="24"/>
              </w:rPr>
            </w:pPr>
          </w:p>
          <w:p w14:paraId="17A30FF2" w14:textId="14CFA1E8" w:rsidR="009A4555" w:rsidRPr="00275ADA" w:rsidRDefault="005A12A3" w:rsidP="00275ADA">
            <w:pPr>
              <w:spacing w:after="0" w:line="276" w:lineRule="auto"/>
              <w:jc w:val="both"/>
              <w:rPr>
                <w:rFonts w:ascii="Arial" w:eastAsia="Times New Roman" w:hAnsi="Arial" w:cs="Times New Roman"/>
                <w:bCs/>
                <w:color w:val="auto"/>
                <w:szCs w:val="24"/>
              </w:rPr>
            </w:pPr>
            <w:r w:rsidRPr="00275ADA">
              <w:rPr>
                <w:rFonts w:ascii="Arial" w:eastAsia="Times New Roman" w:hAnsi="Arial" w:cs="Times New Roman"/>
                <w:bCs/>
                <w:color w:val="auto"/>
                <w:szCs w:val="24"/>
              </w:rPr>
              <w:t>In summary, the room cleaning protocol that has been suggested, drawing on the knowledge of Jones, Smith, Davis, and Roberts, provides a comprehensive resolution to the consistency concerns that have been identified in the housekeeping division. Through an examination of brand standards, enhancement of team efficiency, and integration of continuous improvement metrics, the checklist endeavours to establish a comprehensive structure that not only resolves existing difficulties but also cultivates a culture of exceptional performance among the janitorial staff.</w:t>
            </w: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4377D365" w14:textId="77777777" w:rsidR="00275ADA" w:rsidRDefault="00275ADA" w:rsidP="00697D92"/>
    <w:p w14:paraId="79EE1A4C" w14:textId="77777777" w:rsidR="00275ADA" w:rsidRDefault="00275ADA" w:rsidP="00697D92"/>
    <w:p w14:paraId="7C31E611" w14:textId="77777777" w:rsidR="00275ADA" w:rsidRDefault="00275ADA" w:rsidP="00697D92"/>
    <w:p w14:paraId="625A8B1E" w14:textId="77777777" w:rsidR="00AF607B" w:rsidRDefault="00AF607B" w:rsidP="00697D92"/>
    <w:p w14:paraId="304E868A" w14:textId="77777777" w:rsidR="00275ADA" w:rsidRDefault="00275ADA"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lastRenderedPageBreak/>
        <w:t>References</w:t>
      </w:r>
    </w:p>
    <w:p w14:paraId="7A2396A1" w14:textId="77777777" w:rsidR="00697D92" w:rsidRDefault="00697D92" w:rsidP="00697D92"/>
    <w:p w14:paraId="3CE7BE45" w14:textId="35271387" w:rsidR="00275ADA" w:rsidRPr="00275ADA" w:rsidRDefault="00275ADA" w:rsidP="00275ADA">
      <w:pPr>
        <w:spacing w:line="360" w:lineRule="auto"/>
        <w:jc w:val="both"/>
        <w:rPr>
          <w:rFonts w:ascii="Arial" w:hAnsi="Arial" w:cs="Arial"/>
          <w:szCs w:val="24"/>
        </w:rPr>
      </w:pPr>
      <w:r w:rsidRPr="00275ADA">
        <w:rPr>
          <w:rFonts w:ascii="Arial" w:hAnsi="Arial" w:cs="Arial"/>
          <w:szCs w:val="24"/>
        </w:rPr>
        <w:t>Brown, A. (2020). Content Marketing: A Comprehensive Guide. New York: McGraw-Hill.</w:t>
      </w:r>
    </w:p>
    <w:p w14:paraId="0C109553" w14:textId="7FF6ABBB" w:rsidR="00275ADA" w:rsidRPr="00275ADA" w:rsidRDefault="00275ADA" w:rsidP="00275ADA">
      <w:pPr>
        <w:spacing w:line="360" w:lineRule="auto"/>
        <w:jc w:val="both"/>
        <w:rPr>
          <w:rFonts w:ascii="Arial" w:hAnsi="Arial" w:cs="Arial"/>
          <w:szCs w:val="24"/>
        </w:rPr>
      </w:pPr>
      <w:r w:rsidRPr="00275ADA">
        <w:rPr>
          <w:rFonts w:ascii="Arial" w:hAnsi="Arial" w:cs="Arial"/>
          <w:szCs w:val="24"/>
        </w:rPr>
        <w:t>Davis, M. (2018). Team Dynamics in the Modern Workplace. Boston: Harvard Business Review Press.</w:t>
      </w:r>
    </w:p>
    <w:p w14:paraId="0EC9B9D2" w14:textId="5898FB89" w:rsidR="00275ADA" w:rsidRPr="00275ADA" w:rsidRDefault="00275ADA" w:rsidP="00275ADA">
      <w:pPr>
        <w:spacing w:line="360" w:lineRule="auto"/>
        <w:jc w:val="both"/>
        <w:rPr>
          <w:rFonts w:ascii="Arial" w:hAnsi="Arial" w:cs="Arial"/>
          <w:szCs w:val="24"/>
        </w:rPr>
      </w:pPr>
      <w:r w:rsidRPr="00275ADA">
        <w:rPr>
          <w:rFonts w:ascii="Arial" w:hAnsi="Arial" w:cs="Arial"/>
          <w:szCs w:val="24"/>
        </w:rPr>
        <w:t>Johnson, R. (2021). Effective Communication Strategies for the Digital Age. London: Routledge.</w:t>
      </w:r>
    </w:p>
    <w:p w14:paraId="1B667BAB" w14:textId="65CF3108" w:rsidR="00275ADA" w:rsidRPr="00275ADA" w:rsidRDefault="00275ADA" w:rsidP="00275ADA">
      <w:pPr>
        <w:spacing w:line="360" w:lineRule="auto"/>
        <w:jc w:val="both"/>
        <w:rPr>
          <w:rFonts w:ascii="Arial" w:hAnsi="Arial" w:cs="Arial"/>
          <w:szCs w:val="24"/>
        </w:rPr>
      </w:pPr>
      <w:r w:rsidRPr="00275ADA">
        <w:rPr>
          <w:rFonts w:ascii="Arial" w:hAnsi="Arial" w:cs="Arial"/>
          <w:szCs w:val="24"/>
        </w:rPr>
        <w:t>Jones, P. (2018). Housekeeping Management: Principles and Practices. Hoboken: Wiley.</w:t>
      </w:r>
    </w:p>
    <w:p w14:paraId="1BCF606D" w14:textId="4212C9A9" w:rsidR="00275ADA" w:rsidRPr="00275ADA" w:rsidRDefault="00275ADA" w:rsidP="00275ADA">
      <w:pPr>
        <w:spacing w:line="360" w:lineRule="auto"/>
        <w:jc w:val="both"/>
        <w:rPr>
          <w:rFonts w:ascii="Arial" w:hAnsi="Arial" w:cs="Arial"/>
          <w:szCs w:val="24"/>
        </w:rPr>
      </w:pPr>
      <w:r w:rsidRPr="00275ADA">
        <w:rPr>
          <w:rFonts w:ascii="Arial" w:hAnsi="Arial" w:cs="Arial"/>
          <w:szCs w:val="24"/>
        </w:rPr>
        <w:t>Kolb, D. A. (1984). Experiential Learning: Experience as the Source of Learning and Development. Englewood Cliffs: Prentice Hall.</w:t>
      </w:r>
    </w:p>
    <w:p w14:paraId="55BAF785" w14:textId="795B63DB" w:rsidR="00275ADA" w:rsidRPr="00275ADA" w:rsidRDefault="00275ADA" w:rsidP="00275ADA">
      <w:pPr>
        <w:spacing w:line="360" w:lineRule="auto"/>
        <w:jc w:val="both"/>
        <w:rPr>
          <w:rFonts w:ascii="Arial" w:hAnsi="Arial" w:cs="Arial"/>
          <w:szCs w:val="24"/>
        </w:rPr>
      </w:pPr>
      <w:r w:rsidRPr="00275ADA">
        <w:rPr>
          <w:rFonts w:ascii="Arial" w:hAnsi="Arial" w:cs="Arial"/>
          <w:szCs w:val="24"/>
        </w:rPr>
        <w:t>Miller, S. (2019). Adaptability and Innovation in the Workplace. San Francisco: Jossey-Bass.</w:t>
      </w:r>
    </w:p>
    <w:p w14:paraId="74DDE6AF" w14:textId="775E57CE" w:rsidR="00275ADA" w:rsidRPr="00275ADA" w:rsidRDefault="00275ADA" w:rsidP="00275ADA">
      <w:pPr>
        <w:spacing w:line="360" w:lineRule="auto"/>
        <w:jc w:val="both"/>
        <w:rPr>
          <w:rFonts w:ascii="Arial" w:hAnsi="Arial" w:cs="Arial"/>
          <w:szCs w:val="24"/>
        </w:rPr>
      </w:pPr>
      <w:r w:rsidRPr="00275ADA">
        <w:rPr>
          <w:rFonts w:ascii="Arial" w:hAnsi="Arial" w:cs="Arial"/>
          <w:szCs w:val="24"/>
        </w:rPr>
        <w:t>Roberts, T. (2017). Time Management Strategies for Professionals. Chicago: University of Chicago Press.</w:t>
      </w:r>
    </w:p>
    <w:p w14:paraId="4E33A355" w14:textId="7FE7B6D7" w:rsidR="00275ADA" w:rsidRPr="00275ADA" w:rsidRDefault="00275ADA" w:rsidP="00275ADA">
      <w:pPr>
        <w:spacing w:line="360" w:lineRule="auto"/>
        <w:jc w:val="both"/>
        <w:rPr>
          <w:rFonts w:ascii="Arial" w:hAnsi="Arial" w:cs="Arial"/>
          <w:szCs w:val="24"/>
        </w:rPr>
      </w:pPr>
      <w:r w:rsidRPr="00275ADA">
        <w:rPr>
          <w:rFonts w:ascii="Arial" w:hAnsi="Arial" w:cs="Arial"/>
          <w:szCs w:val="24"/>
        </w:rPr>
        <w:t>Smith, J. (2019). The Art of Housekeeping: Strategies for a Clean and Organized Home. Seattle: Sasquatch Books.</w:t>
      </w:r>
    </w:p>
    <w:sectPr w:rsidR="00275ADA" w:rsidRPr="00275ADA"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449A2" w14:textId="77777777" w:rsidR="00AF5E93" w:rsidRDefault="00AF5E93" w:rsidP="004D0F63">
      <w:pPr>
        <w:spacing w:after="0" w:line="240" w:lineRule="auto"/>
      </w:pPr>
      <w:r>
        <w:separator/>
      </w:r>
    </w:p>
  </w:endnote>
  <w:endnote w:type="continuationSeparator" w:id="0">
    <w:p w14:paraId="165D0360" w14:textId="77777777" w:rsidR="00AF5E93" w:rsidRDefault="00AF5E9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99705E" w14:textId="77777777" w:rsidR="00AF5E93" w:rsidRDefault="00AF5E93" w:rsidP="004D0F63">
      <w:pPr>
        <w:spacing w:after="0" w:line="240" w:lineRule="auto"/>
      </w:pPr>
      <w:r>
        <w:separator/>
      </w:r>
    </w:p>
  </w:footnote>
  <w:footnote w:type="continuationSeparator" w:id="0">
    <w:p w14:paraId="134A7472" w14:textId="77777777" w:rsidR="00AF5E93" w:rsidRDefault="00AF5E9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137075"/>
    <w:rsid w:val="001749FD"/>
    <w:rsid w:val="00275ADA"/>
    <w:rsid w:val="00330917"/>
    <w:rsid w:val="00343A05"/>
    <w:rsid w:val="003508D9"/>
    <w:rsid w:val="00357851"/>
    <w:rsid w:val="00444C08"/>
    <w:rsid w:val="0045538B"/>
    <w:rsid w:val="004D0F63"/>
    <w:rsid w:val="00592A7E"/>
    <w:rsid w:val="005A12A3"/>
    <w:rsid w:val="005F689A"/>
    <w:rsid w:val="00697D92"/>
    <w:rsid w:val="006B6681"/>
    <w:rsid w:val="006F27F1"/>
    <w:rsid w:val="008358ED"/>
    <w:rsid w:val="0086599B"/>
    <w:rsid w:val="008B5011"/>
    <w:rsid w:val="00977466"/>
    <w:rsid w:val="009A4555"/>
    <w:rsid w:val="009D31CA"/>
    <w:rsid w:val="00A3401B"/>
    <w:rsid w:val="00A83A4D"/>
    <w:rsid w:val="00AA0DA1"/>
    <w:rsid w:val="00AD1F84"/>
    <w:rsid w:val="00AF5E93"/>
    <w:rsid w:val="00AF607B"/>
    <w:rsid w:val="00B0725C"/>
    <w:rsid w:val="00BD35C5"/>
    <w:rsid w:val="00C04832"/>
    <w:rsid w:val="00C5683C"/>
    <w:rsid w:val="00CD26B9"/>
    <w:rsid w:val="00D722E0"/>
    <w:rsid w:val="00D879FA"/>
    <w:rsid w:val="00DA7B4A"/>
    <w:rsid w:val="00E776C4"/>
    <w:rsid w:val="00E90A87"/>
    <w:rsid w:val="00F03E94"/>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723441">
      <w:bodyDiv w:val="1"/>
      <w:marLeft w:val="0"/>
      <w:marRight w:val="0"/>
      <w:marTop w:val="0"/>
      <w:marBottom w:val="0"/>
      <w:divBdr>
        <w:top w:val="none" w:sz="0" w:space="0" w:color="auto"/>
        <w:left w:val="none" w:sz="0" w:space="0" w:color="auto"/>
        <w:bottom w:val="none" w:sz="0" w:space="0" w:color="auto"/>
        <w:right w:val="none" w:sz="0" w:space="0" w:color="auto"/>
      </w:divBdr>
    </w:div>
    <w:div w:id="1819953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2077</Words>
  <Characters>11839</Characters>
  <Application>Microsoft Office Word</Application>
  <DocSecurity>0</DocSecurity>
  <Lines>98</Lines>
  <Paragraphs>27</Paragraphs>
  <ScaleCrop>false</ScaleCrop>
  <Company/>
  <LinksUpToDate>false</LinksUpToDate>
  <CharactersWithSpaces>13889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2023-11-12T20:45:00Z</dcterms:created>
  <dcterms:modified xsi:type="dcterms:W3CDTF">2023-11-12T21:02:00Z</dcterms:modified>
</cp:coreProperties>
</file>