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B4" w:rsidRPr="00035DA6" w:rsidRDefault="002458B4" w:rsidP="002458B4">
      <w:pPr>
        <w:rPr>
          <w:rFonts w:ascii="Arial" w:hAnsi="Arial" w:cs="Arial"/>
          <w:sz w:val="24"/>
          <w:szCs w:val="24"/>
        </w:rPr>
      </w:pPr>
      <w:r w:rsidRPr="00035DA6">
        <w:rPr>
          <w:rFonts w:ascii="Arial" w:hAnsi="Arial" w:cs="Arial"/>
          <w:sz w:val="24"/>
          <w:szCs w:val="24"/>
        </w:rPr>
        <w:t>ECGE4006P</w:t>
      </w:r>
    </w:p>
    <w:p w:rsidR="002458B4" w:rsidRPr="00035DA6" w:rsidRDefault="002458B4" w:rsidP="002458B4">
      <w:pPr>
        <w:rPr>
          <w:rFonts w:ascii="Arial" w:hAnsi="Arial" w:cs="Arial"/>
          <w:sz w:val="24"/>
          <w:szCs w:val="24"/>
        </w:rPr>
      </w:pPr>
    </w:p>
    <w:p w:rsidR="002458B4" w:rsidRDefault="002458B4" w:rsidP="002458B4">
      <w:pPr>
        <w:rPr>
          <w:rFonts w:ascii="Arial" w:hAnsi="Arial" w:cs="Arial"/>
          <w:sz w:val="24"/>
          <w:szCs w:val="24"/>
        </w:rPr>
      </w:pPr>
      <w:r w:rsidRPr="00BF46DB">
        <w:rPr>
          <w:rFonts w:ascii="Arial" w:hAnsi="Arial" w:cs="Arial"/>
          <w:sz w:val="24"/>
          <w:szCs w:val="24"/>
        </w:rPr>
        <w:t>https://www.canva.com/design/DAFgKvkEPOw/A53ppsU8oFdVZt3uep9r6A/watch?utm_content=DAFgKvkEPOw&amp;utm_campaign=designshare&amp;utm_medium=link&amp;utm_source=publishsharelink</w:t>
      </w:r>
    </w:p>
    <w:p w:rsidR="002458B4" w:rsidRDefault="002458B4" w:rsidP="002458B4">
      <w:pPr>
        <w:rPr>
          <w:rFonts w:ascii="Arial" w:hAnsi="Arial" w:cs="Arial"/>
          <w:sz w:val="24"/>
          <w:szCs w:val="24"/>
        </w:rPr>
      </w:pPr>
    </w:p>
    <w:p w:rsidR="002458B4" w:rsidRPr="002E6E98" w:rsidRDefault="002458B4" w:rsidP="002458B4">
      <w:pPr>
        <w:rPr>
          <w:rFonts w:asciiTheme="majorHAnsi" w:hAnsiTheme="majorHAnsi" w:cstheme="majorHAnsi"/>
          <w:sz w:val="24"/>
          <w:szCs w:val="24"/>
        </w:rPr>
      </w:pPr>
      <w:r w:rsidRPr="002E6E98">
        <w:rPr>
          <w:rFonts w:asciiTheme="majorHAnsi" w:hAnsiTheme="majorHAnsi" w:cstheme="majorHAnsi"/>
          <w:sz w:val="24"/>
          <w:szCs w:val="24"/>
        </w:rPr>
        <w:t xml:space="preserve">This evaluation will aim to use the Gibbs </w:t>
      </w:r>
      <w:r>
        <w:rPr>
          <w:rFonts w:asciiTheme="majorHAnsi" w:hAnsiTheme="majorHAnsi" w:cstheme="majorHAnsi"/>
          <w:sz w:val="24"/>
          <w:szCs w:val="24"/>
        </w:rPr>
        <w:t>R</w:t>
      </w:r>
      <w:r w:rsidRPr="002E6E98">
        <w:rPr>
          <w:rFonts w:asciiTheme="majorHAnsi" w:hAnsiTheme="majorHAnsi" w:cstheme="majorHAnsi"/>
          <w:sz w:val="24"/>
          <w:szCs w:val="24"/>
        </w:rPr>
        <w:t xml:space="preserve">eflective </w:t>
      </w:r>
      <w:r>
        <w:rPr>
          <w:rFonts w:asciiTheme="majorHAnsi" w:hAnsiTheme="majorHAnsi" w:cstheme="majorHAnsi"/>
          <w:sz w:val="24"/>
          <w:szCs w:val="24"/>
        </w:rPr>
        <w:t>C</w:t>
      </w:r>
      <w:r w:rsidRPr="002E6E98">
        <w:rPr>
          <w:rFonts w:asciiTheme="majorHAnsi" w:hAnsiTheme="majorHAnsi" w:cstheme="majorHAnsi"/>
          <w:sz w:val="24"/>
          <w:szCs w:val="24"/>
        </w:rPr>
        <w:t>ycle (1988)</w:t>
      </w:r>
      <w:r>
        <w:rPr>
          <w:rFonts w:asciiTheme="majorHAnsi" w:hAnsiTheme="majorHAnsi" w:cstheme="majorHAnsi"/>
          <w:sz w:val="24"/>
          <w:szCs w:val="24"/>
        </w:rPr>
        <w:t>,</w:t>
      </w:r>
      <w:r w:rsidRPr="002E6E98">
        <w:rPr>
          <w:rFonts w:asciiTheme="majorHAnsi" w:hAnsiTheme="majorHAnsi" w:cstheme="majorHAnsi"/>
          <w:sz w:val="24"/>
          <w:szCs w:val="24"/>
        </w:rPr>
        <w:t xml:space="preserve"> model to reflect on the process of making a group presentation to promote our idea of Active Assemblies to educators. We worked collectively to create a </w:t>
      </w:r>
      <w:proofErr w:type="gramStart"/>
      <w:r w:rsidRPr="002E6E98">
        <w:rPr>
          <w:rFonts w:asciiTheme="majorHAnsi" w:hAnsiTheme="majorHAnsi" w:cstheme="majorHAnsi"/>
          <w:sz w:val="24"/>
          <w:szCs w:val="24"/>
        </w:rPr>
        <w:t>nine minute</w:t>
      </w:r>
      <w:proofErr w:type="gramEnd"/>
      <w:r w:rsidRPr="002E6E98">
        <w:rPr>
          <w:rFonts w:asciiTheme="majorHAnsi" w:hAnsiTheme="majorHAnsi" w:cstheme="majorHAnsi"/>
          <w:sz w:val="24"/>
          <w:szCs w:val="24"/>
        </w:rPr>
        <w:t xml:space="preserve"> presentation aiming to provide an effective solution to reduce the </w:t>
      </w:r>
      <w:proofErr w:type="spellStart"/>
      <w:r w:rsidRPr="002E6E98">
        <w:rPr>
          <w:rFonts w:asciiTheme="majorHAnsi" w:hAnsiTheme="majorHAnsi" w:cstheme="majorHAnsi"/>
          <w:sz w:val="24"/>
          <w:szCs w:val="24"/>
        </w:rPr>
        <w:t>affects</w:t>
      </w:r>
      <w:proofErr w:type="spellEnd"/>
      <w:r w:rsidRPr="002E6E98">
        <w:rPr>
          <w:rFonts w:asciiTheme="majorHAnsi" w:hAnsiTheme="majorHAnsi" w:cstheme="majorHAnsi"/>
          <w:sz w:val="24"/>
          <w:szCs w:val="24"/>
        </w:rPr>
        <w:t xml:space="preserve"> of a global issue. </w:t>
      </w:r>
    </w:p>
    <w:p w:rsidR="002458B4" w:rsidRPr="002E6E98" w:rsidRDefault="002458B4" w:rsidP="002458B4">
      <w:pPr>
        <w:pStyle w:val="04xlpa"/>
        <w:rPr>
          <w:rStyle w:val="s1ppyq"/>
          <w:rFonts w:asciiTheme="majorHAnsi" w:hAnsiTheme="majorHAnsi" w:cstheme="majorHAnsi"/>
          <w:bCs/>
        </w:rPr>
      </w:pPr>
      <w:r w:rsidRPr="002E6E98">
        <w:rPr>
          <w:rStyle w:val="s1ppyq"/>
          <w:rFonts w:asciiTheme="majorHAnsi" w:hAnsiTheme="majorHAnsi" w:cstheme="majorHAnsi"/>
          <w:bCs/>
        </w:rPr>
        <w:t xml:space="preserve">We initially decided to work together due to the interest in the same topic of ‘health and well-being’. We were a well-rounded group with a range of skills and experience which meant we were able to collaborate effectively. </w:t>
      </w:r>
      <w:r w:rsidRPr="002E6E98">
        <w:rPr>
          <w:rFonts w:asciiTheme="majorHAnsi" w:hAnsiTheme="majorHAnsi" w:cstheme="majorHAnsi"/>
        </w:rPr>
        <w:t xml:space="preserve">Etherington-Smith (2018), suggests that having a team with a range of skills that are diverse, can lead to better decision making due to the variety of experiences and views. </w:t>
      </w:r>
      <w:r w:rsidRPr="002E6E98">
        <w:rPr>
          <w:rStyle w:val="s1ppyq"/>
          <w:rFonts w:asciiTheme="majorHAnsi" w:hAnsiTheme="majorHAnsi" w:cstheme="majorHAnsi"/>
          <w:bCs/>
        </w:rPr>
        <w:t xml:space="preserve">Upon reflection, it would have been effective if we had more of a discussion around our strengths and weaknesses as well as our experience before deciding on our group to ensure we had a diverse range of skills. However, we were fortunate to be well matched, each of us were able to offer a variety of skills to the group. </w:t>
      </w:r>
    </w:p>
    <w:p w:rsidR="002458B4" w:rsidRPr="002E6E98" w:rsidRDefault="002458B4" w:rsidP="002458B4">
      <w:pPr>
        <w:pStyle w:val="04xlpa"/>
        <w:rPr>
          <w:rStyle w:val="s1ppyq"/>
          <w:rFonts w:asciiTheme="majorHAnsi" w:hAnsiTheme="majorHAnsi" w:cstheme="majorHAnsi"/>
          <w:bCs/>
        </w:rPr>
      </w:pPr>
      <w:r w:rsidRPr="002E6E98">
        <w:rPr>
          <w:rStyle w:val="s1ppyq"/>
          <w:rFonts w:asciiTheme="majorHAnsi" w:hAnsiTheme="majorHAnsi" w:cstheme="majorHAnsi"/>
          <w:bCs/>
        </w:rPr>
        <w:t xml:space="preserve">Upon meeting as a group for the first time, it was evident that there are a wide range of contemporary challenges within Health and Wellbeing that need to be addressed, we discussed things such as ‘mental health, obesity, lack of exercise, social media influence and the range of consequences caused from the pandemic’. Our first challenge as a group was to   discuss the range of areas within the topic and which area of health and </w:t>
      </w:r>
      <w:proofErr w:type="spellStart"/>
      <w:r w:rsidRPr="002E6E98">
        <w:rPr>
          <w:rStyle w:val="s1ppyq"/>
          <w:rFonts w:asciiTheme="majorHAnsi" w:hAnsiTheme="majorHAnsi" w:cstheme="majorHAnsi"/>
          <w:bCs/>
        </w:rPr>
        <w:t>well being</w:t>
      </w:r>
      <w:proofErr w:type="spellEnd"/>
      <w:r w:rsidRPr="002E6E98">
        <w:rPr>
          <w:rStyle w:val="s1ppyq"/>
          <w:rFonts w:asciiTheme="majorHAnsi" w:hAnsiTheme="majorHAnsi" w:cstheme="majorHAnsi"/>
          <w:bCs/>
        </w:rPr>
        <w:t xml:space="preserve"> we thought we could initiate achievable and realistic change within. Each member put forward a series of ideas and discussed the potential solutions we could initiate within education. Within the group there were numerous personal experiences and opinions highlighted and it was clear that our initiative needed to meet the ‘SMART criteria’ (REF), in order to have the highest possible chance of success. Our target was to create an initiative that would appeal to the education sector and not be seen as an additional pressure or increased workload for educators.  Throughout the conclusion of our first meeting, it was clear as a group we all felt that within ‘health and wellbeing’, exercise was going to be our focus as we believed the amount of exercise young people participate in needs to improve and there were a number of areas within education that we could adapt to support our thinking. After considering the effectiveness of our first meeting, it could have been planned and carried out more effectively. This could have been achieved by planning the agenda for each meeting to ensure time was managed effectively and to ensure a positive experience for all involved. This would have also allowed us to confidently manage the group dynamic and quickly establish roles, create time limits, review actions and focus on one issue at a time (University of Waterloo, 2022). This would have allowed us as a group to work collaboratively to the same deadline, and prepare accordingly for the next meeting. </w:t>
      </w:r>
    </w:p>
    <w:p w:rsidR="002458B4" w:rsidRPr="002E6E98" w:rsidRDefault="002458B4" w:rsidP="002458B4">
      <w:pPr>
        <w:pStyle w:val="04xlpa"/>
        <w:rPr>
          <w:rStyle w:val="s1ppyq"/>
          <w:rFonts w:asciiTheme="majorHAnsi" w:hAnsiTheme="majorHAnsi" w:cstheme="majorHAnsi"/>
          <w:bCs/>
        </w:rPr>
      </w:pPr>
      <w:r w:rsidRPr="002E6E98">
        <w:rPr>
          <w:rStyle w:val="s1ppyq"/>
          <w:rFonts w:asciiTheme="majorHAnsi" w:hAnsiTheme="majorHAnsi" w:cstheme="majorHAnsi"/>
          <w:bCs/>
        </w:rPr>
        <w:t xml:space="preserve">Once we had decided on our topic, we then looked at different possibilities to produce our presentation. Throughout an in-depth discussion about the most effective tool to create our </w:t>
      </w:r>
      <w:r w:rsidRPr="002E6E98">
        <w:rPr>
          <w:rStyle w:val="s1ppyq"/>
          <w:rFonts w:asciiTheme="majorHAnsi" w:hAnsiTheme="majorHAnsi" w:cstheme="majorHAnsi"/>
          <w:bCs/>
        </w:rPr>
        <w:lastRenderedPageBreak/>
        <w:t>video, it became evident that two members of the group had experience using Canva successfully previously. As a result, we collectively decided this would be the most appropriate tool to create a video. One of the main advantages to using Canva was that it allowed us to work creatively online at the same time. This worked well for us as a group as we all had different personal commitments and time that we could dedicate to the video so being able to work collaboratively online made the process run smoothly and dedicate more time to ensure the final outcome was of a high standard. We found by working collaboratively online allowed for increased productivity as well as save time and resources (Glossop, 2022). Each member of the group created an opportunity to teach and gain greater understanding on different functions of the programme while creating the video.</w:t>
      </w:r>
    </w:p>
    <w:p w:rsidR="002458B4" w:rsidRPr="002E6E98" w:rsidRDefault="002458B4" w:rsidP="002458B4">
      <w:pPr>
        <w:pStyle w:val="04xlpa"/>
        <w:rPr>
          <w:rStyle w:val="s1ppyq"/>
          <w:rFonts w:asciiTheme="majorHAnsi" w:hAnsiTheme="majorHAnsi" w:cstheme="majorHAnsi"/>
          <w:bCs/>
        </w:rPr>
      </w:pPr>
      <w:r w:rsidRPr="002E6E98">
        <w:rPr>
          <w:rStyle w:val="s1ppyq"/>
          <w:rFonts w:asciiTheme="majorHAnsi" w:hAnsiTheme="majorHAnsi" w:cstheme="majorHAnsi"/>
          <w:bCs/>
        </w:rPr>
        <w:t xml:space="preserve">The main aim of our video was to make it an interactive and personal experience for all. This entailed showcasing our personalities and vision by combining both visual and audio clips to create a meaningful experience for the target audience. </w:t>
      </w:r>
      <w:proofErr w:type="spellStart"/>
      <w:r w:rsidRPr="002E6E98">
        <w:rPr>
          <w:rStyle w:val="s1ppyq"/>
          <w:rFonts w:asciiTheme="majorHAnsi" w:hAnsiTheme="majorHAnsi" w:cstheme="majorHAnsi"/>
          <w:bCs/>
        </w:rPr>
        <w:t>Sassara</w:t>
      </w:r>
      <w:proofErr w:type="spellEnd"/>
      <w:r w:rsidRPr="002E6E98">
        <w:rPr>
          <w:rStyle w:val="s1ppyq"/>
          <w:rFonts w:asciiTheme="majorHAnsi" w:hAnsiTheme="majorHAnsi" w:cstheme="majorHAnsi"/>
          <w:bCs/>
        </w:rPr>
        <w:t xml:space="preserve"> (2021), argues that creating interactive and personal videos are engaging and compelling as well as creating improved viewer retention, all of which were a part of the groups aim for the video. After evaluating the final edit of the video, I believe we have met our aim of creating an engaging presentation to improve the number of opportunities for young people to participate in exercise. The Welsh Government has continuously committed to raising the opportunities for children and young people to engage in physical activities to support the reduction of child obesity (Welsh Gov, 2013). I believe our initiative would support the Welsh Government in achieving their aim of reducing obesity by increasing the time given to exercise within schools. Overall, I am happy with the final outcome of our presentation as I believe we have implemented a range of design thinking techniques to provide an achievable solution to an increasing problem within health and wellbeing. Additionally, as a group we feel we have created a strategy that could be easily adapted and implemented within and throughout our education continuum. We feel it is an inclusive approach to meet and support the needs of all young people and the ethos of each school.</w:t>
      </w:r>
    </w:p>
    <w:p w:rsidR="002458B4" w:rsidRPr="002E6E98" w:rsidRDefault="002458B4" w:rsidP="002458B4">
      <w:pPr>
        <w:pStyle w:val="04xlpa"/>
        <w:rPr>
          <w:rStyle w:val="s1ppyq"/>
          <w:rFonts w:asciiTheme="majorHAnsi" w:hAnsiTheme="majorHAnsi" w:cstheme="majorHAnsi"/>
          <w:bCs/>
        </w:rPr>
      </w:pPr>
      <w:r w:rsidRPr="002E6E98">
        <w:rPr>
          <w:rStyle w:val="s1ppyq"/>
          <w:rFonts w:asciiTheme="majorHAnsi" w:hAnsiTheme="majorHAnsi" w:cstheme="majorHAnsi"/>
          <w:bCs/>
        </w:rPr>
        <w:t xml:space="preserve">Throughout the process it was evident that more time should have been spent researching health and </w:t>
      </w:r>
      <w:proofErr w:type="spellStart"/>
      <w:r w:rsidRPr="002E6E98">
        <w:rPr>
          <w:rStyle w:val="s1ppyq"/>
          <w:rFonts w:asciiTheme="majorHAnsi" w:hAnsiTheme="majorHAnsi" w:cstheme="majorHAnsi"/>
          <w:bCs/>
        </w:rPr>
        <w:t>well being</w:t>
      </w:r>
      <w:proofErr w:type="spellEnd"/>
      <w:r w:rsidRPr="002E6E98">
        <w:rPr>
          <w:rStyle w:val="s1ppyq"/>
          <w:rFonts w:asciiTheme="majorHAnsi" w:hAnsiTheme="majorHAnsi" w:cstheme="majorHAnsi"/>
          <w:bCs/>
        </w:rPr>
        <w:t xml:space="preserve"> in depth and evaluating current practice to tackle the lack of exercise young people are participating in a daily basis. This would have allowed us to explore a range of possible barriers to participation and navigate the best route for success. </w:t>
      </w:r>
    </w:p>
    <w:p w:rsidR="002458B4" w:rsidRPr="002E6E98" w:rsidRDefault="002458B4" w:rsidP="002458B4">
      <w:pPr>
        <w:pStyle w:val="04xlpa"/>
        <w:rPr>
          <w:rStyle w:val="s1ppyq"/>
          <w:rFonts w:asciiTheme="majorHAnsi" w:hAnsiTheme="majorHAnsi" w:cstheme="majorHAnsi"/>
          <w:bCs/>
          <w:i/>
        </w:rPr>
      </w:pPr>
    </w:p>
    <w:p w:rsidR="002458B4" w:rsidRPr="002E6E98" w:rsidRDefault="002458B4" w:rsidP="002458B4">
      <w:pPr>
        <w:pStyle w:val="04xlpa"/>
        <w:rPr>
          <w:rStyle w:val="s1ppyq"/>
          <w:rFonts w:asciiTheme="majorHAnsi" w:hAnsiTheme="majorHAnsi" w:cstheme="majorHAnsi"/>
          <w:bCs/>
          <w:i/>
        </w:rPr>
      </w:pPr>
    </w:p>
    <w:p w:rsidR="002458B4" w:rsidRPr="002E6E98" w:rsidRDefault="002458B4" w:rsidP="002458B4">
      <w:pPr>
        <w:pStyle w:val="04xlpa"/>
        <w:rPr>
          <w:rStyle w:val="s1ppyq"/>
          <w:rFonts w:asciiTheme="majorHAnsi" w:hAnsiTheme="majorHAnsi" w:cstheme="majorHAnsi"/>
          <w:bCs/>
          <w:i/>
        </w:rPr>
      </w:pPr>
    </w:p>
    <w:p w:rsidR="002458B4" w:rsidRPr="002E6E98" w:rsidRDefault="002458B4" w:rsidP="002458B4">
      <w:pPr>
        <w:pStyle w:val="04xlpa"/>
        <w:rPr>
          <w:rStyle w:val="s1ppyq"/>
          <w:rFonts w:asciiTheme="majorHAnsi" w:hAnsiTheme="majorHAnsi" w:cstheme="majorHAnsi"/>
          <w:bCs/>
          <w:i/>
        </w:rPr>
      </w:pPr>
    </w:p>
    <w:p w:rsidR="002458B4" w:rsidRPr="002E6E98" w:rsidRDefault="002458B4" w:rsidP="002458B4">
      <w:pPr>
        <w:pStyle w:val="04xlpa"/>
        <w:rPr>
          <w:rStyle w:val="s1ppyq"/>
          <w:rFonts w:asciiTheme="majorHAnsi" w:hAnsiTheme="majorHAnsi" w:cstheme="majorHAnsi"/>
          <w:bCs/>
          <w:i/>
        </w:rPr>
      </w:pPr>
    </w:p>
    <w:p w:rsidR="002458B4" w:rsidRPr="002E6E98" w:rsidRDefault="002458B4" w:rsidP="002458B4">
      <w:pPr>
        <w:pStyle w:val="04xlpa"/>
        <w:rPr>
          <w:rStyle w:val="s1ppyq"/>
          <w:rFonts w:asciiTheme="majorHAnsi" w:hAnsiTheme="majorHAnsi" w:cstheme="majorHAnsi"/>
          <w:bCs/>
          <w:i/>
        </w:rPr>
      </w:pPr>
    </w:p>
    <w:p w:rsidR="002458B4" w:rsidRDefault="002458B4" w:rsidP="002458B4">
      <w:pPr>
        <w:pStyle w:val="NormalWeb"/>
        <w:spacing w:before="0" w:beforeAutospacing="0" w:after="0" w:afterAutospacing="0"/>
        <w:ind w:left="720" w:hanging="720"/>
        <w:rPr>
          <w:rFonts w:asciiTheme="majorHAnsi" w:hAnsiTheme="majorHAnsi" w:cstheme="majorHAnsi"/>
        </w:rPr>
      </w:pPr>
      <w:r w:rsidRPr="002E6E98">
        <w:rPr>
          <w:rFonts w:asciiTheme="majorHAnsi" w:hAnsiTheme="majorHAnsi" w:cstheme="majorHAnsi"/>
        </w:rPr>
        <w:lastRenderedPageBreak/>
        <w:t xml:space="preserve">Etherington-Smith, A. (2018) </w:t>
      </w:r>
      <w:r w:rsidRPr="002E6E98">
        <w:rPr>
          <w:rFonts w:asciiTheme="majorHAnsi" w:hAnsiTheme="majorHAnsi" w:cstheme="majorHAnsi"/>
          <w:i/>
          <w:iCs/>
        </w:rPr>
        <w:t>Why we should strive to build teams with a diverse range of skills</w:t>
      </w:r>
      <w:r w:rsidRPr="002E6E98">
        <w:rPr>
          <w:rFonts w:asciiTheme="majorHAnsi" w:hAnsiTheme="majorHAnsi" w:cstheme="majorHAnsi"/>
        </w:rPr>
        <w:t>. Available at: https://www.womeninconstructionsummit.com/blog/why-we-should-strive-to-build-teams-with-a-diverse-range-of-skills (Accessed: April 21, 2023).</w:t>
      </w:r>
    </w:p>
    <w:p w:rsidR="002458B4" w:rsidRPr="00BE2ACC" w:rsidRDefault="002458B4" w:rsidP="002458B4">
      <w:pPr>
        <w:pStyle w:val="NormalWeb"/>
        <w:spacing w:before="0" w:beforeAutospacing="0" w:after="0" w:afterAutospacing="0"/>
        <w:ind w:left="720" w:hanging="720"/>
        <w:rPr>
          <w:rFonts w:asciiTheme="majorHAnsi" w:hAnsiTheme="majorHAnsi" w:cstheme="majorHAnsi"/>
          <w:i/>
        </w:rPr>
      </w:pPr>
    </w:p>
    <w:p w:rsidR="002458B4" w:rsidRPr="00BE2ACC" w:rsidRDefault="002458B4" w:rsidP="002458B4">
      <w:pPr>
        <w:pStyle w:val="NormalWeb"/>
        <w:spacing w:before="0" w:beforeAutospacing="0" w:after="0" w:afterAutospacing="0"/>
        <w:ind w:left="720" w:hanging="720"/>
        <w:rPr>
          <w:rFonts w:asciiTheme="majorHAnsi" w:hAnsiTheme="majorHAnsi" w:cstheme="majorHAnsi"/>
          <w:i/>
        </w:rPr>
      </w:pPr>
      <w:r w:rsidRPr="00BE2ACC">
        <w:rPr>
          <w:rFonts w:asciiTheme="majorHAnsi" w:hAnsiTheme="majorHAnsi" w:cstheme="majorHAnsi"/>
          <w:i/>
        </w:rPr>
        <w:t xml:space="preserve">Gibbs, G. (1988). Learning by Doing, A Guide to Teaching and Learning Methods. Oxford: Brookes University. </w:t>
      </w:r>
    </w:p>
    <w:p w:rsidR="002458B4" w:rsidRPr="002E6E98" w:rsidRDefault="002458B4" w:rsidP="002458B4">
      <w:pPr>
        <w:pStyle w:val="04xlpa"/>
        <w:rPr>
          <w:rStyle w:val="s1ppyq"/>
          <w:rFonts w:asciiTheme="majorHAnsi" w:hAnsiTheme="majorHAnsi" w:cstheme="majorHAnsi"/>
          <w:bCs/>
          <w:i/>
        </w:rPr>
      </w:pPr>
      <w:r w:rsidRPr="002E6E98">
        <w:rPr>
          <w:rStyle w:val="s1ppyq"/>
          <w:rFonts w:asciiTheme="majorHAnsi" w:hAnsiTheme="majorHAnsi" w:cstheme="majorHAnsi"/>
          <w:bCs/>
          <w:i/>
        </w:rPr>
        <w:t>Great Ormond Street Hospital (2020) Exercise for children and young people. Available at: https://www.gosh.nhs.uk/conditions-and-treatments/general-health-advice/leading-active-lifestyle/exercise-children-and-young-people/ (Accessed: April 18, 2023).</w:t>
      </w:r>
    </w:p>
    <w:p w:rsidR="002458B4" w:rsidRPr="002E6E98" w:rsidRDefault="002458B4" w:rsidP="002458B4">
      <w:pPr>
        <w:pStyle w:val="04xlpa"/>
        <w:rPr>
          <w:rFonts w:asciiTheme="majorHAnsi" w:hAnsiTheme="majorHAnsi" w:cstheme="majorHAnsi"/>
          <w:i/>
        </w:rPr>
      </w:pPr>
      <w:r w:rsidRPr="002E6E98">
        <w:rPr>
          <w:rFonts w:asciiTheme="majorHAnsi" w:hAnsiTheme="majorHAnsi" w:cstheme="majorHAnsi"/>
          <w:i/>
        </w:rPr>
        <w:t xml:space="preserve"> Glossop, A.  (2022) 5 benefits of online collaboration tools with examples | </w:t>
      </w:r>
      <w:proofErr w:type="spellStart"/>
      <w:r w:rsidRPr="002E6E98">
        <w:rPr>
          <w:rFonts w:asciiTheme="majorHAnsi" w:hAnsiTheme="majorHAnsi" w:cstheme="majorHAnsi"/>
          <w:i/>
        </w:rPr>
        <w:t>Ideagen</w:t>
      </w:r>
      <w:proofErr w:type="spellEnd"/>
      <w:r w:rsidRPr="002E6E98">
        <w:rPr>
          <w:rFonts w:asciiTheme="majorHAnsi" w:hAnsiTheme="majorHAnsi" w:cstheme="majorHAnsi"/>
          <w:i/>
        </w:rPr>
        <w:t>. Available at: https://www.ideagen.com/thought-leadership/blog/5-benefits-of-online-collaboration-tools (Accessed: April 28, 2023).</w:t>
      </w:r>
    </w:p>
    <w:p w:rsidR="002458B4" w:rsidRPr="002E6E98" w:rsidRDefault="002458B4" w:rsidP="002458B4">
      <w:pPr>
        <w:pStyle w:val="04xlpa"/>
        <w:rPr>
          <w:rStyle w:val="s1ppyq"/>
          <w:rFonts w:asciiTheme="majorHAnsi" w:hAnsiTheme="majorHAnsi" w:cstheme="majorHAnsi"/>
          <w:bCs/>
          <w:i/>
        </w:rPr>
      </w:pPr>
      <w:r w:rsidRPr="002E6E98">
        <w:rPr>
          <w:rStyle w:val="s1ppyq"/>
          <w:rFonts w:asciiTheme="majorHAnsi" w:hAnsiTheme="majorHAnsi" w:cstheme="majorHAnsi"/>
          <w:bCs/>
          <w:i/>
        </w:rPr>
        <w:t>NHS (2021) Physical activity guidelines for children and young people. Available at: https://www.nhs.uk/live-well/exercise/exercise-guidelines/physical-activity-guidelines-children-and-young-people/ (Accessed: April 18, 2023).</w:t>
      </w:r>
    </w:p>
    <w:p w:rsidR="002458B4" w:rsidRPr="002E6E98" w:rsidRDefault="002458B4" w:rsidP="002458B4">
      <w:pPr>
        <w:pStyle w:val="04xlpa"/>
        <w:rPr>
          <w:rFonts w:asciiTheme="majorHAnsi" w:hAnsiTheme="majorHAnsi" w:cstheme="majorHAnsi"/>
          <w:i/>
        </w:rPr>
      </w:pPr>
      <w:proofErr w:type="spellStart"/>
      <w:r w:rsidRPr="002E6E98">
        <w:rPr>
          <w:rFonts w:asciiTheme="majorHAnsi" w:hAnsiTheme="majorHAnsi" w:cstheme="majorHAnsi"/>
          <w:i/>
        </w:rPr>
        <w:t>Sassara</w:t>
      </w:r>
      <w:proofErr w:type="spellEnd"/>
      <w:r w:rsidRPr="002E6E98">
        <w:rPr>
          <w:rFonts w:asciiTheme="majorHAnsi" w:hAnsiTheme="majorHAnsi" w:cstheme="majorHAnsi"/>
          <w:i/>
        </w:rPr>
        <w:t>, C. (2021) 5 Benefits of Implementing Interactive Video into Your Marketing Strategy. Available at: https://blog.vmgstudios.com/interactive-video-marketing-benefits.</w:t>
      </w:r>
    </w:p>
    <w:p w:rsidR="002458B4" w:rsidRPr="002E6E98" w:rsidRDefault="002458B4" w:rsidP="002458B4">
      <w:pPr>
        <w:pStyle w:val="04xlpa"/>
        <w:rPr>
          <w:rStyle w:val="s1ppyq"/>
          <w:rFonts w:asciiTheme="majorHAnsi" w:hAnsiTheme="majorHAnsi" w:cstheme="majorHAnsi"/>
          <w:bCs/>
          <w:i/>
        </w:rPr>
      </w:pPr>
      <w:proofErr w:type="spellStart"/>
      <w:r w:rsidRPr="002E6E98">
        <w:rPr>
          <w:rStyle w:val="s1ppyq"/>
          <w:rFonts w:asciiTheme="majorHAnsi" w:hAnsiTheme="majorHAnsi" w:cstheme="majorHAnsi"/>
          <w:bCs/>
          <w:i/>
        </w:rPr>
        <w:t>Shirra</w:t>
      </w:r>
      <w:proofErr w:type="spellEnd"/>
      <w:r w:rsidRPr="002E6E98">
        <w:rPr>
          <w:rStyle w:val="s1ppyq"/>
          <w:rFonts w:asciiTheme="majorHAnsi" w:hAnsiTheme="majorHAnsi" w:cstheme="majorHAnsi"/>
          <w:bCs/>
          <w:i/>
        </w:rPr>
        <w:t xml:space="preserve"> (2022) Morning exercise helps kids focus at school: 12 ways to get them started. Available at: https://getthekidsoutside.com/morning-exercises-for-kids/. (Accessed: April 19, 2023).</w:t>
      </w:r>
    </w:p>
    <w:p w:rsidR="002458B4" w:rsidRPr="002E6E98" w:rsidRDefault="002458B4" w:rsidP="002458B4">
      <w:pPr>
        <w:pStyle w:val="04xlpa"/>
        <w:rPr>
          <w:rFonts w:asciiTheme="majorHAnsi" w:hAnsiTheme="majorHAnsi" w:cstheme="majorHAnsi"/>
          <w:i/>
        </w:rPr>
      </w:pPr>
      <w:r w:rsidRPr="002E6E98">
        <w:rPr>
          <w:rFonts w:asciiTheme="majorHAnsi" w:hAnsiTheme="majorHAnsi" w:cstheme="majorHAnsi"/>
          <w:i/>
        </w:rPr>
        <w:t>University of Waterloo (2022) Meeting Strategies for Group Work | Centre for Teaching Excellence. Available at: https://uwaterloo.ca/centre-for-teaching-excellence/catalogs/tip-sheets/meeting-strategies-group-work (Accessed: April 23, 28AD).</w:t>
      </w:r>
    </w:p>
    <w:p w:rsidR="002458B4" w:rsidRDefault="002458B4" w:rsidP="002458B4">
      <w:pPr>
        <w:pStyle w:val="04xlpa"/>
        <w:rPr>
          <w:rFonts w:asciiTheme="majorHAnsi" w:hAnsiTheme="majorHAnsi" w:cstheme="majorHAnsi"/>
          <w:i/>
        </w:rPr>
      </w:pPr>
      <w:r w:rsidRPr="002E6E98">
        <w:rPr>
          <w:rFonts w:asciiTheme="majorHAnsi" w:hAnsiTheme="majorHAnsi" w:cstheme="majorHAnsi"/>
          <w:i/>
        </w:rPr>
        <w:t>Welsh Gov, (2013) Physical Literacy –an all-Wales approach to increasing levels of physical</w:t>
      </w:r>
      <w:r>
        <w:rPr>
          <w:rFonts w:asciiTheme="majorHAnsi" w:hAnsiTheme="majorHAnsi" w:cstheme="majorHAnsi"/>
          <w:i/>
        </w:rPr>
        <w:t xml:space="preserve"> </w:t>
      </w:r>
      <w:r w:rsidRPr="002E6E98">
        <w:rPr>
          <w:rFonts w:asciiTheme="majorHAnsi" w:hAnsiTheme="majorHAnsi" w:cstheme="majorHAnsi"/>
          <w:i/>
        </w:rPr>
        <w:t>activity for children and young people. Cardiff: Crown</w:t>
      </w:r>
    </w:p>
    <w:p w:rsidR="002458B4" w:rsidRDefault="002458B4" w:rsidP="002458B4">
      <w:pPr>
        <w:pStyle w:val="04xlpa"/>
        <w:rPr>
          <w:rFonts w:asciiTheme="majorHAnsi" w:hAnsiTheme="majorHAnsi" w:cstheme="majorHAnsi"/>
          <w:i/>
        </w:rPr>
      </w:pPr>
    </w:p>
    <w:p w:rsidR="002458B4" w:rsidRDefault="002458B4" w:rsidP="002458B4">
      <w:pPr>
        <w:pStyle w:val="04xlpa"/>
        <w:rPr>
          <w:rFonts w:asciiTheme="majorHAnsi" w:hAnsiTheme="majorHAnsi" w:cstheme="majorHAnsi"/>
          <w:i/>
        </w:rPr>
      </w:pPr>
    </w:p>
    <w:p w:rsidR="002458B4" w:rsidRDefault="002458B4" w:rsidP="002458B4">
      <w:pPr>
        <w:pStyle w:val="04xlpa"/>
        <w:rPr>
          <w:rFonts w:asciiTheme="majorHAnsi" w:hAnsiTheme="majorHAnsi" w:cstheme="majorHAnsi"/>
          <w:i/>
        </w:rPr>
      </w:pPr>
    </w:p>
    <w:p w:rsidR="002458B4" w:rsidRPr="002E6E98" w:rsidRDefault="002458B4" w:rsidP="002458B4">
      <w:pPr>
        <w:pStyle w:val="04xlpa"/>
        <w:rPr>
          <w:rFonts w:asciiTheme="majorHAnsi" w:hAnsiTheme="majorHAnsi" w:cstheme="majorHAnsi"/>
          <w:i/>
        </w:rPr>
      </w:pPr>
      <w:bookmarkStart w:id="0" w:name="_GoBack"/>
      <w:bookmarkEnd w:id="0"/>
    </w:p>
    <w:p w:rsidR="004E7038" w:rsidRDefault="00BF5049">
      <w:r>
        <w:rPr>
          <w:noProof/>
        </w:rPr>
        <w:lastRenderedPageBreak/>
        <w:drawing>
          <wp:inline distT="0" distB="0" distL="0" distR="0" wp14:anchorId="75E55D03" wp14:editId="2A1D7D14">
            <wp:extent cx="4901757" cy="2194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68" t="13966" r="594" b="6619"/>
                    <a:stretch/>
                  </pic:blipFill>
                  <pic:spPr bwMode="auto">
                    <a:xfrm>
                      <a:off x="0" y="0"/>
                      <a:ext cx="4903933" cy="2195534"/>
                    </a:xfrm>
                    <a:prstGeom prst="rect">
                      <a:avLst/>
                    </a:prstGeom>
                    <a:ln>
                      <a:noFill/>
                    </a:ln>
                    <a:extLst>
                      <a:ext uri="{53640926-AAD7-44D8-BBD7-CCE9431645EC}">
                        <a14:shadowObscured xmlns:a14="http://schemas.microsoft.com/office/drawing/2010/main"/>
                      </a:ext>
                    </a:extLst>
                  </pic:spPr>
                </pic:pic>
              </a:graphicData>
            </a:graphic>
          </wp:inline>
        </w:drawing>
      </w:r>
    </w:p>
    <w:p w:rsidR="00BF5049" w:rsidRDefault="00010E52">
      <w:r>
        <w:rPr>
          <w:noProof/>
        </w:rPr>
        <w:drawing>
          <wp:inline distT="0" distB="0" distL="0" distR="0" wp14:anchorId="2DC1E79F" wp14:editId="02DF7863">
            <wp:extent cx="4892196" cy="2222549"/>
            <wp:effectExtent l="0" t="0" r="381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614" t="14400" r="227" b="5512"/>
                    <a:stretch/>
                  </pic:blipFill>
                  <pic:spPr bwMode="auto">
                    <a:xfrm>
                      <a:off x="0" y="0"/>
                      <a:ext cx="4901277" cy="2226675"/>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r>
        <w:rPr>
          <w:noProof/>
        </w:rPr>
        <w:drawing>
          <wp:inline distT="0" distB="0" distL="0" distR="0" wp14:anchorId="14006DF8" wp14:editId="6F878A93">
            <wp:extent cx="4892040" cy="2184022"/>
            <wp:effectExtent l="0" t="0" r="381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91" t="15054" b="5965"/>
                    <a:stretch/>
                  </pic:blipFill>
                  <pic:spPr bwMode="auto">
                    <a:xfrm>
                      <a:off x="0" y="0"/>
                      <a:ext cx="4898964" cy="2187113"/>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r>
        <w:rPr>
          <w:noProof/>
        </w:rPr>
        <w:lastRenderedPageBreak/>
        <w:drawing>
          <wp:inline distT="0" distB="0" distL="0" distR="0" wp14:anchorId="51E7E34E" wp14:editId="2901F26C">
            <wp:extent cx="5690382" cy="2567354"/>
            <wp:effectExtent l="0" t="0" r="571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4618" r="697" b="5732"/>
                    <a:stretch/>
                  </pic:blipFill>
                  <pic:spPr bwMode="auto">
                    <a:xfrm>
                      <a:off x="0" y="0"/>
                      <a:ext cx="5691492" cy="2567855"/>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r>
        <w:rPr>
          <w:noProof/>
        </w:rPr>
        <w:drawing>
          <wp:inline distT="0" distB="0" distL="0" distR="0" wp14:anchorId="16FD3EA4" wp14:editId="5E6557E1">
            <wp:extent cx="5717501" cy="2560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4835" r="227" b="5733"/>
                    <a:stretch/>
                  </pic:blipFill>
                  <pic:spPr bwMode="auto">
                    <a:xfrm>
                      <a:off x="0" y="0"/>
                      <a:ext cx="5718517" cy="2560775"/>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r>
        <w:rPr>
          <w:noProof/>
        </w:rPr>
        <w:drawing>
          <wp:inline distT="0" distB="0" distL="0" distR="0" wp14:anchorId="5C54C20C" wp14:editId="52B612AE">
            <wp:extent cx="5731510" cy="2546253"/>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4618" b="6402"/>
                    <a:stretch/>
                  </pic:blipFill>
                  <pic:spPr bwMode="auto">
                    <a:xfrm>
                      <a:off x="0" y="0"/>
                      <a:ext cx="5731510" cy="2546253"/>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p w:rsidR="00F70AEF" w:rsidRDefault="00F70AEF">
      <w:r>
        <w:rPr>
          <w:noProof/>
        </w:rPr>
        <w:lastRenderedPageBreak/>
        <w:drawing>
          <wp:inline distT="0" distB="0" distL="0" distR="0" wp14:anchorId="1B79601F" wp14:editId="009E9BB4">
            <wp:extent cx="5773781" cy="2327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0" t="15057" r="-1247" b="12728"/>
                    <a:stretch/>
                  </pic:blipFill>
                  <pic:spPr bwMode="auto">
                    <a:xfrm>
                      <a:off x="0" y="0"/>
                      <a:ext cx="5774783" cy="2328119"/>
                    </a:xfrm>
                    <a:prstGeom prst="rect">
                      <a:avLst/>
                    </a:prstGeom>
                    <a:ln>
                      <a:noFill/>
                    </a:ln>
                    <a:extLst>
                      <a:ext uri="{53640926-AAD7-44D8-BBD7-CCE9431645EC}">
                        <a14:shadowObscured xmlns:a14="http://schemas.microsoft.com/office/drawing/2010/main"/>
                      </a:ext>
                    </a:extLst>
                  </pic:spPr>
                </pic:pic>
              </a:graphicData>
            </a:graphic>
          </wp:inline>
        </w:drawing>
      </w:r>
    </w:p>
    <w:p w:rsidR="00010E52" w:rsidRDefault="00010E52"/>
    <w:p w:rsidR="00BF5049" w:rsidRDefault="00BF5049"/>
    <w:sectPr w:rsidR="00BF5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049"/>
    <w:rsid w:val="00010E52"/>
    <w:rsid w:val="002458B4"/>
    <w:rsid w:val="004E7038"/>
    <w:rsid w:val="00BF5049"/>
    <w:rsid w:val="00F70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59535"/>
  <w15:chartTrackingRefBased/>
  <w15:docId w15:val="{9D871576-F79F-4511-B28C-EE09E921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2458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ppyq">
    <w:name w:val="s1ppyq"/>
    <w:basedOn w:val="DefaultParagraphFont"/>
    <w:rsid w:val="002458B4"/>
  </w:style>
  <w:style w:type="paragraph" w:styleId="NormalWeb">
    <w:name w:val="Normal (Web)"/>
    <w:basedOn w:val="Normal"/>
    <w:uiPriority w:val="99"/>
    <w:semiHidden/>
    <w:unhideWhenUsed/>
    <w:rsid w:val="002458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6</Pages>
  <Words>1182</Words>
  <Characters>6741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Humphreys</dc:creator>
  <cp:keywords/>
  <dc:description/>
  <cp:lastModifiedBy>Mr J Humphreys</cp:lastModifiedBy>
  <cp:revision>1</cp:revision>
  <dcterms:created xsi:type="dcterms:W3CDTF">2023-04-28T07:10:00Z</dcterms:created>
  <dcterms:modified xsi:type="dcterms:W3CDTF">2023-04-29T20:56:00Z</dcterms:modified>
</cp:coreProperties>
</file>