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2EBD32" w14:textId="77777777" w:rsidR="007723FA" w:rsidRDefault="007723FA" w:rsidP="00775B4B">
      <w:pPr>
        <w:spacing w:line="360" w:lineRule="auto"/>
        <w:jc w:val="both"/>
        <w:rPr>
          <w:rFonts w:ascii="Arial" w:hAnsi="Arial" w:cs="Arial"/>
          <w:b/>
          <w:color w:val="222222"/>
          <w:shd w:val="clear" w:color="auto" w:fill="FFFFFF"/>
        </w:rPr>
      </w:pPr>
      <w:r>
        <w:rPr>
          <w:rFonts w:ascii="Arial" w:hAnsi="Arial" w:cs="Arial"/>
          <w:b/>
          <w:color w:val="222222"/>
          <w:shd w:val="clear" w:color="auto" w:fill="FFFFFF"/>
        </w:rPr>
        <w:t>University of Wales Trinity Saint David</w:t>
      </w:r>
    </w:p>
    <w:p w14:paraId="061D0906" w14:textId="77777777" w:rsidR="007723FA" w:rsidRDefault="007723FA" w:rsidP="00775B4B">
      <w:pPr>
        <w:spacing w:line="360" w:lineRule="auto"/>
        <w:jc w:val="both"/>
        <w:rPr>
          <w:rFonts w:ascii="Arial" w:hAnsi="Arial" w:cs="Arial"/>
          <w:b/>
          <w:color w:val="222222"/>
          <w:shd w:val="clear" w:color="auto" w:fill="FFFFFF"/>
        </w:rPr>
      </w:pPr>
    </w:p>
    <w:tbl>
      <w:tblPr>
        <w:tblStyle w:val="TableGrid"/>
        <w:tblpPr w:leftFromText="180" w:rightFromText="180" w:vertAnchor="page" w:horzAnchor="margin" w:tblpY="2721"/>
        <w:tblW w:w="9256" w:type="dxa"/>
        <w:tblLook w:val="04A0" w:firstRow="1" w:lastRow="0" w:firstColumn="1" w:lastColumn="0" w:noHBand="0" w:noVBand="1"/>
      </w:tblPr>
      <w:tblGrid>
        <w:gridCol w:w="4628"/>
        <w:gridCol w:w="4628"/>
      </w:tblGrid>
      <w:tr w:rsidR="007723FA" w14:paraId="688B15B3" w14:textId="77777777" w:rsidTr="00F6481B">
        <w:trPr>
          <w:trHeight w:val="853"/>
        </w:trPr>
        <w:tc>
          <w:tcPr>
            <w:tcW w:w="9256" w:type="dxa"/>
            <w:gridSpan w:val="2"/>
          </w:tcPr>
          <w:p w14:paraId="22EFE759" w14:textId="77777777" w:rsidR="007723FA" w:rsidRPr="00EF7573" w:rsidRDefault="007723FA" w:rsidP="00775B4B">
            <w:pPr>
              <w:spacing w:line="360" w:lineRule="auto"/>
              <w:jc w:val="both"/>
              <w:rPr>
                <w:rFonts w:ascii="Arial" w:hAnsi="Arial" w:cs="Arial"/>
                <w:b/>
                <w:color w:val="222222"/>
                <w:shd w:val="clear" w:color="auto" w:fill="FFFFFF"/>
              </w:rPr>
            </w:pPr>
            <w:r w:rsidRPr="00EF7573">
              <w:rPr>
                <w:rFonts w:ascii="Arial" w:hAnsi="Arial" w:cs="Arial"/>
                <w:b/>
                <w:color w:val="222222"/>
                <w:shd w:val="clear" w:color="auto" w:fill="FFFFFF"/>
              </w:rPr>
              <w:t>Coursework Cover Sheet</w:t>
            </w:r>
          </w:p>
        </w:tc>
      </w:tr>
      <w:tr w:rsidR="007723FA" w14:paraId="12A044A9" w14:textId="77777777" w:rsidTr="00F6481B">
        <w:trPr>
          <w:trHeight w:val="853"/>
        </w:trPr>
        <w:tc>
          <w:tcPr>
            <w:tcW w:w="4628" w:type="dxa"/>
          </w:tcPr>
          <w:p w14:paraId="3ACC6219" w14:textId="77777777" w:rsidR="007723FA" w:rsidRPr="004E1EB6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4E1EB6">
              <w:rPr>
                <w:rFonts w:ascii="Arial" w:hAnsi="Arial" w:cs="Arial"/>
                <w:color w:val="222222"/>
                <w:shd w:val="clear" w:color="auto" w:fill="FFFFFF"/>
              </w:rPr>
              <w:t>Programme</w:t>
            </w:r>
          </w:p>
        </w:tc>
        <w:tc>
          <w:tcPr>
            <w:tcW w:w="4628" w:type="dxa"/>
          </w:tcPr>
          <w:p w14:paraId="4DDC2C67" w14:textId="77777777" w:rsidR="007723FA" w:rsidRPr="004E1EB6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4E1EB6">
              <w:rPr>
                <w:rFonts w:ascii="Arial" w:hAnsi="Arial" w:cs="Arial"/>
                <w:color w:val="222222"/>
                <w:shd w:val="clear" w:color="auto" w:fill="FFFFFF"/>
              </w:rPr>
              <w:t>D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>octor of Business Administration</w:t>
            </w:r>
          </w:p>
        </w:tc>
      </w:tr>
      <w:tr w:rsidR="007723FA" w14:paraId="7C6DA444" w14:textId="77777777" w:rsidTr="00F6481B">
        <w:trPr>
          <w:trHeight w:val="1738"/>
        </w:trPr>
        <w:tc>
          <w:tcPr>
            <w:tcW w:w="4628" w:type="dxa"/>
          </w:tcPr>
          <w:p w14:paraId="2976C7AF" w14:textId="77777777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54054F">
              <w:rPr>
                <w:rFonts w:ascii="Arial" w:hAnsi="Arial" w:cs="Arial"/>
                <w:color w:val="222222"/>
                <w:shd w:val="clear" w:color="auto" w:fill="FFFFFF"/>
              </w:rPr>
              <w:t>Module Name</w:t>
            </w:r>
          </w:p>
        </w:tc>
        <w:tc>
          <w:tcPr>
            <w:tcW w:w="4628" w:type="dxa"/>
          </w:tcPr>
          <w:p w14:paraId="4CD75892" w14:textId="5BB322C0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eastAsia="Calibri" w:hAnsi="Arial" w:cs="Arial"/>
                <w:lang w:val="en-US"/>
              </w:rPr>
              <w:t>Entrepreneurial Perspectives</w:t>
            </w:r>
          </w:p>
        </w:tc>
      </w:tr>
      <w:tr w:rsidR="007723FA" w14:paraId="70664A53" w14:textId="77777777" w:rsidTr="00F6481B">
        <w:trPr>
          <w:trHeight w:val="853"/>
        </w:trPr>
        <w:tc>
          <w:tcPr>
            <w:tcW w:w="4628" w:type="dxa"/>
          </w:tcPr>
          <w:p w14:paraId="1543ACA2" w14:textId="77777777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54054F">
              <w:rPr>
                <w:rFonts w:ascii="Arial" w:hAnsi="Arial" w:cs="Arial"/>
                <w:color w:val="222222"/>
                <w:shd w:val="clear" w:color="auto" w:fill="FFFFFF"/>
              </w:rPr>
              <w:t>QAA Level</w:t>
            </w:r>
          </w:p>
        </w:tc>
        <w:tc>
          <w:tcPr>
            <w:tcW w:w="4628" w:type="dxa"/>
          </w:tcPr>
          <w:p w14:paraId="604273EE" w14:textId="77777777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54054F">
              <w:rPr>
                <w:rFonts w:ascii="Arial" w:hAnsi="Arial" w:cs="Arial"/>
                <w:color w:val="222222"/>
                <w:shd w:val="clear" w:color="auto" w:fill="FFFFFF"/>
              </w:rPr>
              <w:t>8</w:t>
            </w:r>
          </w:p>
        </w:tc>
      </w:tr>
      <w:tr w:rsidR="007723FA" w14:paraId="749AA956" w14:textId="77777777" w:rsidTr="00F6481B">
        <w:trPr>
          <w:trHeight w:val="853"/>
        </w:trPr>
        <w:tc>
          <w:tcPr>
            <w:tcW w:w="4628" w:type="dxa"/>
          </w:tcPr>
          <w:p w14:paraId="1F3E3C54" w14:textId="77777777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54054F">
              <w:rPr>
                <w:rFonts w:ascii="Arial" w:hAnsi="Arial" w:cs="Arial"/>
                <w:color w:val="222222"/>
                <w:shd w:val="clear" w:color="auto" w:fill="FFFFFF"/>
              </w:rPr>
              <w:t>Schedule Term</w:t>
            </w:r>
          </w:p>
        </w:tc>
        <w:tc>
          <w:tcPr>
            <w:tcW w:w="4628" w:type="dxa"/>
          </w:tcPr>
          <w:p w14:paraId="319D24D4" w14:textId="4A6FAC2D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>Two</w:t>
            </w:r>
          </w:p>
        </w:tc>
      </w:tr>
      <w:tr w:rsidR="007723FA" w14:paraId="0495E813" w14:textId="77777777" w:rsidTr="00F6481B">
        <w:trPr>
          <w:trHeight w:val="853"/>
        </w:trPr>
        <w:tc>
          <w:tcPr>
            <w:tcW w:w="4628" w:type="dxa"/>
          </w:tcPr>
          <w:p w14:paraId="6C5F3DA7" w14:textId="77777777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54054F">
              <w:rPr>
                <w:rFonts w:ascii="Arial" w:hAnsi="Arial" w:cs="Arial"/>
                <w:color w:val="222222"/>
                <w:shd w:val="clear" w:color="auto" w:fill="FFFFFF"/>
              </w:rPr>
              <w:t>Student Number</w:t>
            </w:r>
          </w:p>
        </w:tc>
        <w:tc>
          <w:tcPr>
            <w:tcW w:w="4628" w:type="dxa"/>
          </w:tcPr>
          <w:p w14:paraId="1CCD21C9" w14:textId="77777777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54054F">
              <w:rPr>
                <w:rFonts w:ascii="Arial" w:hAnsi="Arial" w:cs="Arial"/>
                <w:color w:val="222222"/>
                <w:shd w:val="clear" w:color="auto" w:fill="FFFFFF"/>
              </w:rPr>
              <w:t>1812265</w:t>
            </w:r>
          </w:p>
        </w:tc>
      </w:tr>
      <w:tr w:rsidR="007723FA" w14:paraId="3A92BF6A" w14:textId="77777777" w:rsidTr="00F6481B">
        <w:trPr>
          <w:trHeight w:val="2592"/>
        </w:trPr>
        <w:tc>
          <w:tcPr>
            <w:tcW w:w="4628" w:type="dxa"/>
          </w:tcPr>
          <w:p w14:paraId="05F4E265" w14:textId="77777777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54054F">
              <w:rPr>
                <w:rFonts w:ascii="Arial" w:hAnsi="Arial" w:cs="Arial"/>
                <w:color w:val="222222"/>
                <w:shd w:val="clear" w:color="auto" w:fill="FFFFFF"/>
              </w:rPr>
              <w:t>Assignment Title</w:t>
            </w:r>
          </w:p>
        </w:tc>
        <w:tc>
          <w:tcPr>
            <w:tcW w:w="4628" w:type="dxa"/>
          </w:tcPr>
          <w:p w14:paraId="54D1ED75" w14:textId="77777777" w:rsidR="007723FA" w:rsidRDefault="007723FA" w:rsidP="00775B4B">
            <w:pPr>
              <w:spacing w:line="360" w:lineRule="auto"/>
              <w:jc w:val="both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Journal article critique</w:t>
            </w:r>
          </w:p>
          <w:p w14:paraId="2AA94397" w14:textId="62728E7F" w:rsidR="007723FA" w:rsidRPr="00E1772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7E4D66">
              <w:rPr>
                <w:rFonts w:ascii="Arial" w:eastAsia="Times New Roman" w:hAnsi="Arial" w:cs="Arial"/>
                <w:color w:val="222222"/>
                <w:sz w:val="20"/>
                <w:szCs w:val="20"/>
                <w:shd w:val="clear" w:color="auto" w:fill="FFFFFF"/>
                <w:lang w:eastAsia="en-GB"/>
              </w:rPr>
              <w:t>Creating incentives for innovation</w:t>
            </w:r>
          </w:p>
        </w:tc>
      </w:tr>
      <w:tr w:rsidR="007723FA" w14:paraId="37D7F29A" w14:textId="77777777" w:rsidTr="00F6481B">
        <w:trPr>
          <w:trHeight w:val="853"/>
        </w:trPr>
        <w:tc>
          <w:tcPr>
            <w:tcW w:w="4628" w:type="dxa"/>
          </w:tcPr>
          <w:p w14:paraId="2AC60AE5" w14:textId="77777777" w:rsidR="007723FA" w:rsidRPr="0054054F" w:rsidRDefault="007723F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>Date of Submission</w:t>
            </w:r>
          </w:p>
        </w:tc>
        <w:tc>
          <w:tcPr>
            <w:tcW w:w="4628" w:type="dxa"/>
          </w:tcPr>
          <w:p w14:paraId="0A9CAE50" w14:textId="7C023634" w:rsidR="007723FA" w:rsidRPr="0054054F" w:rsidRDefault="00F51C0A" w:rsidP="00775B4B">
            <w:pPr>
              <w:spacing w:line="360" w:lineRule="auto"/>
              <w:jc w:val="both"/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>27</w:t>
            </w:r>
            <w:r w:rsidRPr="00F51C0A">
              <w:rPr>
                <w:rFonts w:ascii="Arial" w:hAnsi="Arial" w:cs="Arial"/>
                <w:color w:val="222222"/>
                <w:shd w:val="clear" w:color="auto" w:fill="FFFFFF"/>
                <w:vertAlign w:val="superscript"/>
              </w:rPr>
              <w:t>th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August 2019</w:t>
            </w:r>
          </w:p>
        </w:tc>
      </w:tr>
    </w:tbl>
    <w:p w14:paraId="5CCB231C" w14:textId="77777777" w:rsidR="007723FA" w:rsidRDefault="007723FA" w:rsidP="00775B4B">
      <w:pPr>
        <w:spacing w:line="360" w:lineRule="auto"/>
        <w:jc w:val="both"/>
        <w:rPr>
          <w:b/>
          <w:bCs/>
          <w:sz w:val="32"/>
          <w:szCs w:val="32"/>
        </w:rPr>
      </w:pPr>
    </w:p>
    <w:p w14:paraId="6DF6A6BC" w14:textId="77777777" w:rsidR="007723FA" w:rsidRDefault="007723FA" w:rsidP="00775B4B">
      <w:pPr>
        <w:spacing w:line="360" w:lineRule="auto"/>
        <w:jc w:val="both"/>
        <w:rPr>
          <w:b/>
          <w:bCs/>
          <w:sz w:val="32"/>
          <w:szCs w:val="32"/>
        </w:rPr>
      </w:pPr>
    </w:p>
    <w:p w14:paraId="5E82D5DE" w14:textId="77777777" w:rsidR="007723FA" w:rsidRDefault="007723FA" w:rsidP="00775B4B">
      <w:pPr>
        <w:spacing w:line="360" w:lineRule="auto"/>
        <w:jc w:val="both"/>
        <w:rPr>
          <w:b/>
          <w:bCs/>
          <w:sz w:val="32"/>
          <w:szCs w:val="32"/>
        </w:rPr>
      </w:pPr>
    </w:p>
    <w:p w14:paraId="0B544451" w14:textId="77777777" w:rsidR="007723FA" w:rsidRDefault="007723FA" w:rsidP="00775B4B">
      <w:pPr>
        <w:spacing w:line="360" w:lineRule="auto"/>
        <w:jc w:val="both"/>
        <w:rPr>
          <w:b/>
          <w:bCs/>
          <w:sz w:val="32"/>
          <w:szCs w:val="32"/>
        </w:rPr>
      </w:pPr>
    </w:p>
    <w:p w14:paraId="7B8FE37D" w14:textId="77777777" w:rsidR="007723FA" w:rsidRDefault="007723FA" w:rsidP="00775B4B">
      <w:pPr>
        <w:spacing w:line="360" w:lineRule="auto"/>
        <w:jc w:val="both"/>
        <w:rPr>
          <w:b/>
          <w:bCs/>
          <w:sz w:val="32"/>
          <w:szCs w:val="32"/>
        </w:rPr>
      </w:pPr>
    </w:p>
    <w:p w14:paraId="0F7AFD7C" w14:textId="77777777" w:rsidR="007723FA" w:rsidRDefault="007723FA" w:rsidP="00775B4B">
      <w:pPr>
        <w:spacing w:line="360" w:lineRule="auto"/>
        <w:jc w:val="both"/>
        <w:rPr>
          <w:b/>
          <w:bCs/>
          <w:sz w:val="32"/>
          <w:szCs w:val="32"/>
        </w:rPr>
      </w:pPr>
    </w:p>
    <w:p w14:paraId="34151A42" w14:textId="392D073A" w:rsidR="003B6657" w:rsidRDefault="00682D0F" w:rsidP="00775B4B">
      <w:pPr>
        <w:spacing w:line="36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Journal article critique</w:t>
      </w:r>
    </w:p>
    <w:p w14:paraId="2302D93C" w14:textId="77777777" w:rsidR="00682D0F" w:rsidRPr="007E4D66" w:rsidRDefault="00682D0F" w:rsidP="00775B4B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7E4D6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Manso, G., 2017. Creating incentives for innovation. </w:t>
      </w:r>
      <w:r w:rsidRPr="007E4D66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California Management Review</w:t>
      </w:r>
      <w:r w:rsidRPr="007E4D6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, </w:t>
      </w:r>
      <w:r w:rsidRPr="007E4D66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60</w:t>
      </w:r>
      <w:r w:rsidRPr="007E4D6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(1), pp.18-32.</w:t>
      </w:r>
    </w:p>
    <w:p w14:paraId="5B8536D0" w14:textId="77777777" w:rsidR="00D018FB" w:rsidRDefault="00D018FB" w:rsidP="00775B4B">
      <w:pPr>
        <w:spacing w:line="360" w:lineRule="auto"/>
        <w:jc w:val="both"/>
        <w:rPr>
          <w:b/>
          <w:bCs/>
          <w:sz w:val="32"/>
          <w:szCs w:val="32"/>
        </w:rPr>
      </w:pPr>
    </w:p>
    <w:p w14:paraId="2AE44F89" w14:textId="2094A859" w:rsidR="00745257" w:rsidRDefault="00745257" w:rsidP="00775B4B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745257">
        <w:rPr>
          <w:rFonts w:ascii="Arial" w:hAnsi="Arial" w:cs="Arial"/>
          <w:b/>
          <w:bCs/>
          <w:u w:val="single"/>
        </w:rPr>
        <w:t>Introduction</w:t>
      </w:r>
    </w:p>
    <w:p w14:paraId="144B785C" w14:textId="38E75754" w:rsidR="00745257" w:rsidRPr="00903282" w:rsidRDefault="00455835" w:rsidP="00775B4B">
      <w:pPr>
        <w:spacing w:line="360" w:lineRule="auto"/>
        <w:jc w:val="both"/>
        <w:rPr>
          <w:rFonts w:ascii="Arial" w:eastAsia="Times New Roman" w:hAnsi="Arial" w:cs="Arial"/>
          <w:color w:val="FF0000"/>
          <w:shd w:val="clear" w:color="auto" w:fill="FFFFFF"/>
          <w:lang w:eastAsia="en-GB"/>
        </w:rPr>
      </w:pPr>
      <w:r>
        <w:rPr>
          <w:rFonts w:ascii="Arial" w:hAnsi="Arial" w:cs="Arial"/>
        </w:rPr>
        <w:t>Innovation has become crucial for business</w:t>
      </w:r>
      <w:r w:rsidR="00D164F4">
        <w:rPr>
          <w:rFonts w:ascii="Arial" w:hAnsi="Arial" w:cs="Arial"/>
        </w:rPr>
        <w:t>es whether it</w:t>
      </w:r>
      <w:r w:rsidR="005628C7">
        <w:rPr>
          <w:rFonts w:ascii="Arial" w:hAnsi="Arial" w:cs="Arial"/>
        </w:rPr>
        <w:t>’</w:t>
      </w:r>
      <w:r w:rsidR="00D164F4">
        <w:rPr>
          <w:rFonts w:ascii="Arial" w:hAnsi="Arial" w:cs="Arial"/>
        </w:rPr>
        <w:t>s large</w:t>
      </w:r>
      <w:r>
        <w:rPr>
          <w:rFonts w:ascii="Arial" w:hAnsi="Arial" w:cs="Arial"/>
        </w:rPr>
        <w:t xml:space="preserve"> </w:t>
      </w:r>
      <w:r w:rsidR="00D164F4">
        <w:rPr>
          <w:rFonts w:ascii="Arial" w:hAnsi="Arial" w:cs="Arial"/>
        </w:rPr>
        <w:t>or</w:t>
      </w:r>
      <w:r>
        <w:rPr>
          <w:rFonts w:ascii="Arial" w:hAnsi="Arial" w:cs="Arial"/>
        </w:rPr>
        <w:t xml:space="preserve"> small</w:t>
      </w:r>
      <w:r w:rsidR="00D164F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497178">
        <w:rPr>
          <w:rFonts w:ascii="Arial" w:hAnsi="Arial" w:cs="Arial"/>
        </w:rPr>
        <w:t>due to</w:t>
      </w:r>
      <w:r w:rsidR="005628C7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rapid rise of technologies</w:t>
      </w:r>
      <w:r w:rsidR="00497178">
        <w:rPr>
          <w:rFonts w:ascii="Arial" w:hAnsi="Arial" w:cs="Arial"/>
        </w:rPr>
        <w:t>, for instance,</w:t>
      </w:r>
      <w:r>
        <w:rPr>
          <w:rFonts w:ascii="Arial" w:hAnsi="Arial" w:cs="Arial"/>
        </w:rPr>
        <w:t xml:space="preserve"> </w:t>
      </w:r>
      <w:r w:rsidR="00497178">
        <w:rPr>
          <w:rFonts w:ascii="Arial" w:hAnsi="Arial" w:cs="Arial"/>
        </w:rPr>
        <w:t xml:space="preserve">artificial intelligence, Big data, embedded sensors, mobile networks, </w:t>
      </w:r>
      <w:r w:rsidR="00BB6AFA">
        <w:rPr>
          <w:rFonts w:ascii="Arial" w:hAnsi="Arial" w:cs="Arial"/>
        </w:rPr>
        <w:t>which has made</w:t>
      </w:r>
      <w:r w:rsidR="005628C7">
        <w:rPr>
          <w:rFonts w:ascii="Arial" w:hAnsi="Arial" w:cs="Arial"/>
        </w:rPr>
        <w:t xml:space="preserve"> it</w:t>
      </w:r>
      <w:r w:rsidR="00497178">
        <w:rPr>
          <w:rFonts w:ascii="Arial" w:hAnsi="Arial" w:cs="Arial"/>
        </w:rPr>
        <w:t xml:space="preserve"> impossible to </w:t>
      </w:r>
      <w:r w:rsidR="00BB6AFA">
        <w:rPr>
          <w:rFonts w:ascii="Arial" w:hAnsi="Arial" w:cs="Arial"/>
        </w:rPr>
        <w:t xml:space="preserve">run businesses as </w:t>
      </w:r>
      <w:r w:rsidR="00E459FE">
        <w:rPr>
          <w:rFonts w:ascii="Arial" w:hAnsi="Arial" w:cs="Arial"/>
        </w:rPr>
        <w:t>normal</w:t>
      </w:r>
      <w:r w:rsidR="00E459FE" w:rsidRPr="00455835">
        <w:rPr>
          <w:rFonts w:ascii="Arial" w:hAnsi="Arial" w:cs="Arial"/>
        </w:rPr>
        <w:t xml:space="preserve"> (</w:t>
      </w:r>
      <w:proofErr w:type="spellStart"/>
      <w:r w:rsidRPr="007E4D6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Manso</w:t>
      </w:r>
      <w:proofErr w:type="spellEnd"/>
      <w:r w:rsidRPr="0045583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2017)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  <w:r w:rsidR="00C30AD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This is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</w:t>
      </w:r>
      <w:r w:rsidR="00C30AD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review of 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 w:rsidR="00C30AD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article “Creating incentives for innovation”.</w:t>
      </w:r>
    </w:p>
    <w:p w14:paraId="2EBD994C" w14:textId="3AAEBAC6" w:rsidR="00435499" w:rsidRDefault="00435499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563B18A7" w14:textId="020B2F8F" w:rsidR="00435499" w:rsidRDefault="006332B1" w:rsidP="00775B4B">
      <w:pPr>
        <w:spacing w:line="360" w:lineRule="auto"/>
        <w:jc w:val="both"/>
        <w:rPr>
          <w:rFonts w:ascii="Arial" w:eastAsia="Times New Roman" w:hAnsi="Arial" w:cs="Arial"/>
          <w:b/>
          <w:bCs/>
          <w:color w:val="222222"/>
          <w:u w:val="single"/>
          <w:shd w:val="clear" w:color="auto" w:fill="FFFFFF"/>
          <w:lang w:eastAsia="en-GB"/>
        </w:rPr>
      </w:pPr>
      <w:r>
        <w:rPr>
          <w:rFonts w:ascii="Arial" w:eastAsia="Times New Roman" w:hAnsi="Arial" w:cs="Arial"/>
          <w:b/>
          <w:bCs/>
          <w:color w:val="222222"/>
          <w:u w:val="single"/>
          <w:shd w:val="clear" w:color="auto" w:fill="FFFFFF"/>
          <w:lang w:eastAsia="en-GB"/>
        </w:rPr>
        <w:t>Evaluation</w:t>
      </w:r>
    </w:p>
    <w:p w14:paraId="65E0AF6C" w14:textId="36068A98" w:rsidR="00884547" w:rsidRDefault="004528E8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This article is purely based on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CA3C7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qualitative method,</w:t>
      </w:r>
      <w:r w:rsidR="00AA593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theoretical arguments and experimental </w:t>
      </w:r>
      <w:r w:rsidR="001312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evidence</w:t>
      </w:r>
      <w:r w:rsidR="0088454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</w:t>
      </w:r>
      <w:r w:rsidR="00F244F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ha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ve</w:t>
      </w:r>
      <w:r w:rsidR="00F244F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been used to examine the hypothesis been made by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 w:rsidR="00F244F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researcher</w:t>
      </w:r>
      <w:r w:rsidR="00CA3C7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  <w:r w:rsidR="001312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035AC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First part of the article 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has </w:t>
      </w:r>
      <w:r w:rsidR="001312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examined different analytical approaches under probability theory to demonstrate how incentive can be created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innovation</w:t>
      </w:r>
      <w:r w:rsidR="0058625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in businesses</w:t>
      </w:r>
      <w:r w:rsidR="001312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035AC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and in second part it has focused on scientific research area</w:t>
      </w:r>
      <w:r w:rsidR="00C3004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by comparing two institutions’ investigators i.e. Howard Hughes Medi</w:t>
      </w:r>
      <w:r w:rsidR="0032597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c</w:t>
      </w:r>
      <w:r w:rsidR="00C3004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al Institute (HHMI) and National Institute of Health(NIH)</w:t>
      </w:r>
      <w:r w:rsidR="00BF02B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to see the impact how incentive motivates investigators.</w:t>
      </w:r>
    </w:p>
    <w:p w14:paraId="213EB7A5" w14:textId="3A759E2F" w:rsidR="009640FA" w:rsidRDefault="0040767D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key challenge in the businesses currently </w:t>
      </w:r>
      <w:r w:rsidR="00867D6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is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businesses have to be innovative to sustain in this stiff competitive market, however, it is not always easy to adopt </w:t>
      </w:r>
      <w:r w:rsidR="00AE530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new technique of doing business, </w:t>
      </w:r>
      <w:r w:rsidR="0021027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therefore,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AE530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main focus of this article </w:t>
      </w:r>
      <w:r w:rsidR="0002192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how business can generate incentives for innovation</w:t>
      </w:r>
      <w:r w:rsidR="001C2C6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for their long-term sustainability</w:t>
      </w:r>
      <w:r w:rsidR="0002192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  <w:r w:rsidR="007B339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In order to address </w:t>
      </w:r>
      <w:r w:rsidR="004D3B5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such question</w:t>
      </w:r>
      <w:r w:rsidR="00DD033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researcher </w:t>
      </w:r>
      <w:r w:rsidR="004D3B5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has adopted two methods, i.e. probability theory</w:t>
      </w:r>
      <w:r w:rsidR="00CA293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with different analytical approaches</w:t>
      </w:r>
      <w:r w:rsidR="000B44B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which ha</w:t>
      </w:r>
      <w:r w:rsidR="00867D6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ve</w:t>
      </w:r>
      <w:r w:rsidR="000B44B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been mentioned below:</w:t>
      </w:r>
      <w:r w:rsidR="004D3B5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</w:p>
    <w:p w14:paraId="79D861D4" w14:textId="77777777" w:rsidR="005C69E4" w:rsidRPr="009640FA" w:rsidRDefault="005C69E4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11730775" w14:textId="19E85422" w:rsidR="00E459FE" w:rsidRDefault="001C2C66" w:rsidP="00775B4B">
      <w:pPr>
        <w:spacing w:line="360" w:lineRule="auto"/>
        <w:jc w:val="both"/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</w:pPr>
      <w:r w:rsidRPr="001C2C66"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  <w:t xml:space="preserve">Incentive Schemes and Productivity </w:t>
      </w:r>
    </w:p>
    <w:p w14:paraId="1C2573F2" w14:textId="04C2DAD8" w:rsidR="003C0DE2" w:rsidRPr="003C0DE2" w:rsidRDefault="003C0DE2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3C0DE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According 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to Manso (2017) </w:t>
      </w:r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by minimum effort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hourly wages or fixed salary workers can keep their jobs, in order to boost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productivity of worker pay-for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-</w:t>
      </w:r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performance is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</w:t>
      </w:r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ideal scheme in businesses.</w:t>
      </w:r>
      <w:r w:rsidR="0086567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Under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86567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principle-agent model,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 w:rsidR="0086567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principle set up incentive</w:t>
      </w:r>
      <w:r w:rsidR="00206C9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86567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in order to increased output. </w:t>
      </w:r>
      <w:r w:rsidR="00AD658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Lazear (2000) discovered that productivity of </w:t>
      </w:r>
      <w:proofErr w:type="spellStart"/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Safelite</w:t>
      </w:r>
      <w:proofErr w:type="spellEnd"/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Glass Crop.</w:t>
      </w:r>
      <w:r w:rsidR="00AD658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86567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w</w:t>
      </w:r>
      <w:r w:rsidR="0086381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indshield installer</w:t>
      </w:r>
      <w:r w:rsidR="0086567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</w:t>
      </w:r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increased when </w:t>
      </w:r>
      <w:r w:rsidR="0086567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management</w:t>
      </w:r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changed their compensation from fixed to piece-rate-pay (Lazear, 2000</w:t>
      </w:r>
      <w:r w:rsidR="0086381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cited in</w:t>
      </w:r>
      <w:r w:rsidR="0075511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Manso 2017). </w:t>
      </w:r>
      <w:r w:rsidR="0010338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However, </w:t>
      </w:r>
      <w:r w:rsidR="00AD658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this assumption</w:t>
      </w:r>
      <w:r w:rsidR="009B7B6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10338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may suitable for routine works, but </w:t>
      </w:r>
      <w:r w:rsidR="00AD658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may </w:t>
      </w:r>
      <w:r w:rsidR="0010338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not appropriate for creative </w:t>
      </w:r>
      <w:r w:rsidR="00CA293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business, </w:t>
      </w:r>
      <w:r w:rsidR="0010338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for instance, design 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a </w:t>
      </w:r>
      <w:r w:rsidR="0010338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market plan, write software code or manage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</w:t>
      </w:r>
      <w:r w:rsidR="0010338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workforce.</w:t>
      </w:r>
      <w:r w:rsidR="00AD658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</w:p>
    <w:p w14:paraId="71B35474" w14:textId="5517240C" w:rsidR="00E459FE" w:rsidRDefault="00D018FB" w:rsidP="00775B4B">
      <w:pPr>
        <w:spacing w:line="360" w:lineRule="auto"/>
        <w:jc w:val="both"/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</w:pPr>
      <w:r w:rsidRPr="00AD6585"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  <w:t>Modelling</w:t>
      </w:r>
      <w:r w:rsidR="00AD6585" w:rsidRPr="00AD6585"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  <w:t xml:space="preserve"> Innovation</w:t>
      </w:r>
    </w:p>
    <w:p w14:paraId="59E31F31" w14:textId="20A02DC9" w:rsidR="00C31CA9" w:rsidRDefault="0009506F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09506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Under this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scheme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author has examined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bandit problem from probability theory</w:t>
      </w:r>
      <w:r w:rsidR="00F81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and has explored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 w:rsidR="00F81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tension between exploration (new method) and exploitation (known method). In bandit problem, </w:t>
      </w:r>
      <w:r w:rsidR="006036E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agent doesn’t know payoff</w:t>
      </w:r>
      <w:r w:rsidR="00F81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6036E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generate from different actions.</w:t>
      </w:r>
      <w:r w:rsidR="00D87AC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0364E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Manson </w:t>
      </w:r>
      <w:r w:rsidR="00D87AC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(2017) </w:t>
      </w:r>
      <w:r w:rsidR="000364E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has built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</w:t>
      </w:r>
      <w:r w:rsidR="000364E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model 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that</w:t>
      </w:r>
      <w:r w:rsidR="000364E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has two potential outcomes</w:t>
      </w:r>
      <w:r w:rsidR="000364E6" w:rsidRPr="000364E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0364E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in two periods: success and failure. So, in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 w:rsidR="000364E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first period </w:t>
      </w:r>
      <w:r w:rsidR="00F81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when agent tries exploration, it is unlikely to success. </w:t>
      </w:r>
      <w:r w:rsidR="0037045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So, if new method unsuccessful, </w:t>
      </w:r>
      <w:r w:rsidR="0030301E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then agent can go back to the </w:t>
      </w:r>
      <w:r w:rsidR="002A5F4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known </w:t>
      </w:r>
      <w:r w:rsidR="0030301E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method</w:t>
      </w:r>
      <w:r w:rsidR="002A5F4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  <w:r w:rsidR="0030301E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However, </w:t>
      </w:r>
      <w:r w:rsidR="00B8108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agent can gain valuable information, if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 w:rsidR="00B8108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new method </w:t>
      </w:r>
      <w:r w:rsidR="00260AA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succeeds</w:t>
      </w:r>
      <w:r w:rsidR="00B8108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and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B8108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payoff can be higher than exploitation.</w:t>
      </w:r>
      <w:r w:rsidR="00260AA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As a result, agent will be motivated </w:t>
      </w:r>
      <w:r w:rsidR="00EC5D8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to explore even though it is </w:t>
      </w:r>
      <w:r w:rsidR="002D19B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less likely to succe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ed</w:t>
      </w:r>
      <w:r w:rsidR="002D19B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</w:p>
    <w:p w14:paraId="633B6893" w14:textId="04069B30" w:rsidR="0009506F" w:rsidRDefault="00C31CA9" w:rsidP="00775B4B">
      <w:pPr>
        <w:spacing w:line="360" w:lineRule="auto"/>
        <w:jc w:val="both"/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</w:pPr>
      <w:r w:rsidRPr="00C31CA9"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  <w:t>Optimal Incentives for Innovation</w:t>
      </w:r>
    </w:p>
    <w:p w14:paraId="50A4C4EF" w14:textId="30239104" w:rsidR="00AF2687" w:rsidRDefault="000F1189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0F118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Manson (2017)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points out two major aspects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of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innovation through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bandit problem model,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best result may have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high probability of initial failure and require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a 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substantial amount of time, before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new method become apparent.</w:t>
      </w:r>
      <w:r w:rsidR="002A5F4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9640F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In</w:t>
      </w:r>
      <w:r w:rsidR="00E7672D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contrast, exploration, there high possibility, agent may waste his time in unsuccessful action</w:t>
      </w:r>
      <w:r w:rsidR="00867D6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  <w:r w:rsidR="000B44B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Similarly, t</w:t>
      </w:r>
      <w:r w:rsidR="00AF268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ermination threat encourage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</w:t>
      </w:r>
      <w:r w:rsidR="00AF268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agent to engage in exploitation rather than exploration</w:t>
      </w:r>
      <w:r w:rsidR="002A5F4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  <w:r w:rsidR="00AF268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Manson (2017) argued that its entirely depend on principle, either he wants to encourage agent to explore or avoid agent from shirk.</w:t>
      </w:r>
      <w:r w:rsidR="00F12F2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Similarly</w:t>
      </w:r>
      <w:r w:rsidR="00206C9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F12F2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commitment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to a</w:t>
      </w:r>
      <w:r w:rsidR="00F12F2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long-term contract; fall under optimal contract to encourage agent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to</w:t>
      </w:r>
      <w:r w:rsidR="00F12F2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explore.</w:t>
      </w:r>
      <w:r w:rsidR="00760D8E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1C7A8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Manson (2017) has supported that explicit contract such as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1C7A8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provision </w:t>
      </w:r>
      <w:r w:rsidR="00047D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of option repricing, stock option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047D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and golden parachutes encourage innovation.</w:t>
      </w:r>
      <w:r w:rsidR="00867D6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047D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Manson </w:t>
      </w:r>
      <w:r w:rsidR="0084443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(2017) also </w:t>
      </w:r>
      <w:r w:rsidR="00B4557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specified</w:t>
      </w:r>
      <w:r w:rsidR="0084443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that corporate culture </w:t>
      </w:r>
      <w:r w:rsidR="00B4557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make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</w:t>
      </w:r>
      <w:r w:rsidR="00B4557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difference to</w:t>
      </w:r>
      <w:r w:rsidR="0084443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create innovation in the businesses</w:t>
      </w:r>
      <w:r w:rsidR="00B4557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appreciating the new techniques, tolerating new technique, 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a </w:t>
      </w:r>
      <w:r w:rsidR="00B4557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reward for innovation, extend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B4557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time period to allow develop new ideas.</w:t>
      </w:r>
      <w:r w:rsidR="007A440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Moreover, </w:t>
      </w:r>
      <w:r w:rsidR="007A4405" w:rsidRP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feedback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plays</w:t>
      </w:r>
      <w:r w:rsidR="005628C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</w:t>
      </w:r>
      <w:r w:rsidR="000B44B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vital role to</w:t>
      </w:r>
      <w:r w:rsidR="007A440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encourage agent, if principle’s aim is to get agent to explore</w:t>
      </w:r>
      <w:r w:rsidR="00DE22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7A440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if exploitation is preferred then principle can avoid </w:t>
      </w:r>
      <w:r w:rsidR="00367E5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feedbac</w:t>
      </w:r>
      <w:r w:rsidR="00867D6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k</w:t>
      </w:r>
      <w:r w:rsidR="007A440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  <w:r w:rsidR="00367E5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Equally, bankruptcy law</w:t>
      </w:r>
      <w:r w:rsidR="00EA7CF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innovation-friendly where</w:t>
      </w:r>
      <w:r w:rsidR="00367E5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EA7CF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entrepreneurs </w:t>
      </w:r>
      <w:r w:rsid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can be </w:t>
      </w:r>
      <w:r w:rsidR="00EA7CF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discharge</w:t>
      </w:r>
      <w:r w:rsid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d</w:t>
      </w:r>
      <w:r w:rsidR="00367E5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from debt</w:t>
      </w:r>
      <w:r w:rsid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367E5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that taken to explore</w:t>
      </w:r>
      <w:r w:rsidR="00736AA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</w:t>
      </w:r>
      <w:r w:rsidR="00367E5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unproven project</w:t>
      </w:r>
      <w:r w:rsidR="00EA7CF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 Manson (2017) discovered that European Council acknowledged bankruptcy law in “European charter for small Enterprises” in 2000, in contrast</w:t>
      </w:r>
      <w:r w:rsidR="00736AA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EA7CF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 United 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</w:t>
      </w:r>
      <w:r w:rsidR="00EA7CF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tates adopted creditor-friendly bankruptcy law in 2005, which made</w:t>
      </w:r>
      <w:r w:rsidR="00736AA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it</w:t>
      </w:r>
      <w:r w:rsidR="00EA7CF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harder for entrepreneurs after failure to discharge their debt.</w:t>
      </w:r>
    </w:p>
    <w:p w14:paraId="0ABA1D34" w14:textId="4076BEC8" w:rsidR="00EA7CF2" w:rsidRDefault="00EA7CF2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In addition,</w:t>
      </w:r>
      <w:r w:rsidR="00206C9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682D0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board independence and shareholder litigation </w:t>
      </w:r>
      <w:r w:rsidR="001C6AE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can </w:t>
      </w:r>
      <w:r w:rsidR="00682D0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inspire </w:t>
      </w:r>
      <w:r w:rsidR="00206C9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innovation, in</w:t>
      </w:r>
      <w:r w:rsidR="001C6AE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2002 </w:t>
      </w:r>
      <w:r w:rsidR="00AD7FA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Sarbanes-Oxley Act and stock exchanges implement the rule that public companies’ directors need to be independent</w:t>
      </w:r>
      <w:r w:rsidR="00206C9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  <w:r w:rsidR="00AD7FA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206C9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H</w:t>
      </w:r>
      <w:r w:rsidR="00AD7FA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owever</w:t>
      </w:r>
      <w:r w:rsidR="00736AA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AD7FA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researcher discovered that though shifting to independent were large but not hugely impact on explicit innovation, rather they were focusing on familiar areas. </w:t>
      </w:r>
      <w:r w:rsidR="00A575C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Similarly, another hazard for</w:t>
      </w:r>
      <w:r w:rsidR="00736AA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</w:t>
      </w:r>
      <w:r w:rsidR="00A575C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manager is</w:t>
      </w:r>
      <w:r w:rsidR="00736AA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</w:t>
      </w:r>
      <w:r w:rsidR="00A575C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threat of lawsuit form shareholders, act on their own interest rather than shareholder’s best interest. As a result, manager prepared to play safe instead of exploring</w:t>
      </w:r>
      <w:r w:rsidR="00736AA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</w:t>
      </w:r>
      <w:r w:rsidR="00A575C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unproven strategy.  </w:t>
      </w:r>
    </w:p>
    <w:p w14:paraId="077F4362" w14:textId="3848B2BC" w:rsidR="00B81833" w:rsidRDefault="00B81833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57FDAF9C" w14:textId="530D45F8" w:rsidR="00B81833" w:rsidRDefault="007E37C8" w:rsidP="00775B4B">
      <w:pPr>
        <w:spacing w:line="360" w:lineRule="auto"/>
        <w:jc w:val="both"/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</w:pPr>
      <w:r w:rsidRPr="007E37C8"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  <w:t>Experimental</w:t>
      </w:r>
      <w:r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  <w:t xml:space="preserve"> Evidence</w:t>
      </w:r>
    </w:p>
    <w:p w14:paraId="21C9B9BB" w14:textId="2681C47E" w:rsidR="001678DA" w:rsidRDefault="007E37C8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7E37C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In order to see how incentive creates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innovation, 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research</w:t>
      </w:r>
      <w:r w:rsidR="00A541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er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has done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experiment</w:t>
      </w:r>
      <w:r w:rsidR="00A541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to evident how incentive for long-term success and tolerance for early failure inspire innovation, where 379 participants been recruited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A541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to operate a computerized 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lemonade</w:t>
      </w:r>
      <w:r w:rsid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A541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stand and gave them choice, either </w:t>
      </w:r>
      <w:r w:rsidR="00951FE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they can do </w:t>
      </w:r>
      <w:r w:rsidR="00A541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minor adjustment or radical. Participants were divide</w:t>
      </w:r>
      <w:r w:rsid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d</w:t>
      </w:r>
      <w:r w:rsidR="00A541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in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to</w:t>
      </w:r>
      <w:r w:rsidR="00A541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three group</w:t>
      </w:r>
      <w:r w:rsidR="00951FE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s,</w:t>
      </w:r>
      <w:r w:rsidR="00A541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fixed wages, pay-for-performance,</w:t>
      </w:r>
      <w:r w:rsidR="00951FE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and</w:t>
      </w:r>
      <w:r w:rsidR="00A541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951FE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percentage of profit generate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d</w:t>
      </w:r>
      <w:r w:rsidR="00951FE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during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951FE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experiment. </w:t>
      </w:r>
    </w:p>
    <w:p w14:paraId="19729822" w14:textId="0F334C91" w:rsidR="001678DA" w:rsidRDefault="00951FE7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The hypothesis of this experiment was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1678D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percentage of profit generate participants were more likely to explore and discover improved strategies than fixed wages or pay-for-performance workers.</w:t>
      </w:r>
      <w:r w:rsidR="00FC6A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1678DA" w:rsidRPr="001678D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Result </w:t>
      </w:r>
      <w:r w:rsidR="001678D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strongly supported the hypothesis made, participants under profit generate participants </w:t>
      </w:r>
      <w:r w:rsidR="00FC6A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discovered 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 w:rsidR="00FC6A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best</w:t>
      </w:r>
      <w:r w:rsidR="001678D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location for lemonade stand than compare to fixed and pay-performance participants.</w:t>
      </w:r>
      <w:r w:rsidR="00AF58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In addition, 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 w:rsidR="00AF58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research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er</w:t>
      </w:r>
      <w:r w:rsidR="00AF58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studied effect of termination, dividing two groups; golden parachute termination and regular termination group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both groups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were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given exploration contracts and been told experiment would finish early if </w:t>
      </w:r>
      <w:r w:rsid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in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the</w:t>
      </w:r>
      <w:r w:rsidR="004B06C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first period profit fall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under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certain threshold. Also, parachute group w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as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told they would get special payment if 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the 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experiment 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finishes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early. </w:t>
      </w:r>
      <w:r w:rsidR="00775B4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The r</w:t>
      </w:r>
      <w:r w:rsidR="00C62C7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esearch discovered that 65% of golden parachute termination found the best location compared to </w:t>
      </w:r>
      <w:r w:rsidR="0013440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regular termination. </w:t>
      </w:r>
    </w:p>
    <w:p w14:paraId="22DF916E" w14:textId="77777777" w:rsidR="003340EF" w:rsidRDefault="003340EF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5810B367" w14:textId="48D46FCA" w:rsidR="00134403" w:rsidRDefault="00134403" w:rsidP="00775B4B">
      <w:pPr>
        <w:spacing w:line="360" w:lineRule="auto"/>
        <w:jc w:val="both"/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</w:pPr>
      <w:r w:rsidRPr="00134403"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  <w:t>Incentive for exploration in scientific research</w:t>
      </w:r>
    </w:p>
    <w:p w14:paraId="7D710529" w14:textId="4EB8E762" w:rsidR="004843AF" w:rsidRDefault="004B06C1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Under scientific research, </w:t>
      </w:r>
      <w:r w:rsidR="0025605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how </w:t>
      </w:r>
      <w:r w:rsidR="006A34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incentive</w:t>
      </w:r>
      <w:r w:rsidR="00AC2CC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</w:t>
      </w:r>
      <w:r w:rsidR="006A34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create innovation.</w:t>
      </w:r>
      <w:r w:rsidR="003C037E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5E400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Research</w:t>
      </w:r>
      <w:r w:rsidR="006A34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has compared researcher</w:t>
      </w:r>
      <w:r w:rsidR="007E6E7A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 at the Howard Hughes Medical Institute (HHMI) with National Institute of Health (NIH) grantees (Manson,2017).</w:t>
      </w:r>
      <w:r w:rsidR="005E4001">
        <w:rPr>
          <w:rFonts w:ascii="Arial" w:hAnsi="Arial" w:cs="Arial"/>
        </w:rPr>
        <w:t xml:space="preserve"> </w:t>
      </w:r>
      <w:r w:rsidR="003C037E" w:rsidRPr="002B5F7E">
        <w:rPr>
          <w:rFonts w:ascii="Arial" w:hAnsi="Arial" w:cs="Arial"/>
        </w:rPr>
        <w:t xml:space="preserve">Both </w:t>
      </w:r>
      <w:r w:rsidR="003C037E">
        <w:rPr>
          <w:rFonts w:ascii="Arial" w:hAnsi="Arial" w:cs="Arial"/>
        </w:rPr>
        <w:t>institutions offer an experiment on the effect of tolerance of early failure and long-term horizon on innovation.</w:t>
      </w:r>
    </w:p>
    <w:p w14:paraId="18D18542" w14:textId="6912486A" w:rsidR="00134403" w:rsidRPr="0033777C" w:rsidRDefault="007E6E7A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6A34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 </w:t>
      </w:r>
      <w:r w:rsidR="0025605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</w:p>
    <w:p w14:paraId="3F420C04" w14:textId="56788850" w:rsidR="007E37C8" w:rsidRPr="001678DA" w:rsidRDefault="001678DA" w:rsidP="00775B4B">
      <w:pPr>
        <w:spacing w:line="360" w:lineRule="auto"/>
        <w:jc w:val="both"/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</w:pPr>
      <w:r w:rsidRPr="001678DA"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  <w:t xml:space="preserve"> </w:t>
      </w:r>
      <w:r w:rsidR="004843AF">
        <w:rPr>
          <w:rFonts w:ascii="Arial" w:eastAsia="Times New Roman" w:hAnsi="Arial" w:cs="Arial"/>
          <w:b/>
          <w:bCs/>
          <w:color w:val="222222"/>
          <w:shd w:val="clear" w:color="auto" w:fill="FFFFFF"/>
          <w:lang w:eastAsia="en-GB"/>
        </w:rPr>
        <w:t xml:space="preserve">Table I. </w:t>
      </w:r>
      <w:r w:rsidR="004843AF" w:rsidRPr="004843A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Comparison of two sources of funding.</w:t>
      </w:r>
    </w:p>
    <w:p w14:paraId="50F69FC5" w14:textId="0863269D" w:rsidR="00EA7CF2" w:rsidRPr="000F1189" w:rsidRDefault="004843AF" w:rsidP="00775B4B">
      <w:pPr>
        <w:spacing w:line="360" w:lineRule="auto"/>
        <w:jc w:val="both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>
        <w:rPr>
          <w:rFonts w:ascii="Arial" w:hAnsi="Arial" w:cs="Arial"/>
          <w:noProof/>
        </w:rPr>
        <w:drawing>
          <wp:inline distT="0" distB="0" distL="0" distR="0" wp14:anchorId="5ECD09B5" wp14:editId="77B1099A">
            <wp:extent cx="5727700" cy="1708150"/>
            <wp:effectExtent l="0" t="0" r="0" b="635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titled.tiff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70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ED552" w14:textId="5977D7CE" w:rsidR="00AD6585" w:rsidRPr="003C037E" w:rsidRDefault="003C037E" w:rsidP="00775B4B">
      <w:pPr>
        <w:spacing w:line="360" w:lineRule="auto"/>
        <w:jc w:val="both"/>
        <w:rPr>
          <w:rFonts w:ascii="Arial" w:hAnsi="Arial" w:cs="Arial"/>
          <w:i/>
          <w:iCs/>
          <w:sz w:val="21"/>
          <w:szCs w:val="21"/>
        </w:rPr>
      </w:pPr>
      <w:r w:rsidRPr="003C037E">
        <w:rPr>
          <w:rFonts w:ascii="Arial" w:hAnsi="Arial" w:cs="Arial"/>
          <w:i/>
          <w:iCs/>
          <w:sz w:val="21"/>
          <w:szCs w:val="21"/>
        </w:rPr>
        <w:t>(Source: Manson,2017)</w:t>
      </w:r>
    </w:p>
    <w:p w14:paraId="297EBDA5" w14:textId="354D6A99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75FF3244" w14:textId="3A19B146" w:rsidR="00192D2A" w:rsidRDefault="006F1DEB" w:rsidP="00775B4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Table 1 compares both institution’s strategies how they have adopted to create innovation in scientific research.</w:t>
      </w:r>
      <w:r w:rsidR="00F65CE3">
        <w:rPr>
          <w:rFonts w:ascii="Arial" w:hAnsi="Arial" w:cs="Arial"/>
        </w:rPr>
        <w:t xml:space="preserve"> After examining both institutions, it discovered that highly impact articles been produce</w:t>
      </w:r>
      <w:r w:rsidR="005E4001">
        <w:rPr>
          <w:rFonts w:ascii="Arial" w:hAnsi="Arial" w:cs="Arial"/>
        </w:rPr>
        <w:t>d</w:t>
      </w:r>
      <w:r w:rsidR="00F65CE3">
        <w:rPr>
          <w:rFonts w:ascii="Arial" w:hAnsi="Arial" w:cs="Arial"/>
        </w:rPr>
        <w:t xml:space="preserve"> at a much higher rate by HHMI than compare to NIH investigator</w:t>
      </w:r>
      <w:r w:rsidR="005E4001">
        <w:rPr>
          <w:rFonts w:ascii="Arial" w:hAnsi="Arial" w:cs="Arial"/>
        </w:rPr>
        <w:t>s</w:t>
      </w:r>
      <w:r w:rsidR="00F65CE3">
        <w:rPr>
          <w:rFonts w:ascii="Arial" w:hAnsi="Arial" w:cs="Arial"/>
        </w:rPr>
        <w:t>. Investigator</w:t>
      </w:r>
      <w:r w:rsidR="00886817">
        <w:rPr>
          <w:rFonts w:ascii="Arial" w:hAnsi="Arial" w:cs="Arial"/>
        </w:rPr>
        <w:t>s</w:t>
      </w:r>
      <w:r w:rsidR="00F65CE3">
        <w:rPr>
          <w:rFonts w:ascii="Arial" w:hAnsi="Arial" w:cs="Arial"/>
        </w:rPr>
        <w:t xml:space="preserve"> of HHMI produce</w:t>
      </w:r>
      <w:r w:rsidR="004B06C1">
        <w:rPr>
          <w:rFonts w:ascii="Arial" w:hAnsi="Arial" w:cs="Arial"/>
        </w:rPr>
        <w:t>d</w:t>
      </w:r>
      <w:r w:rsidR="00F65CE3">
        <w:rPr>
          <w:rFonts w:ascii="Arial" w:hAnsi="Arial" w:cs="Arial"/>
        </w:rPr>
        <w:t xml:space="preserve"> overall publication output by 39%, which proved that investigator</w:t>
      </w:r>
      <w:r w:rsidR="00886817">
        <w:rPr>
          <w:rFonts w:ascii="Arial" w:hAnsi="Arial" w:cs="Arial"/>
        </w:rPr>
        <w:t>s</w:t>
      </w:r>
      <w:r w:rsidR="00F65CE3">
        <w:rPr>
          <w:rFonts w:ascii="Arial" w:hAnsi="Arial" w:cs="Arial"/>
        </w:rPr>
        <w:t xml:space="preserve"> </w:t>
      </w:r>
      <w:r w:rsidR="00886817">
        <w:rPr>
          <w:rFonts w:ascii="Arial" w:hAnsi="Arial" w:cs="Arial"/>
        </w:rPr>
        <w:t>were engaging in more exploration</w:t>
      </w:r>
      <w:r w:rsidR="004B06C1">
        <w:rPr>
          <w:rFonts w:ascii="Arial" w:hAnsi="Arial" w:cs="Arial"/>
        </w:rPr>
        <w:t>.</w:t>
      </w:r>
    </w:p>
    <w:p w14:paraId="157FF9CF" w14:textId="77777777" w:rsidR="006F7EAD" w:rsidRDefault="006F7EAD" w:rsidP="00775B4B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DF9840C" w14:textId="0E3B56DC" w:rsidR="008A77AD" w:rsidRPr="00D018FB" w:rsidRDefault="008A77AD" w:rsidP="00775B4B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D018FB">
        <w:rPr>
          <w:rFonts w:ascii="Arial" w:hAnsi="Arial" w:cs="Arial"/>
          <w:b/>
          <w:bCs/>
          <w:u w:val="single"/>
        </w:rPr>
        <w:t>Response</w:t>
      </w:r>
    </w:p>
    <w:p w14:paraId="2BE2D586" w14:textId="36F003C1" w:rsidR="008A77AD" w:rsidRPr="00A66482" w:rsidRDefault="002F1FB2" w:rsidP="00775B4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Firstly,</w:t>
      </w:r>
      <w:r w:rsidR="004053A6">
        <w:rPr>
          <w:rFonts w:ascii="Arial" w:hAnsi="Arial" w:cs="Arial"/>
        </w:rPr>
        <w:t xml:space="preserve"> </w:t>
      </w:r>
      <w:r w:rsidR="009F4FB7">
        <w:rPr>
          <w:rFonts w:ascii="Arial" w:hAnsi="Arial" w:cs="Arial"/>
        </w:rPr>
        <w:t>author has made</w:t>
      </w:r>
      <w:r w:rsidR="004053A6">
        <w:rPr>
          <w:rFonts w:ascii="Arial" w:hAnsi="Arial" w:cs="Arial"/>
        </w:rPr>
        <w:t xml:space="preserve"> </w:t>
      </w:r>
      <w:r w:rsidR="009F4FB7">
        <w:rPr>
          <w:rFonts w:ascii="Arial" w:hAnsi="Arial" w:cs="Arial"/>
        </w:rPr>
        <w:t xml:space="preserve">contribution on topic </w:t>
      </w:r>
      <w:r w:rsidR="004053A6">
        <w:rPr>
          <w:rFonts w:ascii="Arial" w:hAnsi="Arial" w:cs="Arial"/>
        </w:rPr>
        <w:t xml:space="preserve">by examining </w:t>
      </w:r>
      <w:r w:rsidR="009F4FB7">
        <w:rPr>
          <w:rFonts w:ascii="Arial" w:hAnsi="Arial" w:cs="Arial"/>
        </w:rPr>
        <w:t xml:space="preserve">different theoretical perspectives, additionally he has given experiments how incentive can be created innovation, </w:t>
      </w:r>
      <w:r>
        <w:rPr>
          <w:rFonts w:ascii="Arial" w:hAnsi="Arial" w:cs="Arial"/>
        </w:rPr>
        <w:t>however,</w:t>
      </w:r>
      <w:r w:rsidR="00FD2A9A">
        <w:rPr>
          <w:rFonts w:ascii="Arial" w:hAnsi="Arial" w:cs="Arial"/>
        </w:rPr>
        <w:t xml:space="preserve"> to address each element more precisely, should have used some </w:t>
      </w:r>
      <w:r w:rsidR="004053A6">
        <w:rPr>
          <w:rFonts w:ascii="Arial" w:hAnsi="Arial" w:cs="Arial"/>
        </w:rPr>
        <w:t>quantitative</w:t>
      </w:r>
      <w:r w:rsidR="00FD2A9A">
        <w:rPr>
          <w:rFonts w:ascii="Arial" w:hAnsi="Arial" w:cs="Arial"/>
        </w:rPr>
        <w:t xml:space="preserve"> methods to analyse relation and co-relation between different variables</w:t>
      </w:r>
      <w:r>
        <w:rPr>
          <w:rFonts w:ascii="Arial" w:hAnsi="Arial" w:cs="Arial"/>
        </w:rPr>
        <w:t xml:space="preserve"> related to incentives</w:t>
      </w:r>
      <w:r w:rsidR="00294F5D">
        <w:rPr>
          <w:rFonts w:ascii="Arial" w:hAnsi="Arial" w:cs="Arial"/>
        </w:rPr>
        <w:t>,</w:t>
      </w:r>
      <w:r w:rsidR="004053A6">
        <w:rPr>
          <w:rFonts w:ascii="Arial" w:hAnsi="Arial" w:cs="Arial"/>
        </w:rPr>
        <w:t xml:space="preserve"> for instance</w:t>
      </w:r>
      <w:r w:rsidR="00294F5D">
        <w:rPr>
          <w:rFonts w:ascii="Arial" w:hAnsi="Arial" w:cs="Arial"/>
        </w:rPr>
        <w:t>,</w:t>
      </w:r>
      <w:r w:rsidR="004053A6">
        <w:rPr>
          <w:rFonts w:ascii="Arial" w:hAnsi="Arial" w:cs="Arial"/>
        </w:rPr>
        <w:t xml:space="preserve"> incentive scheme and productivity through some data analysis</w:t>
      </w:r>
      <w:r>
        <w:rPr>
          <w:rFonts w:ascii="Arial" w:hAnsi="Arial" w:cs="Arial"/>
        </w:rPr>
        <w:t>. Secondly,</w:t>
      </w:r>
      <w:r w:rsidR="008D2642">
        <w:rPr>
          <w:rFonts w:ascii="Arial" w:hAnsi="Arial" w:cs="Arial"/>
        </w:rPr>
        <w:t xml:space="preserve"> </w:t>
      </w:r>
      <w:r w:rsidR="0039261F">
        <w:rPr>
          <w:rFonts w:ascii="Arial" w:hAnsi="Arial" w:cs="Arial"/>
        </w:rPr>
        <w:t xml:space="preserve">except the experiment on computerised Lemonade stand, other more experiments should have given to make </w:t>
      </w:r>
      <w:r w:rsidR="004053A6">
        <w:rPr>
          <w:rFonts w:ascii="Arial" w:hAnsi="Arial" w:cs="Arial"/>
        </w:rPr>
        <w:t>clearer on</w:t>
      </w:r>
      <w:r w:rsidR="005E4001">
        <w:rPr>
          <w:rFonts w:ascii="Arial" w:hAnsi="Arial" w:cs="Arial"/>
        </w:rPr>
        <w:t xml:space="preserve"> the</w:t>
      </w:r>
      <w:r w:rsidR="004053A6">
        <w:rPr>
          <w:rFonts w:ascii="Arial" w:hAnsi="Arial" w:cs="Arial"/>
        </w:rPr>
        <w:t xml:space="preserve"> relationship between incentive and innovation</w:t>
      </w:r>
      <w:r w:rsidR="004637DC">
        <w:rPr>
          <w:rFonts w:ascii="Arial" w:hAnsi="Arial" w:cs="Arial"/>
        </w:rPr>
        <w:t xml:space="preserve">, for instance, </w:t>
      </w:r>
      <w:r w:rsidR="0039261F">
        <w:rPr>
          <w:rFonts w:ascii="Arial" w:hAnsi="Arial" w:cs="Arial"/>
        </w:rPr>
        <w:t>board independence</w:t>
      </w:r>
      <w:r w:rsidR="004637DC">
        <w:rPr>
          <w:rFonts w:ascii="Arial" w:hAnsi="Arial" w:cs="Arial"/>
        </w:rPr>
        <w:t xml:space="preserve">, </w:t>
      </w:r>
      <w:r w:rsidR="0039261F">
        <w:rPr>
          <w:rFonts w:ascii="Arial" w:hAnsi="Arial" w:cs="Arial"/>
        </w:rPr>
        <w:t>corporate culture</w:t>
      </w:r>
      <w:r w:rsidR="004637DC">
        <w:rPr>
          <w:rFonts w:ascii="Arial" w:hAnsi="Arial" w:cs="Arial"/>
        </w:rPr>
        <w:t>, or</w:t>
      </w:r>
      <w:r w:rsidR="009F4FB7">
        <w:rPr>
          <w:rFonts w:ascii="Arial" w:hAnsi="Arial" w:cs="Arial"/>
        </w:rPr>
        <w:t xml:space="preserve"> feedback</w:t>
      </w:r>
      <w:r w:rsidR="005E4001">
        <w:rPr>
          <w:rFonts w:ascii="Arial" w:hAnsi="Arial" w:cs="Arial"/>
        </w:rPr>
        <w:t xml:space="preserve"> on</w:t>
      </w:r>
      <w:r w:rsidR="0039261F">
        <w:rPr>
          <w:rFonts w:ascii="Arial" w:hAnsi="Arial" w:cs="Arial"/>
        </w:rPr>
        <w:t xml:space="preserve"> </w:t>
      </w:r>
      <w:r w:rsidR="009F4FB7">
        <w:rPr>
          <w:rFonts w:ascii="Arial" w:hAnsi="Arial" w:cs="Arial"/>
        </w:rPr>
        <w:t xml:space="preserve">how these </w:t>
      </w:r>
      <w:r w:rsidR="0039261F">
        <w:rPr>
          <w:rFonts w:ascii="Arial" w:hAnsi="Arial" w:cs="Arial"/>
        </w:rPr>
        <w:t xml:space="preserve">can </w:t>
      </w:r>
      <w:r w:rsidR="005E4001">
        <w:rPr>
          <w:rFonts w:ascii="Arial" w:hAnsi="Arial" w:cs="Arial"/>
        </w:rPr>
        <w:t>affect innovation</w:t>
      </w:r>
      <w:r w:rsidR="0039261F">
        <w:rPr>
          <w:rFonts w:ascii="Arial" w:hAnsi="Arial" w:cs="Arial"/>
        </w:rPr>
        <w:t xml:space="preserve"> </w:t>
      </w:r>
      <w:r w:rsidR="009F4FB7">
        <w:rPr>
          <w:rFonts w:ascii="Arial" w:hAnsi="Arial" w:cs="Arial"/>
        </w:rPr>
        <w:t>rather than</w:t>
      </w:r>
      <w:r w:rsidR="0039261F">
        <w:rPr>
          <w:rFonts w:ascii="Arial" w:hAnsi="Arial" w:cs="Arial"/>
        </w:rPr>
        <w:t xml:space="preserve"> </w:t>
      </w:r>
      <w:r w:rsidR="009F4FB7">
        <w:rPr>
          <w:rFonts w:ascii="Arial" w:hAnsi="Arial" w:cs="Arial"/>
        </w:rPr>
        <w:t xml:space="preserve">limiting only </w:t>
      </w:r>
      <w:r w:rsidR="0039261F">
        <w:rPr>
          <w:rFonts w:ascii="Arial" w:hAnsi="Arial" w:cs="Arial"/>
        </w:rPr>
        <w:t xml:space="preserve">pay elements and termination of </w:t>
      </w:r>
      <w:r w:rsidR="005E4001">
        <w:rPr>
          <w:rFonts w:ascii="Arial" w:hAnsi="Arial" w:cs="Arial"/>
        </w:rPr>
        <w:t xml:space="preserve">the </w:t>
      </w:r>
      <w:r w:rsidR="0039261F">
        <w:rPr>
          <w:rFonts w:ascii="Arial" w:hAnsi="Arial" w:cs="Arial"/>
        </w:rPr>
        <w:t xml:space="preserve">contract. Furthermore, </w:t>
      </w:r>
      <w:r w:rsidR="004053A6">
        <w:rPr>
          <w:rFonts w:ascii="Arial" w:hAnsi="Arial" w:cs="Arial"/>
        </w:rPr>
        <w:t>in scientific research area author is limited only two institutions HHMI and NHI and their strategies on innovation</w:t>
      </w:r>
      <w:r w:rsidR="00D05955">
        <w:rPr>
          <w:rFonts w:ascii="Arial" w:hAnsi="Arial" w:cs="Arial"/>
        </w:rPr>
        <w:t xml:space="preserve"> from pinot of view of source of fund</w:t>
      </w:r>
      <w:r w:rsidR="004053A6">
        <w:rPr>
          <w:rFonts w:ascii="Arial" w:hAnsi="Arial" w:cs="Arial"/>
        </w:rPr>
        <w:t xml:space="preserve">, which </w:t>
      </w:r>
      <w:r w:rsidR="005E4001">
        <w:rPr>
          <w:rFonts w:ascii="Arial" w:hAnsi="Arial" w:cs="Arial"/>
        </w:rPr>
        <w:t>is at the</w:t>
      </w:r>
      <w:r w:rsidR="004053A6">
        <w:rPr>
          <w:rFonts w:ascii="Arial" w:hAnsi="Arial" w:cs="Arial"/>
        </w:rPr>
        <w:t xml:space="preserve"> micro level</w:t>
      </w:r>
      <w:r w:rsidR="00BC1490">
        <w:rPr>
          <w:rFonts w:ascii="Arial" w:hAnsi="Arial" w:cs="Arial"/>
        </w:rPr>
        <w:t>,</w:t>
      </w:r>
      <w:r w:rsidR="004053A6">
        <w:rPr>
          <w:rFonts w:ascii="Arial" w:hAnsi="Arial" w:cs="Arial"/>
        </w:rPr>
        <w:t xml:space="preserve"> should have covered in</w:t>
      </w:r>
      <w:r w:rsidR="005E4001">
        <w:rPr>
          <w:rFonts w:ascii="Arial" w:hAnsi="Arial" w:cs="Arial"/>
        </w:rPr>
        <w:t xml:space="preserve"> the</w:t>
      </w:r>
      <w:r w:rsidR="004053A6">
        <w:rPr>
          <w:rFonts w:ascii="Arial" w:hAnsi="Arial" w:cs="Arial"/>
        </w:rPr>
        <w:t xml:space="preserve"> macro level</w:t>
      </w:r>
      <w:r w:rsidR="00BC1490">
        <w:rPr>
          <w:rFonts w:ascii="Arial" w:hAnsi="Arial" w:cs="Arial"/>
        </w:rPr>
        <w:t xml:space="preserve">, how other </w:t>
      </w:r>
      <w:r w:rsidR="00D05955">
        <w:rPr>
          <w:rFonts w:ascii="Arial" w:hAnsi="Arial" w:cs="Arial"/>
        </w:rPr>
        <w:t xml:space="preserve">research-oriented </w:t>
      </w:r>
      <w:r w:rsidR="00BC1490">
        <w:rPr>
          <w:rFonts w:ascii="Arial" w:hAnsi="Arial" w:cs="Arial"/>
        </w:rPr>
        <w:t>institutions respond innovation. Finally,</w:t>
      </w:r>
      <w:r w:rsidR="005E4001">
        <w:rPr>
          <w:rFonts w:ascii="Arial" w:hAnsi="Arial" w:cs="Arial"/>
        </w:rPr>
        <w:t xml:space="preserve"> the</w:t>
      </w:r>
      <w:r w:rsidR="00BC1490">
        <w:rPr>
          <w:rFonts w:ascii="Arial" w:hAnsi="Arial" w:cs="Arial"/>
        </w:rPr>
        <w:t xml:space="preserve"> article has more focused on management questions, </w:t>
      </w:r>
      <w:r w:rsidR="0021217A">
        <w:rPr>
          <w:rFonts w:ascii="Arial" w:hAnsi="Arial" w:cs="Arial"/>
        </w:rPr>
        <w:t>also should have focused on public policy, which also plays important role in providing incentive for innovation.</w:t>
      </w:r>
      <w:r w:rsidR="00BC1490">
        <w:rPr>
          <w:rFonts w:ascii="Arial" w:hAnsi="Arial" w:cs="Arial"/>
        </w:rPr>
        <w:t xml:space="preserve"> </w:t>
      </w:r>
    </w:p>
    <w:p w14:paraId="2C5BC5D1" w14:textId="77777777" w:rsidR="008A77AD" w:rsidRDefault="008A77AD" w:rsidP="00775B4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0BFE1EB" w14:textId="00A83285" w:rsidR="00886817" w:rsidRDefault="00886817" w:rsidP="00775B4B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C1490">
        <w:rPr>
          <w:rFonts w:ascii="Arial" w:hAnsi="Arial" w:cs="Arial"/>
          <w:b/>
          <w:bCs/>
          <w:u w:val="single"/>
        </w:rPr>
        <w:t>Conclusion</w:t>
      </w:r>
    </w:p>
    <w:p w14:paraId="4FA6D7EE" w14:textId="3BD77129" w:rsidR="00BC1490" w:rsidRPr="00BC1490" w:rsidRDefault="005E4001" w:rsidP="00775B4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a</w:t>
      </w:r>
      <w:r w:rsidR="00BC1490">
        <w:rPr>
          <w:rFonts w:ascii="Arial" w:hAnsi="Arial" w:cs="Arial"/>
        </w:rPr>
        <w:t>rticle has supported</w:t>
      </w:r>
      <w:r>
        <w:rPr>
          <w:rFonts w:ascii="Arial" w:hAnsi="Arial" w:cs="Arial"/>
        </w:rPr>
        <w:t xml:space="preserve"> a</w:t>
      </w:r>
      <w:r w:rsidR="00BC1490">
        <w:rPr>
          <w:rFonts w:ascii="Arial" w:hAnsi="Arial" w:cs="Arial"/>
        </w:rPr>
        <w:t xml:space="preserve"> positive relationship between incentive and innovation. In </w:t>
      </w:r>
      <w:r w:rsidR="008C184A">
        <w:rPr>
          <w:rFonts w:ascii="Arial" w:hAnsi="Arial" w:cs="Arial"/>
        </w:rPr>
        <w:t>addition, through</w:t>
      </w:r>
      <w:r w:rsidR="00273D18">
        <w:rPr>
          <w:rFonts w:ascii="Arial" w:hAnsi="Arial" w:cs="Arial"/>
        </w:rPr>
        <w:t xml:space="preserve"> the </w:t>
      </w:r>
      <w:r w:rsidR="00991135">
        <w:rPr>
          <w:rFonts w:ascii="Arial" w:hAnsi="Arial" w:cs="Arial"/>
        </w:rPr>
        <w:t xml:space="preserve">experiment, it has also proved that </w:t>
      </w:r>
      <w:r w:rsidR="008C184A">
        <w:rPr>
          <w:rFonts w:ascii="Arial" w:hAnsi="Arial" w:cs="Arial"/>
        </w:rPr>
        <w:t>participants under</w:t>
      </w:r>
      <w:r>
        <w:rPr>
          <w:rFonts w:ascii="Arial" w:hAnsi="Arial" w:cs="Arial"/>
        </w:rPr>
        <w:t xml:space="preserve"> a</w:t>
      </w:r>
      <w:r w:rsidR="008C184A">
        <w:rPr>
          <w:rFonts w:ascii="Arial" w:hAnsi="Arial" w:cs="Arial"/>
        </w:rPr>
        <w:t xml:space="preserve"> </w:t>
      </w:r>
      <w:r w:rsidR="00991135">
        <w:rPr>
          <w:rFonts w:ascii="Arial" w:hAnsi="Arial" w:cs="Arial"/>
        </w:rPr>
        <w:t>percentage of profit generate</w:t>
      </w:r>
      <w:r w:rsidR="00775B4B">
        <w:rPr>
          <w:rFonts w:ascii="Arial" w:hAnsi="Arial" w:cs="Arial"/>
        </w:rPr>
        <w:t>d</w:t>
      </w:r>
      <w:r w:rsidR="00991135">
        <w:rPr>
          <w:rFonts w:ascii="Arial" w:hAnsi="Arial" w:cs="Arial"/>
        </w:rPr>
        <w:t xml:space="preserve"> from</w:t>
      </w:r>
      <w:r>
        <w:rPr>
          <w:rFonts w:ascii="Arial" w:hAnsi="Arial" w:cs="Arial"/>
        </w:rPr>
        <w:t xml:space="preserve"> the</w:t>
      </w:r>
      <w:r w:rsidR="00991135">
        <w:rPr>
          <w:rFonts w:ascii="Arial" w:hAnsi="Arial" w:cs="Arial"/>
        </w:rPr>
        <w:t xml:space="preserve"> contract scheme</w:t>
      </w:r>
      <w:r w:rsidR="008C184A">
        <w:rPr>
          <w:rFonts w:ascii="Arial" w:hAnsi="Arial" w:cs="Arial"/>
        </w:rPr>
        <w:t xml:space="preserve"> is</w:t>
      </w:r>
      <w:r w:rsidR="00991135">
        <w:rPr>
          <w:rFonts w:ascii="Arial" w:hAnsi="Arial" w:cs="Arial"/>
        </w:rPr>
        <w:t xml:space="preserve"> more </w:t>
      </w:r>
      <w:r w:rsidR="008C184A">
        <w:rPr>
          <w:rFonts w:ascii="Arial" w:hAnsi="Arial" w:cs="Arial"/>
        </w:rPr>
        <w:t>innovative than fixed wages, pay-performance. Overall, thi</w:t>
      </w:r>
      <w:r>
        <w:rPr>
          <w:rFonts w:ascii="Arial" w:hAnsi="Arial" w:cs="Arial"/>
        </w:rPr>
        <w:t>s</w:t>
      </w:r>
      <w:r w:rsidR="008C184A">
        <w:rPr>
          <w:rFonts w:ascii="Arial" w:hAnsi="Arial" w:cs="Arial"/>
        </w:rPr>
        <w:t xml:space="preserve"> article has justified that incentive can be created innovation.</w:t>
      </w:r>
      <w:bookmarkStart w:id="0" w:name="_GoBack"/>
      <w:bookmarkEnd w:id="0"/>
    </w:p>
    <w:p w14:paraId="3ADB78BE" w14:textId="10B3E013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5FA80494" w14:textId="4BC48D23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7A170D12" w14:textId="615D71BC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58E11F6C" w14:textId="4F7F622D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64E6406C" w14:textId="70425489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3BB1FBCA" w14:textId="36153D24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67D74FDD" w14:textId="4A1FBD8E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3EB7DC7C" w14:textId="2E924A1A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3D31A51B" w14:textId="3497D899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405D2C9D" w14:textId="7D2E0C2E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6A963ED0" w14:textId="20F4A661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649F9188" w14:textId="589EF462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6512359B" w14:textId="069F6BA1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2CF0BDAE" w14:textId="2AA98CE9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458F922C" w14:textId="2FE77F6C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5F10191D" w14:textId="07A0674C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2FA78875" w14:textId="492AACAC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052F16DC" w14:textId="7A8C9743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7E93DF05" w14:textId="09DFC26C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68326998" w14:textId="7109ED8B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24EADAF8" w14:textId="60DF1E1B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6A92CC9F" w14:textId="1CC0CF4C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2BDD60CA" w14:textId="66D6F87A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60074B04" w14:textId="12D5CB79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2EEB8D77" w14:textId="1D9EE407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739E9331" w14:textId="2581B6EA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7C52E913" w14:textId="13C47557" w:rsidR="005C69E4" w:rsidRDefault="005C69E4" w:rsidP="00775B4B">
      <w:pPr>
        <w:spacing w:line="360" w:lineRule="auto"/>
        <w:jc w:val="both"/>
        <w:rPr>
          <w:rFonts w:ascii="Arial" w:hAnsi="Arial" w:cs="Arial"/>
        </w:rPr>
      </w:pPr>
    </w:p>
    <w:p w14:paraId="48A2E8EF" w14:textId="77777777" w:rsidR="002028A1" w:rsidRDefault="002028A1" w:rsidP="00775B4B">
      <w:pPr>
        <w:spacing w:line="360" w:lineRule="auto"/>
        <w:jc w:val="both"/>
        <w:rPr>
          <w:rFonts w:ascii="Arial" w:hAnsi="Arial" w:cs="Arial"/>
        </w:rPr>
      </w:pPr>
    </w:p>
    <w:p w14:paraId="7F82EEBF" w14:textId="4C9D4668" w:rsidR="007E4D66" w:rsidRPr="005C69E4" w:rsidRDefault="007E4D66" w:rsidP="00775B4B">
      <w:pPr>
        <w:spacing w:line="360" w:lineRule="auto"/>
        <w:jc w:val="both"/>
        <w:rPr>
          <w:rFonts w:ascii="Arial" w:hAnsi="Arial" w:cs="Arial"/>
          <w:b/>
          <w:bCs/>
        </w:rPr>
      </w:pPr>
      <w:r w:rsidRPr="005C69E4">
        <w:rPr>
          <w:rFonts w:ascii="Arial" w:hAnsi="Arial" w:cs="Arial"/>
          <w:b/>
          <w:bCs/>
        </w:rPr>
        <w:t>Reference:</w:t>
      </w:r>
    </w:p>
    <w:p w14:paraId="509D7D9E" w14:textId="44E8EB71" w:rsid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p w14:paraId="40EBBC0A" w14:textId="77777777" w:rsidR="007E4D66" w:rsidRPr="007E4D66" w:rsidRDefault="007E4D66" w:rsidP="00775B4B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7E4D6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Manso, G., 2017. Creating incentives for innovation. </w:t>
      </w:r>
      <w:r w:rsidRPr="007E4D66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California Management Review</w:t>
      </w:r>
      <w:r w:rsidRPr="007E4D6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, </w:t>
      </w:r>
      <w:r w:rsidRPr="007E4D66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60</w:t>
      </w:r>
      <w:r w:rsidRPr="007E4D6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(1), pp.18-32.</w:t>
      </w:r>
    </w:p>
    <w:p w14:paraId="369D2E1C" w14:textId="77777777" w:rsidR="007E4D66" w:rsidRPr="007E4D66" w:rsidRDefault="007E4D66" w:rsidP="00775B4B">
      <w:pPr>
        <w:spacing w:line="360" w:lineRule="auto"/>
        <w:jc w:val="both"/>
        <w:rPr>
          <w:rFonts w:ascii="Arial" w:hAnsi="Arial" w:cs="Arial"/>
        </w:rPr>
      </w:pPr>
    </w:p>
    <w:sectPr w:rsidR="007E4D66" w:rsidRPr="007E4D66" w:rsidSect="001A0663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04D3"/>
    <w:rsid w:val="00021923"/>
    <w:rsid w:val="00035AC4"/>
    <w:rsid w:val="000364E6"/>
    <w:rsid w:val="00047DBC"/>
    <w:rsid w:val="0009506F"/>
    <w:rsid w:val="000B44B8"/>
    <w:rsid w:val="000E04CF"/>
    <w:rsid w:val="000F1189"/>
    <w:rsid w:val="00103381"/>
    <w:rsid w:val="001312F0"/>
    <w:rsid w:val="00134004"/>
    <w:rsid w:val="00134403"/>
    <w:rsid w:val="001678DA"/>
    <w:rsid w:val="00192D2A"/>
    <w:rsid w:val="001A0663"/>
    <w:rsid w:val="001C2C66"/>
    <w:rsid w:val="001C6AEA"/>
    <w:rsid w:val="001C7A8F"/>
    <w:rsid w:val="001D7E0E"/>
    <w:rsid w:val="002028A1"/>
    <w:rsid w:val="00206C9F"/>
    <w:rsid w:val="00210270"/>
    <w:rsid w:val="0021217A"/>
    <w:rsid w:val="002516CE"/>
    <w:rsid w:val="00256053"/>
    <w:rsid w:val="00260AA4"/>
    <w:rsid w:val="00273D18"/>
    <w:rsid w:val="00281722"/>
    <w:rsid w:val="00294F5D"/>
    <w:rsid w:val="002A5F48"/>
    <w:rsid w:val="002B5F7E"/>
    <w:rsid w:val="002B6843"/>
    <w:rsid w:val="002D19BB"/>
    <w:rsid w:val="002F1FB2"/>
    <w:rsid w:val="0030301E"/>
    <w:rsid w:val="00325975"/>
    <w:rsid w:val="003340EF"/>
    <w:rsid w:val="0033777C"/>
    <w:rsid w:val="00367E52"/>
    <w:rsid w:val="00370458"/>
    <w:rsid w:val="00373FCF"/>
    <w:rsid w:val="0039261F"/>
    <w:rsid w:val="003C037E"/>
    <w:rsid w:val="003C0DE2"/>
    <w:rsid w:val="004053A6"/>
    <w:rsid w:val="0040767D"/>
    <w:rsid w:val="00435499"/>
    <w:rsid w:val="004528E8"/>
    <w:rsid w:val="00455835"/>
    <w:rsid w:val="004637DC"/>
    <w:rsid w:val="004843AF"/>
    <w:rsid w:val="00497178"/>
    <w:rsid w:val="004B06C1"/>
    <w:rsid w:val="004D3B54"/>
    <w:rsid w:val="004E5B39"/>
    <w:rsid w:val="0052186B"/>
    <w:rsid w:val="005328CB"/>
    <w:rsid w:val="00560E53"/>
    <w:rsid w:val="005628C7"/>
    <w:rsid w:val="00570894"/>
    <w:rsid w:val="00586250"/>
    <w:rsid w:val="005C69E4"/>
    <w:rsid w:val="005D5D29"/>
    <w:rsid w:val="005E4001"/>
    <w:rsid w:val="006036EF"/>
    <w:rsid w:val="006332B1"/>
    <w:rsid w:val="00682D0F"/>
    <w:rsid w:val="006A34BC"/>
    <w:rsid w:val="006F1DEB"/>
    <w:rsid w:val="006F5CFE"/>
    <w:rsid w:val="006F7EAD"/>
    <w:rsid w:val="00717E98"/>
    <w:rsid w:val="007319B7"/>
    <w:rsid w:val="00736AA1"/>
    <w:rsid w:val="00745257"/>
    <w:rsid w:val="007537B8"/>
    <w:rsid w:val="00755113"/>
    <w:rsid w:val="00760D8E"/>
    <w:rsid w:val="007723FA"/>
    <w:rsid w:val="00775B4B"/>
    <w:rsid w:val="00786696"/>
    <w:rsid w:val="007A0F00"/>
    <w:rsid w:val="007A4405"/>
    <w:rsid w:val="007B339B"/>
    <w:rsid w:val="007E37C8"/>
    <w:rsid w:val="007E4D66"/>
    <w:rsid w:val="007E6E7A"/>
    <w:rsid w:val="007F7C1B"/>
    <w:rsid w:val="008104D3"/>
    <w:rsid w:val="00844437"/>
    <w:rsid w:val="00857CF2"/>
    <w:rsid w:val="00863818"/>
    <w:rsid w:val="0086567B"/>
    <w:rsid w:val="00867D64"/>
    <w:rsid w:val="00884547"/>
    <w:rsid w:val="00886817"/>
    <w:rsid w:val="008A77AD"/>
    <w:rsid w:val="008C184A"/>
    <w:rsid w:val="008D2642"/>
    <w:rsid w:val="008F0A4E"/>
    <w:rsid w:val="00903282"/>
    <w:rsid w:val="00951FE7"/>
    <w:rsid w:val="009640FA"/>
    <w:rsid w:val="00991135"/>
    <w:rsid w:val="009B7B6A"/>
    <w:rsid w:val="009F4FB7"/>
    <w:rsid w:val="00A5418C"/>
    <w:rsid w:val="00A575C3"/>
    <w:rsid w:val="00A66482"/>
    <w:rsid w:val="00A67EE5"/>
    <w:rsid w:val="00A763C6"/>
    <w:rsid w:val="00AA5937"/>
    <w:rsid w:val="00AC2CC5"/>
    <w:rsid w:val="00AD6585"/>
    <w:rsid w:val="00AD7FA3"/>
    <w:rsid w:val="00AE5305"/>
    <w:rsid w:val="00AF2687"/>
    <w:rsid w:val="00AF58BC"/>
    <w:rsid w:val="00B35C31"/>
    <w:rsid w:val="00B43F39"/>
    <w:rsid w:val="00B4557A"/>
    <w:rsid w:val="00B65842"/>
    <w:rsid w:val="00B81080"/>
    <w:rsid w:val="00B81833"/>
    <w:rsid w:val="00BA46B0"/>
    <w:rsid w:val="00BB6AFA"/>
    <w:rsid w:val="00BC122F"/>
    <w:rsid w:val="00BC1490"/>
    <w:rsid w:val="00BE20A9"/>
    <w:rsid w:val="00BF02B3"/>
    <w:rsid w:val="00C3004A"/>
    <w:rsid w:val="00C30AD0"/>
    <w:rsid w:val="00C31CA9"/>
    <w:rsid w:val="00C62C77"/>
    <w:rsid w:val="00CA2938"/>
    <w:rsid w:val="00CA3C7B"/>
    <w:rsid w:val="00CA5697"/>
    <w:rsid w:val="00D018FB"/>
    <w:rsid w:val="00D05955"/>
    <w:rsid w:val="00D164F4"/>
    <w:rsid w:val="00D87AC4"/>
    <w:rsid w:val="00DD0335"/>
    <w:rsid w:val="00DE22F0"/>
    <w:rsid w:val="00E459FE"/>
    <w:rsid w:val="00E55978"/>
    <w:rsid w:val="00E7672D"/>
    <w:rsid w:val="00EA3F44"/>
    <w:rsid w:val="00EA7CF2"/>
    <w:rsid w:val="00EC5D86"/>
    <w:rsid w:val="00F04B09"/>
    <w:rsid w:val="00F12F28"/>
    <w:rsid w:val="00F23D88"/>
    <w:rsid w:val="00F244F8"/>
    <w:rsid w:val="00F51C0A"/>
    <w:rsid w:val="00F65CE3"/>
    <w:rsid w:val="00F81B4B"/>
    <w:rsid w:val="00FB7446"/>
    <w:rsid w:val="00FC6A01"/>
    <w:rsid w:val="00FD2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1CCD8"/>
  <w14:defaultImageDpi w14:val="32767"/>
  <w15:chartTrackingRefBased/>
  <w15:docId w15:val="{DE9FB7A3-535E-BA49-A91C-1ACFD17D7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7E4D66"/>
  </w:style>
  <w:style w:type="table" w:styleId="TableGrid">
    <w:name w:val="Table Grid"/>
    <w:basedOn w:val="TableNormal"/>
    <w:uiPriority w:val="59"/>
    <w:rsid w:val="007723F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663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tif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7B91E12E-79BD-0945-95FD-E9D4533D80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697</TotalTime>
  <Pages>7</Pages>
  <Words>1450</Words>
  <Characters>8265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Anju Khadka</dc:creator>
  <cp:keywords/>
  <dc:description/>
  <cp:lastModifiedBy>Anju Khadka</cp:lastModifiedBy>
  <cp:revision>243</cp:revision>
  <dcterms:created xsi:type="dcterms:W3CDTF">2019-08-18T17:34:00Z</dcterms:created>
  <dcterms:modified xsi:type="dcterms:W3CDTF">2019-08-29T08:57:00Z</dcterms:modified>
</cp:coreProperties>
</file>