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C9E916" w14:textId="77777777" w:rsidR="009239EF" w:rsidRPr="00C362B0" w:rsidRDefault="009239EF" w:rsidP="005C7A31">
      <w:pPr>
        <w:spacing w:line="360" w:lineRule="auto"/>
        <w:jc w:val="center"/>
        <w:rPr>
          <w:rFonts w:ascii="Arial" w:hAnsi="Arial" w:cs="Arial"/>
          <w:b/>
          <w:bCs/>
          <w:sz w:val="28"/>
          <w:szCs w:val="24"/>
          <w:lang w:val="en-GB"/>
        </w:rPr>
      </w:pPr>
    </w:p>
    <w:p w14:paraId="483125A6" w14:textId="77777777" w:rsidR="009239EF" w:rsidRPr="00C362B0" w:rsidRDefault="009239EF" w:rsidP="005C7A31">
      <w:pPr>
        <w:spacing w:line="360" w:lineRule="auto"/>
        <w:jc w:val="center"/>
        <w:rPr>
          <w:rFonts w:ascii="Arial" w:hAnsi="Arial" w:cs="Arial"/>
          <w:b/>
          <w:bCs/>
          <w:sz w:val="28"/>
          <w:szCs w:val="24"/>
          <w:lang w:val="en-GB"/>
        </w:rPr>
      </w:pPr>
    </w:p>
    <w:p w14:paraId="5608FAE1" w14:textId="77777777" w:rsidR="009239EF" w:rsidRPr="00C362B0" w:rsidRDefault="009239EF" w:rsidP="005C7A31">
      <w:pPr>
        <w:spacing w:line="360" w:lineRule="auto"/>
        <w:jc w:val="center"/>
        <w:rPr>
          <w:rFonts w:ascii="Arial" w:hAnsi="Arial" w:cs="Arial"/>
          <w:b/>
          <w:bCs/>
          <w:sz w:val="28"/>
          <w:szCs w:val="24"/>
          <w:lang w:val="en-GB"/>
        </w:rPr>
      </w:pPr>
    </w:p>
    <w:p w14:paraId="5AE37517" w14:textId="77777777" w:rsidR="009239EF" w:rsidRPr="00C362B0" w:rsidRDefault="009239EF" w:rsidP="005C7A31">
      <w:pPr>
        <w:spacing w:line="360" w:lineRule="auto"/>
        <w:jc w:val="center"/>
        <w:rPr>
          <w:rFonts w:ascii="Arial" w:hAnsi="Arial" w:cs="Arial"/>
          <w:b/>
          <w:bCs/>
          <w:sz w:val="28"/>
          <w:szCs w:val="24"/>
          <w:lang w:val="en-GB"/>
        </w:rPr>
      </w:pPr>
    </w:p>
    <w:p w14:paraId="5A87A8F2" w14:textId="77777777" w:rsidR="009239EF" w:rsidRPr="00C362B0" w:rsidRDefault="009239EF" w:rsidP="005C7A31">
      <w:pPr>
        <w:spacing w:line="360" w:lineRule="auto"/>
        <w:jc w:val="center"/>
        <w:rPr>
          <w:rFonts w:ascii="Arial" w:hAnsi="Arial" w:cs="Arial"/>
          <w:b/>
          <w:bCs/>
          <w:sz w:val="28"/>
          <w:szCs w:val="24"/>
          <w:lang w:val="en-GB"/>
        </w:rPr>
      </w:pPr>
    </w:p>
    <w:p w14:paraId="3D14E661" w14:textId="4A6D3499" w:rsidR="005C7A31" w:rsidRPr="00C362B0" w:rsidRDefault="005C7A31" w:rsidP="005C7A31">
      <w:pPr>
        <w:spacing w:line="360" w:lineRule="auto"/>
        <w:jc w:val="center"/>
        <w:rPr>
          <w:rFonts w:ascii="Arial" w:hAnsi="Arial" w:cs="Arial"/>
          <w:b/>
          <w:bCs/>
          <w:sz w:val="28"/>
          <w:szCs w:val="24"/>
          <w:lang w:val="en-GB"/>
        </w:rPr>
      </w:pPr>
      <w:r w:rsidRPr="00C362B0">
        <w:rPr>
          <w:rFonts w:ascii="Arial" w:hAnsi="Arial" w:cs="Arial"/>
          <w:noProof/>
          <w:sz w:val="24"/>
          <w:szCs w:val="24"/>
          <w:lang w:val="en-GB" w:eastAsia="en-GB"/>
        </w:rPr>
        <w:drawing>
          <wp:anchor distT="0" distB="0" distL="114300" distR="114300" simplePos="0" relativeHeight="251659264" behindDoc="0" locked="0" layoutInCell="1" allowOverlap="1" wp14:anchorId="2119F453" wp14:editId="7BBED184">
            <wp:simplePos x="0" y="0"/>
            <wp:positionH relativeFrom="margin">
              <wp:align>center</wp:align>
            </wp:positionH>
            <wp:positionV relativeFrom="paragraph">
              <wp:posOffset>0</wp:posOffset>
            </wp:positionV>
            <wp:extent cx="3454400" cy="114554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65D6FE43" w14:textId="77777777" w:rsidR="005C7A31" w:rsidRPr="00C362B0" w:rsidRDefault="005C7A31" w:rsidP="005C7A31">
      <w:pPr>
        <w:spacing w:line="360" w:lineRule="auto"/>
        <w:jc w:val="center"/>
        <w:rPr>
          <w:rFonts w:ascii="Arial" w:hAnsi="Arial" w:cs="Arial"/>
          <w:b/>
          <w:bCs/>
          <w:sz w:val="28"/>
          <w:szCs w:val="24"/>
          <w:lang w:val="en-GB"/>
        </w:rPr>
      </w:pPr>
      <w:r w:rsidRPr="00C362B0">
        <w:rPr>
          <w:rFonts w:ascii="Arial" w:hAnsi="Arial" w:cs="Arial"/>
          <w:b/>
          <w:bCs/>
          <w:sz w:val="28"/>
          <w:szCs w:val="24"/>
          <w:lang w:val="en-GB"/>
        </w:rPr>
        <w:t>Master of Business Administration</w:t>
      </w:r>
    </w:p>
    <w:p w14:paraId="03E5472E" w14:textId="39E1CF67" w:rsidR="005C7A31" w:rsidRPr="00C362B0" w:rsidRDefault="005C7A31" w:rsidP="005C7A31">
      <w:pPr>
        <w:spacing w:line="360" w:lineRule="auto"/>
        <w:jc w:val="center"/>
        <w:rPr>
          <w:rFonts w:ascii="Arial" w:hAnsi="Arial" w:cs="Arial"/>
          <w:b/>
          <w:bCs/>
          <w:sz w:val="28"/>
          <w:szCs w:val="24"/>
          <w:lang w:val="en-GB"/>
        </w:rPr>
      </w:pPr>
      <w:r w:rsidRPr="00C362B0">
        <w:rPr>
          <w:rFonts w:ascii="Arial" w:hAnsi="Arial" w:cs="Arial"/>
          <w:b/>
          <w:bCs/>
          <w:sz w:val="28"/>
          <w:szCs w:val="24"/>
          <w:lang w:val="en-GB"/>
        </w:rPr>
        <w:t>Student Name:</w:t>
      </w:r>
      <w:r w:rsidRPr="00C362B0">
        <w:rPr>
          <w:rFonts w:ascii="Arial" w:hAnsi="Arial" w:cs="Arial"/>
          <w:sz w:val="28"/>
          <w:szCs w:val="24"/>
          <w:lang w:val="en-GB"/>
        </w:rPr>
        <w:t xml:space="preserve"> </w:t>
      </w:r>
      <w:proofErr w:type="spellStart"/>
      <w:r w:rsidRPr="00C362B0">
        <w:rPr>
          <w:rFonts w:ascii="Arial" w:hAnsi="Arial" w:cs="Arial"/>
          <w:b/>
          <w:sz w:val="28"/>
          <w:szCs w:val="24"/>
          <w:lang w:val="en-GB"/>
        </w:rPr>
        <w:t>Biplob</w:t>
      </w:r>
      <w:proofErr w:type="spellEnd"/>
      <w:r w:rsidRPr="00C362B0">
        <w:rPr>
          <w:rFonts w:ascii="Arial" w:hAnsi="Arial" w:cs="Arial"/>
          <w:b/>
          <w:sz w:val="28"/>
          <w:szCs w:val="24"/>
          <w:lang w:val="en-GB"/>
        </w:rPr>
        <w:t xml:space="preserve"> Das</w:t>
      </w:r>
    </w:p>
    <w:p w14:paraId="0DE86656" w14:textId="17659E10" w:rsidR="005C7A31" w:rsidRPr="00C362B0" w:rsidRDefault="005C7A31" w:rsidP="005C7A31">
      <w:pPr>
        <w:spacing w:line="360" w:lineRule="auto"/>
        <w:jc w:val="center"/>
        <w:rPr>
          <w:rFonts w:ascii="Arial" w:hAnsi="Arial" w:cs="Arial"/>
          <w:sz w:val="28"/>
          <w:szCs w:val="24"/>
          <w:lang w:val="en-GB"/>
        </w:rPr>
      </w:pPr>
      <w:r w:rsidRPr="00C362B0">
        <w:rPr>
          <w:rFonts w:ascii="Arial" w:hAnsi="Arial" w:cs="Arial"/>
          <w:b/>
          <w:bCs/>
          <w:sz w:val="28"/>
          <w:szCs w:val="24"/>
          <w:lang w:val="en-GB"/>
        </w:rPr>
        <w:t>Student Number:2424763</w:t>
      </w:r>
    </w:p>
    <w:p w14:paraId="27AAB4AE" w14:textId="74A85811" w:rsidR="005C7A31" w:rsidRPr="00C362B0" w:rsidRDefault="005C7A31" w:rsidP="005C7A31">
      <w:pPr>
        <w:spacing w:line="360" w:lineRule="auto"/>
        <w:jc w:val="center"/>
        <w:rPr>
          <w:rFonts w:ascii="Arial" w:hAnsi="Arial" w:cs="Arial"/>
          <w:b/>
          <w:bCs/>
          <w:sz w:val="28"/>
          <w:szCs w:val="24"/>
          <w:lang w:val="en-GB"/>
        </w:rPr>
      </w:pPr>
      <w:r w:rsidRPr="00C362B0">
        <w:rPr>
          <w:rFonts w:ascii="Arial" w:hAnsi="Arial" w:cs="Arial"/>
          <w:b/>
          <w:bCs/>
          <w:sz w:val="28"/>
          <w:szCs w:val="24"/>
          <w:lang w:val="en-GB"/>
        </w:rPr>
        <w:t>Module code: LCMB7037</w:t>
      </w:r>
    </w:p>
    <w:p w14:paraId="5AE23CF8" w14:textId="77777777" w:rsidR="005C7A31" w:rsidRPr="00C362B0" w:rsidRDefault="005C7A31" w:rsidP="005C7A31">
      <w:pPr>
        <w:spacing w:line="360" w:lineRule="auto"/>
        <w:jc w:val="center"/>
        <w:rPr>
          <w:rFonts w:ascii="Arial" w:hAnsi="Arial" w:cs="Arial"/>
          <w:b/>
          <w:bCs/>
          <w:sz w:val="28"/>
          <w:szCs w:val="24"/>
          <w:lang w:val="en-GB"/>
        </w:rPr>
      </w:pPr>
      <w:r w:rsidRPr="00C362B0">
        <w:rPr>
          <w:rFonts w:ascii="Arial" w:hAnsi="Arial" w:cs="Arial"/>
          <w:b/>
          <w:bCs/>
          <w:sz w:val="28"/>
          <w:szCs w:val="24"/>
          <w:lang w:val="en-GB"/>
        </w:rPr>
        <w:t>Module Name: Business Development Proposal</w:t>
      </w:r>
    </w:p>
    <w:p w14:paraId="3449D40E" w14:textId="7AF54D0C" w:rsidR="005C7A31" w:rsidRPr="00C362B0" w:rsidRDefault="005C7A31" w:rsidP="005C7A31">
      <w:pPr>
        <w:spacing w:line="360" w:lineRule="auto"/>
        <w:jc w:val="center"/>
        <w:rPr>
          <w:rFonts w:ascii="Arial" w:hAnsi="Arial" w:cs="Arial"/>
          <w:b/>
          <w:bCs/>
          <w:sz w:val="28"/>
          <w:szCs w:val="24"/>
          <w:lang w:val="en-GB"/>
        </w:rPr>
      </w:pPr>
      <w:r w:rsidRPr="00C362B0">
        <w:rPr>
          <w:rFonts w:ascii="Arial" w:hAnsi="Arial" w:cs="Arial"/>
          <w:b/>
          <w:bCs/>
          <w:sz w:val="28"/>
          <w:szCs w:val="24"/>
          <w:lang w:val="en-GB"/>
        </w:rPr>
        <w:t>Title: "</w:t>
      </w:r>
      <w:r w:rsidRPr="00C362B0">
        <w:rPr>
          <w:lang w:val="en-GB"/>
        </w:rPr>
        <w:t xml:space="preserve"> </w:t>
      </w:r>
      <w:proofErr w:type="spellStart"/>
      <w:r w:rsidR="00E726A2" w:rsidRPr="00C362B0">
        <w:rPr>
          <w:rFonts w:ascii="Arial" w:hAnsi="Arial" w:cs="Arial"/>
          <w:b/>
          <w:bCs/>
          <w:sz w:val="28"/>
          <w:szCs w:val="24"/>
          <w:lang w:val="en-GB"/>
        </w:rPr>
        <w:t>FitLife</w:t>
      </w:r>
      <w:proofErr w:type="spellEnd"/>
      <w:r w:rsidR="00E726A2" w:rsidRPr="00C362B0">
        <w:rPr>
          <w:rFonts w:ascii="Arial" w:hAnsi="Arial" w:cs="Arial"/>
          <w:b/>
          <w:bCs/>
          <w:sz w:val="28"/>
          <w:szCs w:val="24"/>
          <w:lang w:val="en-GB"/>
        </w:rPr>
        <w:t xml:space="preserve"> Smart Gym: Developing a Smart Fitness and Wellness Centre in </w:t>
      </w:r>
      <w:proofErr w:type="spellStart"/>
      <w:r w:rsidR="00E726A2" w:rsidRPr="00C362B0">
        <w:rPr>
          <w:rFonts w:ascii="Arial" w:hAnsi="Arial" w:cs="Arial"/>
          <w:b/>
          <w:bCs/>
          <w:sz w:val="28"/>
          <w:szCs w:val="24"/>
          <w:lang w:val="en-GB"/>
        </w:rPr>
        <w:t>Levenshulme</w:t>
      </w:r>
      <w:proofErr w:type="spellEnd"/>
      <w:r w:rsidR="00E726A2" w:rsidRPr="00C362B0">
        <w:rPr>
          <w:rFonts w:ascii="Arial" w:hAnsi="Arial" w:cs="Arial"/>
          <w:b/>
          <w:bCs/>
          <w:sz w:val="28"/>
          <w:szCs w:val="24"/>
          <w:lang w:val="en-GB"/>
        </w:rPr>
        <w:t xml:space="preserve"> Manchester, England, United Kingdom </w:t>
      </w:r>
      <w:r w:rsidRPr="00C362B0">
        <w:rPr>
          <w:rFonts w:ascii="Arial" w:hAnsi="Arial" w:cs="Arial"/>
          <w:b/>
          <w:bCs/>
          <w:sz w:val="28"/>
          <w:szCs w:val="24"/>
          <w:lang w:val="en-GB"/>
        </w:rPr>
        <w:t>"</w:t>
      </w:r>
    </w:p>
    <w:p w14:paraId="0F58EE63" w14:textId="46D79355" w:rsidR="005C7A31" w:rsidRPr="00C362B0" w:rsidRDefault="005C7A31" w:rsidP="005C7A31">
      <w:pPr>
        <w:spacing w:line="360" w:lineRule="auto"/>
        <w:jc w:val="center"/>
        <w:rPr>
          <w:rFonts w:ascii="Arial" w:hAnsi="Arial" w:cs="Arial"/>
          <w:b/>
          <w:bCs/>
          <w:sz w:val="28"/>
          <w:szCs w:val="24"/>
          <w:lang w:val="en-GB"/>
        </w:rPr>
      </w:pPr>
      <w:r w:rsidRPr="00C362B0">
        <w:rPr>
          <w:rFonts w:ascii="Arial" w:hAnsi="Arial" w:cs="Arial"/>
          <w:b/>
          <w:bCs/>
          <w:sz w:val="28"/>
          <w:szCs w:val="24"/>
          <w:lang w:val="en-GB"/>
        </w:rPr>
        <w:t xml:space="preserve">Supervisor: </w:t>
      </w:r>
      <w:proofErr w:type="spellStart"/>
      <w:r w:rsidRPr="00C362B0">
        <w:rPr>
          <w:rFonts w:ascii="Arial" w:hAnsi="Arial" w:cs="Arial"/>
          <w:b/>
          <w:bCs/>
          <w:sz w:val="28"/>
          <w:szCs w:val="24"/>
          <w:lang w:val="en-GB"/>
        </w:rPr>
        <w:t>Balendran</w:t>
      </w:r>
      <w:proofErr w:type="spellEnd"/>
      <w:r w:rsidRPr="00C362B0">
        <w:rPr>
          <w:rFonts w:ascii="Arial" w:hAnsi="Arial" w:cs="Arial"/>
          <w:b/>
          <w:bCs/>
          <w:sz w:val="28"/>
          <w:szCs w:val="24"/>
          <w:lang w:val="en-GB"/>
        </w:rPr>
        <w:t xml:space="preserve"> </w:t>
      </w:r>
      <w:proofErr w:type="spellStart"/>
      <w:r w:rsidRPr="00C362B0">
        <w:rPr>
          <w:rFonts w:ascii="Arial" w:hAnsi="Arial" w:cs="Arial"/>
          <w:b/>
          <w:bCs/>
          <w:sz w:val="28"/>
          <w:szCs w:val="24"/>
          <w:lang w:val="en-GB"/>
        </w:rPr>
        <w:t>Kandasamy</w:t>
      </w:r>
      <w:proofErr w:type="spellEnd"/>
    </w:p>
    <w:p w14:paraId="61BE0283" w14:textId="4E18EC87" w:rsidR="005C7A31" w:rsidRPr="00C362B0" w:rsidRDefault="005C7A31" w:rsidP="005C7A31">
      <w:pPr>
        <w:spacing w:line="360" w:lineRule="auto"/>
        <w:jc w:val="center"/>
        <w:rPr>
          <w:rFonts w:ascii="Arial" w:hAnsi="Arial" w:cs="Arial"/>
          <w:b/>
          <w:bCs/>
          <w:sz w:val="28"/>
          <w:szCs w:val="24"/>
          <w:lang w:val="en-GB"/>
        </w:rPr>
      </w:pPr>
      <w:r w:rsidRPr="00C362B0">
        <w:rPr>
          <w:rFonts w:ascii="Arial" w:hAnsi="Arial" w:cs="Arial"/>
          <w:b/>
          <w:bCs/>
          <w:sz w:val="28"/>
          <w:szCs w:val="24"/>
          <w:lang w:val="en-GB"/>
        </w:rPr>
        <w:t xml:space="preserve">Words Count: </w:t>
      </w:r>
    </w:p>
    <w:p w14:paraId="51733E6B" w14:textId="77777777" w:rsidR="005C7A31" w:rsidRPr="00C362B0" w:rsidRDefault="005C7A31" w:rsidP="005C7A31">
      <w:pPr>
        <w:spacing w:line="278" w:lineRule="auto"/>
        <w:rPr>
          <w:rFonts w:ascii="Arial" w:hAnsi="Arial" w:cs="Arial"/>
          <w:b/>
          <w:bCs/>
          <w:sz w:val="28"/>
          <w:szCs w:val="24"/>
          <w:lang w:val="en-GB"/>
        </w:rPr>
      </w:pPr>
      <w:r w:rsidRPr="00C362B0">
        <w:rPr>
          <w:rFonts w:ascii="Arial" w:hAnsi="Arial" w:cs="Arial"/>
          <w:b/>
          <w:bCs/>
          <w:sz w:val="28"/>
          <w:szCs w:val="24"/>
          <w:lang w:val="en-GB"/>
        </w:rPr>
        <w:br w:type="page"/>
      </w:r>
    </w:p>
    <w:p w14:paraId="4D2E7F1D" w14:textId="77777777" w:rsidR="005C7A31" w:rsidRPr="00C362B0" w:rsidRDefault="005C7A31" w:rsidP="005C7A31">
      <w:pPr>
        <w:pBdr>
          <w:top w:val="single" w:sz="4" w:space="1" w:color="auto"/>
          <w:left w:val="single" w:sz="4" w:space="4" w:color="auto"/>
          <w:bottom w:val="single" w:sz="4" w:space="31" w:color="auto"/>
          <w:right w:val="single" w:sz="4" w:space="4" w:color="auto"/>
        </w:pBdr>
        <w:spacing w:after="120"/>
        <w:rPr>
          <w:rFonts w:ascii="Arial" w:hAnsi="Arial" w:cs="Arial"/>
          <w:lang w:val="en-GB"/>
        </w:rPr>
        <w:sectPr w:rsidR="005C7A31" w:rsidRPr="00C362B0" w:rsidSect="00E23192">
          <w:pgSz w:w="11906" w:h="16838"/>
          <w:pgMar w:top="1440" w:right="1440" w:bottom="1440" w:left="1440" w:header="708" w:footer="708" w:gutter="0"/>
          <w:pgBorders w:display="firstPage" w:offsetFrom="page">
            <w:top w:val="stars" w:sz="12" w:space="24" w:color="auto"/>
            <w:left w:val="stars" w:sz="12" w:space="24" w:color="auto"/>
            <w:bottom w:val="stars" w:sz="12" w:space="24" w:color="auto"/>
            <w:right w:val="stars" w:sz="12" w:space="24" w:color="auto"/>
          </w:pgBorders>
          <w:cols w:space="708"/>
          <w:docGrid w:linePitch="360"/>
        </w:sectPr>
      </w:pPr>
    </w:p>
    <w:p w14:paraId="0BCF5920" w14:textId="77777777" w:rsidR="005C7A31" w:rsidRPr="00C362B0" w:rsidRDefault="005C7A31" w:rsidP="005C7A31">
      <w:pPr>
        <w:pBdr>
          <w:top w:val="single" w:sz="4" w:space="1" w:color="auto"/>
          <w:left w:val="single" w:sz="4" w:space="4" w:color="auto"/>
          <w:bottom w:val="single" w:sz="4" w:space="31" w:color="auto"/>
          <w:right w:val="single" w:sz="4" w:space="4" w:color="auto"/>
        </w:pBdr>
        <w:spacing w:after="120"/>
        <w:jc w:val="center"/>
        <w:rPr>
          <w:rFonts w:ascii="Arial" w:hAnsi="Arial" w:cs="Arial"/>
          <w:lang w:val="en-GB"/>
        </w:rPr>
      </w:pPr>
      <w:r w:rsidRPr="00C362B0">
        <w:rPr>
          <w:rFonts w:ascii="Arial" w:hAnsi="Arial" w:cs="Arial"/>
          <w:noProof/>
          <w:lang w:val="en-GB" w:eastAsia="en-GB"/>
        </w:rPr>
        <w:lastRenderedPageBreak/>
        <w:drawing>
          <wp:inline distT="0" distB="0" distL="0" distR="0" wp14:anchorId="6278AC16" wp14:editId="4A6EC100">
            <wp:extent cx="2844800" cy="11684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2C9ACF15" w14:textId="77777777" w:rsidR="005C7A31" w:rsidRPr="00C362B0" w:rsidRDefault="005C7A31" w:rsidP="005C7A31">
      <w:pPr>
        <w:pBdr>
          <w:top w:val="single" w:sz="4" w:space="1" w:color="auto"/>
          <w:left w:val="single" w:sz="4" w:space="4" w:color="auto"/>
          <w:bottom w:val="single" w:sz="4" w:space="31" w:color="auto"/>
          <w:right w:val="single" w:sz="4" w:space="4" w:color="auto"/>
        </w:pBdr>
        <w:spacing w:after="120"/>
        <w:jc w:val="center"/>
        <w:rPr>
          <w:rFonts w:ascii="Arial" w:hAnsi="Arial" w:cs="Arial"/>
          <w:b/>
          <w:sz w:val="28"/>
          <w:szCs w:val="28"/>
          <w:lang w:val="en-GB"/>
        </w:rPr>
      </w:pPr>
    </w:p>
    <w:p w14:paraId="4A0723C8" w14:textId="77777777" w:rsidR="005C7A31" w:rsidRPr="00C362B0" w:rsidRDefault="005C7A31" w:rsidP="005C7A31">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C362B0">
        <w:rPr>
          <w:rFonts w:ascii="Arial" w:hAnsi="Arial" w:cs="Arial"/>
          <w:b/>
          <w:sz w:val="28"/>
          <w:szCs w:val="28"/>
          <w:lang w:val="en-GB"/>
        </w:rPr>
        <w:t>Master’s Degrees by Examination and Dissertation</w:t>
      </w:r>
    </w:p>
    <w:p w14:paraId="0EF4909E" w14:textId="77777777" w:rsidR="005C7A31" w:rsidRPr="00C362B0" w:rsidRDefault="005C7A31" w:rsidP="005C7A31">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C362B0">
        <w:rPr>
          <w:rFonts w:ascii="Arial" w:hAnsi="Arial" w:cs="Arial"/>
          <w:b/>
          <w:sz w:val="28"/>
          <w:szCs w:val="28"/>
          <w:lang w:val="en-GB"/>
        </w:rPr>
        <w:t>Declaration Form</w:t>
      </w:r>
    </w:p>
    <w:p w14:paraId="575CB286" w14:textId="77777777" w:rsidR="005C7A31" w:rsidRPr="00C362B0" w:rsidRDefault="005C7A31"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lang w:val="en-GB"/>
        </w:rPr>
      </w:pPr>
    </w:p>
    <w:p w14:paraId="1A399034" w14:textId="47150A79" w:rsidR="005C7A31" w:rsidRPr="00C362B0" w:rsidRDefault="005C7A31"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C362B0">
        <w:rPr>
          <w:rFonts w:ascii="Arial" w:hAnsi="Arial" w:cs="Arial"/>
          <w:sz w:val="24"/>
          <w:szCs w:val="24"/>
          <w:lang w:val="en-GB"/>
        </w:rPr>
        <w:t xml:space="preserve">I, </w:t>
      </w:r>
      <w:proofErr w:type="spellStart"/>
      <w:r w:rsidRPr="00C362B0">
        <w:rPr>
          <w:rFonts w:ascii="Arial" w:hAnsi="Arial" w:cs="Arial"/>
          <w:bCs/>
          <w:sz w:val="24"/>
          <w:szCs w:val="24"/>
          <w:lang w:val="en-GB"/>
        </w:rPr>
        <w:t>Biplob</w:t>
      </w:r>
      <w:proofErr w:type="spellEnd"/>
      <w:r w:rsidRPr="00C362B0">
        <w:rPr>
          <w:rFonts w:ascii="Arial" w:hAnsi="Arial" w:cs="Arial"/>
          <w:bCs/>
          <w:sz w:val="24"/>
          <w:szCs w:val="24"/>
          <w:lang w:val="en-GB"/>
        </w:rPr>
        <w:t xml:space="preserve"> Das</w:t>
      </w:r>
      <w:r w:rsidRPr="00C362B0">
        <w:rPr>
          <w:rFonts w:ascii="Arial" w:hAnsi="Arial" w:cs="Arial"/>
          <w:sz w:val="24"/>
          <w:szCs w:val="24"/>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D5DE658" w14:textId="77777777" w:rsidR="005C7A31" w:rsidRPr="00C362B0" w:rsidRDefault="005C7A31"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C362B0">
        <w:rPr>
          <w:rFonts w:ascii="Arial" w:hAnsi="Arial" w:cs="Arial"/>
          <w:sz w:val="24"/>
          <w:szCs w:val="24"/>
          <w:lang w:val="en-GB"/>
        </w:rPr>
        <w:t xml:space="preserve"> </w:t>
      </w:r>
    </w:p>
    <w:p w14:paraId="065A9471" w14:textId="47D3BB3E" w:rsidR="005C7A31" w:rsidRPr="00C362B0" w:rsidRDefault="005C7A31"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C362B0">
        <w:rPr>
          <w:rFonts w:ascii="Arial" w:hAnsi="Arial" w:cs="Arial"/>
          <w:sz w:val="24"/>
          <w:szCs w:val="24"/>
          <w:lang w:val="en-GB"/>
        </w:rPr>
        <w:t xml:space="preserve">Signature: </w:t>
      </w:r>
      <w:proofErr w:type="spellStart"/>
      <w:r w:rsidRPr="00C362B0">
        <w:rPr>
          <w:rFonts w:ascii="Arial" w:hAnsi="Arial" w:cs="Arial"/>
          <w:sz w:val="24"/>
          <w:szCs w:val="24"/>
          <w:lang w:val="en-GB"/>
        </w:rPr>
        <w:t>Biplob</w:t>
      </w:r>
      <w:proofErr w:type="spellEnd"/>
      <w:r w:rsidRPr="00C362B0">
        <w:rPr>
          <w:rFonts w:ascii="Arial" w:hAnsi="Arial" w:cs="Arial"/>
          <w:sz w:val="24"/>
          <w:szCs w:val="24"/>
          <w:lang w:val="en-GB"/>
        </w:rPr>
        <w:t xml:space="preserve"> Das</w:t>
      </w:r>
    </w:p>
    <w:p w14:paraId="5BFD57B0" w14:textId="0F55D715" w:rsidR="005C7A31" w:rsidRPr="00C362B0" w:rsidRDefault="00316DB9"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C362B0">
        <w:rPr>
          <w:rFonts w:ascii="Arial" w:hAnsi="Arial" w:cs="Arial"/>
          <w:sz w:val="24"/>
          <w:szCs w:val="24"/>
          <w:lang w:val="en-GB"/>
        </w:rPr>
        <w:t xml:space="preserve">Date:  </w:t>
      </w:r>
    </w:p>
    <w:p w14:paraId="2D11BD0D" w14:textId="7D4A4029" w:rsidR="00FB416B" w:rsidRPr="00C362B0" w:rsidRDefault="00FB416B" w:rsidP="004439A2">
      <w:pPr>
        <w:spacing w:line="360" w:lineRule="auto"/>
        <w:jc w:val="center"/>
        <w:rPr>
          <w:rFonts w:ascii="Arial" w:hAnsi="Arial" w:cs="Arial"/>
          <w:b/>
          <w:bCs/>
          <w:sz w:val="28"/>
          <w:szCs w:val="24"/>
          <w:lang w:val="en-GB"/>
        </w:rPr>
      </w:pPr>
    </w:p>
    <w:p w14:paraId="248C549D" w14:textId="1C380FF6" w:rsidR="005C7A31" w:rsidRPr="00C362B0" w:rsidRDefault="005C7A31" w:rsidP="004439A2">
      <w:pPr>
        <w:spacing w:line="360" w:lineRule="auto"/>
        <w:jc w:val="center"/>
        <w:rPr>
          <w:rFonts w:ascii="Arial" w:hAnsi="Arial" w:cs="Arial"/>
          <w:b/>
          <w:bCs/>
          <w:sz w:val="28"/>
          <w:szCs w:val="24"/>
          <w:lang w:val="en-GB"/>
        </w:rPr>
      </w:pPr>
    </w:p>
    <w:p w14:paraId="2DC914B4" w14:textId="7CF50949" w:rsidR="005C7A31" w:rsidRPr="00C362B0" w:rsidRDefault="005C7A31" w:rsidP="004439A2">
      <w:pPr>
        <w:spacing w:line="360" w:lineRule="auto"/>
        <w:jc w:val="center"/>
        <w:rPr>
          <w:rFonts w:ascii="Arial" w:hAnsi="Arial" w:cs="Arial"/>
          <w:b/>
          <w:bCs/>
          <w:sz w:val="28"/>
          <w:szCs w:val="24"/>
          <w:lang w:val="en-GB"/>
        </w:rPr>
      </w:pPr>
    </w:p>
    <w:p w14:paraId="68F9D89B" w14:textId="4F6C1302" w:rsidR="003E4183" w:rsidRPr="00C362B0" w:rsidRDefault="003E4183" w:rsidP="009D716D">
      <w:pPr>
        <w:jc w:val="both"/>
        <w:rPr>
          <w:rFonts w:ascii="Arial" w:hAnsi="Arial" w:cs="Arial"/>
          <w:sz w:val="24"/>
          <w:szCs w:val="24"/>
          <w:lang w:val="en-GB"/>
        </w:rPr>
      </w:pPr>
    </w:p>
    <w:p w14:paraId="02BC69DE" w14:textId="71FDF694" w:rsidR="003E4183" w:rsidRPr="00C362B0" w:rsidRDefault="003E4183" w:rsidP="003E4183">
      <w:pPr>
        <w:rPr>
          <w:rFonts w:ascii="Arial" w:hAnsi="Arial" w:cs="Arial"/>
          <w:sz w:val="24"/>
          <w:szCs w:val="24"/>
          <w:lang w:val="en-GB"/>
        </w:rPr>
      </w:pPr>
    </w:p>
    <w:p w14:paraId="36E9806E" w14:textId="4DDCE21C" w:rsidR="003E4183" w:rsidRPr="00C362B0" w:rsidRDefault="003E4183" w:rsidP="003E4183">
      <w:pPr>
        <w:rPr>
          <w:rFonts w:ascii="Arial" w:hAnsi="Arial" w:cs="Arial"/>
          <w:sz w:val="24"/>
          <w:szCs w:val="24"/>
          <w:lang w:val="en-GB"/>
        </w:rPr>
      </w:pPr>
    </w:p>
    <w:p w14:paraId="2DDB1D8C" w14:textId="4A0BB63E" w:rsidR="003E4183" w:rsidRPr="00C362B0" w:rsidRDefault="003E4183" w:rsidP="003E4183">
      <w:pPr>
        <w:rPr>
          <w:rFonts w:ascii="Arial" w:hAnsi="Arial" w:cs="Arial"/>
          <w:sz w:val="24"/>
          <w:szCs w:val="24"/>
          <w:lang w:val="en-GB"/>
        </w:rPr>
      </w:pPr>
    </w:p>
    <w:p w14:paraId="73548106" w14:textId="183A8310" w:rsidR="003E4183" w:rsidRPr="00C362B0" w:rsidRDefault="00B70B37" w:rsidP="003E4183">
      <w:pPr>
        <w:rPr>
          <w:rFonts w:ascii="Arial" w:hAnsi="Arial" w:cs="Arial"/>
          <w:sz w:val="24"/>
          <w:szCs w:val="24"/>
          <w:lang w:val="en-GB"/>
        </w:rPr>
      </w:pPr>
      <w:r w:rsidRPr="00C362B0">
        <w:rPr>
          <w:rFonts w:ascii="Arial" w:hAnsi="Arial" w:cs="Arial"/>
          <w:sz w:val="24"/>
          <w:szCs w:val="24"/>
          <w:lang w:val="en-GB"/>
        </w:rPr>
        <w:t xml:space="preserve"> </w:t>
      </w:r>
    </w:p>
    <w:p w14:paraId="16C323A0" w14:textId="625992D5" w:rsidR="00B70B37" w:rsidRPr="00C362B0" w:rsidRDefault="00B70B37" w:rsidP="003E4183">
      <w:pPr>
        <w:rPr>
          <w:rFonts w:ascii="Arial" w:hAnsi="Arial" w:cs="Arial"/>
          <w:sz w:val="24"/>
          <w:szCs w:val="24"/>
          <w:lang w:val="en-GB"/>
        </w:rPr>
      </w:pPr>
      <w:r w:rsidRPr="00C362B0">
        <w:rPr>
          <w:rFonts w:ascii="Arial" w:hAnsi="Arial" w:cs="Arial"/>
          <w:sz w:val="24"/>
          <w:szCs w:val="24"/>
          <w:lang w:val="en-GB"/>
        </w:rPr>
        <w:t xml:space="preserve"> </w:t>
      </w:r>
    </w:p>
    <w:sdt>
      <w:sdtPr>
        <w:rPr>
          <w:rFonts w:asciiTheme="minorHAnsi" w:eastAsiaTheme="minorHAnsi" w:hAnsiTheme="minorHAnsi" w:cs="Arial"/>
          <w:color w:val="auto"/>
          <w:sz w:val="24"/>
          <w:szCs w:val="24"/>
          <w:lang w:val="en-GB"/>
        </w:rPr>
        <w:id w:val="306138504"/>
        <w:docPartObj>
          <w:docPartGallery w:val="Table of Contents"/>
          <w:docPartUnique/>
        </w:docPartObj>
      </w:sdtPr>
      <w:sdtEndPr>
        <w:rPr>
          <w:b/>
          <w:bCs/>
          <w:noProof/>
        </w:rPr>
      </w:sdtEndPr>
      <w:sdtContent>
        <w:p w14:paraId="573A7FA7" w14:textId="27E1086C" w:rsidR="00B70B37" w:rsidRPr="008741B9" w:rsidRDefault="00B70B37" w:rsidP="008741B9">
          <w:pPr>
            <w:pStyle w:val="TOCHeading"/>
            <w:spacing w:line="360" w:lineRule="auto"/>
            <w:jc w:val="both"/>
            <w:rPr>
              <w:rFonts w:cs="Arial"/>
              <w:sz w:val="24"/>
              <w:szCs w:val="24"/>
              <w:lang w:val="en-GB"/>
            </w:rPr>
          </w:pPr>
          <w:r w:rsidRPr="008741B9">
            <w:rPr>
              <w:rFonts w:cs="Arial"/>
              <w:sz w:val="24"/>
              <w:szCs w:val="24"/>
              <w:lang w:val="en-GB"/>
            </w:rPr>
            <w:t>Contents</w:t>
          </w:r>
        </w:p>
        <w:p w14:paraId="79E2CE45" w14:textId="56EEBEB2" w:rsidR="008741B9" w:rsidRPr="008741B9" w:rsidRDefault="00B70B37" w:rsidP="008741B9">
          <w:pPr>
            <w:pStyle w:val="TOC1"/>
            <w:tabs>
              <w:tab w:val="right" w:leader="dot" w:pos="9016"/>
            </w:tabs>
            <w:jc w:val="both"/>
            <w:rPr>
              <w:rFonts w:ascii="Arial" w:eastAsiaTheme="minorEastAsia" w:hAnsi="Arial" w:cs="Arial"/>
              <w:noProof/>
              <w:sz w:val="24"/>
              <w:szCs w:val="24"/>
              <w:lang w:val="en-GB" w:eastAsia="en-GB"/>
            </w:rPr>
          </w:pPr>
          <w:r w:rsidRPr="008741B9">
            <w:rPr>
              <w:rFonts w:ascii="Arial" w:hAnsi="Arial" w:cs="Arial"/>
              <w:sz w:val="24"/>
              <w:szCs w:val="24"/>
              <w:lang w:val="en-GB"/>
            </w:rPr>
            <w:fldChar w:fldCharType="begin"/>
          </w:r>
          <w:r w:rsidRPr="008741B9">
            <w:rPr>
              <w:rFonts w:ascii="Arial" w:hAnsi="Arial" w:cs="Arial"/>
              <w:sz w:val="24"/>
              <w:szCs w:val="24"/>
              <w:lang w:val="en-GB"/>
            </w:rPr>
            <w:instrText xml:space="preserve"> TOC \o "1-3" \h \z \u </w:instrText>
          </w:r>
          <w:r w:rsidRPr="008741B9">
            <w:rPr>
              <w:rFonts w:ascii="Arial" w:hAnsi="Arial" w:cs="Arial"/>
              <w:sz w:val="24"/>
              <w:szCs w:val="24"/>
              <w:lang w:val="en-GB"/>
            </w:rPr>
            <w:fldChar w:fldCharType="separate"/>
          </w:r>
          <w:hyperlink w:anchor="_Toc238375484" w:history="1">
            <w:r w:rsidR="008741B9" w:rsidRPr="008741B9">
              <w:rPr>
                <w:rStyle w:val="Hyperlink"/>
                <w:rFonts w:ascii="Arial" w:hAnsi="Arial" w:cs="Arial"/>
                <w:noProof/>
                <w:sz w:val="24"/>
                <w:szCs w:val="24"/>
                <w:lang w:val="en-GB" w:eastAsia="en-GB"/>
              </w:rPr>
              <w:t>Chapter 1: Introduction</w:t>
            </w:r>
            <w:r w:rsidR="008741B9" w:rsidRPr="008741B9">
              <w:rPr>
                <w:rFonts w:ascii="Arial" w:hAnsi="Arial" w:cs="Arial"/>
                <w:noProof/>
                <w:webHidden/>
                <w:sz w:val="24"/>
                <w:szCs w:val="24"/>
              </w:rPr>
              <w:tab/>
            </w:r>
            <w:r w:rsidR="008741B9" w:rsidRPr="008741B9">
              <w:rPr>
                <w:rFonts w:ascii="Arial" w:hAnsi="Arial" w:cs="Arial"/>
                <w:noProof/>
                <w:webHidden/>
                <w:sz w:val="24"/>
                <w:szCs w:val="24"/>
              </w:rPr>
              <w:fldChar w:fldCharType="begin"/>
            </w:r>
            <w:r w:rsidR="008741B9" w:rsidRPr="008741B9">
              <w:rPr>
                <w:rFonts w:ascii="Arial" w:hAnsi="Arial" w:cs="Arial"/>
                <w:noProof/>
                <w:webHidden/>
                <w:sz w:val="24"/>
                <w:szCs w:val="24"/>
              </w:rPr>
              <w:instrText xml:space="preserve"> PAGEREF _Toc238375484 \h </w:instrText>
            </w:r>
            <w:r w:rsidR="008741B9" w:rsidRPr="008741B9">
              <w:rPr>
                <w:rFonts w:ascii="Arial" w:hAnsi="Arial" w:cs="Arial"/>
                <w:noProof/>
                <w:webHidden/>
                <w:sz w:val="24"/>
                <w:szCs w:val="24"/>
              </w:rPr>
            </w:r>
            <w:r w:rsidR="008741B9" w:rsidRPr="008741B9">
              <w:rPr>
                <w:rFonts w:ascii="Arial" w:hAnsi="Arial" w:cs="Arial"/>
                <w:noProof/>
                <w:webHidden/>
                <w:sz w:val="24"/>
                <w:szCs w:val="24"/>
              </w:rPr>
              <w:fldChar w:fldCharType="separate"/>
            </w:r>
            <w:r w:rsidR="008741B9" w:rsidRPr="008741B9">
              <w:rPr>
                <w:rFonts w:ascii="Arial" w:hAnsi="Arial" w:cs="Arial"/>
                <w:noProof/>
                <w:webHidden/>
                <w:sz w:val="24"/>
                <w:szCs w:val="24"/>
              </w:rPr>
              <w:t>1</w:t>
            </w:r>
            <w:r w:rsidR="008741B9" w:rsidRPr="008741B9">
              <w:rPr>
                <w:rFonts w:ascii="Arial" w:hAnsi="Arial" w:cs="Arial"/>
                <w:noProof/>
                <w:webHidden/>
                <w:sz w:val="24"/>
                <w:szCs w:val="24"/>
              </w:rPr>
              <w:fldChar w:fldCharType="end"/>
            </w:r>
          </w:hyperlink>
        </w:p>
        <w:p w14:paraId="0D102781" w14:textId="47B4DF0C"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485" w:history="1">
            <w:r w:rsidRPr="008741B9">
              <w:rPr>
                <w:rStyle w:val="Hyperlink"/>
                <w:rFonts w:ascii="Arial" w:hAnsi="Arial" w:cs="Arial"/>
                <w:noProof/>
                <w:sz w:val="24"/>
                <w:szCs w:val="24"/>
                <w:lang w:val="en-GB" w:eastAsia="en-GB"/>
              </w:rPr>
              <w:t>1.1 Background and Context</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_Toc238375485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1</w:t>
            </w:r>
            <w:r w:rsidRPr="008741B9">
              <w:rPr>
                <w:rFonts w:ascii="Arial" w:hAnsi="Arial" w:cs="Arial"/>
                <w:noProof/>
                <w:webHidden/>
                <w:sz w:val="24"/>
                <w:szCs w:val="24"/>
              </w:rPr>
              <w:fldChar w:fldCharType="end"/>
            </w:r>
          </w:hyperlink>
        </w:p>
        <w:p w14:paraId="3FC82BD9" w14:textId="5D80DAF9"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486" w:history="1">
            <w:r w:rsidRPr="008741B9">
              <w:rPr>
                <w:rStyle w:val="Hyperlink"/>
                <w:rFonts w:ascii="Arial" w:hAnsi="Arial" w:cs="Arial"/>
                <w:noProof/>
                <w:sz w:val="24"/>
                <w:szCs w:val="24"/>
                <w:lang w:val="en-GB" w:eastAsia="en-GB"/>
              </w:rPr>
              <w:t>1.2 Problem or Opportunity Statement</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_Toc238375486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1</w:t>
            </w:r>
            <w:r w:rsidRPr="008741B9">
              <w:rPr>
                <w:rFonts w:ascii="Arial" w:hAnsi="Arial" w:cs="Arial"/>
                <w:noProof/>
                <w:webHidden/>
                <w:sz w:val="24"/>
                <w:szCs w:val="24"/>
              </w:rPr>
              <w:fldChar w:fldCharType="end"/>
            </w:r>
          </w:hyperlink>
        </w:p>
        <w:p w14:paraId="7D46EF35" w14:textId="7AF5A7E9"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487" w:history="1">
            <w:r w:rsidRPr="008741B9">
              <w:rPr>
                <w:rStyle w:val="Hyperlink"/>
                <w:rFonts w:ascii="Arial" w:hAnsi="Arial" w:cs="Arial"/>
                <w:noProof/>
                <w:sz w:val="24"/>
                <w:szCs w:val="24"/>
                <w:lang w:val="en-GB" w:eastAsia="en-GB"/>
              </w:rPr>
              <w:t>1.3 Initial Observation of Demand</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_Toc238375487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2</w:t>
            </w:r>
            <w:r w:rsidRPr="008741B9">
              <w:rPr>
                <w:rFonts w:ascii="Arial" w:hAnsi="Arial" w:cs="Arial"/>
                <w:noProof/>
                <w:webHidden/>
                <w:sz w:val="24"/>
                <w:szCs w:val="24"/>
              </w:rPr>
              <w:fldChar w:fldCharType="end"/>
            </w:r>
          </w:hyperlink>
        </w:p>
        <w:p w14:paraId="2553BA1E" w14:textId="2D800EBA"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488" w:history="1">
            <w:r w:rsidRPr="008741B9">
              <w:rPr>
                <w:rStyle w:val="Hyperlink"/>
                <w:rFonts w:ascii="Arial" w:hAnsi="Arial" w:cs="Arial"/>
                <w:noProof/>
                <w:sz w:val="24"/>
                <w:szCs w:val="24"/>
                <w:lang w:val="en-GB" w:eastAsia="en-GB"/>
              </w:rPr>
              <w:t>1.4 Aim, Objectives and Research Questions</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_Toc238375488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2</w:t>
            </w:r>
            <w:r w:rsidRPr="008741B9">
              <w:rPr>
                <w:rFonts w:ascii="Arial" w:hAnsi="Arial" w:cs="Arial"/>
                <w:noProof/>
                <w:webHidden/>
                <w:sz w:val="24"/>
                <w:szCs w:val="24"/>
              </w:rPr>
              <w:fldChar w:fldCharType="end"/>
            </w:r>
          </w:hyperlink>
        </w:p>
        <w:p w14:paraId="1817E01A" w14:textId="6B09A49C" w:rsidR="008741B9" w:rsidRPr="008741B9" w:rsidRDefault="008741B9" w:rsidP="008741B9">
          <w:pPr>
            <w:pStyle w:val="TOC3"/>
            <w:tabs>
              <w:tab w:val="right" w:leader="dot" w:pos="9016"/>
            </w:tabs>
            <w:jc w:val="both"/>
            <w:rPr>
              <w:rFonts w:ascii="Arial" w:eastAsiaTheme="minorEastAsia" w:hAnsi="Arial" w:cs="Arial"/>
              <w:noProof/>
              <w:sz w:val="24"/>
              <w:szCs w:val="24"/>
              <w:lang w:val="en-GB" w:eastAsia="en-GB"/>
            </w:rPr>
          </w:pPr>
          <w:hyperlink w:anchor="_Toc238375489" w:history="1">
            <w:r w:rsidRPr="008741B9">
              <w:rPr>
                <w:rStyle w:val="Hyperlink"/>
                <w:rFonts w:ascii="Arial" w:hAnsi="Arial" w:cs="Arial"/>
                <w:noProof/>
                <w:sz w:val="24"/>
                <w:szCs w:val="24"/>
                <w:lang w:val="en-GB" w:eastAsia="en-GB"/>
              </w:rPr>
              <w:t>Aim</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_Toc238375489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2</w:t>
            </w:r>
            <w:r w:rsidRPr="008741B9">
              <w:rPr>
                <w:rFonts w:ascii="Arial" w:hAnsi="Arial" w:cs="Arial"/>
                <w:noProof/>
                <w:webHidden/>
                <w:sz w:val="24"/>
                <w:szCs w:val="24"/>
              </w:rPr>
              <w:fldChar w:fldCharType="end"/>
            </w:r>
          </w:hyperlink>
        </w:p>
        <w:p w14:paraId="66FCF8B2" w14:textId="51B4C113" w:rsidR="008741B9" w:rsidRPr="008741B9" w:rsidRDefault="008741B9" w:rsidP="008741B9">
          <w:pPr>
            <w:pStyle w:val="TOC3"/>
            <w:tabs>
              <w:tab w:val="right" w:leader="dot" w:pos="9016"/>
            </w:tabs>
            <w:jc w:val="both"/>
            <w:rPr>
              <w:rFonts w:ascii="Arial" w:eastAsiaTheme="minorEastAsia" w:hAnsi="Arial" w:cs="Arial"/>
              <w:noProof/>
              <w:sz w:val="24"/>
              <w:szCs w:val="24"/>
              <w:lang w:val="en-GB" w:eastAsia="en-GB"/>
            </w:rPr>
          </w:pPr>
          <w:hyperlink w:anchor="_Toc238375490" w:history="1">
            <w:r w:rsidRPr="008741B9">
              <w:rPr>
                <w:rStyle w:val="Hyperlink"/>
                <w:rFonts w:ascii="Arial" w:hAnsi="Arial" w:cs="Arial"/>
                <w:noProof/>
                <w:sz w:val="24"/>
                <w:szCs w:val="24"/>
                <w:lang w:val="en-GB" w:eastAsia="en-GB"/>
              </w:rPr>
              <w:t>Objectives</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_Toc238375490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2</w:t>
            </w:r>
            <w:r w:rsidRPr="008741B9">
              <w:rPr>
                <w:rFonts w:ascii="Arial" w:hAnsi="Arial" w:cs="Arial"/>
                <w:noProof/>
                <w:webHidden/>
                <w:sz w:val="24"/>
                <w:szCs w:val="24"/>
              </w:rPr>
              <w:fldChar w:fldCharType="end"/>
            </w:r>
          </w:hyperlink>
        </w:p>
        <w:p w14:paraId="11DDA7CC" w14:textId="77AC8332" w:rsidR="008741B9" w:rsidRPr="008741B9" w:rsidRDefault="008741B9" w:rsidP="008741B9">
          <w:pPr>
            <w:pStyle w:val="TOC3"/>
            <w:tabs>
              <w:tab w:val="right" w:leader="dot" w:pos="9016"/>
            </w:tabs>
            <w:jc w:val="both"/>
            <w:rPr>
              <w:rFonts w:ascii="Arial" w:eastAsiaTheme="minorEastAsia" w:hAnsi="Arial" w:cs="Arial"/>
              <w:noProof/>
              <w:sz w:val="24"/>
              <w:szCs w:val="24"/>
              <w:lang w:val="en-GB" w:eastAsia="en-GB"/>
            </w:rPr>
          </w:pPr>
          <w:hyperlink w:anchor="_Toc238375491" w:history="1">
            <w:r w:rsidRPr="008741B9">
              <w:rPr>
                <w:rStyle w:val="Hyperlink"/>
                <w:rFonts w:ascii="Arial" w:hAnsi="Arial" w:cs="Arial"/>
                <w:noProof/>
                <w:sz w:val="24"/>
                <w:szCs w:val="24"/>
                <w:lang w:val="en-GB" w:eastAsia="en-GB"/>
              </w:rPr>
              <w:t>Research Questions</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_Toc238375491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3</w:t>
            </w:r>
            <w:r w:rsidRPr="008741B9">
              <w:rPr>
                <w:rFonts w:ascii="Arial" w:hAnsi="Arial" w:cs="Arial"/>
                <w:noProof/>
                <w:webHidden/>
                <w:sz w:val="24"/>
                <w:szCs w:val="24"/>
              </w:rPr>
              <w:fldChar w:fldCharType="end"/>
            </w:r>
          </w:hyperlink>
        </w:p>
        <w:p w14:paraId="7F7AFC7F" w14:textId="7F8F1680"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492" w:history="1">
            <w:r w:rsidRPr="008741B9">
              <w:rPr>
                <w:rStyle w:val="Hyperlink"/>
                <w:rFonts w:ascii="Arial" w:hAnsi="Arial" w:cs="Arial"/>
                <w:noProof/>
                <w:sz w:val="24"/>
                <w:szCs w:val="24"/>
                <w:lang w:val="en-GB" w:eastAsia="en-GB"/>
              </w:rPr>
              <w:t>1.5 Scope and Boundaries</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_Toc238375492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4</w:t>
            </w:r>
            <w:r w:rsidRPr="008741B9">
              <w:rPr>
                <w:rFonts w:ascii="Arial" w:hAnsi="Arial" w:cs="Arial"/>
                <w:noProof/>
                <w:webHidden/>
                <w:sz w:val="24"/>
                <w:szCs w:val="24"/>
              </w:rPr>
              <w:fldChar w:fldCharType="end"/>
            </w:r>
          </w:hyperlink>
        </w:p>
        <w:p w14:paraId="2C35879A" w14:textId="46F4F925"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493" w:history="1">
            <w:r w:rsidRPr="008741B9">
              <w:rPr>
                <w:rStyle w:val="Hyperlink"/>
                <w:rFonts w:ascii="Arial" w:hAnsi="Arial" w:cs="Arial"/>
                <w:noProof/>
                <w:sz w:val="24"/>
                <w:szCs w:val="24"/>
                <w:lang w:val="en-GB" w:eastAsia="en-GB"/>
              </w:rPr>
              <w:t>1.6 Structure of the Report</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_Toc238375493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4</w:t>
            </w:r>
            <w:r w:rsidRPr="008741B9">
              <w:rPr>
                <w:rFonts w:ascii="Arial" w:hAnsi="Arial" w:cs="Arial"/>
                <w:noProof/>
                <w:webHidden/>
                <w:sz w:val="24"/>
                <w:szCs w:val="24"/>
              </w:rPr>
              <w:fldChar w:fldCharType="end"/>
            </w:r>
          </w:hyperlink>
        </w:p>
        <w:p w14:paraId="1C9FF557" w14:textId="7BF036EC" w:rsidR="008741B9" w:rsidRPr="008741B9" w:rsidRDefault="008741B9" w:rsidP="008741B9">
          <w:pPr>
            <w:pStyle w:val="TOC1"/>
            <w:tabs>
              <w:tab w:val="right" w:leader="dot" w:pos="9016"/>
            </w:tabs>
            <w:jc w:val="both"/>
            <w:rPr>
              <w:rFonts w:ascii="Arial" w:eastAsiaTheme="minorEastAsia" w:hAnsi="Arial" w:cs="Arial"/>
              <w:noProof/>
              <w:sz w:val="24"/>
              <w:szCs w:val="24"/>
              <w:lang w:val="en-GB" w:eastAsia="en-GB"/>
            </w:rPr>
          </w:pPr>
          <w:hyperlink w:anchor="_Toc238375494" w:history="1">
            <w:r w:rsidRPr="008741B9">
              <w:rPr>
                <w:rStyle w:val="Hyperlink"/>
                <w:rFonts w:ascii="Arial" w:eastAsia="Times New Roman" w:hAnsi="Arial" w:cs="Arial"/>
                <w:noProof/>
                <w:sz w:val="24"/>
                <w:szCs w:val="24"/>
                <w:lang w:val="en-GB" w:eastAsia="en-GB"/>
              </w:rPr>
              <w:t>Chapter 2: Company Description</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_Toc238375494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5</w:t>
            </w:r>
            <w:r w:rsidRPr="008741B9">
              <w:rPr>
                <w:rFonts w:ascii="Arial" w:hAnsi="Arial" w:cs="Arial"/>
                <w:noProof/>
                <w:webHidden/>
                <w:sz w:val="24"/>
                <w:szCs w:val="24"/>
              </w:rPr>
              <w:fldChar w:fldCharType="end"/>
            </w:r>
          </w:hyperlink>
        </w:p>
        <w:p w14:paraId="3F93CEA4" w14:textId="7423D91B"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495" w:history="1">
            <w:r w:rsidRPr="008741B9">
              <w:rPr>
                <w:rStyle w:val="Hyperlink"/>
                <w:rFonts w:ascii="Arial" w:eastAsia="Times New Roman" w:hAnsi="Arial" w:cs="Arial"/>
                <w:noProof/>
                <w:sz w:val="24"/>
                <w:szCs w:val="24"/>
                <w:lang w:val="en-GB" w:eastAsia="en-GB"/>
              </w:rPr>
              <w:t>2.1 Business Identity and Legal Structure</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_Toc238375495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5</w:t>
            </w:r>
            <w:r w:rsidRPr="008741B9">
              <w:rPr>
                <w:rFonts w:ascii="Arial" w:hAnsi="Arial" w:cs="Arial"/>
                <w:noProof/>
                <w:webHidden/>
                <w:sz w:val="24"/>
                <w:szCs w:val="24"/>
              </w:rPr>
              <w:fldChar w:fldCharType="end"/>
            </w:r>
          </w:hyperlink>
        </w:p>
        <w:p w14:paraId="246B40B9" w14:textId="4E4E461E"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496" w:history="1">
            <w:r w:rsidRPr="008741B9">
              <w:rPr>
                <w:rStyle w:val="Hyperlink"/>
                <w:rFonts w:ascii="Arial" w:eastAsia="Times New Roman" w:hAnsi="Arial" w:cs="Arial"/>
                <w:noProof/>
                <w:sz w:val="24"/>
                <w:szCs w:val="24"/>
                <w:lang w:val="en-GB" w:eastAsia="en-GB"/>
              </w:rPr>
              <w:t>2.2 Product and Service Offering</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_Toc238375496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5</w:t>
            </w:r>
            <w:r w:rsidRPr="008741B9">
              <w:rPr>
                <w:rFonts w:ascii="Arial" w:hAnsi="Arial" w:cs="Arial"/>
                <w:noProof/>
                <w:webHidden/>
                <w:sz w:val="24"/>
                <w:szCs w:val="24"/>
              </w:rPr>
              <w:fldChar w:fldCharType="end"/>
            </w:r>
          </w:hyperlink>
        </w:p>
        <w:p w14:paraId="419EB633" w14:textId="3ADD08AA"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497" w:history="1">
            <w:r w:rsidRPr="008741B9">
              <w:rPr>
                <w:rStyle w:val="Hyperlink"/>
                <w:rFonts w:ascii="Arial" w:eastAsia="Times New Roman" w:hAnsi="Arial" w:cs="Arial"/>
                <w:noProof/>
                <w:sz w:val="24"/>
                <w:szCs w:val="24"/>
                <w:lang w:val="en-GB" w:eastAsia="en-GB"/>
              </w:rPr>
              <w:t>2.3 Founding Idea</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_Toc238375497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5</w:t>
            </w:r>
            <w:r w:rsidRPr="008741B9">
              <w:rPr>
                <w:rFonts w:ascii="Arial" w:hAnsi="Arial" w:cs="Arial"/>
                <w:noProof/>
                <w:webHidden/>
                <w:sz w:val="24"/>
                <w:szCs w:val="24"/>
              </w:rPr>
              <w:fldChar w:fldCharType="end"/>
            </w:r>
          </w:hyperlink>
        </w:p>
        <w:p w14:paraId="00C096D3" w14:textId="2955AEA3"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498" w:history="1">
            <w:r w:rsidRPr="008741B9">
              <w:rPr>
                <w:rStyle w:val="Hyperlink"/>
                <w:rFonts w:ascii="Arial" w:eastAsia="Times New Roman" w:hAnsi="Arial" w:cs="Arial"/>
                <w:noProof/>
                <w:sz w:val="24"/>
                <w:szCs w:val="24"/>
                <w:lang w:val="en-GB" w:eastAsia="en-GB"/>
              </w:rPr>
              <w:t>2.4 Mission, Vision and Core Values</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_Toc238375498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6</w:t>
            </w:r>
            <w:r w:rsidRPr="008741B9">
              <w:rPr>
                <w:rFonts w:ascii="Arial" w:hAnsi="Arial" w:cs="Arial"/>
                <w:noProof/>
                <w:webHidden/>
                <w:sz w:val="24"/>
                <w:szCs w:val="24"/>
              </w:rPr>
              <w:fldChar w:fldCharType="end"/>
            </w:r>
          </w:hyperlink>
        </w:p>
        <w:p w14:paraId="7766DD63" w14:textId="001351AD"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499" w:history="1">
            <w:r w:rsidRPr="008741B9">
              <w:rPr>
                <w:rStyle w:val="Hyperlink"/>
                <w:rFonts w:ascii="Arial" w:eastAsia="Times New Roman" w:hAnsi="Arial" w:cs="Arial"/>
                <w:noProof/>
                <w:sz w:val="24"/>
                <w:szCs w:val="24"/>
                <w:lang w:val="en-GB" w:eastAsia="en-GB"/>
              </w:rPr>
              <w:t>2.5 Business Objectives and Goals</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_Toc238375499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6</w:t>
            </w:r>
            <w:r w:rsidRPr="008741B9">
              <w:rPr>
                <w:rFonts w:ascii="Arial" w:hAnsi="Arial" w:cs="Arial"/>
                <w:noProof/>
                <w:webHidden/>
                <w:sz w:val="24"/>
                <w:szCs w:val="24"/>
              </w:rPr>
              <w:fldChar w:fldCharType="end"/>
            </w:r>
          </w:hyperlink>
        </w:p>
        <w:p w14:paraId="40481CC5" w14:textId="32C06F4C"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00" w:history="1">
            <w:r w:rsidRPr="008741B9">
              <w:rPr>
                <w:rStyle w:val="Hyperlink"/>
                <w:rFonts w:ascii="Arial" w:eastAsia="Times New Roman" w:hAnsi="Arial" w:cs="Arial"/>
                <w:noProof/>
                <w:sz w:val="24"/>
                <w:szCs w:val="24"/>
                <w:lang w:val="en-GB" w:eastAsia="en-GB"/>
              </w:rPr>
              <w:t>2.6 Alignment with Trends and Market Opportunity</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_Toc238375500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7</w:t>
            </w:r>
            <w:r w:rsidRPr="008741B9">
              <w:rPr>
                <w:rFonts w:ascii="Arial" w:hAnsi="Arial" w:cs="Arial"/>
                <w:noProof/>
                <w:webHidden/>
                <w:sz w:val="24"/>
                <w:szCs w:val="24"/>
              </w:rPr>
              <w:fldChar w:fldCharType="end"/>
            </w:r>
          </w:hyperlink>
        </w:p>
        <w:p w14:paraId="2984960C" w14:textId="33262ED8" w:rsidR="008741B9" w:rsidRPr="008741B9" w:rsidRDefault="008741B9" w:rsidP="008741B9">
          <w:pPr>
            <w:pStyle w:val="TOC1"/>
            <w:tabs>
              <w:tab w:val="right" w:leader="dot" w:pos="9016"/>
            </w:tabs>
            <w:jc w:val="both"/>
            <w:rPr>
              <w:rFonts w:ascii="Arial" w:eastAsiaTheme="minorEastAsia" w:hAnsi="Arial" w:cs="Arial"/>
              <w:noProof/>
              <w:sz w:val="24"/>
              <w:szCs w:val="24"/>
              <w:lang w:val="en-GB" w:eastAsia="en-GB"/>
            </w:rPr>
          </w:pPr>
          <w:hyperlink w:anchor="_Toc238375501" w:history="1">
            <w:r w:rsidRPr="008741B9">
              <w:rPr>
                <w:rStyle w:val="Hyperlink"/>
                <w:rFonts w:ascii="Arial" w:eastAsia="Times New Roman" w:hAnsi="Arial" w:cs="Arial"/>
                <w:noProof/>
                <w:sz w:val="24"/>
                <w:szCs w:val="24"/>
                <w:lang w:val="en-GB" w:eastAsia="en-GB"/>
              </w:rPr>
              <w:t>3. Literature Review</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_Toc238375501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9</w:t>
            </w:r>
            <w:r w:rsidRPr="008741B9">
              <w:rPr>
                <w:rFonts w:ascii="Arial" w:hAnsi="Arial" w:cs="Arial"/>
                <w:noProof/>
                <w:webHidden/>
                <w:sz w:val="24"/>
                <w:szCs w:val="24"/>
              </w:rPr>
              <w:fldChar w:fldCharType="end"/>
            </w:r>
          </w:hyperlink>
        </w:p>
        <w:p w14:paraId="5E7D1416" w14:textId="5A17D213"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02" w:history="1">
            <w:r w:rsidRPr="008741B9">
              <w:rPr>
                <w:rStyle w:val="Hyperlink"/>
                <w:rFonts w:ascii="Arial" w:eastAsia="Times New Roman" w:hAnsi="Arial" w:cs="Arial"/>
                <w:noProof/>
                <w:sz w:val="24"/>
                <w:szCs w:val="24"/>
                <w:lang w:val="en-GB" w:eastAsia="en-GB"/>
              </w:rPr>
              <w:t>3.1 Introduction to the Literature Review</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_Toc238375502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9</w:t>
            </w:r>
            <w:r w:rsidRPr="008741B9">
              <w:rPr>
                <w:rFonts w:ascii="Arial" w:hAnsi="Arial" w:cs="Arial"/>
                <w:noProof/>
                <w:webHidden/>
                <w:sz w:val="24"/>
                <w:szCs w:val="24"/>
              </w:rPr>
              <w:fldChar w:fldCharType="end"/>
            </w:r>
          </w:hyperlink>
        </w:p>
        <w:p w14:paraId="7F788600" w14:textId="596958A0"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03" w:history="1">
            <w:r w:rsidRPr="008741B9">
              <w:rPr>
                <w:rStyle w:val="Hyperlink"/>
                <w:rFonts w:ascii="Arial" w:eastAsia="Times New Roman" w:hAnsi="Arial" w:cs="Arial"/>
                <w:noProof/>
                <w:sz w:val="24"/>
                <w:szCs w:val="24"/>
                <w:lang w:val="en-GB" w:eastAsia="en-GB"/>
              </w:rPr>
              <w:t>3.2 Technology Acceptance Model (TAM)</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_Toc238375503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9</w:t>
            </w:r>
            <w:r w:rsidRPr="008741B9">
              <w:rPr>
                <w:rFonts w:ascii="Arial" w:hAnsi="Arial" w:cs="Arial"/>
                <w:noProof/>
                <w:webHidden/>
                <w:sz w:val="24"/>
                <w:szCs w:val="24"/>
              </w:rPr>
              <w:fldChar w:fldCharType="end"/>
            </w:r>
          </w:hyperlink>
        </w:p>
        <w:p w14:paraId="4DB9B16C" w14:textId="390904BB"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04" w:history="1">
            <w:r w:rsidRPr="008741B9">
              <w:rPr>
                <w:rStyle w:val="Hyperlink"/>
                <w:rFonts w:ascii="Arial" w:eastAsia="Times New Roman" w:hAnsi="Arial" w:cs="Arial"/>
                <w:noProof/>
                <w:sz w:val="24"/>
                <w:szCs w:val="24"/>
                <w:lang w:val="en-GB" w:eastAsia="en-GB"/>
              </w:rPr>
              <w:t>3.3 Health Belief Model (HBM)</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_Toc238375504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9</w:t>
            </w:r>
            <w:r w:rsidRPr="008741B9">
              <w:rPr>
                <w:rFonts w:ascii="Arial" w:hAnsi="Arial" w:cs="Arial"/>
                <w:noProof/>
                <w:webHidden/>
                <w:sz w:val="24"/>
                <w:szCs w:val="24"/>
              </w:rPr>
              <w:fldChar w:fldCharType="end"/>
            </w:r>
          </w:hyperlink>
        </w:p>
        <w:p w14:paraId="67D86D26" w14:textId="0E6AE280"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05" w:history="1">
            <w:r w:rsidRPr="008741B9">
              <w:rPr>
                <w:rStyle w:val="Hyperlink"/>
                <w:rFonts w:ascii="Arial" w:hAnsi="Arial" w:cs="Arial"/>
                <w:noProof/>
                <w:sz w:val="24"/>
                <w:szCs w:val="24"/>
                <w:lang w:val="en-GB" w:eastAsia="en-GB"/>
              </w:rPr>
              <w:t>3.4 Self-Determination Theory (SDT</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_Toc238375505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10</w:t>
            </w:r>
            <w:r w:rsidRPr="008741B9">
              <w:rPr>
                <w:rFonts w:ascii="Arial" w:hAnsi="Arial" w:cs="Arial"/>
                <w:noProof/>
                <w:webHidden/>
                <w:sz w:val="24"/>
                <w:szCs w:val="24"/>
              </w:rPr>
              <w:fldChar w:fldCharType="end"/>
            </w:r>
          </w:hyperlink>
        </w:p>
        <w:p w14:paraId="74E040BD" w14:textId="345293D2"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06" w:history="1">
            <w:r w:rsidRPr="008741B9">
              <w:rPr>
                <w:rStyle w:val="Hyperlink"/>
                <w:rFonts w:ascii="Arial" w:eastAsia="Times New Roman" w:hAnsi="Arial" w:cs="Arial"/>
                <w:noProof/>
                <w:sz w:val="24"/>
                <w:szCs w:val="24"/>
                <w:lang w:val="en-GB" w:eastAsia="en-GB"/>
              </w:rPr>
              <w:t>3.5 SERVQUAL and Service Quality Theory</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_Toc238375506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10</w:t>
            </w:r>
            <w:r w:rsidRPr="008741B9">
              <w:rPr>
                <w:rFonts w:ascii="Arial" w:hAnsi="Arial" w:cs="Arial"/>
                <w:noProof/>
                <w:webHidden/>
                <w:sz w:val="24"/>
                <w:szCs w:val="24"/>
              </w:rPr>
              <w:fldChar w:fldCharType="end"/>
            </w:r>
          </w:hyperlink>
        </w:p>
        <w:p w14:paraId="5A208F1D" w14:textId="171727D1"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07" w:history="1">
            <w:r w:rsidRPr="008741B9">
              <w:rPr>
                <w:rStyle w:val="Hyperlink"/>
                <w:rFonts w:ascii="Arial" w:eastAsia="Times New Roman" w:hAnsi="Arial" w:cs="Arial"/>
                <w:noProof/>
                <w:sz w:val="24"/>
                <w:szCs w:val="24"/>
                <w:lang w:val="en-GB" w:eastAsia="en-GB"/>
              </w:rPr>
              <w:t>3.6 Strategic Frameworks</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_Toc238375507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11</w:t>
            </w:r>
            <w:r w:rsidRPr="008741B9">
              <w:rPr>
                <w:rFonts w:ascii="Arial" w:hAnsi="Arial" w:cs="Arial"/>
                <w:noProof/>
                <w:webHidden/>
                <w:sz w:val="24"/>
                <w:szCs w:val="24"/>
              </w:rPr>
              <w:fldChar w:fldCharType="end"/>
            </w:r>
          </w:hyperlink>
        </w:p>
        <w:p w14:paraId="2E1F4080" w14:textId="1C199932"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08" w:history="1">
            <w:r w:rsidRPr="008741B9">
              <w:rPr>
                <w:rStyle w:val="Hyperlink"/>
                <w:rFonts w:ascii="Arial" w:eastAsia="Times New Roman" w:hAnsi="Arial" w:cs="Arial"/>
                <w:noProof/>
                <w:sz w:val="24"/>
                <w:szCs w:val="24"/>
                <w:lang w:val="en-GB" w:eastAsia="en-GB"/>
              </w:rPr>
              <w:t>3.7 Chapter Summary</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_Toc238375508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11</w:t>
            </w:r>
            <w:r w:rsidRPr="008741B9">
              <w:rPr>
                <w:rFonts w:ascii="Arial" w:hAnsi="Arial" w:cs="Arial"/>
                <w:noProof/>
                <w:webHidden/>
                <w:sz w:val="24"/>
                <w:szCs w:val="24"/>
              </w:rPr>
              <w:fldChar w:fldCharType="end"/>
            </w:r>
          </w:hyperlink>
        </w:p>
        <w:p w14:paraId="7FFA36BA" w14:textId="6CD7675F" w:rsidR="008741B9" w:rsidRPr="008741B9" w:rsidRDefault="008741B9" w:rsidP="008741B9">
          <w:pPr>
            <w:pStyle w:val="TOC1"/>
            <w:tabs>
              <w:tab w:val="right" w:leader="dot" w:pos="9016"/>
            </w:tabs>
            <w:jc w:val="both"/>
            <w:rPr>
              <w:rFonts w:ascii="Arial" w:eastAsiaTheme="minorEastAsia" w:hAnsi="Arial" w:cs="Arial"/>
              <w:noProof/>
              <w:sz w:val="24"/>
              <w:szCs w:val="24"/>
              <w:lang w:val="en-GB" w:eastAsia="en-GB"/>
            </w:rPr>
          </w:pPr>
          <w:hyperlink w:anchor="_Toc238375509" w:history="1">
            <w:r w:rsidRPr="008741B9">
              <w:rPr>
                <w:rStyle w:val="Hyperlink"/>
                <w:rFonts w:ascii="Arial" w:hAnsi="Arial" w:cs="Arial"/>
                <w:noProof/>
                <w:sz w:val="24"/>
                <w:szCs w:val="24"/>
                <w:lang w:val="en-GB" w:eastAsia="en-GB"/>
              </w:rPr>
              <w:t>Chapter 4: Research Methodology</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_Toc238375509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12</w:t>
            </w:r>
            <w:r w:rsidRPr="008741B9">
              <w:rPr>
                <w:rFonts w:ascii="Arial" w:hAnsi="Arial" w:cs="Arial"/>
                <w:noProof/>
                <w:webHidden/>
                <w:sz w:val="24"/>
                <w:szCs w:val="24"/>
              </w:rPr>
              <w:fldChar w:fldCharType="end"/>
            </w:r>
          </w:hyperlink>
        </w:p>
        <w:p w14:paraId="3D1281AB" w14:textId="120DACF2"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10" w:history="1">
            <w:r w:rsidRPr="008741B9">
              <w:rPr>
                <w:rStyle w:val="Hyperlink"/>
                <w:rFonts w:ascii="Arial" w:hAnsi="Arial" w:cs="Arial"/>
                <w:noProof/>
                <w:sz w:val="24"/>
                <w:szCs w:val="24"/>
                <w:lang w:val="en-GB" w:eastAsia="en-GB"/>
              </w:rPr>
              <w:t>4.1 Research Approach</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_Toc238375510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12</w:t>
            </w:r>
            <w:r w:rsidRPr="008741B9">
              <w:rPr>
                <w:rFonts w:ascii="Arial" w:hAnsi="Arial" w:cs="Arial"/>
                <w:noProof/>
                <w:webHidden/>
                <w:sz w:val="24"/>
                <w:szCs w:val="24"/>
              </w:rPr>
              <w:fldChar w:fldCharType="end"/>
            </w:r>
          </w:hyperlink>
        </w:p>
        <w:p w14:paraId="0A055FF5" w14:textId="6CEB9BD4"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11" w:history="1">
            <w:r w:rsidRPr="008741B9">
              <w:rPr>
                <w:rStyle w:val="Hyperlink"/>
                <w:rFonts w:ascii="Arial" w:hAnsi="Arial" w:cs="Arial"/>
                <w:noProof/>
                <w:sz w:val="24"/>
                <w:szCs w:val="24"/>
                <w:lang w:val="en-GB" w:eastAsia="en-GB"/>
              </w:rPr>
              <w:t>4.2 Data Sources and Search Strategy</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_Toc238375511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12</w:t>
            </w:r>
            <w:r w:rsidRPr="008741B9">
              <w:rPr>
                <w:rFonts w:ascii="Arial" w:hAnsi="Arial" w:cs="Arial"/>
                <w:noProof/>
                <w:webHidden/>
                <w:sz w:val="24"/>
                <w:szCs w:val="24"/>
              </w:rPr>
              <w:fldChar w:fldCharType="end"/>
            </w:r>
          </w:hyperlink>
        </w:p>
        <w:p w14:paraId="0B3EDD86" w14:textId="5652E5B0"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12" w:history="1">
            <w:r w:rsidRPr="008741B9">
              <w:rPr>
                <w:rStyle w:val="Hyperlink"/>
                <w:rFonts w:ascii="Arial" w:hAnsi="Arial" w:cs="Arial"/>
                <w:noProof/>
                <w:sz w:val="24"/>
                <w:szCs w:val="24"/>
                <w:lang w:val="en-GB" w:eastAsia="en-GB"/>
              </w:rPr>
              <w:t>4.3 Quantitative and Qualitative Evidence</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_Toc238375512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13</w:t>
            </w:r>
            <w:r w:rsidRPr="008741B9">
              <w:rPr>
                <w:rFonts w:ascii="Arial" w:hAnsi="Arial" w:cs="Arial"/>
                <w:noProof/>
                <w:webHidden/>
                <w:sz w:val="24"/>
                <w:szCs w:val="24"/>
              </w:rPr>
              <w:fldChar w:fldCharType="end"/>
            </w:r>
          </w:hyperlink>
        </w:p>
        <w:p w14:paraId="05C514E8" w14:textId="159FFED2"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13" w:history="1">
            <w:r w:rsidRPr="008741B9">
              <w:rPr>
                <w:rStyle w:val="Hyperlink"/>
                <w:rFonts w:ascii="Arial" w:hAnsi="Arial" w:cs="Arial"/>
                <w:noProof/>
                <w:sz w:val="24"/>
                <w:szCs w:val="24"/>
                <w:lang w:val="en-GB" w:eastAsia="en-GB"/>
              </w:rPr>
              <w:t>4.4 Data Analysis</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_Toc238375513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13</w:t>
            </w:r>
            <w:r w:rsidRPr="008741B9">
              <w:rPr>
                <w:rFonts w:ascii="Arial" w:hAnsi="Arial" w:cs="Arial"/>
                <w:noProof/>
                <w:webHidden/>
                <w:sz w:val="24"/>
                <w:szCs w:val="24"/>
              </w:rPr>
              <w:fldChar w:fldCharType="end"/>
            </w:r>
          </w:hyperlink>
        </w:p>
        <w:p w14:paraId="74BFB6BC" w14:textId="4A128A69"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14" w:history="1">
            <w:r w:rsidRPr="008741B9">
              <w:rPr>
                <w:rStyle w:val="Hyperlink"/>
                <w:rFonts w:ascii="Arial" w:hAnsi="Arial" w:cs="Arial"/>
                <w:noProof/>
                <w:sz w:val="24"/>
                <w:szCs w:val="24"/>
                <w:lang w:val="en-GB" w:eastAsia="en-GB"/>
              </w:rPr>
              <w:t>4.5 Application of Models and Frameworks</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_Toc238375514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14</w:t>
            </w:r>
            <w:r w:rsidRPr="008741B9">
              <w:rPr>
                <w:rFonts w:ascii="Arial" w:hAnsi="Arial" w:cs="Arial"/>
                <w:noProof/>
                <w:webHidden/>
                <w:sz w:val="24"/>
                <w:szCs w:val="24"/>
              </w:rPr>
              <w:fldChar w:fldCharType="end"/>
            </w:r>
          </w:hyperlink>
        </w:p>
        <w:p w14:paraId="79D23BCF" w14:textId="3E99FEAF"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15" w:history="1">
            <w:r w:rsidRPr="008741B9">
              <w:rPr>
                <w:rStyle w:val="Hyperlink"/>
                <w:rFonts w:ascii="Arial" w:hAnsi="Arial" w:cs="Arial"/>
                <w:noProof/>
                <w:sz w:val="24"/>
                <w:szCs w:val="24"/>
                <w:lang w:val="en-GB" w:eastAsia="en-GB"/>
              </w:rPr>
              <w:t>4.6 Reliability and Validity</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_Toc238375515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14</w:t>
            </w:r>
            <w:r w:rsidRPr="008741B9">
              <w:rPr>
                <w:rFonts w:ascii="Arial" w:hAnsi="Arial" w:cs="Arial"/>
                <w:noProof/>
                <w:webHidden/>
                <w:sz w:val="24"/>
                <w:szCs w:val="24"/>
              </w:rPr>
              <w:fldChar w:fldCharType="end"/>
            </w:r>
          </w:hyperlink>
        </w:p>
        <w:p w14:paraId="114D7B99" w14:textId="7F4758F3"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16" w:history="1">
            <w:r w:rsidRPr="008741B9">
              <w:rPr>
                <w:rStyle w:val="Hyperlink"/>
                <w:rFonts w:ascii="Arial" w:hAnsi="Arial" w:cs="Arial"/>
                <w:noProof/>
                <w:sz w:val="24"/>
                <w:szCs w:val="24"/>
                <w:lang w:val="en-GB"/>
              </w:rPr>
              <w:t>4.7 Limitations and Ethical Considerations</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_Toc238375516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15</w:t>
            </w:r>
            <w:r w:rsidRPr="008741B9">
              <w:rPr>
                <w:rFonts w:ascii="Arial" w:hAnsi="Arial" w:cs="Arial"/>
                <w:noProof/>
                <w:webHidden/>
                <w:sz w:val="24"/>
                <w:szCs w:val="24"/>
              </w:rPr>
              <w:fldChar w:fldCharType="end"/>
            </w:r>
          </w:hyperlink>
        </w:p>
        <w:p w14:paraId="648B58BF" w14:textId="01268984"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17" w:history="1">
            <w:r w:rsidRPr="008741B9">
              <w:rPr>
                <w:rStyle w:val="Hyperlink"/>
                <w:rFonts w:ascii="Arial" w:hAnsi="Arial" w:cs="Arial"/>
                <w:noProof/>
                <w:sz w:val="24"/>
                <w:szCs w:val="24"/>
                <w:lang w:val="en-GB" w:eastAsia="en-GB"/>
              </w:rPr>
              <w:t>4.8 Chapter Summary</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_Toc238375517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15</w:t>
            </w:r>
            <w:r w:rsidRPr="008741B9">
              <w:rPr>
                <w:rFonts w:ascii="Arial" w:hAnsi="Arial" w:cs="Arial"/>
                <w:noProof/>
                <w:webHidden/>
                <w:sz w:val="24"/>
                <w:szCs w:val="24"/>
              </w:rPr>
              <w:fldChar w:fldCharType="end"/>
            </w:r>
          </w:hyperlink>
        </w:p>
        <w:p w14:paraId="50D8921E" w14:textId="11BAB01B" w:rsidR="008741B9" w:rsidRPr="008741B9" w:rsidRDefault="008741B9" w:rsidP="008741B9">
          <w:pPr>
            <w:pStyle w:val="TOC1"/>
            <w:tabs>
              <w:tab w:val="right" w:leader="dot" w:pos="9016"/>
            </w:tabs>
            <w:jc w:val="both"/>
            <w:rPr>
              <w:rFonts w:ascii="Arial" w:eastAsiaTheme="minorEastAsia" w:hAnsi="Arial" w:cs="Arial"/>
              <w:noProof/>
              <w:sz w:val="24"/>
              <w:szCs w:val="24"/>
              <w:lang w:val="en-GB" w:eastAsia="en-GB"/>
            </w:rPr>
          </w:pPr>
          <w:hyperlink w:anchor="_Toc238375518" w:history="1">
            <w:r w:rsidRPr="008741B9">
              <w:rPr>
                <w:rStyle w:val="Hyperlink"/>
                <w:rFonts w:ascii="Arial" w:eastAsia="Times New Roman" w:hAnsi="Arial" w:cs="Arial"/>
                <w:noProof/>
                <w:sz w:val="24"/>
                <w:szCs w:val="24"/>
                <w:lang w:val="en-GB" w:eastAsia="en-GB"/>
              </w:rPr>
              <w:t>Chapter 5 — Market Opportunity Analysis</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_Toc238375518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16</w:t>
            </w:r>
            <w:r w:rsidRPr="008741B9">
              <w:rPr>
                <w:rFonts w:ascii="Arial" w:hAnsi="Arial" w:cs="Arial"/>
                <w:noProof/>
                <w:webHidden/>
                <w:sz w:val="24"/>
                <w:szCs w:val="24"/>
              </w:rPr>
              <w:fldChar w:fldCharType="end"/>
            </w:r>
          </w:hyperlink>
        </w:p>
        <w:p w14:paraId="1F6A76F8" w14:textId="103733DA"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19" w:history="1">
            <w:r w:rsidRPr="008741B9">
              <w:rPr>
                <w:rStyle w:val="Hyperlink"/>
                <w:rFonts w:ascii="Arial" w:hAnsi="Arial" w:cs="Arial"/>
                <w:noProof/>
                <w:sz w:val="24"/>
                <w:szCs w:val="24"/>
                <w:lang w:val="en-GB"/>
              </w:rPr>
              <w:t>5.1 Scope and Market Definition</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_Toc238375519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16</w:t>
            </w:r>
            <w:r w:rsidRPr="008741B9">
              <w:rPr>
                <w:rFonts w:ascii="Arial" w:hAnsi="Arial" w:cs="Arial"/>
                <w:noProof/>
                <w:webHidden/>
                <w:sz w:val="24"/>
                <w:szCs w:val="24"/>
              </w:rPr>
              <w:fldChar w:fldCharType="end"/>
            </w:r>
          </w:hyperlink>
        </w:p>
        <w:p w14:paraId="5262DB6A" w14:textId="3D591453"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20" w:history="1">
            <w:r w:rsidRPr="008741B9">
              <w:rPr>
                <w:rStyle w:val="Hyperlink"/>
                <w:rFonts w:ascii="Arial" w:hAnsi="Arial" w:cs="Arial"/>
                <w:noProof/>
                <w:sz w:val="24"/>
                <w:szCs w:val="24"/>
                <w:lang w:val="en-GB"/>
              </w:rPr>
              <w:t>5.2 Market Size and Growth</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_Toc238375520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16</w:t>
            </w:r>
            <w:r w:rsidRPr="008741B9">
              <w:rPr>
                <w:rFonts w:ascii="Arial" w:hAnsi="Arial" w:cs="Arial"/>
                <w:noProof/>
                <w:webHidden/>
                <w:sz w:val="24"/>
                <w:szCs w:val="24"/>
              </w:rPr>
              <w:fldChar w:fldCharType="end"/>
            </w:r>
          </w:hyperlink>
        </w:p>
        <w:p w14:paraId="35884AC0" w14:textId="43C3377B"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21" w:history="1">
            <w:r w:rsidRPr="008741B9">
              <w:rPr>
                <w:rStyle w:val="Hyperlink"/>
                <w:rFonts w:ascii="Arial" w:hAnsi="Arial" w:cs="Arial"/>
                <w:noProof/>
                <w:sz w:val="24"/>
                <w:szCs w:val="24"/>
                <w:lang w:val="en-GB"/>
              </w:rPr>
              <w:t>5.3 Market Segmentation and Target Customer</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_Toc238375521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17</w:t>
            </w:r>
            <w:r w:rsidRPr="008741B9">
              <w:rPr>
                <w:rFonts w:ascii="Arial" w:hAnsi="Arial" w:cs="Arial"/>
                <w:noProof/>
                <w:webHidden/>
                <w:sz w:val="24"/>
                <w:szCs w:val="24"/>
              </w:rPr>
              <w:fldChar w:fldCharType="end"/>
            </w:r>
          </w:hyperlink>
        </w:p>
        <w:p w14:paraId="48A8680A" w14:textId="19683CB6"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22" w:history="1">
            <w:r w:rsidRPr="008741B9">
              <w:rPr>
                <w:rStyle w:val="Hyperlink"/>
                <w:rFonts w:ascii="Arial" w:eastAsia="Times New Roman" w:hAnsi="Arial" w:cs="Arial"/>
                <w:noProof/>
                <w:sz w:val="24"/>
                <w:szCs w:val="24"/>
                <w:lang w:val="en-GB" w:eastAsia="en-GB"/>
              </w:rPr>
              <w:t>5.4 Pain Points, Unmet Needs and Demand</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_Toc238375522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18</w:t>
            </w:r>
            <w:r w:rsidRPr="008741B9">
              <w:rPr>
                <w:rFonts w:ascii="Arial" w:hAnsi="Arial" w:cs="Arial"/>
                <w:noProof/>
                <w:webHidden/>
                <w:sz w:val="24"/>
                <w:szCs w:val="24"/>
              </w:rPr>
              <w:fldChar w:fldCharType="end"/>
            </w:r>
          </w:hyperlink>
        </w:p>
        <w:p w14:paraId="7FAC1BA0" w14:textId="16AA1E47"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23" w:history="1">
            <w:r w:rsidRPr="008741B9">
              <w:rPr>
                <w:rStyle w:val="Hyperlink"/>
                <w:rFonts w:ascii="Arial" w:eastAsia="Times New Roman" w:hAnsi="Arial" w:cs="Arial"/>
                <w:noProof/>
                <w:sz w:val="24"/>
                <w:szCs w:val="24"/>
                <w:lang w:val="en-GB" w:eastAsia="en-GB"/>
              </w:rPr>
              <w:t>5.5 Economic and Geographic Conditions</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_Toc238375523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19</w:t>
            </w:r>
            <w:r w:rsidRPr="008741B9">
              <w:rPr>
                <w:rFonts w:ascii="Arial" w:hAnsi="Arial" w:cs="Arial"/>
                <w:noProof/>
                <w:webHidden/>
                <w:sz w:val="24"/>
                <w:szCs w:val="24"/>
              </w:rPr>
              <w:fldChar w:fldCharType="end"/>
            </w:r>
          </w:hyperlink>
        </w:p>
        <w:p w14:paraId="08ACBAB8" w14:textId="1B7EE3AB"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24" w:history="1">
            <w:r w:rsidRPr="008741B9">
              <w:rPr>
                <w:rStyle w:val="Hyperlink"/>
                <w:rFonts w:ascii="Arial" w:eastAsia="Times New Roman" w:hAnsi="Arial" w:cs="Arial"/>
                <w:noProof/>
                <w:sz w:val="24"/>
                <w:szCs w:val="24"/>
                <w:lang w:val="en-GB" w:eastAsia="en-GB"/>
              </w:rPr>
              <w:t>5.6 Research Findings and Opportunity Synthesis</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_Toc238375524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20</w:t>
            </w:r>
            <w:r w:rsidRPr="008741B9">
              <w:rPr>
                <w:rFonts w:ascii="Arial" w:hAnsi="Arial" w:cs="Arial"/>
                <w:noProof/>
                <w:webHidden/>
                <w:sz w:val="24"/>
                <w:szCs w:val="24"/>
              </w:rPr>
              <w:fldChar w:fldCharType="end"/>
            </w:r>
          </w:hyperlink>
        </w:p>
        <w:p w14:paraId="6583E667" w14:textId="0719F87B" w:rsidR="008741B9" w:rsidRPr="008741B9" w:rsidRDefault="008741B9" w:rsidP="008741B9">
          <w:pPr>
            <w:pStyle w:val="TOC1"/>
            <w:tabs>
              <w:tab w:val="right" w:leader="dot" w:pos="9016"/>
            </w:tabs>
            <w:jc w:val="both"/>
            <w:rPr>
              <w:rFonts w:ascii="Arial" w:eastAsiaTheme="minorEastAsia" w:hAnsi="Arial" w:cs="Arial"/>
              <w:noProof/>
              <w:sz w:val="24"/>
              <w:szCs w:val="24"/>
              <w:lang w:val="en-GB" w:eastAsia="en-GB"/>
            </w:rPr>
          </w:pPr>
          <w:hyperlink w:anchor="_Toc238375525" w:history="1">
            <w:r w:rsidRPr="008741B9">
              <w:rPr>
                <w:rStyle w:val="Hyperlink"/>
                <w:rFonts w:ascii="Arial" w:eastAsia="Times New Roman" w:hAnsi="Arial" w:cs="Arial"/>
                <w:noProof/>
                <w:sz w:val="24"/>
                <w:szCs w:val="24"/>
                <w:lang w:val="en-GB" w:eastAsia="en-GB"/>
              </w:rPr>
              <w:t>Chapter 6 — Competitive Environment Analysis</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_Toc238375525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21</w:t>
            </w:r>
            <w:r w:rsidRPr="008741B9">
              <w:rPr>
                <w:rFonts w:ascii="Arial" w:hAnsi="Arial" w:cs="Arial"/>
                <w:noProof/>
                <w:webHidden/>
                <w:sz w:val="24"/>
                <w:szCs w:val="24"/>
              </w:rPr>
              <w:fldChar w:fldCharType="end"/>
            </w:r>
          </w:hyperlink>
        </w:p>
        <w:p w14:paraId="102AFB27" w14:textId="6DEFDB7D"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26" w:history="1">
            <w:r w:rsidRPr="008741B9">
              <w:rPr>
                <w:rStyle w:val="Hyperlink"/>
                <w:rFonts w:ascii="Arial" w:eastAsia="Times New Roman" w:hAnsi="Arial" w:cs="Arial"/>
                <w:noProof/>
                <w:sz w:val="24"/>
                <w:szCs w:val="24"/>
                <w:lang w:val="en-GB" w:eastAsia="en-GB"/>
              </w:rPr>
              <w:t>6.1 Introduction</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_Toc238375526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21</w:t>
            </w:r>
            <w:r w:rsidRPr="008741B9">
              <w:rPr>
                <w:rFonts w:ascii="Arial" w:hAnsi="Arial" w:cs="Arial"/>
                <w:noProof/>
                <w:webHidden/>
                <w:sz w:val="24"/>
                <w:szCs w:val="24"/>
              </w:rPr>
              <w:fldChar w:fldCharType="end"/>
            </w:r>
          </w:hyperlink>
        </w:p>
        <w:p w14:paraId="5BF1B2B3" w14:textId="363852EB"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27" w:history="1">
            <w:r w:rsidRPr="008741B9">
              <w:rPr>
                <w:rStyle w:val="Hyperlink"/>
                <w:rFonts w:ascii="Arial" w:eastAsia="Times New Roman" w:hAnsi="Arial" w:cs="Arial"/>
                <w:noProof/>
                <w:sz w:val="24"/>
                <w:szCs w:val="24"/>
                <w:lang w:val="en-GB" w:eastAsia="en-GB"/>
              </w:rPr>
              <w:t>6.2 Local Competitor Landscape</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_Toc238375527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21</w:t>
            </w:r>
            <w:r w:rsidRPr="008741B9">
              <w:rPr>
                <w:rFonts w:ascii="Arial" w:hAnsi="Arial" w:cs="Arial"/>
                <w:noProof/>
                <w:webHidden/>
                <w:sz w:val="24"/>
                <w:szCs w:val="24"/>
              </w:rPr>
              <w:fldChar w:fldCharType="end"/>
            </w:r>
          </w:hyperlink>
        </w:p>
        <w:p w14:paraId="62616B52" w14:textId="64B21082"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28" w:history="1">
            <w:r w:rsidRPr="008741B9">
              <w:rPr>
                <w:rStyle w:val="Hyperlink"/>
                <w:rFonts w:ascii="Arial" w:eastAsia="Times New Roman" w:hAnsi="Arial" w:cs="Arial"/>
                <w:noProof/>
                <w:sz w:val="24"/>
                <w:szCs w:val="24"/>
                <w:lang w:val="en-GB" w:eastAsia="en-GB"/>
              </w:rPr>
              <w:t>6.3 Competitor Strengths and Weaknesses</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_Toc238375528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22</w:t>
            </w:r>
            <w:r w:rsidRPr="008741B9">
              <w:rPr>
                <w:rFonts w:ascii="Arial" w:hAnsi="Arial" w:cs="Arial"/>
                <w:noProof/>
                <w:webHidden/>
                <w:sz w:val="24"/>
                <w:szCs w:val="24"/>
              </w:rPr>
              <w:fldChar w:fldCharType="end"/>
            </w:r>
          </w:hyperlink>
        </w:p>
        <w:p w14:paraId="4E5F1104" w14:textId="6540599B"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29" w:history="1">
            <w:r w:rsidRPr="008741B9">
              <w:rPr>
                <w:rStyle w:val="Hyperlink"/>
                <w:rFonts w:ascii="Arial" w:eastAsia="Times New Roman" w:hAnsi="Arial" w:cs="Arial"/>
                <w:noProof/>
                <w:sz w:val="24"/>
                <w:szCs w:val="24"/>
                <w:lang w:val="en-GB" w:eastAsia="en-GB"/>
              </w:rPr>
              <w:t>6.4 Strategic Positioning</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_Toc238375529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23</w:t>
            </w:r>
            <w:r w:rsidRPr="008741B9">
              <w:rPr>
                <w:rFonts w:ascii="Arial" w:hAnsi="Arial" w:cs="Arial"/>
                <w:noProof/>
                <w:webHidden/>
                <w:sz w:val="24"/>
                <w:szCs w:val="24"/>
              </w:rPr>
              <w:fldChar w:fldCharType="end"/>
            </w:r>
          </w:hyperlink>
        </w:p>
        <w:p w14:paraId="301C9355" w14:textId="0F01EBCE"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30" w:history="1">
            <w:r w:rsidRPr="008741B9">
              <w:rPr>
                <w:rStyle w:val="Hyperlink"/>
                <w:rFonts w:ascii="Arial" w:eastAsia="Times New Roman" w:hAnsi="Arial" w:cs="Arial"/>
                <w:noProof/>
                <w:sz w:val="24"/>
                <w:szCs w:val="24"/>
                <w:lang w:val="en-GB" w:eastAsia="en-GB"/>
              </w:rPr>
              <w:t>6.5 Porter’s Five Forces</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_Toc238375530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23</w:t>
            </w:r>
            <w:r w:rsidRPr="008741B9">
              <w:rPr>
                <w:rFonts w:ascii="Arial" w:hAnsi="Arial" w:cs="Arial"/>
                <w:noProof/>
                <w:webHidden/>
                <w:sz w:val="24"/>
                <w:szCs w:val="24"/>
              </w:rPr>
              <w:fldChar w:fldCharType="end"/>
            </w:r>
          </w:hyperlink>
        </w:p>
        <w:p w14:paraId="534CE54A" w14:textId="03F7CEC8"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31" w:history="1">
            <w:r w:rsidRPr="008741B9">
              <w:rPr>
                <w:rStyle w:val="Hyperlink"/>
                <w:rFonts w:ascii="Arial" w:eastAsia="Times New Roman" w:hAnsi="Arial" w:cs="Arial"/>
                <w:noProof/>
                <w:sz w:val="24"/>
                <w:szCs w:val="24"/>
                <w:lang w:val="en-GB" w:eastAsia="en-GB"/>
              </w:rPr>
              <w:t>6.6 PESTLE Analysis</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_Toc238375531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25</w:t>
            </w:r>
            <w:r w:rsidRPr="008741B9">
              <w:rPr>
                <w:rFonts w:ascii="Arial" w:hAnsi="Arial" w:cs="Arial"/>
                <w:noProof/>
                <w:webHidden/>
                <w:sz w:val="24"/>
                <w:szCs w:val="24"/>
              </w:rPr>
              <w:fldChar w:fldCharType="end"/>
            </w:r>
          </w:hyperlink>
        </w:p>
        <w:p w14:paraId="480537AD" w14:textId="3D978F76"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32" w:history="1">
            <w:r w:rsidRPr="008741B9">
              <w:rPr>
                <w:rStyle w:val="Hyperlink"/>
                <w:rFonts w:ascii="Arial" w:eastAsia="Times New Roman" w:hAnsi="Arial" w:cs="Arial"/>
                <w:noProof/>
                <w:sz w:val="24"/>
                <w:szCs w:val="24"/>
                <w:lang w:val="en-GB" w:eastAsia="en-GB"/>
              </w:rPr>
              <w:t>6.7 Key Success Factors and Industry Attractiveness</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_Toc238375532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27</w:t>
            </w:r>
            <w:r w:rsidRPr="008741B9">
              <w:rPr>
                <w:rFonts w:ascii="Arial" w:hAnsi="Arial" w:cs="Arial"/>
                <w:noProof/>
                <w:webHidden/>
                <w:sz w:val="24"/>
                <w:szCs w:val="24"/>
              </w:rPr>
              <w:fldChar w:fldCharType="end"/>
            </w:r>
          </w:hyperlink>
        </w:p>
        <w:p w14:paraId="0B35C1FD" w14:textId="2C76411B"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33" w:history="1">
            <w:r w:rsidRPr="008741B9">
              <w:rPr>
                <w:rStyle w:val="Hyperlink"/>
                <w:rFonts w:ascii="Arial" w:eastAsia="Times New Roman" w:hAnsi="Arial" w:cs="Arial"/>
                <w:noProof/>
                <w:sz w:val="24"/>
                <w:szCs w:val="24"/>
                <w:lang w:val="en-GB" w:eastAsia="en-GB"/>
              </w:rPr>
              <w:t>6.8 Market Gaps and Strategic Implications</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_Toc238375533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27</w:t>
            </w:r>
            <w:r w:rsidRPr="008741B9">
              <w:rPr>
                <w:rFonts w:ascii="Arial" w:hAnsi="Arial" w:cs="Arial"/>
                <w:noProof/>
                <w:webHidden/>
                <w:sz w:val="24"/>
                <w:szCs w:val="24"/>
              </w:rPr>
              <w:fldChar w:fldCharType="end"/>
            </w:r>
          </w:hyperlink>
        </w:p>
        <w:p w14:paraId="285FCE18" w14:textId="0D71C9B6" w:rsidR="008741B9" w:rsidRPr="008741B9" w:rsidRDefault="008741B9" w:rsidP="008741B9">
          <w:pPr>
            <w:pStyle w:val="TOC2"/>
            <w:tabs>
              <w:tab w:val="right" w:leader="dot" w:pos="9016"/>
            </w:tabs>
            <w:jc w:val="both"/>
            <w:rPr>
              <w:rFonts w:ascii="Arial" w:eastAsiaTheme="minorEastAsia" w:hAnsi="Arial" w:cs="Arial"/>
              <w:noProof/>
              <w:sz w:val="24"/>
              <w:szCs w:val="24"/>
              <w:lang w:val="en-GB" w:eastAsia="en-GB"/>
            </w:rPr>
          </w:pPr>
          <w:hyperlink w:anchor="_Toc238375534" w:history="1">
            <w:r w:rsidRPr="008741B9">
              <w:rPr>
                <w:rStyle w:val="Hyperlink"/>
                <w:rFonts w:ascii="Arial" w:eastAsia="Times New Roman" w:hAnsi="Arial" w:cs="Arial"/>
                <w:noProof/>
                <w:sz w:val="24"/>
                <w:szCs w:val="24"/>
                <w:lang w:val="en-GB" w:eastAsia="en-GB"/>
              </w:rPr>
              <w:t>6.9 Chapter Summary</w:t>
            </w:r>
            <w:r w:rsidRPr="008741B9">
              <w:rPr>
                <w:rFonts w:ascii="Arial" w:hAnsi="Arial" w:cs="Arial"/>
                <w:noProof/>
                <w:webHidden/>
                <w:sz w:val="24"/>
                <w:szCs w:val="24"/>
              </w:rPr>
              <w:tab/>
            </w:r>
            <w:r w:rsidRPr="008741B9">
              <w:rPr>
                <w:rFonts w:ascii="Arial" w:hAnsi="Arial" w:cs="Arial"/>
                <w:noProof/>
                <w:webHidden/>
                <w:sz w:val="24"/>
                <w:szCs w:val="24"/>
              </w:rPr>
              <w:fldChar w:fldCharType="begin"/>
            </w:r>
            <w:r w:rsidRPr="008741B9">
              <w:rPr>
                <w:rFonts w:ascii="Arial" w:hAnsi="Arial" w:cs="Arial"/>
                <w:noProof/>
                <w:webHidden/>
                <w:sz w:val="24"/>
                <w:szCs w:val="24"/>
              </w:rPr>
              <w:instrText xml:space="preserve"> PAGEREF _Toc238375534 \h </w:instrText>
            </w:r>
            <w:r w:rsidRPr="008741B9">
              <w:rPr>
                <w:rFonts w:ascii="Arial" w:hAnsi="Arial" w:cs="Arial"/>
                <w:noProof/>
                <w:webHidden/>
                <w:sz w:val="24"/>
                <w:szCs w:val="24"/>
              </w:rPr>
            </w:r>
            <w:r w:rsidRPr="008741B9">
              <w:rPr>
                <w:rFonts w:ascii="Arial" w:hAnsi="Arial" w:cs="Arial"/>
                <w:noProof/>
                <w:webHidden/>
                <w:sz w:val="24"/>
                <w:szCs w:val="24"/>
              </w:rPr>
              <w:fldChar w:fldCharType="separate"/>
            </w:r>
            <w:r w:rsidRPr="008741B9">
              <w:rPr>
                <w:rFonts w:ascii="Arial" w:hAnsi="Arial" w:cs="Arial"/>
                <w:noProof/>
                <w:webHidden/>
                <w:sz w:val="24"/>
                <w:szCs w:val="24"/>
              </w:rPr>
              <w:t>28</w:t>
            </w:r>
            <w:r w:rsidRPr="008741B9">
              <w:rPr>
                <w:rFonts w:ascii="Arial" w:hAnsi="Arial" w:cs="Arial"/>
                <w:noProof/>
                <w:webHidden/>
                <w:sz w:val="24"/>
                <w:szCs w:val="24"/>
              </w:rPr>
              <w:fldChar w:fldCharType="end"/>
            </w:r>
          </w:hyperlink>
        </w:p>
        <w:p w14:paraId="5831CE65" w14:textId="2E93DF1B" w:rsidR="00B70B37" w:rsidRPr="00C362B0" w:rsidRDefault="00B70B37" w:rsidP="008741B9">
          <w:pPr>
            <w:spacing w:line="360" w:lineRule="auto"/>
            <w:jc w:val="both"/>
            <w:rPr>
              <w:rFonts w:ascii="Arial" w:hAnsi="Arial" w:cs="Arial"/>
              <w:sz w:val="24"/>
              <w:szCs w:val="24"/>
              <w:lang w:val="en-GB"/>
            </w:rPr>
          </w:pPr>
          <w:r w:rsidRPr="008741B9">
            <w:rPr>
              <w:rFonts w:ascii="Arial" w:hAnsi="Arial" w:cs="Arial"/>
              <w:b/>
              <w:bCs/>
              <w:noProof/>
              <w:sz w:val="24"/>
              <w:szCs w:val="24"/>
              <w:lang w:val="en-GB"/>
            </w:rPr>
            <w:fldChar w:fldCharType="end"/>
          </w:r>
        </w:p>
      </w:sdtContent>
    </w:sdt>
    <w:p w14:paraId="04C476C2" w14:textId="35B05988" w:rsidR="003E4183" w:rsidRPr="00C362B0" w:rsidRDefault="00B70B37" w:rsidP="003E4183">
      <w:pPr>
        <w:rPr>
          <w:rFonts w:ascii="Arial" w:hAnsi="Arial" w:cs="Arial"/>
          <w:sz w:val="24"/>
          <w:szCs w:val="24"/>
          <w:lang w:val="en-GB"/>
        </w:rPr>
      </w:pPr>
      <w:r w:rsidRPr="00C362B0">
        <w:rPr>
          <w:rFonts w:ascii="Arial" w:hAnsi="Arial" w:cs="Arial"/>
          <w:sz w:val="24"/>
          <w:szCs w:val="24"/>
          <w:lang w:val="en-GB"/>
        </w:rPr>
        <w:t xml:space="preserve"> </w:t>
      </w:r>
    </w:p>
    <w:p w14:paraId="6A7B34F5" w14:textId="778CAF42" w:rsidR="003E4183" w:rsidRPr="00C362B0" w:rsidRDefault="003E4183" w:rsidP="003E4183">
      <w:pPr>
        <w:spacing w:line="360" w:lineRule="auto"/>
        <w:jc w:val="center"/>
        <w:rPr>
          <w:rFonts w:ascii="Arial" w:hAnsi="Arial" w:cs="Arial"/>
          <w:b/>
          <w:sz w:val="32"/>
          <w:szCs w:val="24"/>
          <w:lang w:val="en-GB"/>
        </w:rPr>
      </w:pPr>
      <w:r w:rsidRPr="00C362B0">
        <w:rPr>
          <w:rFonts w:ascii="Arial" w:hAnsi="Arial" w:cs="Arial"/>
          <w:b/>
          <w:sz w:val="32"/>
          <w:szCs w:val="24"/>
          <w:lang w:val="en-GB"/>
        </w:rPr>
        <w:t>List of Table</w:t>
      </w:r>
    </w:p>
    <w:p w14:paraId="0DDFBC58" w14:textId="788F97EB" w:rsidR="000B0548" w:rsidRDefault="000B0548">
      <w:pPr>
        <w:pStyle w:val="TableofFigures"/>
        <w:tabs>
          <w:tab w:val="right" w:leader="dot" w:pos="9016"/>
        </w:tabs>
        <w:rPr>
          <w:rFonts w:eastAsiaTheme="minorEastAsia"/>
          <w:noProof/>
          <w:lang w:val="en-GB" w:eastAsia="en-GB"/>
        </w:rPr>
      </w:pPr>
      <w:r>
        <w:rPr>
          <w:rFonts w:ascii="Arial" w:hAnsi="Arial" w:cs="Arial"/>
          <w:sz w:val="24"/>
          <w:szCs w:val="24"/>
          <w:lang w:val="en-GB"/>
        </w:rPr>
        <w:fldChar w:fldCharType="begin"/>
      </w:r>
      <w:r>
        <w:rPr>
          <w:rFonts w:ascii="Arial" w:hAnsi="Arial" w:cs="Arial"/>
          <w:sz w:val="24"/>
          <w:szCs w:val="24"/>
          <w:lang w:val="en-GB"/>
        </w:rPr>
        <w:instrText xml:space="preserve"> TOC \h \z \c "Table" </w:instrText>
      </w:r>
      <w:r>
        <w:rPr>
          <w:rFonts w:ascii="Arial" w:hAnsi="Arial" w:cs="Arial"/>
          <w:sz w:val="24"/>
          <w:szCs w:val="24"/>
          <w:lang w:val="en-GB"/>
        </w:rPr>
        <w:fldChar w:fldCharType="separate"/>
      </w:r>
      <w:hyperlink w:anchor="_Toc238375535" w:history="1">
        <w:r w:rsidRPr="00687FB0">
          <w:rPr>
            <w:rStyle w:val="Hyperlink"/>
            <w:rFonts w:ascii="Arial" w:hAnsi="Arial" w:cs="Arial"/>
            <w:noProof/>
            <w:lang w:val="en-GB"/>
          </w:rPr>
          <w:t>Table 1.Alignment</w:t>
        </w:r>
        <w:r>
          <w:rPr>
            <w:noProof/>
            <w:webHidden/>
          </w:rPr>
          <w:tab/>
        </w:r>
        <w:r>
          <w:rPr>
            <w:noProof/>
            <w:webHidden/>
          </w:rPr>
          <w:fldChar w:fldCharType="begin"/>
        </w:r>
        <w:r>
          <w:rPr>
            <w:noProof/>
            <w:webHidden/>
          </w:rPr>
          <w:instrText xml:space="preserve"> PAGEREF _Toc238375535 \h </w:instrText>
        </w:r>
        <w:r>
          <w:rPr>
            <w:noProof/>
            <w:webHidden/>
          </w:rPr>
        </w:r>
        <w:r>
          <w:rPr>
            <w:noProof/>
            <w:webHidden/>
          </w:rPr>
          <w:fldChar w:fldCharType="separate"/>
        </w:r>
        <w:r>
          <w:rPr>
            <w:noProof/>
            <w:webHidden/>
          </w:rPr>
          <w:t>3</w:t>
        </w:r>
        <w:r>
          <w:rPr>
            <w:noProof/>
            <w:webHidden/>
          </w:rPr>
          <w:fldChar w:fldCharType="end"/>
        </w:r>
      </w:hyperlink>
    </w:p>
    <w:p w14:paraId="5B493536" w14:textId="11D6A158" w:rsidR="000B0548" w:rsidRDefault="000B0548">
      <w:pPr>
        <w:pStyle w:val="TableofFigures"/>
        <w:tabs>
          <w:tab w:val="right" w:leader="dot" w:pos="9016"/>
        </w:tabs>
        <w:rPr>
          <w:rFonts w:eastAsiaTheme="minorEastAsia"/>
          <w:noProof/>
          <w:lang w:val="en-GB" w:eastAsia="en-GB"/>
        </w:rPr>
      </w:pPr>
      <w:hyperlink w:anchor="_Toc238375536" w:history="1">
        <w:r w:rsidRPr="00687FB0">
          <w:rPr>
            <w:rStyle w:val="Hyperlink"/>
            <w:rFonts w:ascii="Arial" w:hAnsi="Arial" w:cs="Arial"/>
            <w:noProof/>
            <w:lang w:val="en-GB"/>
          </w:rPr>
          <w:t>Table 2.Business Objectives and Goals</w:t>
        </w:r>
        <w:r>
          <w:rPr>
            <w:noProof/>
            <w:webHidden/>
          </w:rPr>
          <w:tab/>
        </w:r>
        <w:r>
          <w:rPr>
            <w:noProof/>
            <w:webHidden/>
          </w:rPr>
          <w:fldChar w:fldCharType="begin"/>
        </w:r>
        <w:r>
          <w:rPr>
            <w:noProof/>
            <w:webHidden/>
          </w:rPr>
          <w:instrText xml:space="preserve"> PAGEREF _Toc238375536 \h </w:instrText>
        </w:r>
        <w:r>
          <w:rPr>
            <w:noProof/>
            <w:webHidden/>
          </w:rPr>
        </w:r>
        <w:r>
          <w:rPr>
            <w:noProof/>
            <w:webHidden/>
          </w:rPr>
          <w:fldChar w:fldCharType="separate"/>
        </w:r>
        <w:r>
          <w:rPr>
            <w:noProof/>
            <w:webHidden/>
          </w:rPr>
          <w:t>6</w:t>
        </w:r>
        <w:r>
          <w:rPr>
            <w:noProof/>
            <w:webHidden/>
          </w:rPr>
          <w:fldChar w:fldCharType="end"/>
        </w:r>
      </w:hyperlink>
    </w:p>
    <w:p w14:paraId="228B5021" w14:textId="37F6DE01" w:rsidR="000B0548" w:rsidRDefault="000B0548">
      <w:pPr>
        <w:pStyle w:val="TableofFigures"/>
        <w:tabs>
          <w:tab w:val="right" w:leader="dot" w:pos="9016"/>
        </w:tabs>
        <w:rPr>
          <w:rFonts w:eastAsiaTheme="minorEastAsia"/>
          <w:noProof/>
          <w:lang w:val="en-GB" w:eastAsia="en-GB"/>
        </w:rPr>
      </w:pPr>
      <w:hyperlink w:anchor="_Toc238375537" w:history="1">
        <w:r w:rsidRPr="00687FB0">
          <w:rPr>
            <w:rStyle w:val="Hyperlink"/>
            <w:rFonts w:ascii="Arial" w:hAnsi="Arial" w:cs="Arial"/>
            <w:noProof/>
            <w:lang w:val="en-GB"/>
          </w:rPr>
          <w:t>Table 3.Application of Models and Frameworks</w:t>
        </w:r>
        <w:r>
          <w:rPr>
            <w:noProof/>
            <w:webHidden/>
          </w:rPr>
          <w:tab/>
        </w:r>
        <w:r>
          <w:rPr>
            <w:noProof/>
            <w:webHidden/>
          </w:rPr>
          <w:fldChar w:fldCharType="begin"/>
        </w:r>
        <w:r>
          <w:rPr>
            <w:noProof/>
            <w:webHidden/>
          </w:rPr>
          <w:instrText xml:space="preserve"> PAGEREF _Toc238375537 \h </w:instrText>
        </w:r>
        <w:r>
          <w:rPr>
            <w:noProof/>
            <w:webHidden/>
          </w:rPr>
        </w:r>
        <w:r>
          <w:rPr>
            <w:noProof/>
            <w:webHidden/>
          </w:rPr>
          <w:fldChar w:fldCharType="separate"/>
        </w:r>
        <w:r>
          <w:rPr>
            <w:noProof/>
            <w:webHidden/>
          </w:rPr>
          <w:t>14</w:t>
        </w:r>
        <w:r>
          <w:rPr>
            <w:noProof/>
            <w:webHidden/>
          </w:rPr>
          <w:fldChar w:fldCharType="end"/>
        </w:r>
      </w:hyperlink>
    </w:p>
    <w:p w14:paraId="558DD0F6" w14:textId="0A79539C" w:rsidR="000B0548" w:rsidRDefault="000B0548">
      <w:pPr>
        <w:pStyle w:val="TableofFigures"/>
        <w:tabs>
          <w:tab w:val="right" w:leader="dot" w:pos="9016"/>
        </w:tabs>
        <w:rPr>
          <w:rFonts w:eastAsiaTheme="minorEastAsia"/>
          <w:noProof/>
          <w:lang w:val="en-GB" w:eastAsia="en-GB"/>
        </w:rPr>
      </w:pPr>
      <w:hyperlink w:anchor="_Toc238375538" w:history="1">
        <w:r w:rsidRPr="00687FB0">
          <w:rPr>
            <w:rStyle w:val="Hyperlink"/>
            <w:rFonts w:ascii="Arial" w:hAnsi="Arial" w:cs="Arial"/>
            <w:noProof/>
          </w:rPr>
          <w:t>Table 4.Local Competitor</w:t>
        </w:r>
        <w:r>
          <w:rPr>
            <w:noProof/>
            <w:webHidden/>
          </w:rPr>
          <w:tab/>
        </w:r>
        <w:r>
          <w:rPr>
            <w:noProof/>
            <w:webHidden/>
          </w:rPr>
          <w:fldChar w:fldCharType="begin"/>
        </w:r>
        <w:r>
          <w:rPr>
            <w:noProof/>
            <w:webHidden/>
          </w:rPr>
          <w:instrText xml:space="preserve"> PAGEREF _Toc238375538 \h </w:instrText>
        </w:r>
        <w:r>
          <w:rPr>
            <w:noProof/>
            <w:webHidden/>
          </w:rPr>
        </w:r>
        <w:r>
          <w:rPr>
            <w:noProof/>
            <w:webHidden/>
          </w:rPr>
          <w:fldChar w:fldCharType="separate"/>
        </w:r>
        <w:r>
          <w:rPr>
            <w:noProof/>
            <w:webHidden/>
          </w:rPr>
          <w:t>21</w:t>
        </w:r>
        <w:r>
          <w:rPr>
            <w:noProof/>
            <w:webHidden/>
          </w:rPr>
          <w:fldChar w:fldCharType="end"/>
        </w:r>
      </w:hyperlink>
    </w:p>
    <w:p w14:paraId="3C965871" w14:textId="22BD4196" w:rsidR="000B0548" w:rsidRDefault="000B0548">
      <w:pPr>
        <w:pStyle w:val="TableofFigures"/>
        <w:tabs>
          <w:tab w:val="right" w:leader="dot" w:pos="9016"/>
        </w:tabs>
        <w:rPr>
          <w:rFonts w:eastAsiaTheme="minorEastAsia"/>
          <w:noProof/>
          <w:lang w:val="en-GB" w:eastAsia="en-GB"/>
        </w:rPr>
      </w:pPr>
      <w:hyperlink w:anchor="_Toc238375539" w:history="1">
        <w:r w:rsidRPr="00687FB0">
          <w:rPr>
            <w:rStyle w:val="Hyperlink"/>
            <w:rFonts w:ascii="Arial" w:hAnsi="Arial" w:cs="Arial"/>
            <w:noProof/>
          </w:rPr>
          <w:t>Table 5.Porter’s Five Forces</w:t>
        </w:r>
        <w:r>
          <w:rPr>
            <w:noProof/>
            <w:webHidden/>
          </w:rPr>
          <w:tab/>
        </w:r>
        <w:r>
          <w:rPr>
            <w:noProof/>
            <w:webHidden/>
          </w:rPr>
          <w:fldChar w:fldCharType="begin"/>
        </w:r>
        <w:r>
          <w:rPr>
            <w:noProof/>
            <w:webHidden/>
          </w:rPr>
          <w:instrText xml:space="preserve"> PAGEREF _Toc238375539 \h </w:instrText>
        </w:r>
        <w:r>
          <w:rPr>
            <w:noProof/>
            <w:webHidden/>
          </w:rPr>
        </w:r>
        <w:r>
          <w:rPr>
            <w:noProof/>
            <w:webHidden/>
          </w:rPr>
          <w:fldChar w:fldCharType="separate"/>
        </w:r>
        <w:r>
          <w:rPr>
            <w:noProof/>
            <w:webHidden/>
          </w:rPr>
          <w:t>23</w:t>
        </w:r>
        <w:r>
          <w:rPr>
            <w:noProof/>
            <w:webHidden/>
          </w:rPr>
          <w:fldChar w:fldCharType="end"/>
        </w:r>
      </w:hyperlink>
    </w:p>
    <w:p w14:paraId="6ECBB02E" w14:textId="2D20A05A" w:rsidR="000B0548" w:rsidRDefault="000B0548">
      <w:pPr>
        <w:pStyle w:val="TableofFigures"/>
        <w:tabs>
          <w:tab w:val="right" w:leader="dot" w:pos="9016"/>
        </w:tabs>
        <w:rPr>
          <w:rFonts w:eastAsiaTheme="minorEastAsia"/>
          <w:noProof/>
          <w:lang w:val="en-GB" w:eastAsia="en-GB"/>
        </w:rPr>
      </w:pPr>
      <w:hyperlink w:anchor="_Toc238375540" w:history="1">
        <w:r w:rsidRPr="00687FB0">
          <w:rPr>
            <w:rStyle w:val="Hyperlink"/>
            <w:rFonts w:ascii="Arial" w:hAnsi="Arial" w:cs="Arial"/>
            <w:noProof/>
          </w:rPr>
          <w:t>Table 6.PESTLE Analysis</w:t>
        </w:r>
        <w:r>
          <w:rPr>
            <w:noProof/>
            <w:webHidden/>
          </w:rPr>
          <w:tab/>
        </w:r>
        <w:r>
          <w:rPr>
            <w:noProof/>
            <w:webHidden/>
          </w:rPr>
          <w:fldChar w:fldCharType="begin"/>
        </w:r>
        <w:r>
          <w:rPr>
            <w:noProof/>
            <w:webHidden/>
          </w:rPr>
          <w:instrText xml:space="preserve"> PAGEREF _Toc238375540 \h </w:instrText>
        </w:r>
        <w:r>
          <w:rPr>
            <w:noProof/>
            <w:webHidden/>
          </w:rPr>
        </w:r>
        <w:r>
          <w:rPr>
            <w:noProof/>
            <w:webHidden/>
          </w:rPr>
          <w:fldChar w:fldCharType="separate"/>
        </w:r>
        <w:r>
          <w:rPr>
            <w:noProof/>
            <w:webHidden/>
          </w:rPr>
          <w:t>25</w:t>
        </w:r>
        <w:r>
          <w:rPr>
            <w:noProof/>
            <w:webHidden/>
          </w:rPr>
          <w:fldChar w:fldCharType="end"/>
        </w:r>
      </w:hyperlink>
    </w:p>
    <w:p w14:paraId="6C0DB49B" w14:textId="5A2D9781" w:rsidR="003E4183" w:rsidRPr="00C362B0" w:rsidRDefault="000B0548" w:rsidP="009D716D">
      <w:pPr>
        <w:spacing w:line="360" w:lineRule="auto"/>
        <w:jc w:val="both"/>
        <w:rPr>
          <w:rFonts w:ascii="Arial" w:hAnsi="Arial" w:cs="Arial"/>
          <w:sz w:val="24"/>
          <w:szCs w:val="24"/>
          <w:lang w:val="en-GB"/>
        </w:rPr>
      </w:pPr>
      <w:r>
        <w:rPr>
          <w:rFonts w:ascii="Arial" w:hAnsi="Arial" w:cs="Arial"/>
          <w:sz w:val="24"/>
          <w:szCs w:val="24"/>
          <w:lang w:val="en-GB"/>
        </w:rPr>
        <w:fldChar w:fldCharType="end"/>
      </w:r>
    </w:p>
    <w:p w14:paraId="2C8F4CF8" w14:textId="07DE34A1" w:rsidR="00A31DCA" w:rsidRPr="00C362B0" w:rsidRDefault="003E4183" w:rsidP="009D716D">
      <w:pPr>
        <w:spacing w:line="360" w:lineRule="auto"/>
        <w:jc w:val="center"/>
        <w:rPr>
          <w:rFonts w:ascii="Arial" w:hAnsi="Arial" w:cs="Arial"/>
          <w:b/>
          <w:sz w:val="28"/>
          <w:szCs w:val="24"/>
          <w:lang w:val="en-GB"/>
        </w:rPr>
      </w:pPr>
      <w:r w:rsidRPr="00C362B0">
        <w:rPr>
          <w:rFonts w:ascii="Arial" w:hAnsi="Arial" w:cs="Arial"/>
          <w:b/>
          <w:sz w:val="28"/>
          <w:szCs w:val="24"/>
          <w:lang w:val="en-GB"/>
        </w:rPr>
        <w:t>List of Figure</w:t>
      </w:r>
    </w:p>
    <w:p w14:paraId="54F22BA2" w14:textId="0AF83853" w:rsidR="003E4183" w:rsidRPr="00C362B0" w:rsidRDefault="003E4183" w:rsidP="009D716D">
      <w:pPr>
        <w:spacing w:line="360" w:lineRule="auto"/>
        <w:jc w:val="both"/>
        <w:rPr>
          <w:rFonts w:ascii="Arial" w:hAnsi="Arial" w:cs="Arial"/>
          <w:sz w:val="24"/>
          <w:szCs w:val="24"/>
          <w:lang w:val="en-GB"/>
        </w:rPr>
        <w:sectPr w:rsidR="003E4183" w:rsidRPr="00C362B0" w:rsidSect="00E23192">
          <w:footerReference w:type="default" r:id="rId11"/>
          <w:pgSz w:w="11906" w:h="16838"/>
          <w:pgMar w:top="1440" w:right="1440" w:bottom="1440" w:left="1440" w:header="708" w:footer="708" w:gutter="0"/>
          <w:pgNumType w:fmt="lowerRoman" w:start="1"/>
          <w:cols w:space="708"/>
          <w:docGrid w:linePitch="360"/>
        </w:sectPr>
      </w:pPr>
      <w:bookmarkStart w:id="0" w:name="_GoBack"/>
      <w:bookmarkEnd w:id="0"/>
    </w:p>
    <w:p w14:paraId="78F0A70D" w14:textId="77777777" w:rsidR="009414C5" w:rsidRPr="00C362B0" w:rsidRDefault="009414C5" w:rsidP="004C2484">
      <w:pPr>
        <w:pStyle w:val="Heading1"/>
        <w:jc w:val="center"/>
        <w:rPr>
          <w:lang w:val="en-GB" w:eastAsia="en-GB"/>
        </w:rPr>
      </w:pPr>
      <w:bookmarkStart w:id="1" w:name="_Toc238375484"/>
      <w:r w:rsidRPr="00C362B0">
        <w:rPr>
          <w:lang w:val="en-GB" w:eastAsia="en-GB"/>
        </w:rPr>
        <w:lastRenderedPageBreak/>
        <w:t>Chapter 1: Introduction</w:t>
      </w:r>
      <w:bookmarkEnd w:id="1"/>
    </w:p>
    <w:p w14:paraId="5F80AD96" w14:textId="7103CC6D" w:rsidR="009414C5" w:rsidRPr="00C362B0" w:rsidRDefault="00873848" w:rsidP="004C2484">
      <w:pPr>
        <w:pStyle w:val="Heading2"/>
        <w:rPr>
          <w:lang w:val="en-GB" w:eastAsia="en-GB"/>
        </w:rPr>
      </w:pPr>
      <w:bookmarkStart w:id="2" w:name="_Toc238375485"/>
      <w:r w:rsidRPr="00C362B0">
        <w:rPr>
          <w:lang w:val="en-GB" w:eastAsia="en-GB"/>
        </w:rPr>
        <w:t>1.1 Background and Context</w:t>
      </w:r>
      <w:bookmarkEnd w:id="2"/>
    </w:p>
    <w:p w14:paraId="468C2C01" w14:textId="015A2A58" w:rsidR="009414C5" w:rsidRPr="00C362B0" w:rsidRDefault="009E3967" w:rsidP="009414C5">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The fitness and wellness industry is one of the major consumer and service sectors in the UK. According to the 2025 UK Health and Fitness Market Report, there were 11.5 million members, 5,607 clubs and £5.7 billion in sector revenue in 2024, representing 6.1% growth in membership from the previous year (</w:t>
      </w:r>
      <w:proofErr w:type="spellStart"/>
      <w:r w:rsidRPr="00C362B0">
        <w:rPr>
          <w:rFonts w:ascii="Arial" w:hAnsi="Arial" w:cs="Arial"/>
          <w:sz w:val="24"/>
          <w:szCs w:val="24"/>
          <w:lang w:val="en-GB" w:eastAsia="en-GB"/>
        </w:rPr>
        <w:t>ukactive</w:t>
      </w:r>
      <w:proofErr w:type="spellEnd"/>
      <w:r w:rsidRPr="00C362B0">
        <w:rPr>
          <w:rFonts w:ascii="Arial" w:hAnsi="Arial" w:cs="Arial"/>
          <w:sz w:val="24"/>
          <w:szCs w:val="24"/>
          <w:lang w:val="en-GB" w:eastAsia="en-GB"/>
        </w:rPr>
        <w:t xml:space="preserve">, 2025). The sector is also supported by wider health trends, as in 2024–25, 64.6% of adults in England met the recommended level of physical activity, although significant inequalities remain between population groups (Sport England, 2026).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provides a relevant local setting for investigation. In 2021, the ward had 19,647 residents and 7,234 households, with 57.9% of households being single-family households and 30.2% being one-person households. The ward is also socially diverse, with 27.1% of residents born in the Middle East and Asia, while 61% of households were deprived in at least one dimension (Manchester City Council, 2024). </w:t>
      </w:r>
      <w:r w:rsidR="00AD05FC" w:rsidRPr="00C362B0">
        <w:rPr>
          <w:rFonts w:ascii="Arial" w:hAnsi="Arial" w:cs="Arial"/>
          <w:sz w:val="24"/>
          <w:szCs w:val="24"/>
          <w:lang w:val="en-GB" w:eastAsia="en-GB"/>
        </w:rPr>
        <w:t>These characteristics are important when considering affordability, purchasing power and local health needs, particularly given the ward’s socioeconomic inequalities and the wider importance of physical activity to population health (Manchester City Council, 2024; Sport England, 2026)</w:t>
      </w:r>
      <w:r w:rsidRPr="00C362B0">
        <w:rPr>
          <w:rFonts w:ascii="Arial" w:hAnsi="Arial" w:cs="Arial"/>
          <w:sz w:val="24"/>
          <w:szCs w:val="24"/>
          <w:lang w:val="en-GB" w:eastAsia="en-GB"/>
        </w:rPr>
        <w:t xml:space="preserve">. The area is also served by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railway station and several Bee Network bus services</w:t>
      </w:r>
      <w:r w:rsidR="00F11316" w:rsidRPr="00C362B0">
        <w:rPr>
          <w:lang w:val="en-GB"/>
        </w:rPr>
        <w:t xml:space="preserve"> </w:t>
      </w:r>
      <w:r w:rsidR="00F11316" w:rsidRPr="00C362B0">
        <w:rPr>
          <w:rFonts w:ascii="Arial" w:hAnsi="Arial" w:cs="Arial"/>
          <w:sz w:val="24"/>
          <w:szCs w:val="24"/>
          <w:lang w:val="en-GB" w:eastAsia="en-GB"/>
        </w:rPr>
        <w:t>(Transport for Greater Manchester, 2026)</w:t>
      </w:r>
      <w:r w:rsidRPr="00C362B0">
        <w:rPr>
          <w:rFonts w:ascii="Arial" w:hAnsi="Arial" w:cs="Arial"/>
          <w:sz w:val="24"/>
          <w:szCs w:val="24"/>
          <w:lang w:val="en-GB" w:eastAsia="en-GB"/>
        </w:rPr>
        <w:t xml:space="preserve">. Therefore, the combination of population, household characteristics, diversity, deprivation, accessibility and wider fitness trends provides a basis for investigating the commercial potential of AI-powered coaching, wearable technology and hybrid fitness services in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rather than assuming local demand or viability</w:t>
      </w:r>
      <w:r w:rsidR="004C2484" w:rsidRPr="00C362B0">
        <w:rPr>
          <w:rFonts w:ascii="Arial" w:hAnsi="Arial" w:cs="Arial"/>
          <w:sz w:val="24"/>
          <w:szCs w:val="24"/>
          <w:lang w:val="en-GB" w:eastAsia="en-GB"/>
        </w:rPr>
        <w:t>.</w:t>
      </w:r>
    </w:p>
    <w:p w14:paraId="11F64174" w14:textId="1FD470C5" w:rsidR="009414C5" w:rsidRPr="00C362B0" w:rsidRDefault="009414C5" w:rsidP="004C2484">
      <w:pPr>
        <w:pStyle w:val="Heading2"/>
        <w:rPr>
          <w:lang w:val="en-GB" w:eastAsia="en-GB"/>
        </w:rPr>
      </w:pPr>
      <w:bookmarkStart w:id="3" w:name="_Toc238375486"/>
      <w:r w:rsidRPr="00C362B0">
        <w:rPr>
          <w:lang w:val="en-GB" w:eastAsia="en-GB"/>
        </w:rPr>
        <w:t>1.2 Problem or Opportunity Statement</w:t>
      </w:r>
      <w:bookmarkEnd w:id="3"/>
    </w:p>
    <w:p w14:paraId="53FC03C4" w14:textId="58EF87E3" w:rsidR="009414C5" w:rsidRPr="00C362B0" w:rsidRDefault="00AB38F4" w:rsidP="009414C5">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Conventional gyms can provide equipment and relatively low-cost access, but the level of personalised support and integration between physical training and digital health data varies between providers. The local competitive market also shows that </w:t>
      </w:r>
      <w:proofErr w:type="spellStart"/>
      <w:r w:rsidRPr="00C362B0">
        <w:rPr>
          <w:rFonts w:ascii="Arial" w:hAnsi="Arial" w:cs="Arial"/>
          <w:sz w:val="24"/>
          <w:szCs w:val="24"/>
          <w:lang w:val="en-GB" w:eastAsia="en-GB"/>
        </w:rPr>
        <w:t>FitLife</w:t>
      </w:r>
      <w:proofErr w:type="spellEnd"/>
      <w:r w:rsidRPr="00C362B0">
        <w:rPr>
          <w:rFonts w:ascii="Arial" w:hAnsi="Arial" w:cs="Arial"/>
          <w:sz w:val="24"/>
          <w:szCs w:val="24"/>
          <w:lang w:val="en-GB" w:eastAsia="en-GB"/>
        </w:rPr>
        <w:t xml:space="preserve"> cannot assume a gap simply because it proposes technology-enabled services. </w:t>
      </w:r>
      <w:proofErr w:type="spellStart"/>
      <w:r w:rsidRPr="00C362B0">
        <w:rPr>
          <w:rFonts w:ascii="Arial" w:hAnsi="Arial" w:cs="Arial"/>
          <w:sz w:val="24"/>
          <w:szCs w:val="24"/>
          <w:lang w:val="en-GB" w:eastAsia="en-GB"/>
        </w:rPr>
        <w:t>Jetts</w:t>
      </w:r>
      <w:proofErr w:type="spellEnd"/>
      <w:r w:rsidRPr="00C362B0">
        <w:rPr>
          <w:rFonts w:ascii="Arial" w:hAnsi="Arial" w:cs="Arial"/>
          <w:sz w:val="24"/>
          <w:szCs w:val="24"/>
          <w:lang w:val="en-GB" w:eastAsia="en-GB"/>
        </w:rPr>
        <w:t xml:space="preserve">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offers 24/7 access, group classes, personal training and connected gym equipment for £32.95 per month, while </w:t>
      </w:r>
      <w:proofErr w:type="spellStart"/>
      <w:r w:rsidRPr="00C362B0">
        <w:rPr>
          <w:rFonts w:ascii="Arial" w:hAnsi="Arial" w:cs="Arial"/>
          <w:sz w:val="24"/>
          <w:szCs w:val="24"/>
          <w:lang w:val="en-GB" w:eastAsia="en-GB"/>
        </w:rPr>
        <w:t>PureGym’s</w:t>
      </w:r>
      <w:proofErr w:type="spellEnd"/>
      <w:r w:rsidRPr="00C362B0">
        <w:rPr>
          <w:rFonts w:ascii="Arial" w:hAnsi="Arial" w:cs="Arial"/>
          <w:sz w:val="24"/>
          <w:szCs w:val="24"/>
          <w:lang w:val="en-GB" w:eastAsia="en-GB"/>
        </w:rPr>
        <w:t xml:space="preserve"> gyms serving the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area offer flexible memberships from £17.99 per month. This suggests that </w:t>
      </w:r>
      <w:r w:rsidRPr="00C362B0">
        <w:rPr>
          <w:rFonts w:ascii="Arial" w:hAnsi="Arial" w:cs="Arial"/>
          <w:sz w:val="24"/>
          <w:szCs w:val="24"/>
          <w:lang w:val="en-GB" w:eastAsia="en-GB"/>
        </w:rPr>
        <w:lastRenderedPageBreak/>
        <w:t xml:space="preserve">affordability, flexibility and technology are already available within the wider local market. The potential opportunity for </w:t>
      </w:r>
      <w:proofErr w:type="spellStart"/>
      <w:r w:rsidRPr="00C362B0">
        <w:rPr>
          <w:rFonts w:ascii="Arial" w:hAnsi="Arial" w:cs="Arial"/>
          <w:sz w:val="24"/>
          <w:szCs w:val="24"/>
          <w:lang w:val="en-GB" w:eastAsia="en-GB"/>
        </w:rPr>
        <w:t>FitLife</w:t>
      </w:r>
      <w:proofErr w:type="spellEnd"/>
      <w:r w:rsidRPr="00C362B0">
        <w:rPr>
          <w:rFonts w:ascii="Arial" w:hAnsi="Arial" w:cs="Arial"/>
          <w:sz w:val="24"/>
          <w:szCs w:val="24"/>
          <w:lang w:val="en-GB" w:eastAsia="en-GB"/>
        </w:rPr>
        <w:t xml:space="preserve"> therefore lies in whether the combination of AI-assisted personalisation, wearable-supported monitoring and human coaching can provide sufficient additional value for local customers. This must be assessed against local purchasing power, competitor provision, pricing, accessibility and premises costs rather than assumed from national fitness trends</w:t>
      </w:r>
      <w:r w:rsidR="003238BC" w:rsidRPr="00C362B0">
        <w:rPr>
          <w:rFonts w:ascii="Arial" w:hAnsi="Arial" w:cs="Arial"/>
          <w:sz w:val="24"/>
          <w:szCs w:val="24"/>
          <w:lang w:val="en-GB" w:eastAsia="en-GB"/>
        </w:rPr>
        <w:t>.</w:t>
      </w:r>
    </w:p>
    <w:p w14:paraId="7D4C00FF" w14:textId="461F8BF9" w:rsidR="009414C5" w:rsidRPr="00C362B0" w:rsidRDefault="009414C5" w:rsidP="004C2484">
      <w:pPr>
        <w:pStyle w:val="Heading2"/>
        <w:rPr>
          <w:lang w:val="en-GB" w:eastAsia="en-GB"/>
        </w:rPr>
      </w:pPr>
      <w:bookmarkStart w:id="4" w:name="_Toc238375487"/>
      <w:r w:rsidRPr="00C362B0">
        <w:rPr>
          <w:lang w:val="en-GB" w:eastAsia="en-GB"/>
        </w:rPr>
        <w:t>1.3 Initial Observation of Demand</w:t>
      </w:r>
      <w:bookmarkEnd w:id="4"/>
    </w:p>
    <w:p w14:paraId="12B71072" w14:textId="19C37955" w:rsidR="009414C5" w:rsidRPr="00C362B0" w:rsidRDefault="00855D08" w:rsidP="009414C5">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There is some preliminary secondary evidence of the scale and dynamics of the market. In 2024, there were 11.5 million UK health and fitness club members and £5.7 billion in sector revenue (</w:t>
      </w:r>
      <w:proofErr w:type="spellStart"/>
      <w:r w:rsidRPr="00C362B0">
        <w:rPr>
          <w:rFonts w:ascii="Arial" w:hAnsi="Arial" w:cs="Arial"/>
          <w:sz w:val="24"/>
          <w:szCs w:val="24"/>
          <w:lang w:val="en-GB" w:eastAsia="en-GB"/>
        </w:rPr>
        <w:t>ukactive</w:t>
      </w:r>
      <w:proofErr w:type="spellEnd"/>
      <w:r w:rsidRPr="00C362B0">
        <w:rPr>
          <w:rFonts w:ascii="Arial" w:hAnsi="Arial" w:cs="Arial"/>
          <w:sz w:val="24"/>
          <w:szCs w:val="24"/>
          <w:lang w:val="en-GB" w:eastAsia="en-GB"/>
        </w:rPr>
        <w:t xml:space="preserve">, 2025). The continued growth of the UK market indicates wider consumer engagement with fitness services, but national evidence alone cannot establish demand for </w:t>
      </w:r>
      <w:proofErr w:type="spellStart"/>
      <w:r w:rsidRPr="00C362B0">
        <w:rPr>
          <w:rFonts w:ascii="Arial" w:hAnsi="Arial" w:cs="Arial"/>
          <w:sz w:val="24"/>
          <w:szCs w:val="24"/>
          <w:lang w:val="en-GB" w:eastAsia="en-GB"/>
        </w:rPr>
        <w:t>FitLife</w:t>
      </w:r>
      <w:proofErr w:type="spellEnd"/>
      <w:r w:rsidRPr="00C362B0">
        <w:rPr>
          <w:rFonts w:ascii="Arial" w:hAnsi="Arial" w:cs="Arial"/>
          <w:sz w:val="24"/>
          <w:szCs w:val="24"/>
          <w:lang w:val="en-GB" w:eastAsia="en-GB"/>
        </w:rPr>
        <w:t xml:space="preserve"> Smart Gym in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Local demand must therefore be assessed against </w:t>
      </w:r>
      <w:proofErr w:type="spellStart"/>
      <w:r w:rsidRPr="00C362B0">
        <w:rPr>
          <w:rFonts w:ascii="Arial" w:hAnsi="Arial" w:cs="Arial"/>
          <w:sz w:val="24"/>
          <w:szCs w:val="24"/>
          <w:lang w:val="en-GB" w:eastAsia="en-GB"/>
        </w:rPr>
        <w:t>Levenshulme’s</w:t>
      </w:r>
      <w:proofErr w:type="spellEnd"/>
      <w:r w:rsidRPr="00C362B0">
        <w:rPr>
          <w:rFonts w:ascii="Arial" w:hAnsi="Arial" w:cs="Arial"/>
          <w:sz w:val="24"/>
          <w:szCs w:val="24"/>
          <w:lang w:val="en-GB" w:eastAsia="en-GB"/>
        </w:rPr>
        <w:t xml:space="preserve"> demographic and socioeconomic characteristics, customer affordability, health and physical activity needs, competitor provision, pricing, accessibility and suitable premises. The initial evidence consequently indicates an opportunity requiring further investigation, rather than confirming local demand or commercial viability</w:t>
      </w:r>
      <w:r w:rsidR="003B45A8" w:rsidRPr="00C362B0">
        <w:rPr>
          <w:rFonts w:ascii="Arial" w:hAnsi="Arial" w:cs="Arial"/>
          <w:sz w:val="24"/>
          <w:szCs w:val="24"/>
          <w:lang w:val="en-GB" w:eastAsia="en-GB"/>
        </w:rPr>
        <w:t>.</w:t>
      </w:r>
    </w:p>
    <w:p w14:paraId="13FEA003" w14:textId="77777777" w:rsidR="009414C5" w:rsidRPr="00C362B0" w:rsidRDefault="009414C5" w:rsidP="004C2484">
      <w:pPr>
        <w:pStyle w:val="Heading2"/>
        <w:rPr>
          <w:lang w:val="en-GB" w:eastAsia="en-GB"/>
        </w:rPr>
      </w:pPr>
      <w:bookmarkStart w:id="5" w:name="_Toc238375488"/>
      <w:r w:rsidRPr="00C362B0">
        <w:rPr>
          <w:lang w:val="en-GB" w:eastAsia="en-GB"/>
        </w:rPr>
        <w:t>1.4 Aim, Objectives and Research Questions</w:t>
      </w:r>
      <w:bookmarkEnd w:id="5"/>
    </w:p>
    <w:p w14:paraId="71D83780" w14:textId="0DD6BB6B" w:rsidR="009414C5" w:rsidRPr="00C362B0" w:rsidRDefault="00873848" w:rsidP="004C2484">
      <w:pPr>
        <w:pStyle w:val="Heading3"/>
        <w:rPr>
          <w:lang w:val="en-GB" w:eastAsia="en-GB"/>
        </w:rPr>
      </w:pPr>
      <w:bookmarkStart w:id="6" w:name="_Toc238375489"/>
      <w:r w:rsidRPr="00C362B0">
        <w:rPr>
          <w:lang w:val="en-GB" w:eastAsia="en-GB"/>
        </w:rPr>
        <w:t>Aim</w:t>
      </w:r>
      <w:bookmarkEnd w:id="6"/>
    </w:p>
    <w:p w14:paraId="46E2C8F8" w14:textId="3E769B2C" w:rsidR="009414C5" w:rsidRPr="00C362B0" w:rsidRDefault="00BE031E" w:rsidP="009414C5">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To develop and evaluate a commercially feasible business model for </w:t>
      </w:r>
      <w:proofErr w:type="spellStart"/>
      <w:r w:rsidRPr="00C362B0">
        <w:rPr>
          <w:rFonts w:ascii="Arial" w:hAnsi="Arial" w:cs="Arial"/>
          <w:sz w:val="24"/>
          <w:szCs w:val="24"/>
          <w:lang w:val="en-GB" w:eastAsia="en-GB"/>
        </w:rPr>
        <w:t>FitLife</w:t>
      </w:r>
      <w:proofErr w:type="spellEnd"/>
      <w:r w:rsidRPr="00C362B0">
        <w:rPr>
          <w:rFonts w:ascii="Arial" w:hAnsi="Arial" w:cs="Arial"/>
          <w:sz w:val="24"/>
          <w:szCs w:val="24"/>
          <w:lang w:val="en-GB" w:eastAsia="en-GB"/>
        </w:rPr>
        <w:t xml:space="preserve"> Smart Gym, a smart fitness and wellness centre proposed for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Manchester, United Kingdom.</w:t>
      </w:r>
    </w:p>
    <w:p w14:paraId="0544A412" w14:textId="77777777" w:rsidR="009414C5" w:rsidRPr="00C362B0" w:rsidRDefault="009414C5" w:rsidP="004C2484">
      <w:pPr>
        <w:pStyle w:val="Heading3"/>
        <w:rPr>
          <w:lang w:val="en-GB" w:eastAsia="en-GB"/>
        </w:rPr>
      </w:pPr>
      <w:bookmarkStart w:id="7" w:name="_Toc238375490"/>
      <w:r w:rsidRPr="00C362B0">
        <w:rPr>
          <w:lang w:val="en-GB" w:eastAsia="en-GB"/>
        </w:rPr>
        <w:t>Objectives</w:t>
      </w:r>
      <w:bookmarkEnd w:id="7"/>
    </w:p>
    <w:p w14:paraId="53EA04F1" w14:textId="77777777" w:rsidR="00EC65FA" w:rsidRPr="00C362B0" w:rsidRDefault="00EC65FA" w:rsidP="00EC65FA">
      <w:pPr>
        <w:pStyle w:val="ListParagraph"/>
        <w:numPr>
          <w:ilvl w:val="0"/>
          <w:numId w:val="4"/>
        </w:num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To analyse current UK fitness and wellness market trends and assess their relevance to the proposed </w:t>
      </w:r>
      <w:proofErr w:type="spellStart"/>
      <w:r w:rsidRPr="00C362B0">
        <w:rPr>
          <w:rFonts w:ascii="Arial" w:hAnsi="Arial" w:cs="Arial"/>
          <w:sz w:val="24"/>
          <w:szCs w:val="24"/>
          <w:lang w:val="en-GB" w:eastAsia="en-GB"/>
        </w:rPr>
        <w:t>FitLife</w:t>
      </w:r>
      <w:proofErr w:type="spellEnd"/>
      <w:r w:rsidRPr="00C362B0">
        <w:rPr>
          <w:rFonts w:ascii="Arial" w:hAnsi="Arial" w:cs="Arial"/>
          <w:sz w:val="24"/>
          <w:szCs w:val="24"/>
          <w:lang w:val="en-GB" w:eastAsia="en-GB"/>
        </w:rPr>
        <w:t xml:space="preserve"> Smart Gym in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w:t>
      </w:r>
    </w:p>
    <w:p w14:paraId="53CC859D" w14:textId="77777777" w:rsidR="00EC65FA" w:rsidRPr="00C362B0" w:rsidRDefault="00EC65FA" w:rsidP="00EC65FA">
      <w:pPr>
        <w:pStyle w:val="ListParagraph"/>
        <w:numPr>
          <w:ilvl w:val="0"/>
          <w:numId w:val="4"/>
        </w:num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To identify customer needs, preferences and affordability considerations relevant to personalised and technology-enabled fitness services.</w:t>
      </w:r>
    </w:p>
    <w:p w14:paraId="682EBFBC" w14:textId="77777777" w:rsidR="00EC65FA" w:rsidRPr="00C362B0" w:rsidRDefault="00EC65FA" w:rsidP="00EC65FA">
      <w:pPr>
        <w:pStyle w:val="ListParagraph"/>
        <w:numPr>
          <w:ilvl w:val="0"/>
          <w:numId w:val="4"/>
        </w:num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To evaluate the competitive environment in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and the wider Manchester catchment, including competitor services, pricing, accessibility and technological provision.</w:t>
      </w:r>
    </w:p>
    <w:p w14:paraId="647E781F" w14:textId="77777777" w:rsidR="00EC65FA" w:rsidRPr="00C362B0" w:rsidRDefault="00EC65FA" w:rsidP="00EC65FA">
      <w:pPr>
        <w:pStyle w:val="ListParagraph"/>
        <w:numPr>
          <w:ilvl w:val="0"/>
          <w:numId w:val="4"/>
        </w:num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lastRenderedPageBreak/>
        <w:t xml:space="preserve">To assess the commercial and financial conditions required for </w:t>
      </w:r>
      <w:proofErr w:type="spellStart"/>
      <w:r w:rsidRPr="00C362B0">
        <w:rPr>
          <w:rFonts w:ascii="Arial" w:hAnsi="Arial" w:cs="Arial"/>
          <w:sz w:val="24"/>
          <w:szCs w:val="24"/>
          <w:lang w:val="en-GB" w:eastAsia="en-GB"/>
        </w:rPr>
        <w:t>FitLife</w:t>
      </w:r>
      <w:proofErr w:type="spellEnd"/>
      <w:r w:rsidRPr="00C362B0">
        <w:rPr>
          <w:rFonts w:ascii="Arial" w:hAnsi="Arial" w:cs="Arial"/>
          <w:sz w:val="24"/>
          <w:szCs w:val="24"/>
          <w:lang w:val="en-GB" w:eastAsia="en-GB"/>
        </w:rPr>
        <w:t xml:space="preserve"> Smart Gym to achieve commercial feasibility.</w:t>
      </w:r>
    </w:p>
    <w:p w14:paraId="05B33418" w14:textId="6C8FC2C9" w:rsidR="009414C5" w:rsidRPr="00C362B0" w:rsidRDefault="00EC65FA" w:rsidP="00EC65FA">
      <w:pPr>
        <w:pStyle w:val="ListParagraph"/>
        <w:numPr>
          <w:ilvl w:val="0"/>
          <w:numId w:val="4"/>
        </w:num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To develop an evidence-based implementation strategy for the proposed business, informed by market, competitor, financial and operational analysis</w:t>
      </w:r>
      <w:r w:rsidR="009414C5" w:rsidRPr="00C362B0">
        <w:rPr>
          <w:rFonts w:ascii="Arial" w:hAnsi="Arial" w:cs="Arial"/>
          <w:sz w:val="24"/>
          <w:szCs w:val="24"/>
          <w:lang w:val="en-GB" w:eastAsia="en-GB"/>
        </w:rPr>
        <w:t>.</w:t>
      </w:r>
    </w:p>
    <w:p w14:paraId="6EB31C15" w14:textId="7E7E6FEB" w:rsidR="009414C5" w:rsidRPr="00C362B0" w:rsidRDefault="009414C5" w:rsidP="004C2484">
      <w:pPr>
        <w:pStyle w:val="Heading3"/>
        <w:rPr>
          <w:lang w:val="en-GB" w:eastAsia="en-GB"/>
        </w:rPr>
      </w:pPr>
      <w:bookmarkStart w:id="8" w:name="_Toc238375491"/>
      <w:r w:rsidRPr="00C362B0">
        <w:rPr>
          <w:lang w:val="en-GB" w:eastAsia="en-GB"/>
        </w:rPr>
        <w:t>Research Questions</w:t>
      </w:r>
      <w:bookmarkEnd w:id="8"/>
    </w:p>
    <w:p w14:paraId="5F1A529B" w14:textId="2DA61685" w:rsidR="009414C5" w:rsidRPr="00C362B0" w:rsidRDefault="009414C5" w:rsidP="004C2484">
      <w:pPr>
        <w:pStyle w:val="ListParagraph"/>
        <w:numPr>
          <w:ilvl w:val="0"/>
          <w:numId w:val="5"/>
        </w:num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RQ1. What UK fitness and wellness market trends are relevant to the proposed </w:t>
      </w:r>
      <w:proofErr w:type="spellStart"/>
      <w:r w:rsidRPr="00C362B0">
        <w:rPr>
          <w:rFonts w:ascii="Arial" w:hAnsi="Arial" w:cs="Arial"/>
          <w:sz w:val="24"/>
          <w:szCs w:val="24"/>
          <w:lang w:val="en-GB" w:eastAsia="en-GB"/>
        </w:rPr>
        <w:t>Fi</w:t>
      </w:r>
      <w:r w:rsidR="004C2484" w:rsidRPr="00C362B0">
        <w:rPr>
          <w:rFonts w:ascii="Arial" w:hAnsi="Arial" w:cs="Arial"/>
          <w:sz w:val="24"/>
          <w:szCs w:val="24"/>
          <w:lang w:val="en-GB" w:eastAsia="en-GB"/>
        </w:rPr>
        <w:t>tLife</w:t>
      </w:r>
      <w:proofErr w:type="spellEnd"/>
      <w:r w:rsidR="004C2484" w:rsidRPr="00C362B0">
        <w:rPr>
          <w:rFonts w:ascii="Arial" w:hAnsi="Arial" w:cs="Arial"/>
          <w:sz w:val="24"/>
          <w:szCs w:val="24"/>
          <w:lang w:val="en-GB" w:eastAsia="en-GB"/>
        </w:rPr>
        <w:t xml:space="preserve"> Smart Gym in </w:t>
      </w:r>
      <w:proofErr w:type="spellStart"/>
      <w:r w:rsidR="004C2484" w:rsidRPr="00C362B0">
        <w:rPr>
          <w:rFonts w:ascii="Arial" w:hAnsi="Arial" w:cs="Arial"/>
          <w:sz w:val="24"/>
          <w:szCs w:val="24"/>
          <w:lang w:val="en-GB" w:eastAsia="en-GB"/>
        </w:rPr>
        <w:t>Levenshulme</w:t>
      </w:r>
      <w:proofErr w:type="spellEnd"/>
      <w:r w:rsidR="004C2484" w:rsidRPr="00C362B0">
        <w:rPr>
          <w:rFonts w:ascii="Arial" w:hAnsi="Arial" w:cs="Arial"/>
          <w:sz w:val="24"/>
          <w:szCs w:val="24"/>
          <w:lang w:val="en-GB" w:eastAsia="en-GB"/>
        </w:rPr>
        <w:t>?</w:t>
      </w:r>
    </w:p>
    <w:p w14:paraId="707AB739" w14:textId="77777777" w:rsidR="00EC65FA" w:rsidRPr="00C362B0" w:rsidRDefault="009414C5" w:rsidP="00EC65FA">
      <w:pPr>
        <w:pStyle w:val="ListParagraph"/>
        <w:numPr>
          <w:ilvl w:val="0"/>
          <w:numId w:val="5"/>
        </w:num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RQ2. </w:t>
      </w:r>
      <w:r w:rsidR="00EC65FA" w:rsidRPr="00C362B0">
        <w:rPr>
          <w:rFonts w:ascii="Arial" w:hAnsi="Arial" w:cs="Arial"/>
          <w:sz w:val="24"/>
          <w:szCs w:val="24"/>
          <w:lang w:val="en-GB" w:eastAsia="en-GB"/>
        </w:rPr>
        <w:t xml:space="preserve">What customer needs, preferences and affordability considerations should </w:t>
      </w:r>
      <w:proofErr w:type="spellStart"/>
      <w:r w:rsidR="00EC65FA" w:rsidRPr="00C362B0">
        <w:rPr>
          <w:rFonts w:ascii="Arial" w:hAnsi="Arial" w:cs="Arial"/>
          <w:sz w:val="24"/>
          <w:szCs w:val="24"/>
          <w:lang w:val="en-GB" w:eastAsia="en-GB"/>
        </w:rPr>
        <w:t>FitLife</w:t>
      </w:r>
      <w:proofErr w:type="spellEnd"/>
      <w:r w:rsidR="00EC65FA" w:rsidRPr="00C362B0">
        <w:rPr>
          <w:rFonts w:ascii="Arial" w:hAnsi="Arial" w:cs="Arial"/>
          <w:sz w:val="24"/>
          <w:szCs w:val="24"/>
          <w:lang w:val="en-GB" w:eastAsia="en-GB"/>
        </w:rPr>
        <w:t xml:space="preserve"> Smart Gym address?</w:t>
      </w:r>
    </w:p>
    <w:p w14:paraId="2065D505" w14:textId="2B582B1D" w:rsidR="009414C5" w:rsidRPr="00C362B0" w:rsidRDefault="009414C5" w:rsidP="00EC65FA">
      <w:pPr>
        <w:pStyle w:val="ListParagraph"/>
        <w:numPr>
          <w:ilvl w:val="0"/>
          <w:numId w:val="5"/>
        </w:num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RQ3. How competitive is the local fitness market, and how do competitor prices and services affect </w:t>
      </w:r>
      <w:proofErr w:type="spellStart"/>
      <w:r w:rsidRPr="00C362B0">
        <w:rPr>
          <w:rFonts w:ascii="Arial" w:hAnsi="Arial" w:cs="Arial"/>
          <w:sz w:val="24"/>
          <w:szCs w:val="24"/>
          <w:lang w:val="en-GB" w:eastAsia="en-GB"/>
        </w:rPr>
        <w:t>F</w:t>
      </w:r>
      <w:r w:rsidR="004C2484" w:rsidRPr="00C362B0">
        <w:rPr>
          <w:rFonts w:ascii="Arial" w:hAnsi="Arial" w:cs="Arial"/>
          <w:sz w:val="24"/>
          <w:szCs w:val="24"/>
          <w:lang w:val="en-GB" w:eastAsia="en-GB"/>
        </w:rPr>
        <w:t>itLife</w:t>
      </w:r>
      <w:proofErr w:type="spellEnd"/>
      <w:r w:rsidR="004C2484" w:rsidRPr="00C362B0">
        <w:rPr>
          <w:rFonts w:ascii="Arial" w:hAnsi="Arial" w:cs="Arial"/>
          <w:sz w:val="24"/>
          <w:szCs w:val="24"/>
          <w:lang w:val="en-GB" w:eastAsia="en-GB"/>
        </w:rPr>
        <w:t xml:space="preserve"> Smart Gym's positioning?</w:t>
      </w:r>
    </w:p>
    <w:p w14:paraId="76E3372F" w14:textId="5582CA70" w:rsidR="009414C5" w:rsidRPr="00C362B0" w:rsidRDefault="009414C5" w:rsidP="00EC65FA">
      <w:pPr>
        <w:pStyle w:val="ListParagraph"/>
        <w:numPr>
          <w:ilvl w:val="0"/>
          <w:numId w:val="5"/>
        </w:num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RQ4. </w:t>
      </w:r>
      <w:r w:rsidR="00EC65FA" w:rsidRPr="00C362B0">
        <w:rPr>
          <w:rFonts w:ascii="Arial" w:hAnsi="Arial" w:cs="Arial"/>
          <w:sz w:val="24"/>
          <w:szCs w:val="24"/>
          <w:lang w:val="en-GB" w:eastAsia="en-GB"/>
        </w:rPr>
        <w:t xml:space="preserve">What commercial and financial conditions would be required for </w:t>
      </w:r>
      <w:proofErr w:type="spellStart"/>
      <w:r w:rsidR="00EC65FA" w:rsidRPr="00C362B0">
        <w:rPr>
          <w:rFonts w:ascii="Arial" w:hAnsi="Arial" w:cs="Arial"/>
          <w:sz w:val="24"/>
          <w:szCs w:val="24"/>
          <w:lang w:val="en-GB" w:eastAsia="en-GB"/>
        </w:rPr>
        <w:t>FitLife</w:t>
      </w:r>
      <w:proofErr w:type="spellEnd"/>
      <w:r w:rsidR="00EC65FA" w:rsidRPr="00C362B0">
        <w:rPr>
          <w:rFonts w:ascii="Arial" w:hAnsi="Arial" w:cs="Arial"/>
          <w:sz w:val="24"/>
          <w:szCs w:val="24"/>
          <w:lang w:val="en-GB" w:eastAsia="en-GB"/>
        </w:rPr>
        <w:t xml:space="preserve"> Smart Gym to achieve commercial feasibility?</w:t>
      </w:r>
    </w:p>
    <w:p w14:paraId="3A16C196" w14:textId="7EEE3442" w:rsidR="004C2484" w:rsidRPr="00C362B0" w:rsidRDefault="009414C5" w:rsidP="004C2484">
      <w:pPr>
        <w:pStyle w:val="ListParagraph"/>
        <w:numPr>
          <w:ilvl w:val="0"/>
          <w:numId w:val="5"/>
        </w:num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RQ5. What implementation approach could support a realistic launch of </w:t>
      </w:r>
      <w:proofErr w:type="spellStart"/>
      <w:r w:rsidRPr="00C362B0">
        <w:rPr>
          <w:rFonts w:ascii="Arial" w:hAnsi="Arial" w:cs="Arial"/>
          <w:sz w:val="24"/>
          <w:szCs w:val="24"/>
          <w:lang w:val="en-GB" w:eastAsia="en-GB"/>
        </w:rPr>
        <w:t>FitLife</w:t>
      </w:r>
      <w:proofErr w:type="spellEnd"/>
      <w:r w:rsidRPr="00C362B0">
        <w:rPr>
          <w:rFonts w:ascii="Arial" w:hAnsi="Arial" w:cs="Arial"/>
          <w:sz w:val="24"/>
          <w:szCs w:val="24"/>
          <w:lang w:val="en-GB" w:eastAsia="en-GB"/>
        </w:rPr>
        <w:t xml:space="preserve"> Smart Gym?</w:t>
      </w:r>
    </w:p>
    <w:p w14:paraId="77F59831" w14:textId="28323D17" w:rsidR="004C2484" w:rsidRPr="00C362B0" w:rsidRDefault="004C2484" w:rsidP="004C2484">
      <w:pPr>
        <w:pStyle w:val="Caption"/>
        <w:keepNext/>
        <w:jc w:val="both"/>
        <w:rPr>
          <w:rFonts w:ascii="Arial" w:hAnsi="Arial" w:cs="Arial"/>
          <w:sz w:val="24"/>
          <w:lang w:val="en-GB"/>
        </w:rPr>
      </w:pPr>
      <w:bookmarkStart w:id="9" w:name="_Toc238375535"/>
      <w:r w:rsidRPr="00C362B0">
        <w:rPr>
          <w:rFonts w:ascii="Arial" w:hAnsi="Arial" w:cs="Arial"/>
          <w:sz w:val="24"/>
          <w:lang w:val="en-GB"/>
        </w:rPr>
        <w:t xml:space="preserve">Table </w:t>
      </w:r>
      <w:r w:rsidRPr="00C362B0">
        <w:rPr>
          <w:rFonts w:ascii="Arial" w:hAnsi="Arial" w:cs="Arial"/>
          <w:sz w:val="24"/>
          <w:lang w:val="en-GB"/>
        </w:rPr>
        <w:fldChar w:fldCharType="begin"/>
      </w:r>
      <w:r w:rsidRPr="00C362B0">
        <w:rPr>
          <w:rFonts w:ascii="Arial" w:hAnsi="Arial" w:cs="Arial"/>
          <w:sz w:val="24"/>
          <w:lang w:val="en-GB"/>
        </w:rPr>
        <w:instrText xml:space="preserve"> SEQ Table \* ARABIC </w:instrText>
      </w:r>
      <w:r w:rsidRPr="00C362B0">
        <w:rPr>
          <w:rFonts w:ascii="Arial" w:hAnsi="Arial" w:cs="Arial"/>
          <w:sz w:val="24"/>
          <w:lang w:val="en-GB"/>
        </w:rPr>
        <w:fldChar w:fldCharType="separate"/>
      </w:r>
      <w:r w:rsidR="009E4AAA">
        <w:rPr>
          <w:rFonts w:ascii="Arial" w:hAnsi="Arial" w:cs="Arial"/>
          <w:noProof/>
          <w:sz w:val="24"/>
          <w:lang w:val="en-GB"/>
        </w:rPr>
        <w:t>1</w:t>
      </w:r>
      <w:r w:rsidRPr="00C362B0">
        <w:rPr>
          <w:rFonts w:ascii="Arial" w:hAnsi="Arial" w:cs="Arial"/>
          <w:sz w:val="24"/>
          <w:lang w:val="en-GB"/>
        </w:rPr>
        <w:fldChar w:fldCharType="end"/>
      </w:r>
      <w:r w:rsidRPr="00C362B0">
        <w:rPr>
          <w:rFonts w:ascii="Arial" w:hAnsi="Arial" w:cs="Arial"/>
          <w:sz w:val="24"/>
          <w:lang w:val="en-GB"/>
        </w:rPr>
        <w:t>.Alignment</w:t>
      </w:r>
      <w:bookmarkEnd w:id="9"/>
    </w:p>
    <w:tbl>
      <w:tblPr>
        <w:tblStyle w:val="TableGrid"/>
        <w:tblW w:w="0" w:type="auto"/>
        <w:tblLook w:val="04A0" w:firstRow="1" w:lastRow="0" w:firstColumn="1" w:lastColumn="0" w:noHBand="0" w:noVBand="1"/>
      </w:tblPr>
      <w:tblGrid>
        <w:gridCol w:w="4508"/>
        <w:gridCol w:w="4508"/>
      </w:tblGrid>
      <w:tr w:rsidR="009F5F32" w:rsidRPr="00C362B0" w14:paraId="479415E7" w14:textId="77777777" w:rsidTr="009F5F32">
        <w:tc>
          <w:tcPr>
            <w:tcW w:w="4508" w:type="dxa"/>
          </w:tcPr>
          <w:p w14:paraId="58B9EA56" w14:textId="77777777" w:rsidR="009F5F32" w:rsidRPr="00C362B0" w:rsidRDefault="009F5F32" w:rsidP="000D3EEA">
            <w:pPr>
              <w:spacing w:before="240" w:line="360" w:lineRule="auto"/>
              <w:jc w:val="both"/>
              <w:rPr>
                <w:rFonts w:ascii="Arial" w:hAnsi="Arial" w:cs="Arial"/>
                <w:b/>
                <w:sz w:val="24"/>
                <w:szCs w:val="24"/>
                <w:lang w:val="en-GB" w:eastAsia="en-GB"/>
              </w:rPr>
            </w:pPr>
            <w:r w:rsidRPr="00C362B0">
              <w:rPr>
                <w:rFonts w:ascii="Arial" w:hAnsi="Arial" w:cs="Arial"/>
                <w:b/>
                <w:sz w:val="24"/>
                <w:szCs w:val="24"/>
                <w:lang w:val="en-GB" w:eastAsia="en-GB"/>
              </w:rPr>
              <w:t>Objective</w:t>
            </w:r>
          </w:p>
        </w:tc>
        <w:tc>
          <w:tcPr>
            <w:tcW w:w="4508" w:type="dxa"/>
          </w:tcPr>
          <w:p w14:paraId="6F5FC1A0" w14:textId="77777777" w:rsidR="009F5F32" w:rsidRPr="00C362B0" w:rsidRDefault="009F5F32" w:rsidP="000D3EEA">
            <w:pPr>
              <w:spacing w:before="240" w:line="360" w:lineRule="auto"/>
              <w:jc w:val="both"/>
              <w:rPr>
                <w:rFonts w:ascii="Arial" w:hAnsi="Arial" w:cs="Arial"/>
                <w:b/>
                <w:sz w:val="24"/>
                <w:szCs w:val="24"/>
                <w:lang w:val="en-GB" w:eastAsia="en-GB"/>
              </w:rPr>
            </w:pPr>
            <w:r w:rsidRPr="00C362B0">
              <w:rPr>
                <w:rFonts w:ascii="Arial" w:hAnsi="Arial" w:cs="Arial"/>
                <w:b/>
                <w:sz w:val="24"/>
                <w:szCs w:val="24"/>
                <w:lang w:val="en-GB" w:eastAsia="en-GB"/>
              </w:rPr>
              <w:t>Research Question</w:t>
            </w:r>
          </w:p>
        </w:tc>
      </w:tr>
      <w:tr w:rsidR="009F5F32" w:rsidRPr="00C362B0" w14:paraId="59DD5C63" w14:textId="77777777" w:rsidTr="009F5F32">
        <w:tc>
          <w:tcPr>
            <w:tcW w:w="4508" w:type="dxa"/>
          </w:tcPr>
          <w:p w14:paraId="171925A6" w14:textId="77777777" w:rsidR="009F5F32" w:rsidRPr="00C362B0" w:rsidRDefault="009F5F32" w:rsidP="000D3EEA">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Objective 1: Analyse the market</w:t>
            </w:r>
          </w:p>
        </w:tc>
        <w:tc>
          <w:tcPr>
            <w:tcW w:w="4508" w:type="dxa"/>
          </w:tcPr>
          <w:p w14:paraId="3AC605E8" w14:textId="77777777" w:rsidR="009F5F32" w:rsidRPr="00C362B0" w:rsidRDefault="009F5F32" w:rsidP="000D3EEA">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RQ1</w:t>
            </w:r>
          </w:p>
        </w:tc>
      </w:tr>
      <w:tr w:rsidR="009F5F32" w:rsidRPr="00C362B0" w14:paraId="68574C83" w14:textId="77777777" w:rsidTr="009F5F32">
        <w:tc>
          <w:tcPr>
            <w:tcW w:w="4508" w:type="dxa"/>
          </w:tcPr>
          <w:p w14:paraId="1C2E2A44" w14:textId="77777777" w:rsidR="009F5F32" w:rsidRPr="00C362B0" w:rsidRDefault="009F5F32" w:rsidP="000D3EEA">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Objective 2: Identify customer needs</w:t>
            </w:r>
          </w:p>
        </w:tc>
        <w:tc>
          <w:tcPr>
            <w:tcW w:w="4508" w:type="dxa"/>
          </w:tcPr>
          <w:p w14:paraId="3218468D" w14:textId="77777777" w:rsidR="009F5F32" w:rsidRPr="00C362B0" w:rsidRDefault="009F5F32" w:rsidP="000D3EEA">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RQ2</w:t>
            </w:r>
          </w:p>
        </w:tc>
      </w:tr>
      <w:tr w:rsidR="009F5F32" w:rsidRPr="00C362B0" w14:paraId="19936BA9" w14:textId="77777777" w:rsidTr="009F5F32">
        <w:tc>
          <w:tcPr>
            <w:tcW w:w="4508" w:type="dxa"/>
          </w:tcPr>
          <w:p w14:paraId="781F2DC1" w14:textId="77777777" w:rsidR="009F5F32" w:rsidRPr="00C362B0" w:rsidRDefault="009F5F32" w:rsidP="000D3EEA">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Objective 3: Evaluate competitors</w:t>
            </w:r>
          </w:p>
        </w:tc>
        <w:tc>
          <w:tcPr>
            <w:tcW w:w="4508" w:type="dxa"/>
          </w:tcPr>
          <w:p w14:paraId="5F2B4218" w14:textId="77777777" w:rsidR="009F5F32" w:rsidRPr="00C362B0" w:rsidRDefault="009F5F32" w:rsidP="000D3EEA">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RQ3</w:t>
            </w:r>
          </w:p>
        </w:tc>
      </w:tr>
      <w:tr w:rsidR="009F5F32" w:rsidRPr="00C362B0" w14:paraId="09274FF7" w14:textId="77777777" w:rsidTr="009F5F32">
        <w:tc>
          <w:tcPr>
            <w:tcW w:w="4508" w:type="dxa"/>
          </w:tcPr>
          <w:p w14:paraId="4795FD2C" w14:textId="77777777" w:rsidR="009F5F32" w:rsidRPr="00C362B0" w:rsidRDefault="009F5F32" w:rsidP="000D3EEA">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Objective 4: Assess commercial and financial feasibility</w:t>
            </w:r>
          </w:p>
        </w:tc>
        <w:tc>
          <w:tcPr>
            <w:tcW w:w="4508" w:type="dxa"/>
          </w:tcPr>
          <w:p w14:paraId="601E6576" w14:textId="77777777" w:rsidR="009F5F32" w:rsidRPr="00C362B0" w:rsidRDefault="009F5F32" w:rsidP="000D3EEA">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RQ4</w:t>
            </w:r>
          </w:p>
        </w:tc>
      </w:tr>
      <w:tr w:rsidR="009F5F32" w:rsidRPr="00C362B0" w14:paraId="08BED05C" w14:textId="77777777" w:rsidTr="009F5F32">
        <w:tc>
          <w:tcPr>
            <w:tcW w:w="4508" w:type="dxa"/>
          </w:tcPr>
          <w:p w14:paraId="44336004" w14:textId="77777777" w:rsidR="009F5F32" w:rsidRPr="00C362B0" w:rsidRDefault="009F5F32" w:rsidP="000D3EEA">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Objective 5: Develop implementation strategy</w:t>
            </w:r>
          </w:p>
        </w:tc>
        <w:tc>
          <w:tcPr>
            <w:tcW w:w="4508" w:type="dxa"/>
          </w:tcPr>
          <w:p w14:paraId="01F75685" w14:textId="77777777" w:rsidR="009F5F32" w:rsidRPr="00C362B0" w:rsidRDefault="009F5F32" w:rsidP="000D3EEA">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RQ5</w:t>
            </w:r>
          </w:p>
        </w:tc>
      </w:tr>
    </w:tbl>
    <w:p w14:paraId="292FD01C" w14:textId="63B15684" w:rsidR="009414C5" w:rsidRPr="00C362B0" w:rsidRDefault="009414C5" w:rsidP="009414C5">
      <w:pPr>
        <w:spacing w:before="240" w:line="360" w:lineRule="auto"/>
        <w:jc w:val="both"/>
        <w:rPr>
          <w:rFonts w:ascii="Arial" w:hAnsi="Arial" w:cs="Arial"/>
          <w:sz w:val="24"/>
          <w:szCs w:val="24"/>
          <w:lang w:val="en-GB" w:eastAsia="en-GB"/>
        </w:rPr>
      </w:pPr>
    </w:p>
    <w:p w14:paraId="4A159CCA" w14:textId="184349A5" w:rsidR="009414C5" w:rsidRPr="00C362B0" w:rsidRDefault="009414C5" w:rsidP="003D393B">
      <w:pPr>
        <w:pStyle w:val="Heading2"/>
        <w:rPr>
          <w:lang w:val="en-GB" w:eastAsia="en-GB"/>
        </w:rPr>
      </w:pPr>
      <w:bookmarkStart w:id="10" w:name="_Toc238375492"/>
      <w:r w:rsidRPr="00C362B0">
        <w:rPr>
          <w:lang w:val="en-GB" w:eastAsia="en-GB"/>
        </w:rPr>
        <w:lastRenderedPageBreak/>
        <w:t>1.5 Scope and Boundaries</w:t>
      </w:r>
      <w:bookmarkEnd w:id="10"/>
    </w:p>
    <w:p w14:paraId="635D7CCD" w14:textId="71E28E8E" w:rsidR="009414C5" w:rsidRPr="00C362B0" w:rsidRDefault="00153F74" w:rsidP="009414C5">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The proposal explores the UK fitness and wellness sector, with a specific focus on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and the wider Manchester catchment area. It includes secondary research data such as government statistics, industry reports, competitor data, customer and affordability evidence, and commercial property information. The envisioned service is an intelligent fitness service combining physical and digital provision. Primary surveys and interviews are omitted, as are detailed post-launch expansion beyond the feasibility and implementation horizon of the proposal and international expansion.</w:t>
      </w:r>
    </w:p>
    <w:p w14:paraId="7F85497B" w14:textId="29C71B09" w:rsidR="009414C5" w:rsidRPr="00C362B0" w:rsidRDefault="003D393B" w:rsidP="003D393B">
      <w:pPr>
        <w:pStyle w:val="Heading2"/>
        <w:rPr>
          <w:lang w:val="en-GB" w:eastAsia="en-GB"/>
        </w:rPr>
      </w:pPr>
      <w:bookmarkStart w:id="11" w:name="_Toc238375493"/>
      <w:r w:rsidRPr="00C362B0">
        <w:rPr>
          <w:lang w:val="en-GB" w:eastAsia="en-GB"/>
        </w:rPr>
        <w:t>1.6 Structure of the Report</w:t>
      </w:r>
      <w:bookmarkEnd w:id="11"/>
    </w:p>
    <w:p w14:paraId="0DD5C543" w14:textId="0C44490A" w:rsidR="005F5171" w:rsidRPr="00C362B0" w:rsidRDefault="000E68F1" w:rsidP="009414C5">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This proposal follows the required BDP structure. Chapter 1: Introduction introduces the business opportunity and research direction. Chapter 2: Company Description presents the proposed business. Chapter 3: Literature Review develops the theoretical and academic foundation, while Chapter 4: Research Methodology explains the research approach. Chapter 5: Market Opportunity Analysis and Chapter 6: Competitive Environment Analysis assess the external opportunity. Chapter 7: Business Strategy, Chapter 8: Business Model Canvas, Chapter 9: Financial, Marketing and Sales, and Human Capital Management Plan, Chapter 10: Operations Plan, Chapter 11: Feasibility Analysis, Chapter 12: Implementation Plan, Chapter 13: Conclusion and Recommendations, and Chapter 14: Reflection complete the proposal</w:t>
      </w:r>
      <w:r w:rsidR="004E1A81" w:rsidRPr="00C362B0">
        <w:rPr>
          <w:rFonts w:ascii="Arial" w:hAnsi="Arial" w:cs="Arial"/>
          <w:sz w:val="24"/>
          <w:szCs w:val="24"/>
          <w:lang w:val="en-GB" w:eastAsia="en-GB"/>
        </w:rPr>
        <w:t>.</w:t>
      </w:r>
    </w:p>
    <w:p w14:paraId="0AEFD48B" w14:textId="04FF0C57" w:rsidR="004F7E53" w:rsidRPr="00C362B0" w:rsidRDefault="004F7E53" w:rsidP="00137567">
      <w:pPr>
        <w:spacing w:before="240" w:line="360" w:lineRule="auto"/>
        <w:jc w:val="both"/>
        <w:rPr>
          <w:rFonts w:ascii="Arial" w:hAnsi="Arial" w:cs="Arial"/>
          <w:sz w:val="24"/>
          <w:szCs w:val="24"/>
          <w:lang w:val="en-GB" w:eastAsia="en-GB"/>
        </w:rPr>
      </w:pPr>
    </w:p>
    <w:p w14:paraId="478922D2" w14:textId="444DA1E3" w:rsidR="00C72CC9" w:rsidRPr="00C362B0" w:rsidRDefault="00C72CC9" w:rsidP="00137567">
      <w:pPr>
        <w:spacing w:before="240" w:line="360" w:lineRule="auto"/>
        <w:jc w:val="both"/>
        <w:rPr>
          <w:rFonts w:ascii="Arial" w:hAnsi="Arial" w:cs="Arial"/>
          <w:sz w:val="24"/>
          <w:szCs w:val="24"/>
          <w:lang w:val="en-GB" w:eastAsia="en-GB"/>
        </w:rPr>
      </w:pPr>
    </w:p>
    <w:p w14:paraId="7148632C" w14:textId="5F26D49D" w:rsidR="00C72CC9" w:rsidRPr="00C362B0" w:rsidRDefault="00C72CC9" w:rsidP="00137567">
      <w:pPr>
        <w:spacing w:before="240" w:line="360" w:lineRule="auto"/>
        <w:jc w:val="both"/>
        <w:rPr>
          <w:rFonts w:ascii="Arial" w:hAnsi="Arial" w:cs="Arial"/>
          <w:sz w:val="24"/>
          <w:szCs w:val="24"/>
          <w:lang w:val="en-GB" w:eastAsia="en-GB"/>
        </w:rPr>
      </w:pPr>
    </w:p>
    <w:p w14:paraId="6FB76EE9" w14:textId="3C543DC8" w:rsidR="00C72CC9" w:rsidRPr="00C362B0" w:rsidRDefault="00C72CC9" w:rsidP="00137567">
      <w:pPr>
        <w:spacing w:before="240" w:line="360" w:lineRule="auto"/>
        <w:jc w:val="both"/>
        <w:rPr>
          <w:rFonts w:ascii="Arial" w:hAnsi="Arial" w:cs="Arial"/>
          <w:sz w:val="24"/>
          <w:szCs w:val="24"/>
          <w:lang w:val="en-GB" w:eastAsia="en-GB"/>
        </w:rPr>
      </w:pPr>
    </w:p>
    <w:p w14:paraId="06D2F85A" w14:textId="0A87A8EE" w:rsidR="00C72CC9" w:rsidRPr="00C362B0" w:rsidRDefault="00C72CC9" w:rsidP="00137567">
      <w:pPr>
        <w:spacing w:before="240" w:line="360" w:lineRule="auto"/>
        <w:jc w:val="both"/>
        <w:rPr>
          <w:rFonts w:ascii="Arial" w:hAnsi="Arial" w:cs="Arial"/>
          <w:sz w:val="24"/>
          <w:szCs w:val="24"/>
          <w:lang w:val="en-GB" w:eastAsia="en-GB"/>
        </w:rPr>
      </w:pPr>
    </w:p>
    <w:p w14:paraId="1168785F" w14:textId="6386282B" w:rsidR="00C72CC9" w:rsidRPr="00C362B0" w:rsidRDefault="00C72CC9" w:rsidP="00137567">
      <w:pPr>
        <w:spacing w:before="240" w:line="360" w:lineRule="auto"/>
        <w:jc w:val="both"/>
        <w:rPr>
          <w:rFonts w:ascii="Arial" w:hAnsi="Arial" w:cs="Arial"/>
          <w:sz w:val="24"/>
          <w:szCs w:val="24"/>
          <w:lang w:val="en-GB" w:eastAsia="en-GB"/>
        </w:rPr>
      </w:pPr>
    </w:p>
    <w:p w14:paraId="3AB9681A" w14:textId="242C2694" w:rsidR="00C72CC9" w:rsidRPr="00C362B0" w:rsidRDefault="00C72CC9" w:rsidP="00137567">
      <w:pPr>
        <w:spacing w:before="240" w:line="360" w:lineRule="auto"/>
        <w:jc w:val="both"/>
        <w:rPr>
          <w:rFonts w:ascii="Arial" w:hAnsi="Arial" w:cs="Arial"/>
          <w:sz w:val="24"/>
          <w:szCs w:val="24"/>
          <w:lang w:val="en-GB" w:eastAsia="en-GB"/>
        </w:rPr>
      </w:pPr>
    </w:p>
    <w:p w14:paraId="633CA4CB" w14:textId="77777777" w:rsidR="00974D5F" w:rsidRPr="00C362B0" w:rsidRDefault="00974D5F" w:rsidP="0023208B">
      <w:pPr>
        <w:pStyle w:val="Heading1"/>
        <w:jc w:val="center"/>
        <w:rPr>
          <w:rFonts w:eastAsia="Times New Roman"/>
          <w:lang w:val="en-GB" w:eastAsia="en-GB"/>
        </w:rPr>
      </w:pPr>
      <w:bookmarkStart w:id="12" w:name="_Toc238375494"/>
      <w:r w:rsidRPr="00C362B0">
        <w:rPr>
          <w:rFonts w:eastAsia="Times New Roman"/>
          <w:lang w:val="en-GB" w:eastAsia="en-GB"/>
        </w:rPr>
        <w:lastRenderedPageBreak/>
        <w:t>Chapter 2: Company Description</w:t>
      </w:r>
      <w:bookmarkEnd w:id="12"/>
    </w:p>
    <w:p w14:paraId="74EC1D14" w14:textId="1A4495EA" w:rsidR="00974D5F" w:rsidRPr="00C362B0" w:rsidRDefault="00974D5F" w:rsidP="0023208B">
      <w:pPr>
        <w:pStyle w:val="Heading2"/>
        <w:rPr>
          <w:rFonts w:eastAsia="Times New Roman"/>
          <w:lang w:val="en-GB" w:eastAsia="en-GB"/>
        </w:rPr>
      </w:pPr>
      <w:bookmarkStart w:id="13" w:name="_Toc238375495"/>
      <w:r w:rsidRPr="00C362B0">
        <w:rPr>
          <w:rFonts w:eastAsia="Times New Roman"/>
          <w:lang w:val="en-GB" w:eastAsia="en-GB"/>
        </w:rPr>
        <w:t>2.1 Business Identity and Legal Structure</w:t>
      </w:r>
      <w:bookmarkEnd w:id="13"/>
    </w:p>
    <w:p w14:paraId="11AE141B" w14:textId="14152603" w:rsidR="00974D5F" w:rsidRPr="00C362B0" w:rsidRDefault="001A5991" w:rsidP="0023208B">
      <w:p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Smart Gym is a proposed smart fitness and wellness centre intended to operate in </w:t>
      </w:r>
      <w:proofErr w:type="spellStart"/>
      <w:r w:rsidRPr="00C362B0">
        <w:rPr>
          <w:rFonts w:ascii="Arial" w:eastAsia="Times New Roman" w:hAnsi="Arial" w:cs="Arial"/>
          <w:sz w:val="24"/>
          <w:szCs w:val="24"/>
          <w:lang w:val="en-GB" w:eastAsia="en-GB"/>
        </w:rPr>
        <w:t>Levenshulme</w:t>
      </w:r>
      <w:proofErr w:type="spellEnd"/>
      <w:r w:rsidRPr="00C362B0">
        <w:rPr>
          <w:rFonts w:ascii="Arial" w:eastAsia="Times New Roman" w:hAnsi="Arial" w:cs="Arial"/>
          <w:sz w:val="24"/>
          <w:szCs w:val="24"/>
          <w:lang w:val="en-GB" w:eastAsia="en-GB"/>
        </w:rPr>
        <w:t>, Manchester, United Kingdom</w:t>
      </w:r>
      <w:r w:rsidR="00751DB9" w:rsidRPr="00C362B0">
        <w:rPr>
          <w:rFonts w:ascii="Arial" w:eastAsia="Times New Roman" w:hAnsi="Arial" w:cs="Arial"/>
          <w:sz w:val="24"/>
          <w:szCs w:val="24"/>
          <w:lang w:val="en-GB" w:eastAsia="en-GB"/>
        </w:rPr>
        <w:t xml:space="preserve">. </w:t>
      </w:r>
      <w:r w:rsidRPr="00C362B0">
        <w:rPr>
          <w:rFonts w:ascii="Arial" w:eastAsia="Times New Roman" w:hAnsi="Arial" w:cs="Arial"/>
          <w:sz w:val="24"/>
          <w:szCs w:val="24"/>
          <w:lang w:val="en-GB" w:eastAsia="en-GB"/>
        </w:rPr>
        <w:t>The venture is proposed to operate as a Private Limited Company (Ltd), subject to the outcome of the feasibility and implementation analysis</w:t>
      </w:r>
      <w:r w:rsidR="00751DB9" w:rsidRPr="00C362B0">
        <w:rPr>
          <w:rFonts w:ascii="Arial" w:eastAsia="Times New Roman" w:hAnsi="Arial" w:cs="Arial"/>
          <w:sz w:val="24"/>
          <w:szCs w:val="24"/>
          <w:lang w:val="en-GB" w:eastAsia="en-GB"/>
        </w:rPr>
        <w:t xml:space="preserve">. It suits an emerging business as it gives the shareholders limited liability and allows for a recognised corporate identity, as well as investment and controlled growth (Companies House, 2024). </w:t>
      </w:r>
      <w:r w:rsidR="004A5857" w:rsidRPr="00C362B0">
        <w:rPr>
          <w:rFonts w:ascii="Arial" w:eastAsia="Times New Roman" w:hAnsi="Arial" w:cs="Arial"/>
          <w:sz w:val="24"/>
          <w:szCs w:val="24"/>
          <w:lang w:val="en-GB" w:eastAsia="en-GB"/>
        </w:rPr>
        <w:t xml:space="preserve">The location also has commercially available premises, with current </w:t>
      </w:r>
      <w:proofErr w:type="spellStart"/>
      <w:r w:rsidR="004A5857" w:rsidRPr="00C362B0">
        <w:rPr>
          <w:rFonts w:ascii="Arial" w:eastAsia="Times New Roman" w:hAnsi="Arial" w:cs="Arial"/>
          <w:sz w:val="24"/>
          <w:szCs w:val="24"/>
          <w:lang w:val="en-GB" w:eastAsia="en-GB"/>
        </w:rPr>
        <w:t>Levenshulme</w:t>
      </w:r>
      <w:proofErr w:type="spellEnd"/>
      <w:r w:rsidR="004A5857" w:rsidRPr="00C362B0">
        <w:rPr>
          <w:rFonts w:ascii="Arial" w:eastAsia="Times New Roman" w:hAnsi="Arial" w:cs="Arial"/>
          <w:sz w:val="24"/>
          <w:szCs w:val="24"/>
          <w:lang w:val="en-GB" w:eastAsia="en-GB"/>
        </w:rPr>
        <w:t xml:space="preserve"> listings indicating examples of approximately £1,000–£1,200 per month, although suitability, size and final rental cost will require further assessment (</w:t>
      </w:r>
      <w:proofErr w:type="spellStart"/>
      <w:r w:rsidR="004A5857" w:rsidRPr="00C362B0">
        <w:rPr>
          <w:rFonts w:ascii="Arial" w:eastAsia="Times New Roman" w:hAnsi="Arial" w:cs="Arial"/>
          <w:sz w:val="24"/>
          <w:szCs w:val="24"/>
          <w:lang w:val="en-GB" w:eastAsia="en-GB"/>
        </w:rPr>
        <w:t>Rightmove</w:t>
      </w:r>
      <w:proofErr w:type="spellEnd"/>
      <w:r w:rsidR="004A5857" w:rsidRPr="00C362B0">
        <w:rPr>
          <w:rFonts w:ascii="Arial" w:eastAsia="Times New Roman" w:hAnsi="Arial" w:cs="Arial"/>
          <w:sz w:val="24"/>
          <w:szCs w:val="24"/>
          <w:lang w:val="en-GB" w:eastAsia="en-GB"/>
        </w:rPr>
        <w:t>, 2026).</w:t>
      </w:r>
    </w:p>
    <w:p w14:paraId="3F1877C5" w14:textId="25B11E29" w:rsidR="00974D5F" w:rsidRPr="00C362B0" w:rsidRDefault="00974D5F" w:rsidP="0023208B">
      <w:pPr>
        <w:pStyle w:val="Heading2"/>
        <w:rPr>
          <w:rFonts w:eastAsia="Times New Roman"/>
          <w:lang w:val="en-GB" w:eastAsia="en-GB"/>
        </w:rPr>
      </w:pPr>
      <w:bookmarkStart w:id="14" w:name="_Toc238375496"/>
      <w:r w:rsidRPr="00C362B0">
        <w:rPr>
          <w:rFonts w:eastAsia="Times New Roman"/>
          <w:lang w:val="en-GB" w:eastAsia="en-GB"/>
        </w:rPr>
        <w:t>2.2 Product and Service Offering</w:t>
      </w:r>
      <w:bookmarkEnd w:id="14"/>
    </w:p>
    <w:p w14:paraId="747F67AB" w14:textId="3F90CD73" w:rsidR="00C65039" w:rsidRPr="00C362B0" w:rsidRDefault="00C65039" w:rsidP="0023208B">
      <w:p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Smart Gym will integrate physical gym resources and personalized digital resources. Core services will comprise fitness assessment, AI-assisted coaching, personal training, group classes, nutrition consultation, wellness coaching and corporate wellness programmes. Members can use a mobile app to set their objectives and preferences, sync their compatible Apple Watch, Fitbit and Garmin data, and get AI-driven workout suggestions</w:t>
      </w:r>
      <w:r w:rsidR="0023208B" w:rsidRPr="00C362B0">
        <w:rPr>
          <w:rFonts w:ascii="Arial" w:eastAsia="Times New Roman" w:hAnsi="Arial" w:cs="Arial"/>
          <w:sz w:val="24"/>
          <w:szCs w:val="24"/>
          <w:lang w:val="en-GB" w:eastAsia="en-GB"/>
        </w:rPr>
        <w:t xml:space="preserve"> and progress updates.</w:t>
      </w:r>
    </w:p>
    <w:p w14:paraId="13DD41F0" w14:textId="0806D2E4" w:rsidR="00C65039" w:rsidRPr="00C362B0" w:rsidRDefault="00445244"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The system will use member-approved data, including activity levels, training history and fitness goals, to generate personalised workout recommendations and progress updates. AI recommendations will remain under qualified human supervision, with trainers monitoring progress, reviewing plans and providing professional advice where required. Combination Access will allow members to combine in-gym sessions with online coaching. The goal is therefore a mid-market offering based on affordability, personalisation, human support and technology, rather than access to equipment alone</w:t>
      </w:r>
      <w:r w:rsidR="0023208B" w:rsidRPr="00C362B0">
        <w:rPr>
          <w:rFonts w:ascii="Arial" w:eastAsia="Times New Roman" w:hAnsi="Arial" w:cs="Arial"/>
          <w:sz w:val="24"/>
          <w:szCs w:val="24"/>
          <w:lang w:val="en-GB" w:eastAsia="en-GB"/>
        </w:rPr>
        <w:t>.</w:t>
      </w:r>
    </w:p>
    <w:p w14:paraId="25F0347E" w14:textId="62CD16C3" w:rsidR="00C65039" w:rsidRPr="00C362B0" w:rsidRDefault="00C65039" w:rsidP="0023208B">
      <w:pPr>
        <w:pStyle w:val="Heading2"/>
        <w:rPr>
          <w:rFonts w:eastAsia="Times New Roman"/>
          <w:lang w:val="en-GB" w:eastAsia="en-GB"/>
        </w:rPr>
      </w:pPr>
      <w:bookmarkStart w:id="15" w:name="_Toc238375497"/>
      <w:r w:rsidRPr="00C362B0">
        <w:rPr>
          <w:rFonts w:eastAsia="Times New Roman"/>
          <w:lang w:val="en-GB" w:eastAsia="en-GB"/>
        </w:rPr>
        <w:t>2.3 Founding Idea</w:t>
      </w:r>
      <w:bookmarkEnd w:id="15"/>
    </w:p>
    <w:p w14:paraId="202BAA84" w14:textId="3B50896C" w:rsidR="00974D5F" w:rsidRPr="00C362B0" w:rsidRDefault="00F26FF1"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The idea emerged from secondary research into the UK fitness market and the potential for a differentiated mid-market proposition between low-cost self-service gyms and higher-cost personalised fitness services</w:t>
      </w:r>
      <w:r w:rsidR="00C65039" w:rsidRPr="00C362B0">
        <w:rPr>
          <w:rFonts w:ascii="Arial" w:eastAsia="Times New Roman" w:hAnsi="Arial" w:cs="Arial"/>
          <w:sz w:val="24"/>
          <w:szCs w:val="24"/>
          <w:lang w:val="en-GB" w:eastAsia="en-GB"/>
        </w:rPr>
        <w:t xml:space="preserve">. Established demand can be seen </w:t>
      </w:r>
      <w:r w:rsidR="00C65039" w:rsidRPr="00C362B0">
        <w:rPr>
          <w:rFonts w:ascii="Arial" w:eastAsia="Times New Roman" w:hAnsi="Arial" w:cs="Arial"/>
          <w:sz w:val="24"/>
          <w:szCs w:val="24"/>
          <w:lang w:val="en-GB" w:eastAsia="en-GB"/>
        </w:rPr>
        <w:lastRenderedPageBreak/>
        <w:t xml:space="preserve">from the growth in membership in the UK, with </w:t>
      </w:r>
      <w:proofErr w:type="spellStart"/>
      <w:r w:rsidR="00C65039" w:rsidRPr="00C362B0">
        <w:rPr>
          <w:rFonts w:ascii="Arial" w:eastAsia="Times New Roman" w:hAnsi="Arial" w:cs="Arial"/>
          <w:sz w:val="24"/>
          <w:szCs w:val="24"/>
          <w:lang w:val="en-GB" w:eastAsia="en-GB"/>
        </w:rPr>
        <w:t>Jetts</w:t>
      </w:r>
      <w:proofErr w:type="spellEnd"/>
      <w:r w:rsidR="00C65039" w:rsidRPr="00C362B0">
        <w:rPr>
          <w:rFonts w:ascii="Arial" w:eastAsia="Times New Roman" w:hAnsi="Arial" w:cs="Arial"/>
          <w:sz w:val="24"/>
          <w:szCs w:val="24"/>
          <w:lang w:val="en-GB" w:eastAsia="en-GB"/>
        </w:rPr>
        <w:t xml:space="preserve"> </w:t>
      </w:r>
      <w:proofErr w:type="spellStart"/>
      <w:r w:rsidR="00C65039" w:rsidRPr="00C362B0">
        <w:rPr>
          <w:rFonts w:ascii="Arial" w:eastAsia="Times New Roman" w:hAnsi="Arial" w:cs="Arial"/>
          <w:sz w:val="24"/>
          <w:szCs w:val="24"/>
          <w:lang w:val="en-GB" w:eastAsia="en-GB"/>
        </w:rPr>
        <w:t>Levenshulme</w:t>
      </w:r>
      <w:proofErr w:type="spellEnd"/>
      <w:r w:rsidR="00C65039" w:rsidRPr="00C362B0">
        <w:rPr>
          <w:rFonts w:ascii="Arial" w:eastAsia="Times New Roman" w:hAnsi="Arial" w:cs="Arial"/>
          <w:sz w:val="24"/>
          <w:szCs w:val="24"/>
          <w:lang w:val="en-GB" w:eastAsia="en-GB"/>
        </w:rPr>
        <w:t xml:space="preserve"> already comprising of 24/7 access, classes, personal training and connected equipment all for £32.95 per month (</w:t>
      </w:r>
      <w:proofErr w:type="spellStart"/>
      <w:r w:rsidR="00C65039" w:rsidRPr="00C362B0">
        <w:rPr>
          <w:rFonts w:ascii="Arial" w:eastAsia="Times New Roman" w:hAnsi="Arial" w:cs="Arial"/>
          <w:sz w:val="24"/>
          <w:szCs w:val="24"/>
          <w:lang w:val="en-GB" w:eastAsia="en-GB"/>
        </w:rPr>
        <w:t>Jetts</w:t>
      </w:r>
      <w:proofErr w:type="spellEnd"/>
      <w:r w:rsidR="00C65039" w:rsidRPr="00C362B0">
        <w:rPr>
          <w:rFonts w:ascii="Arial" w:eastAsia="Times New Roman" w:hAnsi="Arial" w:cs="Arial"/>
          <w:sz w:val="24"/>
          <w:szCs w:val="24"/>
          <w:lang w:val="en-GB" w:eastAsia="en-GB"/>
        </w:rPr>
        <w:t xml:space="preserve"> 2026). </w:t>
      </w:r>
      <w:r w:rsidR="00226606" w:rsidRPr="00C362B0">
        <w:rPr>
          <w:rFonts w:ascii="Arial" w:eastAsia="Times New Roman" w:hAnsi="Arial" w:cs="Arial"/>
          <w:sz w:val="24"/>
          <w:szCs w:val="24"/>
          <w:lang w:val="en-GB" w:eastAsia="en-GB"/>
        </w:rPr>
        <w:t xml:space="preserve">This indicates that low cost, extended access and connected technology alone may not provide sufficient differentiation for </w:t>
      </w:r>
      <w:proofErr w:type="spellStart"/>
      <w:r w:rsidR="00226606" w:rsidRPr="00C362B0">
        <w:rPr>
          <w:rFonts w:ascii="Arial" w:eastAsia="Times New Roman" w:hAnsi="Arial" w:cs="Arial"/>
          <w:sz w:val="24"/>
          <w:szCs w:val="24"/>
          <w:lang w:val="en-GB" w:eastAsia="en-GB"/>
        </w:rPr>
        <w:t>FitLife</w:t>
      </w:r>
      <w:proofErr w:type="spellEnd"/>
      <w:r w:rsidR="00C65039" w:rsidRPr="00C362B0">
        <w:rPr>
          <w:rFonts w:ascii="Arial" w:eastAsia="Times New Roman" w:hAnsi="Arial" w:cs="Arial"/>
          <w:sz w:val="24"/>
          <w:szCs w:val="24"/>
          <w:lang w:val="en-GB" w:eastAsia="en-GB"/>
        </w:rPr>
        <w:t xml:space="preserve">. </w:t>
      </w:r>
      <w:r w:rsidR="003657C6" w:rsidRPr="00C362B0">
        <w:rPr>
          <w:rFonts w:ascii="Arial" w:eastAsia="Times New Roman" w:hAnsi="Arial" w:cs="Arial"/>
          <w:sz w:val="24"/>
          <w:szCs w:val="24"/>
          <w:lang w:val="en-GB" w:eastAsia="en-GB"/>
        </w:rPr>
        <w:t>The concept is therefore to test whether integrated AI-assisted coaching, wearable-supported monitoring and human support can provide sufficient additional value</w:t>
      </w:r>
      <w:r w:rsidR="00C65039" w:rsidRPr="00C362B0">
        <w:rPr>
          <w:rFonts w:ascii="Arial" w:eastAsia="Times New Roman" w:hAnsi="Arial" w:cs="Arial"/>
          <w:sz w:val="24"/>
          <w:szCs w:val="24"/>
          <w:lang w:val="en-GB" w:eastAsia="en-GB"/>
        </w:rPr>
        <w:t>.</w:t>
      </w:r>
    </w:p>
    <w:p w14:paraId="203DD0DF" w14:textId="41DB1F17" w:rsidR="00974D5F" w:rsidRPr="00C362B0" w:rsidRDefault="00974D5F" w:rsidP="0023208B">
      <w:pPr>
        <w:pStyle w:val="Heading2"/>
        <w:rPr>
          <w:rFonts w:eastAsia="Times New Roman"/>
          <w:lang w:val="en-GB" w:eastAsia="en-GB"/>
        </w:rPr>
      </w:pPr>
      <w:bookmarkStart w:id="16" w:name="_Toc238375498"/>
      <w:r w:rsidRPr="00C362B0">
        <w:rPr>
          <w:rFonts w:eastAsia="Times New Roman"/>
          <w:lang w:val="en-GB" w:eastAsia="en-GB"/>
        </w:rPr>
        <w:t>2.4 Mission, Vision and Core Values</w:t>
      </w:r>
      <w:bookmarkEnd w:id="16"/>
    </w:p>
    <w:p w14:paraId="79FED9F4" w14:textId="5D89F7B7" w:rsidR="00974D5F" w:rsidRPr="00C362B0" w:rsidRDefault="00974D5F"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b/>
          <w:sz w:val="24"/>
          <w:szCs w:val="24"/>
          <w:lang w:val="en-GB" w:eastAsia="en-GB"/>
        </w:rPr>
        <w:t>Mission:</w:t>
      </w:r>
      <w:r w:rsidRPr="00C362B0">
        <w:rPr>
          <w:rFonts w:ascii="Arial" w:eastAsia="Times New Roman" w:hAnsi="Arial" w:cs="Arial"/>
          <w:sz w:val="24"/>
          <w:szCs w:val="24"/>
          <w:lang w:val="en-GB" w:eastAsia="en-GB"/>
        </w:rPr>
        <w:t xml:space="preserve"> To improve individual health and wellbeing through affordable, personalised and technology-enabled fitness and wellness services that suppor</w:t>
      </w:r>
      <w:r w:rsidR="0023208B" w:rsidRPr="00C362B0">
        <w:rPr>
          <w:rFonts w:ascii="Arial" w:eastAsia="Times New Roman" w:hAnsi="Arial" w:cs="Arial"/>
          <w:sz w:val="24"/>
          <w:szCs w:val="24"/>
          <w:lang w:val="en-GB" w:eastAsia="en-GB"/>
        </w:rPr>
        <w:t>t sustainable lifestyle change.</w:t>
      </w:r>
    </w:p>
    <w:p w14:paraId="2CDEEC99" w14:textId="77BAD2C5" w:rsidR="00974D5F" w:rsidRPr="00C362B0" w:rsidRDefault="00974D5F"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b/>
          <w:sz w:val="24"/>
          <w:szCs w:val="24"/>
          <w:lang w:val="en-GB" w:eastAsia="en-GB"/>
        </w:rPr>
        <w:t>Vision:</w:t>
      </w:r>
      <w:r w:rsidRPr="00C362B0">
        <w:rPr>
          <w:rFonts w:ascii="Arial" w:eastAsia="Times New Roman" w:hAnsi="Arial" w:cs="Arial"/>
          <w:sz w:val="24"/>
          <w:szCs w:val="24"/>
          <w:lang w:val="en-GB" w:eastAsia="en-GB"/>
        </w:rPr>
        <w:t xml:space="preserve"> To become a recognised smart fitness and wellness provider in Manchester, known for personalised customer experiences, responsible innovation and long-ter</w:t>
      </w:r>
      <w:r w:rsidR="0023208B" w:rsidRPr="00C362B0">
        <w:rPr>
          <w:rFonts w:ascii="Arial" w:eastAsia="Times New Roman" w:hAnsi="Arial" w:cs="Arial"/>
          <w:sz w:val="24"/>
          <w:szCs w:val="24"/>
          <w:lang w:val="en-GB" w:eastAsia="en-GB"/>
        </w:rPr>
        <w:t>m wellbeing.</w:t>
      </w:r>
    </w:p>
    <w:p w14:paraId="27BED0DE" w14:textId="7BDC0DE2" w:rsidR="00974D5F" w:rsidRPr="00C362B0" w:rsidRDefault="0023208B" w:rsidP="0023208B">
      <w:pPr>
        <w:spacing w:before="100" w:beforeAutospacing="1" w:after="100" w:afterAutospacing="1" w:line="360" w:lineRule="auto"/>
        <w:jc w:val="both"/>
        <w:rPr>
          <w:rFonts w:ascii="Arial" w:eastAsia="Times New Roman" w:hAnsi="Arial" w:cs="Arial"/>
          <w:b/>
          <w:sz w:val="24"/>
          <w:szCs w:val="24"/>
          <w:lang w:val="en-GB" w:eastAsia="en-GB"/>
        </w:rPr>
      </w:pPr>
      <w:r w:rsidRPr="00C362B0">
        <w:rPr>
          <w:rFonts w:ascii="Arial" w:eastAsia="Times New Roman" w:hAnsi="Arial" w:cs="Arial"/>
          <w:b/>
          <w:sz w:val="24"/>
          <w:szCs w:val="24"/>
          <w:lang w:val="en-GB" w:eastAsia="en-GB"/>
        </w:rPr>
        <w:t>Core Values:</w:t>
      </w:r>
    </w:p>
    <w:p w14:paraId="5E5FA3D9" w14:textId="77777777" w:rsidR="00974D5F" w:rsidRPr="00C362B0" w:rsidRDefault="00974D5F" w:rsidP="0023208B">
      <w:pPr>
        <w:pStyle w:val="ListParagraph"/>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b/>
          <w:sz w:val="24"/>
          <w:szCs w:val="24"/>
          <w:lang w:val="en-GB" w:eastAsia="en-GB"/>
        </w:rPr>
        <w:t xml:space="preserve">Innovation </w:t>
      </w:r>
      <w:r w:rsidRPr="00C362B0">
        <w:rPr>
          <w:rFonts w:ascii="Arial" w:eastAsia="Times New Roman" w:hAnsi="Arial" w:cs="Arial"/>
          <w:sz w:val="24"/>
          <w:szCs w:val="24"/>
          <w:lang w:val="en-GB" w:eastAsia="en-GB"/>
        </w:rPr>
        <w:t>– using technology purposefully to improve fitness experiences.</w:t>
      </w:r>
    </w:p>
    <w:p w14:paraId="161D9573" w14:textId="77777777" w:rsidR="00974D5F" w:rsidRPr="00C362B0" w:rsidRDefault="00974D5F" w:rsidP="0023208B">
      <w:pPr>
        <w:pStyle w:val="ListParagraph"/>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b/>
          <w:sz w:val="24"/>
          <w:szCs w:val="24"/>
          <w:lang w:val="en-GB" w:eastAsia="en-GB"/>
        </w:rPr>
        <w:t>Customer Wellbeing</w:t>
      </w:r>
      <w:r w:rsidRPr="00C362B0">
        <w:rPr>
          <w:rFonts w:ascii="Arial" w:eastAsia="Times New Roman" w:hAnsi="Arial" w:cs="Arial"/>
          <w:sz w:val="24"/>
          <w:szCs w:val="24"/>
          <w:lang w:val="en-GB" w:eastAsia="en-GB"/>
        </w:rPr>
        <w:t xml:space="preserve"> – prioritising safe and holistic support.</w:t>
      </w:r>
    </w:p>
    <w:p w14:paraId="07FB198C" w14:textId="77777777" w:rsidR="00974D5F" w:rsidRPr="00C362B0" w:rsidRDefault="00974D5F" w:rsidP="0023208B">
      <w:pPr>
        <w:pStyle w:val="ListParagraph"/>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b/>
          <w:sz w:val="24"/>
          <w:szCs w:val="24"/>
          <w:lang w:val="en-GB" w:eastAsia="en-GB"/>
        </w:rPr>
        <w:t xml:space="preserve">Inclusivity </w:t>
      </w:r>
      <w:r w:rsidRPr="00C362B0">
        <w:rPr>
          <w:rFonts w:ascii="Arial" w:eastAsia="Times New Roman" w:hAnsi="Arial" w:cs="Arial"/>
          <w:sz w:val="24"/>
          <w:szCs w:val="24"/>
          <w:lang w:val="en-GB" w:eastAsia="en-GB"/>
        </w:rPr>
        <w:t>– designing services for diverse local customers.</w:t>
      </w:r>
    </w:p>
    <w:p w14:paraId="470FCF40" w14:textId="77777777" w:rsidR="00974D5F" w:rsidRPr="00C362B0" w:rsidRDefault="00974D5F" w:rsidP="0023208B">
      <w:pPr>
        <w:pStyle w:val="ListParagraph"/>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b/>
          <w:sz w:val="24"/>
          <w:szCs w:val="24"/>
          <w:lang w:val="en-GB" w:eastAsia="en-GB"/>
        </w:rPr>
        <w:t>Sustainability</w:t>
      </w:r>
      <w:r w:rsidRPr="00C362B0">
        <w:rPr>
          <w:rFonts w:ascii="Arial" w:eastAsia="Times New Roman" w:hAnsi="Arial" w:cs="Arial"/>
          <w:sz w:val="24"/>
          <w:szCs w:val="24"/>
          <w:lang w:val="en-GB" w:eastAsia="en-GB"/>
        </w:rPr>
        <w:t xml:space="preserve"> – reducing unnecessary resource use while supporting long-term community wellbeing.</w:t>
      </w:r>
    </w:p>
    <w:p w14:paraId="2D512E04" w14:textId="18854A51" w:rsidR="00974D5F" w:rsidRPr="00C362B0" w:rsidRDefault="00974D5F" w:rsidP="0023208B">
      <w:pPr>
        <w:pStyle w:val="Heading2"/>
        <w:rPr>
          <w:rFonts w:eastAsia="Times New Roman"/>
          <w:lang w:val="en-GB" w:eastAsia="en-GB"/>
        </w:rPr>
      </w:pPr>
      <w:bookmarkStart w:id="17" w:name="_Toc238375499"/>
      <w:r w:rsidRPr="00C362B0">
        <w:rPr>
          <w:rFonts w:eastAsia="Times New Roman"/>
          <w:lang w:val="en-GB" w:eastAsia="en-GB"/>
        </w:rPr>
        <w:t>2.</w:t>
      </w:r>
      <w:r w:rsidR="0089526A" w:rsidRPr="00C362B0">
        <w:rPr>
          <w:rFonts w:eastAsia="Times New Roman"/>
          <w:lang w:val="en-GB" w:eastAsia="en-GB"/>
        </w:rPr>
        <w:t>5 Business Objectives and Goals</w:t>
      </w:r>
      <w:bookmarkEnd w:id="17"/>
    </w:p>
    <w:p w14:paraId="3F702594" w14:textId="4423A845" w:rsidR="00974D5F" w:rsidRPr="00C362B0" w:rsidRDefault="00A960C0" w:rsidP="0023208B">
      <w:p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Smart Gym has established the following provisional SMART objectives as measurable planning targets, which will be tested and justified through the subsequent market, financial, operational and implementation analyses:</w:t>
      </w:r>
    </w:p>
    <w:p w14:paraId="0702DD6F" w14:textId="5B456D0F" w:rsidR="0089526A" w:rsidRPr="00C362B0" w:rsidRDefault="0089526A" w:rsidP="0023208B">
      <w:pPr>
        <w:pStyle w:val="Caption"/>
        <w:keepNext/>
        <w:spacing w:line="360" w:lineRule="auto"/>
        <w:jc w:val="both"/>
        <w:rPr>
          <w:rFonts w:ascii="Arial" w:hAnsi="Arial" w:cs="Arial"/>
          <w:sz w:val="24"/>
          <w:szCs w:val="24"/>
          <w:lang w:val="en-GB"/>
        </w:rPr>
      </w:pPr>
      <w:bookmarkStart w:id="18" w:name="_Toc238375536"/>
      <w:r w:rsidRPr="00C362B0">
        <w:rPr>
          <w:rFonts w:ascii="Arial" w:hAnsi="Arial" w:cs="Arial"/>
          <w:sz w:val="24"/>
          <w:szCs w:val="24"/>
          <w:lang w:val="en-GB"/>
        </w:rPr>
        <w:t xml:space="preserve">Table </w:t>
      </w:r>
      <w:r w:rsidRPr="00C362B0">
        <w:rPr>
          <w:rFonts w:ascii="Arial" w:hAnsi="Arial" w:cs="Arial"/>
          <w:sz w:val="24"/>
          <w:szCs w:val="24"/>
          <w:lang w:val="en-GB"/>
        </w:rPr>
        <w:fldChar w:fldCharType="begin"/>
      </w:r>
      <w:r w:rsidRPr="00C362B0">
        <w:rPr>
          <w:rFonts w:ascii="Arial" w:hAnsi="Arial" w:cs="Arial"/>
          <w:sz w:val="24"/>
          <w:szCs w:val="24"/>
          <w:lang w:val="en-GB"/>
        </w:rPr>
        <w:instrText xml:space="preserve"> SEQ Table \* ARABIC </w:instrText>
      </w:r>
      <w:r w:rsidRPr="00C362B0">
        <w:rPr>
          <w:rFonts w:ascii="Arial" w:hAnsi="Arial" w:cs="Arial"/>
          <w:sz w:val="24"/>
          <w:szCs w:val="24"/>
          <w:lang w:val="en-GB"/>
        </w:rPr>
        <w:fldChar w:fldCharType="separate"/>
      </w:r>
      <w:r w:rsidR="009E4AAA">
        <w:rPr>
          <w:rFonts w:ascii="Arial" w:hAnsi="Arial" w:cs="Arial"/>
          <w:noProof/>
          <w:sz w:val="24"/>
          <w:szCs w:val="24"/>
          <w:lang w:val="en-GB"/>
        </w:rPr>
        <w:t>2</w:t>
      </w:r>
      <w:r w:rsidRPr="00C362B0">
        <w:rPr>
          <w:rFonts w:ascii="Arial" w:hAnsi="Arial" w:cs="Arial"/>
          <w:sz w:val="24"/>
          <w:szCs w:val="24"/>
          <w:lang w:val="en-GB"/>
        </w:rPr>
        <w:fldChar w:fldCharType="end"/>
      </w:r>
      <w:r w:rsidRPr="00C362B0">
        <w:rPr>
          <w:rFonts w:ascii="Arial" w:hAnsi="Arial" w:cs="Arial"/>
          <w:sz w:val="24"/>
          <w:szCs w:val="24"/>
          <w:lang w:val="en-GB"/>
        </w:rPr>
        <w:t>.Business Objectives and Goals</w:t>
      </w:r>
      <w:bookmarkEnd w:id="18"/>
    </w:p>
    <w:tbl>
      <w:tblPr>
        <w:tblStyle w:val="TableGrid"/>
        <w:tblW w:w="0" w:type="auto"/>
        <w:tblLook w:val="04A0" w:firstRow="1" w:lastRow="0" w:firstColumn="1" w:lastColumn="0" w:noHBand="0" w:noVBand="1"/>
      </w:tblPr>
      <w:tblGrid>
        <w:gridCol w:w="4508"/>
        <w:gridCol w:w="4508"/>
      </w:tblGrid>
      <w:tr w:rsidR="009F5F32" w:rsidRPr="00C362B0" w14:paraId="61A54C70" w14:textId="77777777" w:rsidTr="009F5F32">
        <w:tc>
          <w:tcPr>
            <w:tcW w:w="4508" w:type="dxa"/>
          </w:tcPr>
          <w:p w14:paraId="55D3D395" w14:textId="77777777" w:rsidR="009F5F32" w:rsidRPr="00C362B0" w:rsidRDefault="009F5F32" w:rsidP="0023208B">
            <w:pPr>
              <w:spacing w:before="100" w:beforeAutospacing="1" w:after="100" w:afterAutospacing="1" w:line="360" w:lineRule="auto"/>
              <w:jc w:val="both"/>
              <w:rPr>
                <w:rFonts w:ascii="Arial" w:eastAsia="Times New Roman" w:hAnsi="Arial" w:cs="Arial"/>
                <w:b/>
                <w:sz w:val="24"/>
                <w:szCs w:val="24"/>
                <w:lang w:val="en-GB" w:eastAsia="en-GB"/>
              </w:rPr>
            </w:pPr>
            <w:r w:rsidRPr="00C362B0">
              <w:rPr>
                <w:rFonts w:ascii="Arial" w:eastAsia="Times New Roman" w:hAnsi="Arial" w:cs="Arial"/>
                <w:b/>
                <w:sz w:val="24"/>
                <w:szCs w:val="24"/>
                <w:lang w:val="en-GB" w:eastAsia="en-GB"/>
              </w:rPr>
              <w:t>Objective</w:t>
            </w:r>
          </w:p>
        </w:tc>
        <w:tc>
          <w:tcPr>
            <w:tcW w:w="4508" w:type="dxa"/>
          </w:tcPr>
          <w:p w14:paraId="3A68CDA0" w14:textId="77777777" w:rsidR="009F5F32" w:rsidRPr="00C362B0" w:rsidRDefault="009F5F32" w:rsidP="0023208B">
            <w:pPr>
              <w:spacing w:before="100" w:beforeAutospacing="1" w:after="100" w:afterAutospacing="1" w:line="360" w:lineRule="auto"/>
              <w:jc w:val="both"/>
              <w:rPr>
                <w:rFonts w:ascii="Arial" w:eastAsia="Times New Roman" w:hAnsi="Arial" w:cs="Arial"/>
                <w:b/>
                <w:sz w:val="24"/>
                <w:szCs w:val="24"/>
                <w:lang w:val="en-GB" w:eastAsia="en-GB"/>
              </w:rPr>
            </w:pPr>
            <w:r w:rsidRPr="00C362B0">
              <w:rPr>
                <w:rFonts w:ascii="Arial" w:eastAsia="Times New Roman" w:hAnsi="Arial" w:cs="Arial"/>
                <w:b/>
                <w:sz w:val="24"/>
                <w:szCs w:val="24"/>
                <w:lang w:val="en-GB" w:eastAsia="en-GB"/>
              </w:rPr>
              <w:t>SMART Target</w:t>
            </w:r>
          </w:p>
        </w:tc>
      </w:tr>
      <w:tr w:rsidR="009F5F32" w:rsidRPr="00C362B0" w14:paraId="4F078301" w14:textId="77777777" w:rsidTr="009F5F32">
        <w:tc>
          <w:tcPr>
            <w:tcW w:w="4508" w:type="dxa"/>
          </w:tcPr>
          <w:p w14:paraId="1D72524F"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Launch</w:t>
            </w:r>
          </w:p>
        </w:tc>
        <w:tc>
          <w:tcPr>
            <w:tcW w:w="4508" w:type="dxa"/>
          </w:tcPr>
          <w:p w14:paraId="45CC7093"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Secure suitable premises, complete setup and commence trading by 30 June 2027, subject to feasibility approval.</w:t>
            </w:r>
          </w:p>
        </w:tc>
      </w:tr>
      <w:tr w:rsidR="009F5F32" w:rsidRPr="00C362B0" w14:paraId="7641FB5B" w14:textId="77777777" w:rsidTr="009F5F32">
        <w:tc>
          <w:tcPr>
            <w:tcW w:w="4508" w:type="dxa"/>
          </w:tcPr>
          <w:p w14:paraId="6E39A1C4"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lastRenderedPageBreak/>
              <w:t>Membership</w:t>
            </w:r>
          </w:p>
        </w:tc>
        <w:tc>
          <w:tcPr>
            <w:tcW w:w="4508" w:type="dxa"/>
          </w:tcPr>
          <w:p w14:paraId="33FFC554"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Reach 500 active paying members within 12 months of launch.</w:t>
            </w:r>
          </w:p>
        </w:tc>
      </w:tr>
      <w:tr w:rsidR="009F5F32" w:rsidRPr="00C362B0" w14:paraId="10B409E7" w14:textId="77777777" w:rsidTr="009F5F32">
        <w:tc>
          <w:tcPr>
            <w:tcW w:w="4508" w:type="dxa"/>
          </w:tcPr>
          <w:p w14:paraId="5C54DC13"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Customer satisfaction</w:t>
            </w:r>
          </w:p>
        </w:tc>
        <w:tc>
          <w:tcPr>
            <w:tcW w:w="4508" w:type="dxa"/>
          </w:tcPr>
          <w:p w14:paraId="3E8BB538"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Achieve at least 90% positive satisfaction responses by the end of Year 1, measured through routine digital feedback.</w:t>
            </w:r>
          </w:p>
        </w:tc>
      </w:tr>
      <w:tr w:rsidR="009F5F32" w:rsidRPr="00C362B0" w14:paraId="286BBC84" w14:textId="77777777" w:rsidTr="009F5F32">
        <w:tc>
          <w:tcPr>
            <w:tcW w:w="4508" w:type="dxa"/>
          </w:tcPr>
          <w:p w14:paraId="65EC8D40"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Financial performance</w:t>
            </w:r>
          </w:p>
        </w:tc>
        <w:tc>
          <w:tcPr>
            <w:tcW w:w="4508" w:type="dxa"/>
          </w:tcPr>
          <w:p w14:paraId="3EF3C224"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Reach operational break-even by the end of Year 2, with the required membership level confirmed through the financial model.</w:t>
            </w:r>
          </w:p>
        </w:tc>
      </w:tr>
      <w:tr w:rsidR="009F5F32" w:rsidRPr="00C362B0" w14:paraId="54BF79EC" w14:textId="77777777" w:rsidTr="009F5F32">
        <w:tc>
          <w:tcPr>
            <w:tcW w:w="4508" w:type="dxa"/>
          </w:tcPr>
          <w:p w14:paraId="482BDAD6"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Service quality</w:t>
            </w:r>
          </w:p>
        </w:tc>
        <w:tc>
          <w:tcPr>
            <w:tcW w:w="4508" w:type="dxa"/>
          </w:tcPr>
          <w:p w14:paraId="55771723"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Ensure at least 90% of new members receive digital </w:t>
            </w:r>
            <w:proofErr w:type="spellStart"/>
            <w:r w:rsidRPr="00C362B0">
              <w:rPr>
                <w:rFonts w:ascii="Arial" w:eastAsia="Times New Roman" w:hAnsi="Arial" w:cs="Arial"/>
                <w:sz w:val="24"/>
                <w:szCs w:val="24"/>
                <w:lang w:val="en-GB" w:eastAsia="en-GB"/>
              </w:rPr>
              <w:t>onboarding</w:t>
            </w:r>
            <w:proofErr w:type="spellEnd"/>
            <w:r w:rsidRPr="00C362B0">
              <w:rPr>
                <w:rFonts w:ascii="Arial" w:eastAsia="Times New Roman" w:hAnsi="Arial" w:cs="Arial"/>
                <w:sz w:val="24"/>
                <w:szCs w:val="24"/>
                <w:lang w:val="en-GB" w:eastAsia="en-GB"/>
              </w:rPr>
              <w:t xml:space="preserve"> and an initial personalised training plan within 30 days of joining.</w:t>
            </w:r>
          </w:p>
        </w:tc>
      </w:tr>
      <w:tr w:rsidR="009F5F32" w:rsidRPr="00C362B0" w14:paraId="0E920E9D" w14:textId="77777777" w:rsidTr="009F5F32">
        <w:tc>
          <w:tcPr>
            <w:tcW w:w="4508" w:type="dxa"/>
          </w:tcPr>
          <w:p w14:paraId="50B53544"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Growth</w:t>
            </w:r>
          </w:p>
        </w:tc>
        <w:tc>
          <w:tcPr>
            <w:tcW w:w="4508" w:type="dxa"/>
          </w:tcPr>
          <w:p w14:paraId="52C94612"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Complete a Greater Manchester expansion assessment by the end of Year 2, using financial, market and operational evidence before any expansion decision</w:t>
            </w:r>
          </w:p>
        </w:tc>
      </w:tr>
    </w:tbl>
    <w:p w14:paraId="4C83B25C" w14:textId="10CAA935" w:rsidR="00974D5F" w:rsidRPr="00C362B0" w:rsidRDefault="00974D5F"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These targets are measurable milestones rather than claims of guaranteed performance. Their achievability will be tested through the subsequent financial, marketing, human capit</w:t>
      </w:r>
      <w:r w:rsidR="0023208B" w:rsidRPr="00C362B0">
        <w:rPr>
          <w:rFonts w:ascii="Arial" w:eastAsia="Times New Roman" w:hAnsi="Arial" w:cs="Arial"/>
          <w:sz w:val="24"/>
          <w:szCs w:val="24"/>
          <w:lang w:val="en-GB" w:eastAsia="en-GB"/>
        </w:rPr>
        <w:t>al and implementation analyses.</w:t>
      </w:r>
    </w:p>
    <w:p w14:paraId="03E95377" w14:textId="45C12D16" w:rsidR="00974D5F" w:rsidRPr="00C362B0" w:rsidRDefault="00974D5F" w:rsidP="0023208B">
      <w:pPr>
        <w:pStyle w:val="Heading2"/>
        <w:rPr>
          <w:rFonts w:eastAsia="Times New Roman"/>
          <w:lang w:val="en-GB" w:eastAsia="en-GB"/>
        </w:rPr>
      </w:pPr>
      <w:bookmarkStart w:id="19" w:name="_Toc238375500"/>
      <w:r w:rsidRPr="00C362B0">
        <w:rPr>
          <w:rFonts w:eastAsia="Times New Roman"/>
          <w:lang w:val="en-GB" w:eastAsia="en-GB"/>
        </w:rPr>
        <w:t>2.6 Alignment with Trends and Market Opportuni</w:t>
      </w:r>
      <w:r w:rsidR="0023208B" w:rsidRPr="00C362B0">
        <w:rPr>
          <w:rFonts w:eastAsia="Times New Roman"/>
          <w:lang w:val="en-GB" w:eastAsia="en-GB"/>
        </w:rPr>
        <w:t>ty</w:t>
      </w:r>
      <w:bookmarkEnd w:id="19"/>
    </w:p>
    <w:p w14:paraId="348EAE0E" w14:textId="6A256AED" w:rsidR="00974D5F" w:rsidRPr="00C362B0" w:rsidRDefault="0023208B" w:rsidP="0023208B">
      <w:p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is in sync with the evolution of the industry towards technology-driven, personalized and flexible fitness. In 2024, the UK market had grown to 11.5 million members and in 2025, the total membership for the wider European market continued to increase (</w:t>
      </w:r>
      <w:proofErr w:type="spellStart"/>
      <w:r w:rsidRPr="00C362B0">
        <w:rPr>
          <w:rFonts w:ascii="Arial" w:eastAsia="Times New Roman" w:hAnsi="Arial" w:cs="Arial"/>
          <w:sz w:val="24"/>
          <w:szCs w:val="24"/>
          <w:lang w:val="en-GB" w:eastAsia="en-GB"/>
        </w:rPr>
        <w:t>ukactive</w:t>
      </w:r>
      <w:proofErr w:type="spellEnd"/>
      <w:r w:rsidRPr="00C362B0">
        <w:rPr>
          <w:rFonts w:ascii="Arial" w:eastAsia="Times New Roman" w:hAnsi="Arial" w:cs="Arial"/>
          <w:sz w:val="24"/>
          <w:szCs w:val="24"/>
          <w:lang w:val="en-GB" w:eastAsia="en-GB"/>
        </w:rPr>
        <w:t xml:space="preserve">, 2025; </w:t>
      </w:r>
      <w:proofErr w:type="spellStart"/>
      <w:r w:rsidRPr="00C362B0">
        <w:rPr>
          <w:rFonts w:ascii="Arial" w:eastAsia="Times New Roman" w:hAnsi="Arial" w:cs="Arial"/>
          <w:sz w:val="24"/>
          <w:szCs w:val="24"/>
          <w:lang w:val="en-GB" w:eastAsia="en-GB"/>
        </w:rPr>
        <w:t>EuropeActive</w:t>
      </w:r>
      <w:proofErr w:type="spellEnd"/>
      <w:r w:rsidRPr="00C362B0">
        <w:rPr>
          <w:rFonts w:ascii="Arial" w:eastAsia="Times New Roman" w:hAnsi="Arial" w:cs="Arial"/>
          <w:sz w:val="24"/>
          <w:szCs w:val="24"/>
          <w:lang w:val="en-GB" w:eastAsia="en-GB"/>
        </w:rPr>
        <w:t xml:space="preserve"> and Deloitte, 2026). The use of wearables and AI can aid data-informed personalisation, and hybrid delivery can offer more flexibility. But this is already happening in the local market: </w:t>
      </w:r>
      <w:proofErr w:type="spellStart"/>
      <w:r w:rsidRPr="00C362B0">
        <w:rPr>
          <w:rFonts w:ascii="Arial" w:eastAsia="Times New Roman" w:hAnsi="Arial" w:cs="Arial"/>
          <w:sz w:val="24"/>
          <w:szCs w:val="24"/>
          <w:lang w:val="en-GB" w:eastAsia="en-GB"/>
        </w:rPr>
        <w:t>Jetts</w:t>
      </w:r>
      <w:proofErr w:type="spellEnd"/>
      <w:r w:rsidRPr="00C362B0">
        <w:rPr>
          <w:rFonts w:ascii="Arial" w:eastAsia="Times New Roman" w:hAnsi="Arial" w:cs="Arial"/>
          <w:sz w:val="24"/>
          <w:szCs w:val="24"/>
          <w:lang w:val="en-GB" w:eastAsia="en-GB"/>
        </w:rPr>
        <w:t xml:space="preserve"> </w:t>
      </w:r>
      <w:proofErr w:type="spellStart"/>
      <w:r w:rsidRPr="00C362B0">
        <w:rPr>
          <w:rFonts w:ascii="Arial" w:eastAsia="Times New Roman" w:hAnsi="Arial" w:cs="Arial"/>
          <w:sz w:val="24"/>
          <w:szCs w:val="24"/>
          <w:lang w:val="en-GB" w:eastAsia="en-GB"/>
        </w:rPr>
        <w:t>Levenshulme</w:t>
      </w:r>
      <w:proofErr w:type="spellEnd"/>
      <w:r w:rsidRPr="00C362B0">
        <w:rPr>
          <w:rFonts w:ascii="Arial" w:eastAsia="Times New Roman" w:hAnsi="Arial" w:cs="Arial"/>
          <w:sz w:val="24"/>
          <w:szCs w:val="24"/>
          <w:lang w:val="en-GB" w:eastAsia="en-GB"/>
        </w:rPr>
        <w:t xml:space="preserve"> is a connected provider of equipment, classes and 24/7 access. </w:t>
      </w:r>
      <w:proofErr w:type="spellStart"/>
      <w:r w:rsidR="00F955BB" w:rsidRPr="00C362B0">
        <w:rPr>
          <w:rFonts w:ascii="Arial" w:eastAsia="Times New Roman" w:hAnsi="Arial" w:cs="Arial"/>
          <w:sz w:val="24"/>
          <w:szCs w:val="24"/>
          <w:lang w:val="en-GB" w:eastAsia="en-GB"/>
        </w:rPr>
        <w:t>FitLife</w:t>
      </w:r>
      <w:proofErr w:type="spellEnd"/>
      <w:r w:rsidR="00F955BB" w:rsidRPr="00C362B0">
        <w:rPr>
          <w:rFonts w:ascii="Arial" w:eastAsia="Times New Roman" w:hAnsi="Arial" w:cs="Arial"/>
          <w:sz w:val="24"/>
          <w:szCs w:val="24"/>
          <w:lang w:val="en-GB" w:eastAsia="en-GB"/>
        </w:rPr>
        <w:t xml:space="preserve"> will therefore need to demonstrate that its AI-assisted coaching, wearable integration, human support and </w:t>
      </w:r>
      <w:r w:rsidR="00F955BB" w:rsidRPr="00C362B0">
        <w:rPr>
          <w:rFonts w:ascii="Arial" w:eastAsia="Times New Roman" w:hAnsi="Arial" w:cs="Arial"/>
          <w:sz w:val="24"/>
          <w:szCs w:val="24"/>
          <w:lang w:val="en-GB" w:eastAsia="en-GB"/>
        </w:rPr>
        <w:lastRenderedPageBreak/>
        <w:t>pricing provide sufficient additional value. This is not assumed and will be assessed through the following chapters of the BDP</w:t>
      </w:r>
      <w:r w:rsidR="00974D5F" w:rsidRPr="00C362B0">
        <w:rPr>
          <w:rFonts w:ascii="Arial" w:eastAsia="Times New Roman" w:hAnsi="Arial" w:cs="Arial"/>
          <w:sz w:val="24"/>
          <w:szCs w:val="24"/>
          <w:lang w:val="en-GB" w:eastAsia="en-GB"/>
        </w:rPr>
        <w:t>.</w:t>
      </w:r>
    </w:p>
    <w:p w14:paraId="3883F43E" w14:textId="5220A574"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49782496" w14:textId="5051AB9C"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68314CEC" w14:textId="1AD836D1"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73BB9D8E" w14:textId="1A1B853A"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2CD2AEE1" w14:textId="2A1877F0"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07BE04D6" w14:textId="0D22E442"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0E9B6072" w14:textId="2DB5952D"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2A28A389" w14:textId="34071C9E"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0FE1A647" w14:textId="46E4CCC7"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5290CEE0" w14:textId="432ACAF7"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5BB932AE" w14:textId="6FF651EA"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57B15E24" w14:textId="4E9C839E"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65723324" w14:textId="2F86D1D1"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622C152B" w14:textId="19D3A945"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68118472" w14:textId="12C43D7B"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0D776636" w14:textId="30862565"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665C336D" w14:textId="759C3ECB" w:rsidR="00904BE5" w:rsidRPr="00C362B0" w:rsidRDefault="00EE5DE2" w:rsidP="00EE5DE2">
      <w:pPr>
        <w:pStyle w:val="Heading1"/>
        <w:jc w:val="center"/>
        <w:rPr>
          <w:rFonts w:eastAsia="Times New Roman"/>
          <w:lang w:val="en-GB" w:eastAsia="en-GB"/>
        </w:rPr>
      </w:pPr>
      <w:bookmarkStart w:id="20" w:name="_Toc238375501"/>
      <w:r w:rsidRPr="00C362B0">
        <w:rPr>
          <w:rFonts w:eastAsia="Times New Roman"/>
          <w:lang w:val="en-GB" w:eastAsia="en-GB"/>
        </w:rPr>
        <w:lastRenderedPageBreak/>
        <w:t>3</w:t>
      </w:r>
      <w:r w:rsidR="00904BE5" w:rsidRPr="00C362B0">
        <w:rPr>
          <w:rFonts w:eastAsia="Times New Roman"/>
          <w:lang w:val="en-GB" w:eastAsia="en-GB"/>
        </w:rPr>
        <w:t>. Literature Review</w:t>
      </w:r>
      <w:bookmarkEnd w:id="20"/>
    </w:p>
    <w:p w14:paraId="4BC47E6C" w14:textId="2EA6F31B" w:rsidR="00904BE5" w:rsidRPr="00C362B0" w:rsidRDefault="00EE5DE2" w:rsidP="00EE5DE2">
      <w:pPr>
        <w:pStyle w:val="Heading2"/>
        <w:rPr>
          <w:rFonts w:eastAsia="Times New Roman"/>
          <w:lang w:val="en-GB" w:eastAsia="en-GB"/>
        </w:rPr>
      </w:pPr>
      <w:bookmarkStart w:id="21" w:name="_Toc238375502"/>
      <w:r w:rsidRPr="00C362B0">
        <w:rPr>
          <w:rFonts w:eastAsia="Times New Roman"/>
          <w:lang w:val="en-GB" w:eastAsia="en-GB"/>
        </w:rPr>
        <w:t>3</w:t>
      </w:r>
      <w:r w:rsidR="00904BE5" w:rsidRPr="00C362B0">
        <w:rPr>
          <w:rFonts w:eastAsia="Times New Roman"/>
          <w:lang w:val="en-GB" w:eastAsia="en-GB"/>
        </w:rPr>
        <w:t>.1 Introduction to the Literature Review</w:t>
      </w:r>
      <w:bookmarkEnd w:id="21"/>
    </w:p>
    <w:p w14:paraId="537B665E" w14:textId="24A51D63" w:rsidR="00904BE5" w:rsidRPr="00C362B0" w:rsidRDefault="004A6E35" w:rsidP="00904BE5">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The literature review establishes the theoretical basis for evaluating </w:t>
      </w: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Smart Gym, focusing on the integration of artificial intelligence, wearable technology, personalised coaching and digital health support. TAM, HBM, SDT and SERVQUAL provide perspectives on technology acceptance, health behaviour, motivation and service quality. PESTLE, Porter’s Five Forces, VRIO, SWOT and the Business Model Canvas will support subsequent analysis of the external environment, competition, capabilities, strategy and value creation</w:t>
      </w:r>
      <w:r w:rsidR="00EE5DE2" w:rsidRPr="00C362B0">
        <w:rPr>
          <w:rFonts w:ascii="Arial" w:eastAsia="Times New Roman" w:hAnsi="Arial" w:cs="Arial"/>
          <w:sz w:val="24"/>
          <w:szCs w:val="24"/>
          <w:lang w:val="en-GB" w:eastAsia="en-GB"/>
        </w:rPr>
        <w:t>.</w:t>
      </w:r>
    </w:p>
    <w:p w14:paraId="3555D12F" w14:textId="08D4404B" w:rsidR="00904BE5" w:rsidRPr="00C362B0" w:rsidRDefault="00EE5DE2" w:rsidP="00EE5DE2">
      <w:pPr>
        <w:pStyle w:val="Heading2"/>
        <w:rPr>
          <w:rFonts w:eastAsia="Times New Roman"/>
          <w:lang w:val="en-GB" w:eastAsia="en-GB"/>
        </w:rPr>
      </w:pPr>
      <w:bookmarkStart w:id="22" w:name="_Toc238375503"/>
      <w:r w:rsidRPr="00C362B0">
        <w:rPr>
          <w:rFonts w:eastAsia="Times New Roman"/>
          <w:lang w:val="en-GB" w:eastAsia="en-GB"/>
        </w:rPr>
        <w:t>3</w:t>
      </w:r>
      <w:r w:rsidR="00904BE5" w:rsidRPr="00C362B0">
        <w:rPr>
          <w:rFonts w:eastAsia="Times New Roman"/>
          <w:lang w:val="en-GB" w:eastAsia="en-GB"/>
        </w:rPr>
        <w:t>.2 Technology Acceptance Model (TAM)</w:t>
      </w:r>
      <w:bookmarkEnd w:id="22"/>
    </w:p>
    <w:p w14:paraId="65D4B1C3" w14:textId="6C15CA1C" w:rsidR="007F00D9" w:rsidRPr="00C362B0" w:rsidRDefault="007F00D9" w:rsidP="007F00D9">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Davis’ (1989) Technology Acceptance Model (TAM) explains technology adoption through perceived usefulness and perceived ease of use. Perceived usefulness refers to whether users believe technology improves their performance, while perceived ease of use concerns the effort required to use it (Davis, 1989). Later research also supports the importance of these constructs in explaining digital technology adoption (</w:t>
      </w:r>
      <w:proofErr w:type="spellStart"/>
      <w:r w:rsidRPr="00C362B0">
        <w:rPr>
          <w:rFonts w:ascii="Arial" w:eastAsia="Times New Roman" w:hAnsi="Arial" w:cs="Arial"/>
          <w:sz w:val="24"/>
          <w:szCs w:val="24"/>
          <w:lang w:val="en-GB" w:eastAsia="en-GB"/>
        </w:rPr>
        <w:t>Venkatesh</w:t>
      </w:r>
      <w:proofErr w:type="spellEnd"/>
      <w:r w:rsidRPr="00C362B0">
        <w:rPr>
          <w:rFonts w:ascii="Arial" w:eastAsia="Times New Roman" w:hAnsi="Arial" w:cs="Arial"/>
          <w:sz w:val="24"/>
          <w:szCs w:val="24"/>
          <w:lang w:val="en-GB" w:eastAsia="en-GB"/>
        </w:rPr>
        <w:t xml:space="preserve"> and Davis, 2000).</w:t>
      </w:r>
    </w:p>
    <w:p w14:paraId="426B4083" w14:textId="1A8616BA" w:rsidR="007F00D9" w:rsidRPr="00C362B0" w:rsidRDefault="007F00D9" w:rsidP="007F00D9">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TAM is relevant to </w:t>
      </w: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because its mobile app, AI-powered coaching and wearable integration require customer acceptance. If users perceive AI workout recommendations and wearable monitoring as useful and easy to use, adoption may increase. Conversely, complex interfaces, excessive data requirements or unclear recommendations may reduce uptake</w:t>
      </w:r>
    </w:p>
    <w:p w14:paraId="6C581831" w14:textId="145C62F7" w:rsidR="00904BE5" w:rsidRPr="00C362B0" w:rsidRDefault="007F00D9" w:rsidP="007F00D9">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However, TAM primarily explains technology acceptance rather than sustained participation in physical fitness activities. Therefore, TAM alone cannot fully explain long-term engagement or retention. For </w:t>
      </w: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it will be complemented by Self-Determination Theory, which provides greater insight into motivation and continued participation</w:t>
      </w:r>
      <w:r w:rsidR="00DE1821" w:rsidRPr="00C362B0">
        <w:rPr>
          <w:rFonts w:ascii="Arial" w:eastAsia="Times New Roman" w:hAnsi="Arial" w:cs="Arial"/>
          <w:sz w:val="24"/>
          <w:szCs w:val="24"/>
          <w:lang w:val="en-GB" w:eastAsia="en-GB"/>
        </w:rPr>
        <w:t>.</w:t>
      </w:r>
    </w:p>
    <w:p w14:paraId="768F68B2" w14:textId="05B86A29" w:rsidR="00904BE5" w:rsidRPr="00C362B0" w:rsidRDefault="00EE5DE2" w:rsidP="00EE5DE2">
      <w:pPr>
        <w:pStyle w:val="Heading2"/>
        <w:rPr>
          <w:rFonts w:eastAsia="Times New Roman"/>
          <w:lang w:val="en-GB" w:eastAsia="en-GB"/>
        </w:rPr>
      </w:pPr>
      <w:bookmarkStart w:id="23" w:name="_Toc238375504"/>
      <w:r w:rsidRPr="00C362B0">
        <w:rPr>
          <w:rFonts w:eastAsia="Times New Roman"/>
          <w:lang w:val="en-GB" w:eastAsia="en-GB"/>
        </w:rPr>
        <w:t>3</w:t>
      </w:r>
      <w:r w:rsidR="00904BE5" w:rsidRPr="00C362B0">
        <w:rPr>
          <w:rFonts w:eastAsia="Times New Roman"/>
          <w:lang w:val="en-GB" w:eastAsia="en-GB"/>
        </w:rPr>
        <w:t>.3 Health Belief Model (HBM)</w:t>
      </w:r>
      <w:bookmarkEnd w:id="23"/>
    </w:p>
    <w:p w14:paraId="4572DDCD" w14:textId="210356E7" w:rsidR="002B623B" w:rsidRPr="00C362B0" w:rsidRDefault="004257F5" w:rsidP="002B623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The Health Belief Model (HBM) explains health-related behaviour through perceptions of susceptibility, severity, benefits, barriers, cues to action and self-efficacy </w:t>
      </w:r>
      <w:r w:rsidRPr="00C362B0">
        <w:rPr>
          <w:rFonts w:ascii="Arial" w:eastAsia="Times New Roman" w:hAnsi="Arial" w:cs="Arial"/>
          <w:sz w:val="24"/>
          <w:szCs w:val="24"/>
          <w:lang w:val="en-GB" w:eastAsia="en-GB"/>
        </w:rPr>
        <w:lastRenderedPageBreak/>
        <w:t>(</w:t>
      </w:r>
      <w:proofErr w:type="spellStart"/>
      <w:r w:rsidRPr="00C362B0">
        <w:rPr>
          <w:rFonts w:ascii="Arial" w:eastAsia="Times New Roman" w:hAnsi="Arial" w:cs="Arial"/>
          <w:sz w:val="24"/>
          <w:szCs w:val="24"/>
          <w:lang w:val="en-GB" w:eastAsia="en-GB"/>
        </w:rPr>
        <w:t>Rosenstock</w:t>
      </w:r>
      <w:proofErr w:type="spellEnd"/>
      <w:r w:rsidRPr="00C362B0">
        <w:rPr>
          <w:rFonts w:ascii="Arial" w:eastAsia="Times New Roman" w:hAnsi="Arial" w:cs="Arial"/>
          <w:sz w:val="24"/>
          <w:szCs w:val="24"/>
          <w:lang w:val="en-GB" w:eastAsia="en-GB"/>
        </w:rPr>
        <w:t xml:space="preserve">, </w:t>
      </w:r>
      <w:proofErr w:type="spellStart"/>
      <w:r w:rsidRPr="00C362B0">
        <w:rPr>
          <w:rFonts w:ascii="Arial" w:eastAsia="Times New Roman" w:hAnsi="Arial" w:cs="Arial"/>
          <w:sz w:val="24"/>
          <w:szCs w:val="24"/>
          <w:lang w:val="en-GB" w:eastAsia="en-GB"/>
        </w:rPr>
        <w:t>Strecher</w:t>
      </w:r>
      <w:proofErr w:type="spellEnd"/>
      <w:r w:rsidRPr="00C362B0">
        <w:rPr>
          <w:rFonts w:ascii="Arial" w:eastAsia="Times New Roman" w:hAnsi="Arial" w:cs="Arial"/>
          <w:sz w:val="24"/>
          <w:szCs w:val="24"/>
          <w:lang w:val="en-GB" w:eastAsia="en-GB"/>
        </w:rPr>
        <w:t xml:space="preserve"> and Becker, 1988). It suggests that individuals are more likely to adopt health behaviours when they recognise potential health risks, perceive these risks as serious, believe that action will provide benefits and consider barriers manageable. HBM is relevant to </w:t>
      </w:r>
      <w:proofErr w:type="spellStart"/>
      <w:r w:rsidRPr="00C362B0">
        <w:rPr>
          <w:rFonts w:ascii="Arial" w:eastAsia="Times New Roman" w:hAnsi="Arial" w:cs="Arial"/>
          <w:sz w:val="24"/>
          <w:szCs w:val="24"/>
          <w:lang w:val="en-GB" w:eastAsia="en-GB"/>
        </w:rPr>
        <w:t>FitLife’s</w:t>
      </w:r>
      <w:proofErr w:type="spellEnd"/>
      <w:r w:rsidRPr="00C362B0">
        <w:rPr>
          <w:rFonts w:ascii="Arial" w:eastAsia="Times New Roman" w:hAnsi="Arial" w:cs="Arial"/>
          <w:sz w:val="24"/>
          <w:szCs w:val="24"/>
          <w:lang w:val="en-GB" w:eastAsia="en-GB"/>
        </w:rPr>
        <w:t xml:space="preserve"> preventive health and wellness positioning because personalised fitness guidance and wellness coaching can highlight the benefits of regular exercise and healthier lifestyles. Personalised support may strengthen self-efficacy, while digital reminders and progress notifications can act as cues to action. However, affordability, time, motivation and accessibility may remain barriers. HBM focuses primarily on individual perceptions of health risks and benefits and may not fully explain social motivation or continued engagement with fitness services. Therefore, it is used alongside SDT to provide a broader understanding of customer behaviour</w:t>
      </w:r>
      <w:r w:rsidR="00EE5DE2" w:rsidRPr="00C362B0">
        <w:rPr>
          <w:rFonts w:ascii="Arial" w:eastAsia="Times New Roman" w:hAnsi="Arial" w:cs="Arial"/>
          <w:sz w:val="24"/>
          <w:szCs w:val="24"/>
          <w:lang w:val="en-GB" w:eastAsia="en-GB"/>
        </w:rPr>
        <w:t>.</w:t>
      </w:r>
    </w:p>
    <w:p w14:paraId="29EB727C" w14:textId="3E1D6360" w:rsidR="002B623B" w:rsidRPr="00C362B0" w:rsidRDefault="00EE5DE2" w:rsidP="002B623B">
      <w:pPr>
        <w:spacing w:before="100" w:beforeAutospacing="1" w:after="100" w:afterAutospacing="1" w:line="360" w:lineRule="auto"/>
        <w:jc w:val="both"/>
        <w:rPr>
          <w:rFonts w:ascii="Arial" w:eastAsia="Times New Roman" w:hAnsi="Arial" w:cs="Arial"/>
          <w:sz w:val="24"/>
          <w:szCs w:val="24"/>
          <w:lang w:val="en-GB" w:eastAsia="en-GB"/>
        </w:rPr>
      </w:pPr>
      <w:bookmarkStart w:id="24" w:name="_Toc238375505"/>
      <w:r w:rsidRPr="00C362B0">
        <w:rPr>
          <w:rStyle w:val="Heading2Char"/>
          <w:lang w:val="en-GB" w:eastAsia="en-GB"/>
        </w:rPr>
        <w:t>3</w:t>
      </w:r>
      <w:r w:rsidR="002B623B" w:rsidRPr="00C362B0">
        <w:rPr>
          <w:rStyle w:val="Heading2Char"/>
          <w:lang w:val="en-GB" w:eastAsia="en-GB"/>
        </w:rPr>
        <w:t>.4 Self-Determination Theory (SDT</w:t>
      </w:r>
      <w:bookmarkEnd w:id="24"/>
      <w:r w:rsidRPr="00C362B0">
        <w:rPr>
          <w:rFonts w:ascii="Arial" w:eastAsia="Times New Roman" w:hAnsi="Arial" w:cs="Arial"/>
          <w:sz w:val="24"/>
          <w:szCs w:val="24"/>
          <w:lang w:val="en-GB" w:eastAsia="en-GB"/>
        </w:rPr>
        <w:t>)</w:t>
      </w:r>
    </w:p>
    <w:p w14:paraId="33318C18" w14:textId="30A8445E" w:rsidR="00904BE5" w:rsidRPr="00C362B0" w:rsidRDefault="0024412D" w:rsidP="00904BE5">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Self-Determination Theory proposes that sustained motivation is influenced by three psychological needs: autonomy, competence and relatedness (Ryan and </w:t>
      </w:r>
      <w:proofErr w:type="spellStart"/>
      <w:r w:rsidRPr="00C362B0">
        <w:rPr>
          <w:rFonts w:ascii="Arial" w:eastAsia="Times New Roman" w:hAnsi="Arial" w:cs="Arial"/>
          <w:sz w:val="24"/>
          <w:szCs w:val="24"/>
          <w:lang w:val="en-GB" w:eastAsia="en-GB"/>
        </w:rPr>
        <w:t>Deci</w:t>
      </w:r>
      <w:proofErr w:type="spellEnd"/>
      <w:r w:rsidRPr="00C362B0">
        <w:rPr>
          <w:rFonts w:ascii="Arial" w:eastAsia="Times New Roman" w:hAnsi="Arial" w:cs="Arial"/>
          <w:sz w:val="24"/>
          <w:szCs w:val="24"/>
          <w:lang w:val="en-GB" w:eastAsia="en-GB"/>
        </w:rPr>
        <w:t xml:space="preserve">, 2020). Autonomy refers to having control over one’s actions, competence concerns feeling capable of achieving desired outcomes, and relatedness reflects meaningful social connection. SDT is highly relevant to </w:t>
      </w: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because motivation, engagement and retention are important for sustained gym participation. Personalised coaching can support autonomy by allowing members to select individual goals and activities, while AI-assisted progress monitoring and achievable recommendations can strengthen competence. Human trainers and group classes can promote relatedness through professional and social support. Nevertheless, SDT does not directly address technology acceptance or competitive conditions. It is therefore used alongside TAM and strategic frameworks to provide a broader explanation of customer engagement</w:t>
      </w:r>
      <w:r w:rsidR="00904BE5" w:rsidRPr="00C362B0">
        <w:rPr>
          <w:rFonts w:ascii="Arial" w:eastAsia="Times New Roman" w:hAnsi="Arial" w:cs="Arial"/>
          <w:sz w:val="24"/>
          <w:szCs w:val="24"/>
          <w:lang w:val="en-GB" w:eastAsia="en-GB"/>
        </w:rPr>
        <w:t>.</w:t>
      </w:r>
    </w:p>
    <w:p w14:paraId="1B16D7F4" w14:textId="2BA5527C" w:rsidR="00904BE5" w:rsidRPr="00C362B0" w:rsidRDefault="00EE5DE2" w:rsidP="00EE5DE2">
      <w:pPr>
        <w:pStyle w:val="Heading2"/>
        <w:rPr>
          <w:rFonts w:eastAsia="Times New Roman"/>
          <w:lang w:val="en-GB" w:eastAsia="en-GB"/>
        </w:rPr>
      </w:pPr>
      <w:bookmarkStart w:id="25" w:name="_Toc238375506"/>
      <w:r w:rsidRPr="00C362B0">
        <w:rPr>
          <w:rFonts w:eastAsia="Times New Roman"/>
          <w:lang w:val="en-GB" w:eastAsia="en-GB"/>
        </w:rPr>
        <w:t>3</w:t>
      </w:r>
      <w:r w:rsidR="00904BE5" w:rsidRPr="00C362B0">
        <w:rPr>
          <w:rFonts w:eastAsia="Times New Roman"/>
          <w:lang w:val="en-GB" w:eastAsia="en-GB"/>
        </w:rPr>
        <w:t>.5 SERVQUAL and Service Quality Theory</w:t>
      </w:r>
      <w:bookmarkEnd w:id="25"/>
    </w:p>
    <w:p w14:paraId="65943692" w14:textId="0A78C24B" w:rsidR="008B67AC" w:rsidRPr="00C362B0" w:rsidRDefault="00DA6228" w:rsidP="008B67AC">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The five dimensions of SERVQUAL are reliability, responsiveness, assurance, empathy and tangibles (</w:t>
      </w:r>
      <w:proofErr w:type="spellStart"/>
      <w:r w:rsidRPr="00C362B0">
        <w:rPr>
          <w:rFonts w:ascii="Arial" w:eastAsia="Times New Roman" w:hAnsi="Arial" w:cs="Arial"/>
          <w:sz w:val="24"/>
          <w:szCs w:val="24"/>
          <w:lang w:val="en-GB" w:eastAsia="en-GB"/>
        </w:rPr>
        <w:t>Parasuraman</w:t>
      </w:r>
      <w:proofErr w:type="spellEnd"/>
      <w:r w:rsidRPr="00C362B0">
        <w:rPr>
          <w:rFonts w:ascii="Arial" w:eastAsia="Times New Roman" w:hAnsi="Arial" w:cs="Arial"/>
          <w:sz w:val="24"/>
          <w:szCs w:val="24"/>
          <w:lang w:val="en-GB" w:eastAsia="en-GB"/>
        </w:rPr>
        <w:t xml:space="preserve">, </w:t>
      </w:r>
      <w:proofErr w:type="spellStart"/>
      <w:r w:rsidRPr="00C362B0">
        <w:rPr>
          <w:rFonts w:ascii="Arial" w:eastAsia="Times New Roman" w:hAnsi="Arial" w:cs="Arial"/>
          <w:sz w:val="24"/>
          <w:szCs w:val="24"/>
          <w:lang w:val="en-GB" w:eastAsia="en-GB"/>
        </w:rPr>
        <w:t>Zeithaml</w:t>
      </w:r>
      <w:proofErr w:type="spellEnd"/>
      <w:r w:rsidRPr="00C362B0">
        <w:rPr>
          <w:rFonts w:ascii="Arial" w:eastAsia="Times New Roman" w:hAnsi="Arial" w:cs="Arial"/>
          <w:sz w:val="24"/>
          <w:szCs w:val="24"/>
          <w:lang w:val="en-GB" w:eastAsia="en-GB"/>
        </w:rPr>
        <w:t xml:space="preserve"> and Berry, 1988). Reliability concerns delivering promised services, responsiveness concerns helping customers promptly, assurance reflects staff knowledge and professionalism, empathy concerns individual attention, and tangibles include physical facilities and equipment. SERVQUAL is </w:t>
      </w:r>
      <w:r w:rsidRPr="00C362B0">
        <w:rPr>
          <w:rFonts w:ascii="Arial" w:eastAsia="Times New Roman" w:hAnsi="Arial" w:cs="Arial"/>
          <w:sz w:val="24"/>
          <w:szCs w:val="24"/>
          <w:lang w:val="en-GB" w:eastAsia="en-GB"/>
        </w:rPr>
        <w:lastRenderedPageBreak/>
        <w:t xml:space="preserve">relevant to </w:t>
      </w: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because customer satisfaction will depend not only on technology but also on equipment reliability, staff behaviour, AI recommendation accuracy and personalised support. Human oversight of AI-generated recommendations can strengthen assurance, while personalised training can support empathy. SERVQUAL can therefore help assess service expectations and identify areas for differentiation. However, SERVQUAL was developed primarily for evaluating service quality and may require adaptation for </w:t>
      </w:r>
      <w:proofErr w:type="spellStart"/>
      <w:r w:rsidRPr="00C362B0">
        <w:rPr>
          <w:rFonts w:ascii="Arial" w:eastAsia="Times New Roman" w:hAnsi="Arial" w:cs="Arial"/>
          <w:sz w:val="24"/>
          <w:szCs w:val="24"/>
          <w:lang w:val="en-GB" w:eastAsia="en-GB"/>
        </w:rPr>
        <w:t>FitLife’s</w:t>
      </w:r>
      <w:proofErr w:type="spellEnd"/>
      <w:r w:rsidRPr="00C362B0">
        <w:rPr>
          <w:rFonts w:ascii="Arial" w:eastAsia="Times New Roman" w:hAnsi="Arial" w:cs="Arial"/>
          <w:sz w:val="24"/>
          <w:szCs w:val="24"/>
          <w:lang w:val="en-GB" w:eastAsia="en-GB"/>
        </w:rPr>
        <w:t xml:space="preserve"> hybrid model, combining physical services with AI, mobile applications and wearable technologies. Digital usability, technology reliability and data-related trust may therefore complement traditional SERVQUAL dimensions</w:t>
      </w:r>
      <w:r w:rsidR="00EE5DE2" w:rsidRPr="00C362B0">
        <w:rPr>
          <w:rFonts w:ascii="Arial" w:eastAsia="Times New Roman" w:hAnsi="Arial" w:cs="Arial"/>
          <w:sz w:val="24"/>
          <w:szCs w:val="24"/>
          <w:lang w:val="en-GB" w:eastAsia="en-GB"/>
        </w:rPr>
        <w:t>.</w:t>
      </w:r>
    </w:p>
    <w:p w14:paraId="1A9DE81F" w14:textId="62A7EE69" w:rsidR="008B67AC" w:rsidRPr="00C362B0" w:rsidRDefault="00EE5DE2" w:rsidP="00EE5DE2">
      <w:pPr>
        <w:pStyle w:val="Heading2"/>
        <w:rPr>
          <w:rFonts w:eastAsia="Times New Roman"/>
          <w:lang w:val="en-GB" w:eastAsia="en-GB"/>
        </w:rPr>
      </w:pPr>
      <w:bookmarkStart w:id="26" w:name="_Toc238375507"/>
      <w:r w:rsidRPr="00C362B0">
        <w:rPr>
          <w:rFonts w:eastAsia="Times New Roman"/>
          <w:lang w:val="en-GB" w:eastAsia="en-GB"/>
        </w:rPr>
        <w:t>3</w:t>
      </w:r>
      <w:r w:rsidR="008B67AC" w:rsidRPr="00C362B0">
        <w:rPr>
          <w:rFonts w:eastAsia="Times New Roman"/>
          <w:lang w:val="en-GB" w:eastAsia="en-GB"/>
        </w:rPr>
        <w:t>.6 Strategic Frameworks</w:t>
      </w:r>
      <w:bookmarkEnd w:id="26"/>
    </w:p>
    <w:p w14:paraId="1828A230" w14:textId="68B77EB5" w:rsidR="00AF6385" w:rsidRPr="00C362B0" w:rsidRDefault="00AF6385" w:rsidP="00EE109D">
      <w:pPr>
        <w:spacing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Several practical frameworks will support the later strategic analysis of </w:t>
      </w: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Smart Gym.</w:t>
      </w:r>
    </w:p>
    <w:p w14:paraId="3DFBE390" w14:textId="661BF017" w:rsidR="00AF6385" w:rsidRPr="00C362B0" w:rsidRDefault="00AF6385" w:rsidP="00EE109D">
      <w:pPr>
        <w:spacing w:line="360" w:lineRule="auto"/>
        <w:jc w:val="both"/>
        <w:rPr>
          <w:rFonts w:ascii="Arial" w:eastAsia="Times New Roman" w:hAnsi="Arial" w:cs="Arial"/>
          <w:sz w:val="24"/>
          <w:szCs w:val="24"/>
          <w:lang w:val="en-GB" w:eastAsia="en-GB"/>
        </w:rPr>
      </w:pPr>
      <w:r w:rsidRPr="00C362B0">
        <w:rPr>
          <w:rFonts w:ascii="Arial" w:eastAsia="Times New Roman" w:hAnsi="Arial" w:cs="Arial"/>
          <w:b/>
          <w:sz w:val="24"/>
          <w:szCs w:val="24"/>
          <w:lang w:val="en-GB" w:eastAsia="en-GB"/>
        </w:rPr>
        <w:t>PESTLE</w:t>
      </w:r>
      <w:r w:rsidRPr="00C362B0">
        <w:rPr>
          <w:rFonts w:ascii="Arial" w:eastAsia="Times New Roman" w:hAnsi="Arial" w:cs="Arial"/>
          <w:sz w:val="24"/>
          <w:szCs w:val="24"/>
          <w:lang w:val="en-GB" w:eastAsia="en-GB"/>
        </w:rPr>
        <w:t xml:space="preserve"> will assess the political, economic, social, technological, legal and environmental factors affecting </w:t>
      </w:r>
      <w:proofErr w:type="spellStart"/>
      <w:r w:rsidRPr="00C362B0">
        <w:rPr>
          <w:rFonts w:ascii="Arial" w:eastAsia="Times New Roman" w:hAnsi="Arial" w:cs="Arial"/>
          <w:sz w:val="24"/>
          <w:szCs w:val="24"/>
          <w:lang w:val="en-GB" w:eastAsia="en-GB"/>
        </w:rPr>
        <w:t>FitLife’s</w:t>
      </w:r>
      <w:proofErr w:type="spellEnd"/>
      <w:r w:rsidRPr="00C362B0">
        <w:rPr>
          <w:rFonts w:ascii="Arial" w:eastAsia="Times New Roman" w:hAnsi="Arial" w:cs="Arial"/>
          <w:sz w:val="24"/>
          <w:szCs w:val="24"/>
          <w:lang w:val="en-GB" w:eastAsia="en-GB"/>
        </w:rPr>
        <w:t xml:space="preserve"> external environment in Chapter 6.</w:t>
      </w:r>
    </w:p>
    <w:p w14:paraId="122DB05E" w14:textId="633C0CDE" w:rsidR="00AF6385" w:rsidRPr="00C362B0" w:rsidRDefault="00AF6385" w:rsidP="00EE109D">
      <w:pPr>
        <w:spacing w:line="360" w:lineRule="auto"/>
        <w:jc w:val="both"/>
        <w:rPr>
          <w:rFonts w:ascii="Arial" w:eastAsia="Times New Roman" w:hAnsi="Arial" w:cs="Arial"/>
          <w:sz w:val="24"/>
          <w:szCs w:val="24"/>
          <w:lang w:val="en-GB" w:eastAsia="en-GB"/>
        </w:rPr>
      </w:pPr>
      <w:r w:rsidRPr="00C362B0">
        <w:rPr>
          <w:rFonts w:ascii="Arial" w:eastAsia="Times New Roman" w:hAnsi="Arial" w:cs="Arial"/>
          <w:b/>
          <w:sz w:val="24"/>
          <w:szCs w:val="24"/>
          <w:lang w:val="en-GB" w:eastAsia="en-GB"/>
        </w:rPr>
        <w:t>Porter’s Five Forces</w:t>
      </w:r>
      <w:r w:rsidRPr="00C362B0">
        <w:rPr>
          <w:rFonts w:ascii="Arial" w:eastAsia="Times New Roman" w:hAnsi="Arial" w:cs="Arial"/>
          <w:sz w:val="24"/>
          <w:szCs w:val="24"/>
          <w:lang w:val="en-GB" w:eastAsia="en-GB"/>
        </w:rPr>
        <w:t xml:space="preserve"> will evaluate competitive intensity, including rivalry, buyer and supplier power, substitutes and new entrants, in Chapter 6 (Porter, 1980).</w:t>
      </w:r>
    </w:p>
    <w:p w14:paraId="402B8DC9" w14:textId="53D5D5FB" w:rsidR="00AF6385" w:rsidRPr="00C362B0" w:rsidRDefault="00AF6385" w:rsidP="00EE109D">
      <w:pPr>
        <w:spacing w:line="360" w:lineRule="auto"/>
        <w:jc w:val="both"/>
        <w:rPr>
          <w:rFonts w:ascii="Arial" w:eastAsia="Times New Roman" w:hAnsi="Arial" w:cs="Arial"/>
          <w:sz w:val="24"/>
          <w:szCs w:val="24"/>
          <w:lang w:val="en-GB" w:eastAsia="en-GB"/>
        </w:rPr>
      </w:pPr>
      <w:r w:rsidRPr="00C362B0">
        <w:rPr>
          <w:rFonts w:ascii="Arial" w:eastAsia="Times New Roman" w:hAnsi="Arial" w:cs="Arial"/>
          <w:b/>
          <w:sz w:val="24"/>
          <w:szCs w:val="24"/>
          <w:lang w:val="en-GB" w:eastAsia="en-GB"/>
        </w:rPr>
        <w:t xml:space="preserve">VRIO </w:t>
      </w:r>
      <w:r w:rsidRPr="00C362B0">
        <w:rPr>
          <w:rFonts w:ascii="Arial" w:eastAsia="Times New Roman" w:hAnsi="Arial" w:cs="Arial"/>
          <w:sz w:val="24"/>
          <w:szCs w:val="24"/>
          <w:lang w:val="en-GB" w:eastAsia="en-GB"/>
        </w:rPr>
        <w:t xml:space="preserve">will assess whether </w:t>
      </w:r>
      <w:proofErr w:type="spellStart"/>
      <w:r w:rsidRPr="00C362B0">
        <w:rPr>
          <w:rFonts w:ascii="Arial" w:eastAsia="Times New Roman" w:hAnsi="Arial" w:cs="Arial"/>
          <w:sz w:val="24"/>
          <w:szCs w:val="24"/>
          <w:lang w:val="en-GB" w:eastAsia="en-GB"/>
        </w:rPr>
        <w:t>FitLife’s</w:t>
      </w:r>
      <w:proofErr w:type="spellEnd"/>
      <w:r w:rsidRPr="00C362B0">
        <w:rPr>
          <w:rFonts w:ascii="Arial" w:eastAsia="Times New Roman" w:hAnsi="Arial" w:cs="Arial"/>
          <w:sz w:val="24"/>
          <w:szCs w:val="24"/>
          <w:lang w:val="en-GB" w:eastAsia="en-GB"/>
        </w:rPr>
        <w:t xml:space="preserve"> resources and capabilities, including AI technology, wearable integration and skilled employees, can support competitive advantage in Chapter 7 (Barney, 1991).</w:t>
      </w:r>
    </w:p>
    <w:p w14:paraId="1809C968" w14:textId="16B5B697" w:rsidR="00AF6385" w:rsidRPr="00C362B0" w:rsidRDefault="00AF6385" w:rsidP="00EE109D">
      <w:pPr>
        <w:spacing w:line="360" w:lineRule="auto"/>
        <w:jc w:val="both"/>
        <w:rPr>
          <w:rFonts w:ascii="Arial" w:eastAsia="Times New Roman" w:hAnsi="Arial" w:cs="Arial"/>
          <w:sz w:val="24"/>
          <w:szCs w:val="24"/>
          <w:lang w:val="en-GB" w:eastAsia="en-GB"/>
        </w:rPr>
      </w:pPr>
      <w:r w:rsidRPr="00C362B0">
        <w:rPr>
          <w:rFonts w:ascii="Arial" w:eastAsia="Times New Roman" w:hAnsi="Arial" w:cs="Arial"/>
          <w:b/>
          <w:sz w:val="24"/>
          <w:szCs w:val="24"/>
          <w:lang w:val="en-GB" w:eastAsia="en-GB"/>
        </w:rPr>
        <w:t>SWOT</w:t>
      </w:r>
      <w:r w:rsidRPr="00C362B0">
        <w:rPr>
          <w:rFonts w:ascii="Arial" w:eastAsia="Times New Roman" w:hAnsi="Arial" w:cs="Arial"/>
          <w:sz w:val="24"/>
          <w:szCs w:val="24"/>
          <w:lang w:val="en-GB" w:eastAsia="en-GB"/>
        </w:rPr>
        <w:t xml:space="preserve"> will synthesise </w:t>
      </w:r>
      <w:proofErr w:type="spellStart"/>
      <w:r w:rsidRPr="00C362B0">
        <w:rPr>
          <w:rFonts w:ascii="Arial" w:eastAsia="Times New Roman" w:hAnsi="Arial" w:cs="Arial"/>
          <w:sz w:val="24"/>
          <w:szCs w:val="24"/>
          <w:lang w:val="en-GB" w:eastAsia="en-GB"/>
        </w:rPr>
        <w:t>FitLife’s</w:t>
      </w:r>
      <w:proofErr w:type="spellEnd"/>
      <w:r w:rsidRPr="00C362B0">
        <w:rPr>
          <w:rFonts w:ascii="Arial" w:eastAsia="Times New Roman" w:hAnsi="Arial" w:cs="Arial"/>
          <w:sz w:val="24"/>
          <w:szCs w:val="24"/>
          <w:lang w:val="en-GB" w:eastAsia="en-GB"/>
        </w:rPr>
        <w:t xml:space="preserve"> internal strengths and weaknesses with external opportunities and threats to support strategic decision-making in Chapter 7.</w:t>
      </w:r>
    </w:p>
    <w:p w14:paraId="1681394F" w14:textId="54B9EA87" w:rsidR="005D1B65" w:rsidRPr="00C362B0" w:rsidRDefault="00AF6385" w:rsidP="00EE109D">
      <w:pPr>
        <w:spacing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Business Model Canvas will examine </w:t>
      </w:r>
      <w:proofErr w:type="spellStart"/>
      <w:r w:rsidRPr="00C362B0">
        <w:rPr>
          <w:rFonts w:ascii="Arial" w:eastAsia="Times New Roman" w:hAnsi="Arial" w:cs="Arial"/>
          <w:sz w:val="24"/>
          <w:szCs w:val="24"/>
          <w:lang w:val="en-GB" w:eastAsia="en-GB"/>
        </w:rPr>
        <w:t>FitLife’s</w:t>
      </w:r>
      <w:proofErr w:type="spellEnd"/>
      <w:r w:rsidRPr="00C362B0">
        <w:rPr>
          <w:rFonts w:ascii="Arial" w:eastAsia="Times New Roman" w:hAnsi="Arial" w:cs="Arial"/>
          <w:sz w:val="24"/>
          <w:szCs w:val="24"/>
          <w:lang w:val="en-GB" w:eastAsia="en-GB"/>
        </w:rPr>
        <w:t xml:space="preserve"> value creation, delivery and capture mechanisms in Chapter 8 (</w:t>
      </w:r>
      <w:proofErr w:type="spellStart"/>
      <w:r w:rsidRPr="00C362B0">
        <w:rPr>
          <w:rFonts w:ascii="Arial" w:eastAsia="Times New Roman" w:hAnsi="Arial" w:cs="Arial"/>
          <w:sz w:val="24"/>
          <w:szCs w:val="24"/>
          <w:lang w:val="en-GB" w:eastAsia="en-GB"/>
        </w:rPr>
        <w:t>Osterwalder</w:t>
      </w:r>
      <w:proofErr w:type="spellEnd"/>
      <w:r w:rsidRPr="00C362B0">
        <w:rPr>
          <w:rFonts w:ascii="Arial" w:eastAsia="Times New Roman" w:hAnsi="Arial" w:cs="Arial"/>
          <w:sz w:val="24"/>
          <w:szCs w:val="24"/>
          <w:lang w:val="en-GB" w:eastAsia="en-GB"/>
        </w:rPr>
        <w:t xml:space="preserve"> and </w:t>
      </w:r>
      <w:proofErr w:type="spellStart"/>
      <w:r w:rsidRPr="00C362B0">
        <w:rPr>
          <w:rFonts w:ascii="Arial" w:eastAsia="Times New Roman" w:hAnsi="Arial" w:cs="Arial"/>
          <w:sz w:val="24"/>
          <w:szCs w:val="24"/>
          <w:lang w:val="en-GB" w:eastAsia="en-GB"/>
        </w:rPr>
        <w:t>Pigneur</w:t>
      </w:r>
      <w:proofErr w:type="spellEnd"/>
      <w:r w:rsidRPr="00C362B0">
        <w:rPr>
          <w:rFonts w:ascii="Arial" w:eastAsia="Times New Roman" w:hAnsi="Arial" w:cs="Arial"/>
          <w:sz w:val="24"/>
          <w:szCs w:val="24"/>
          <w:lang w:val="en-GB" w:eastAsia="en-GB"/>
        </w:rPr>
        <w:t>, 2010).</w:t>
      </w:r>
    </w:p>
    <w:p w14:paraId="787F72FD" w14:textId="5FFCC76F" w:rsidR="005D1B65" w:rsidRPr="00C362B0" w:rsidRDefault="005D1B65" w:rsidP="005D1B65">
      <w:pPr>
        <w:pStyle w:val="Heading2"/>
        <w:rPr>
          <w:rFonts w:eastAsia="Times New Roman"/>
          <w:lang w:val="en-GB" w:eastAsia="en-GB"/>
        </w:rPr>
      </w:pPr>
      <w:bookmarkStart w:id="27" w:name="_Toc238375508"/>
      <w:r w:rsidRPr="00C362B0">
        <w:rPr>
          <w:rFonts w:eastAsia="Times New Roman"/>
          <w:lang w:val="en-GB" w:eastAsia="en-GB"/>
        </w:rPr>
        <w:t>3.7 Chapter Summary</w:t>
      </w:r>
      <w:bookmarkEnd w:id="27"/>
    </w:p>
    <w:p w14:paraId="40BE8907" w14:textId="5C5DC6B1" w:rsidR="00C80C9F" w:rsidRPr="00C362B0" w:rsidRDefault="003146AD" w:rsidP="00EE109D">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The literature review establishes TAM as a basis </w:t>
      </w:r>
      <w:r w:rsidR="005D1B65" w:rsidRPr="00C362B0">
        <w:rPr>
          <w:rFonts w:ascii="Arial" w:eastAsia="Times New Roman" w:hAnsi="Arial" w:cs="Arial"/>
          <w:sz w:val="24"/>
          <w:szCs w:val="24"/>
          <w:lang w:val="en-GB" w:eastAsia="en-GB"/>
        </w:rPr>
        <w:t>for understanding technology acceptance, HBM for health-related behaviour, SDT for motivation and retention, and SERVQUAL for service quality. PESTLE and Porter’s Five Forces will support market and competitive analysis, while VRIO, SWOT and the Business Model Canvas will inform strategic and business-model develop</w:t>
      </w:r>
      <w:r w:rsidR="00EE109D" w:rsidRPr="00C362B0">
        <w:rPr>
          <w:rFonts w:ascii="Arial" w:eastAsia="Times New Roman" w:hAnsi="Arial" w:cs="Arial"/>
          <w:sz w:val="24"/>
          <w:szCs w:val="24"/>
          <w:lang w:val="en-GB" w:eastAsia="en-GB"/>
        </w:rPr>
        <w:t>ment in the subsequent chapters.</w:t>
      </w:r>
    </w:p>
    <w:p w14:paraId="40963EEC" w14:textId="60FBB026" w:rsidR="00C80C9F" w:rsidRPr="00C362B0" w:rsidRDefault="00336F5B" w:rsidP="00336F5B">
      <w:pPr>
        <w:pStyle w:val="Heading1"/>
        <w:jc w:val="center"/>
        <w:rPr>
          <w:lang w:val="en-GB" w:eastAsia="en-GB"/>
        </w:rPr>
      </w:pPr>
      <w:bookmarkStart w:id="28" w:name="_Toc238375509"/>
      <w:r w:rsidRPr="00C362B0">
        <w:rPr>
          <w:lang w:val="en-GB" w:eastAsia="en-GB"/>
        </w:rPr>
        <w:lastRenderedPageBreak/>
        <w:t>Chapter 4</w:t>
      </w:r>
      <w:r w:rsidR="00C80C9F" w:rsidRPr="00C362B0">
        <w:rPr>
          <w:lang w:val="en-GB" w:eastAsia="en-GB"/>
        </w:rPr>
        <w:t>: Research Methodology</w:t>
      </w:r>
      <w:bookmarkEnd w:id="28"/>
    </w:p>
    <w:p w14:paraId="5EF8AE49" w14:textId="3EBACE5E" w:rsidR="00C80C9F" w:rsidRPr="00C362B0" w:rsidRDefault="00336F5B" w:rsidP="00336F5B">
      <w:pPr>
        <w:pStyle w:val="Heading2"/>
        <w:rPr>
          <w:lang w:val="en-GB" w:eastAsia="en-GB"/>
        </w:rPr>
      </w:pPr>
      <w:bookmarkStart w:id="29" w:name="_Toc238375510"/>
      <w:r w:rsidRPr="00C362B0">
        <w:rPr>
          <w:lang w:val="en-GB" w:eastAsia="en-GB"/>
        </w:rPr>
        <w:t>4</w:t>
      </w:r>
      <w:r w:rsidR="00C80C9F" w:rsidRPr="00C362B0">
        <w:rPr>
          <w:lang w:val="en-GB" w:eastAsia="en-GB"/>
        </w:rPr>
        <w:t>.1 Research Approach</w:t>
      </w:r>
      <w:bookmarkEnd w:id="29"/>
    </w:p>
    <w:p w14:paraId="05431C76" w14:textId="44D8E66E" w:rsidR="00C80C9F" w:rsidRPr="00C362B0" w:rsidRDefault="009779F0" w:rsidP="00C80C9F">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This Business Development Proposal (BDP) will adopt a secondary research approach to evaluate the proposed </w:t>
      </w:r>
      <w:proofErr w:type="spellStart"/>
      <w:r w:rsidRPr="00C362B0">
        <w:rPr>
          <w:rFonts w:ascii="Arial" w:hAnsi="Arial" w:cs="Arial"/>
          <w:sz w:val="24"/>
          <w:szCs w:val="24"/>
          <w:lang w:val="en-GB" w:eastAsia="en-GB"/>
        </w:rPr>
        <w:t>FitLife</w:t>
      </w:r>
      <w:proofErr w:type="spellEnd"/>
      <w:r w:rsidRPr="00C362B0">
        <w:rPr>
          <w:rFonts w:ascii="Arial" w:hAnsi="Arial" w:cs="Arial"/>
          <w:sz w:val="24"/>
          <w:szCs w:val="24"/>
          <w:lang w:val="en-GB" w:eastAsia="en-GB"/>
        </w:rPr>
        <w:t xml:space="preserve"> Smart Gym in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Manchester. Secondary research is appropriate because the proposal can draw on existing government statistics, industry reports, academic literature, competitor information and commercial market data without conducting primary research (Saunders, Lewis and Thornhill, 2019). The study will combine quantitative and qualitative secondary evidence within an exploratory and analytical approach to examine market conditions, customer needs, competition, financial feasibility and operations. The research process follows a structured sequence of source identification, screening, selection, data extraction, triangulation and analysis, supporting a transparent and replicable methodology</w:t>
      </w:r>
      <w:r w:rsidR="00C80C9F" w:rsidRPr="00C362B0">
        <w:rPr>
          <w:rFonts w:ascii="Arial" w:hAnsi="Arial" w:cs="Arial"/>
          <w:sz w:val="24"/>
          <w:szCs w:val="24"/>
          <w:lang w:val="en-GB" w:eastAsia="en-GB"/>
        </w:rPr>
        <w:t>.</w:t>
      </w:r>
    </w:p>
    <w:p w14:paraId="7AA78A98" w14:textId="52DE9F29" w:rsidR="00C80C9F" w:rsidRPr="00C362B0" w:rsidRDefault="00336F5B" w:rsidP="00336F5B">
      <w:pPr>
        <w:pStyle w:val="Heading2"/>
        <w:rPr>
          <w:lang w:val="en-GB" w:eastAsia="en-GB"/>
        </w:rPr>
      </w:pPr>
      <w:bookmarkStart w:id="30" w:name="_Toc238375511"/>
      <w:r w:rsidRPr="00C362B0">
        <w:rPr>
          <w:lang w:val="en-GB" w:eastAsia="en-GB"/>
        </w:rPr>
        <w:t>4</w:t>
      </w:r>
      <w:r w:rsidR="00C80C9F" w:rsidRPr="00C362B0">
        <w:rPr>
          <w:lang w:val="en-GB" w:eastAsia="en-GB"/>
        </w:rPr>
        <w:t xml:space="preserve">.2 </w:t>
      </w:r>
      <w:r w:rsidR="003546B9" w:rsidRPr="00C362B0">
        <w:rPr>
          <w:lang w:val="en-GB" w:eastAsia="en-GB"/>
        </w:rPr>
        <w:t>Data Sources and Search Strategy</w:t>
      </w:r>
      <w:bookmarkEnd w:id="30"/>
    </w:p>
    <w:p w14:paraId="06634E7D" w14:textId="36FF5DE0" w:rsidR="00D2684D" w:rsidRPr="00C362B0" w:rsidRDefault="00777E77" w:rsidP="00C80C9F">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The proposal will use secondary sources selected through a structured search strategy. Search terms will include “UK fitness industry”, “gym membership UK”, “digital fitness”, “AI fitness”, “wearable technology”, “personalised fitness”, “hybrid fitness”,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demographics”,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deprivation”, “Manchester physical activity”, “gym prices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“commercial property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and “fitness market Manchester”. The main evidence range will be 2020–2026, covering recent market and local developments. Geographical analysis will progress from the UK to Greater Manchester, Manchester and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Sources will include ONS, Manchester City Council, Sport England, TfGM, </w:t>
      </w:r>
      <w:proofErr w:type="spellStart"/>
      <w:r w:rsidRPr="00C362B0">
        <w:rPr>
          <w:rFonts w:ascii="Arial" w:hAnsi="Arial" w:cs="Arial"/>
          <w:sz w:val="24"/>
          <w:szCs w:val="24"/>
          <w:lang w:val="en-GB" w:eastAsia="en-GB"/>
        </w:rPr>
        <w:t>ukactive</w:t>
      </w:r>
      <w:proofErr w:type="spellEnd"/>
      <w:r w:rsidRPr="00C362B0">
        <w:rPr>
          <w:rFonts w:ascii="Arial" w:hAnsi="Arial" w:cs="Arial"/>
          <w:sz w:val="24"/>
          <w:szCs w:val="24"/>
          <w:lang w:val="en-GB" w:eastAsia="en-GB"/>
        </w:rPr>
        <w:t xml:space="preserve">, </w:t>
      </w:r>
      <w:proofErr w:type="spellStart"/>
      <w:r w:rsidRPr="00C362B0">
        <w:rPr>
          <w:rFonts w:ascii="Arial" w:hAnsi="Arial" w:cs="Arial"/>
          <w:sz w:val="24"/>
          <w:szCs w:val="24"/>
          <w:lang w:val="en-GB" w:eastAsia="en-GB"/>
        </w:rPr>
        <w:t>EuropeActive</w:t>
      </w:r>
      <w:proofErr w:type="spellEnd"/>
      <w:r w:rsidRPr="00C362B0">
        <w:rPr>
          <w:rFonts w:ascii="Arial" w:hAnsi="Arial" w:cs="Arial"/>
          <w:sz w:val="24"/>
          <w:szCs w:val="24"/>
          <w:lang w:val="en-GB" w:eastAsia="en-GB"/>
        </w:rPr>
        <w:t xml:space="preserve">/Deloitte, </w:t>
      </w:r>
      <w:proofErr w:type="spellStart"/>
      <w:r w:rsidRPr="00C362B0">
        <w:rPr>
          <w:rFonts w:ascii="Arial" w:hAnsi="Arial" w:cs="Arial"/>
          <w:sz w:val="24"/>
          <w:szCs w:val="24"/>
          <w:lang w:val="en-GB" w:eastAsia="en-GB"/>
        </w:rPr>
        <w:t>Rightmove</w:t>
      </w:r>
      <w:proofErr w:type="spellEnd"/>
      <w:r w:rsidRPr="00C362B0">
        <w:rPr>
          <w:rFonts w:ascii="Arial" w:hAnsi="Arial" w:cs="Arial"/>
          <w:sz w:val="24"/>
          <w:szCs w:val="24"/>
          <w:lang w:val="en-GB" w:eastAsia="en-GB"/>
        </w:rPr>
        <w:t xml:space="preserve"> Commercial, Savills, competitor websites, academic journals and industry reports. Foundational sources such as Davis (1989), Porter (1980), Barney (1991) and </w:t>
      </w:r>
      <w:proofErr w:type="spellStart"/>
      <w:r w:rsidRPr="00C362B0">
        <w:rPr>
          <w:rFonts w:ascii="Arial" w:hAnsi="Arial" w:cs="Arial"/>
          <w:sz w:val="24"/>
          <w:szCs w:val="24"/>
          <w:lang w:val="en-GB" w:eastAsia="en-GB"/>
        </w:rPr>
        <w:t>Parasuraman</w:t>
      </w:r>
      <w:proofErr w:type="spellEnd"/>
      <w:r w:rsidRPr="00C362B0">
        <w:rPr>
          <w:rFonts w:ascii="Arial" w:hAnsi="Arial" w:cs="Arial"/>
          <w:sz w:val="24"/>
          <w:szCs w:val="24"/>
          <w:lang w:val="en-GB" w:eastAsia="en-GB"/>
        </w:rPr>
        <w:t xml:space="preserve">, </w:t>
      </w:r>
      <w:proofErr w:type="spellStart"/>
      <w:r w:rsidRPr="00C362B0">
        <w:rPr>
          <w:rFonts w:ascii="Arial" w:hAnsi="Arial" w:cs="Arial"/>
          <w:sz w:val="24"/>
          <w:szCs w:val="24"/>
          <w:lang w:val="en-GB" w:eastAsia="en-GB"/>
        </w:rPr>
        <w:t>Zeithaml</w:t>
      </w:r>
      <w:proofErr w:type="spellEnd"/>
      <w:r w:rsidRPr="00C362B0">
        <w:rPr>
          <w:rFonts w:ascii="Arial" w:hAnsi="Arial" w:cs="Arial"/>
          <w:sz w:val="24"/>
          <w:szCs w:val="24"/>
          <w:lang w:val="en-GB" w:eastAsia="en-GB"/>
        </w:rPr>
        <w:t xml:space="preserve"> and Berry (1988) will be retained where theoretically necessary. Competitors will be selected by proximity, service similarity, target-customer overlap and publicly available pricing information. Sources will be selected based on relevance to the research questions, </w:t>
      </w:r>
      <w:proofErr w:type="spellStart"/>
      <w:r w:rsidRPr="00C362B0">
        <w:rPr>
          <w:rFonts w:ascii="Arial" w:hAnsi="Arial" w:cs="Arial"/>
          <w:sz w:val="24"/>
          <w:szCs w:val="24"/>
          <w:lang w:val="en-GB" w:eastAsia="en-GB"/>
        </w:rPr>
        <w:t>recency</w:t>
      </w:r>
      <w:proofErr w:type="spellEnd"/>
      <w:r w:rsidRPr="00C362B0">
        <w:rPr>
          <w:rFonts w:ascii="Arial" w:hAnsi="Arial" w:cs="Arial"/>
          <w:sz w:val="24"/>
          <w:szCs w:val="24"/>
          <w:lang w:val="en-GB" w:eastAsia="en-GB"/>
        </w:rPr>
        <w:t xml:space="preserve">, geographical relevance, methodological transparency and authority. Government statistics, peer-reviewed academic research and recognised industry sources will receive priority. Source </w:t>
      </w:r>
      <w:r w:rsidRPr="00C362B0">
        <w:rPr>
          <w:rFonts w:ascii="Arial" w:hAnsi="Arial" w:cs="Arial"/>
          <w:sz w:val="24"/>
          <w:szCs w:val="24"/>
          <w:lang w:val="en-GB" w:eastAsia="en-GB"/>
        </w:rPr>
        <w:lastRenderedPageBreak/>
        <w:t>credibility will be assessed by considering the publisher, publication date, methodology, transparency of data and potential commercial interests</w:t>
      </w:r>
      <w:r w:rsidR="00D2684D" w:rsidRPr="00C362B0">
        <w:rPr>
          <w:rFonts w:ascii="Arial" w:hAnsi="Arial" w:cs="Arial"/>
          <w:sz w:val="24"/>
          <w:szCs w:val="24"/>
          <w:lang w:val="en-GB" w:eastAsia="en-GB"/>
        </w:rPr>
        <w:t>.</w:t>
      </w:r>
    </w:p>
    <w:p w14:paraId="494C7407" w14:textId="02973935" w:rsidR="00C80C9F" w:rsidRPr="00C362B0" w:rsidRDefault="00336F5B" w:rsidP="00336F5B">
      <w:pPr>
        <w:pStyle w:val="Heading2"/>
        <w:rPr>
          <w:lang w:val="en-GB" w:eastAsia="en-GB"/>
        </w:rPr>
      </w:pPr>
      <w:bookmarkStart w:id="31" w:name="_Toc238375512"/>
      <w:r w:rsidRPr="00C362B0">
        <w:rPr>
          <w:lang w:val="en-GB" w:eastAsia="en-GB"/>
        </w:rPr>
        <w:t>4</w:t>
      </w:r>
      <w:r w:rsidR="00C80C9F" w:rsidRPr="00C362B0">
        <w:rPr>
          <w:lang w:val="en-GB" w:eastAsia="en-GB"/>
        </w:rPr>
        <w:t>.3 Quantitative and Qualitative Evidence</w:t>
      </w:r>
      <w:bookmarkEnd w:id="31"/>
    </w:p>
    <w:p w14:paraId="344C18D3" w14:textId="1BF695D5" w:rsidR="007A3BC5" w:rsidRPr="00C362B0" w:rsidRDefault="00AA40C7" w:rsidP="007A3BC5">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The quantitative evidence will include population, household and deprivation data, physical activity levels, UK fitness membership and market revenue, competitor prices, commercial rent estimates, expected membership numbers, operating costs and projected revenue. These measures will support assessment of market conditions and </w:t>
      </w:r>
      <w:proofErr w:type="spellStart"/>
      <w:r w:rsidRPr="00C362B0">
        <w:rPr>
          <w:rFonts w:ascii="Arial" w:hAnsi="Arial" w:cs="Arial"/>
          <w:sz w:val="24"/>
          <w:szCs w:val="24"/>
          <w:lang w:val="en-GB" w:eastAsia="en-GB"/>
        </w:rPr>
        <w:t>FitLife’s</w:t>
      </w:r>
      <w:proofErr w:type="spellEnd"/>
      <w:r w:rsidRPr="00C362B0">
        <w:rPr>
          <w:rFonts w:ascii="Arial" w:hAnsi="Arial" w:cs="Arial"/>
          <w:sz w:val="24"/>
          <w:szCs w:val="24"/>
          <w:lang w:val="en-GB" w:eastAsia="en-GB"/>
        </w:rPr>
        <w:t xml:space="preserve"> financial requirements. Qualitative evidence will cover consumer preferences, AI-enabled fitness, wearable technology, digital wellness, personalised and hybrid fitness services, competitor positioning, service quality and strategic developments. Academic literature and industry reports will be reviewed to identify recurring themes and market developments. Combining both forms of evidence will provide measurable indicators alongside contextual understanding of customer needs, competitive positioning and industry change</w:t>
      </w:r>
      <w:r w:rsidR="007A3BC5" w:rsidRPr="00C362B0">
        <w:rPr>
          <w:rFonts w:ascii="Arial" w:hAnsi="Arial" w:cs="Arial"/>
          <w:sz w:val="24"/>
          <w:szCs w:val="24"/>
          <w:lang w:val="en-GB" w:eastAsia="en-GB"/>
        </w:rPr>
        <w:t>.</w:t>
      </w:r>
    </w:p>
    <w:p w14:paraId="66612C98" w14:textId="71B29732" w:rsidR="007A3BC5" w:rsidRPr="00C362B0" w:rsidRDefault="00336F5B" w:rsidP="00336F5B">
      <w:pPr>
        <w:pStyle w:val="Heading2"/>
        <w:rPr>
          <w:lang w:val="en-GB" w:eastAsia="en-GB"/>
        </w:rPr>
      </w:pPr>
      <w:bookmarkStart w:id="32" w:name="_Toc238375513"/>
      <w:r w:rsidRPr="00C362B0">
        <w:rPr>
          <w:lang w:val="en-GB" w:eastAsia="en-GB"/>
        </w:rPr>
        <w:t>4</w:t>
      </w:r>
      <w:r w:rsidR="007A3BC5" w:rsidRPr="00C362B0">
        <w:rPr>
          <w:lang w:val="en-GB" w:eastAsia="en-GB"/>
        </w:rPr>
        <w:t>.4 Data Analysis</w:t>
      </w:r>
      <w:bookmarkEnd w:id="32"/>
    </w:p>
    <w:p w14:paraId="24772162" w14:textId="51891463" w:rsidR="00DC0C90" w:rsidRPr="00C362B0" w:rsidRDefault="00DC0C90" w:rsidP="00DC0C90">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Several analytical methods will be applied according to the characteristics of the secondary data. Descriptive analysis will summarise demographic, market and pricing data using frequencies, percentages, averages and comparisons where appropriate. Comparative analysis will assess competitors according to membership price, opening/access arrangements, services, personal training, technology and market positioning. Trend analysis will compare data across different years to identify changes in fitness membership, market revenue, technology adoption and wellness trends.</w:t>
      </w:r>
    </w:p>
    <w:p w14:paraId="3E1291F5" w14:textId="649C5EA3" w:rsidR="00DC0C90" w:rsidRPr="00C362B0" w:rsidRDefault="00DC0C90" w:rsidP="00DC0C90">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Academic and industry literature will be examined using thematic analysis, following the stages of familiarisation, coding, categorisation, theme development and interpretation (Braun and Clarke, 2021). This will identify recurring themes relating to technology adoption, customer motivation, personalisation, service quality and health behaviour.</w:t>
      </w:r>
    </w:p>
    <w:p w14:paraId="0A0132BA" w14:textId="568AAE93" w:rsidR="00C80C9F" w:rsidRPr="00C362B0" w:rsidRDefault="00FB1459" w:rsidP="00DC0C90">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Financial analysis will develop three- to five-year projections using membership assumptions, average pricing and expected customer numbers to estimate revenue, alongside fixed and variable costs including rent, staffing, equipment and technology. Break-even membership will be estimated by dividing fixed operating costs by </w:t>
      </w:r>
      <w:r w:rsidRPr="00C362B0">
        <w:rPr>
          <w:rFonts w:ascii="Arial" w:hAnsi="Arial" w:cs="Arial"/>
          <w:sz w:val="24"/>
          <w:szCs w:val="24"/>
          <w:lang w:val="en-GB" w:eastAsia="en-GB"/>
        </w:rPr>
        <w:lastRenderedPageBreak/>
        <w:t>contribution per member. Sensitivity analysis will compare base-case, best-case and worst-case scenarios by varying membership numbers, pricing and operating costs to assess financial robustness</w:t>
      </w:r>
      <w:r w:rsidR="00C80C9F" w:rsidRPr="00C362B0">
        <w:rPr>
          <w:rFonts w:ascii="Arial" w:hAnsi="Arial" w:cs="Arial"/>
          <w:sz w:val="24"/>
          <w:szCs w:val="24"/>
          <w:lang w:val="en-GB" w:eastAsia="en-GB"/>
        </w:rPr>
        <w:t xml:space="preserve">. </w:t>
      </w:r>
    </w:p>
    <w:p w14:paraId="0B8EEEFB" w14:textId="506F8789" w:rsidR="00C80C9F" w:rsidRPr="00C362B0" w:rsidRDefault="00336F5B" w:rsidP="00336F5B">
      <w:pPr>
        <w:pStyle w:val="Heading2"/>
        <w:rPr>
          <w:lang w:val="en-GB" w:eastAsia="en-GB"/>
        </w:rPr>
      </w:pPr>
      <w:bookmarkStart w:id="33" w:name="_Toc238375514"/>
      <w:r w:rsidRPr="00C362B0">
        <w:rPr>
          <w:lang w:val="en-GB" w:eastAsia="en-GB"/>
        </w:rPr>
        <w:t>4</w:t>
      </w:r>
      <w:r w:rsidR="00C80C9F" w:rsidRPr="00C362B0">
        <w:rPr>
          <w:lang w:val="en-GB" w:eastAsia="en-GB"/>
        </w:rPr>
        <w:t>.5 Application of Models and Frameworks</w:t>
      </w:r>
      <w:bookmarkEnd w:id="33"/>
    </w:p>
    <w:p w14:paraId="1F47928D" w14:textId="0484D415" w:rsidR="00C80C9F" w:rsidRPr="00C362B0" w:rsidRDefault="00C80C9F" w:rsidP="00C80C9F">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The theoretical models introduced in the Literature Review will be directly connected to the subsequent analysis.</w:t>
      </w:r>
    </w:p>
    <w:p w14:paraId="6379BB41" w14:textId="4447D9D0" w:rsidR="001E339C" w:rsidRPr="00C362B0" w:rsidRDefault="001E339C" w:rsidP="001E339C">
      <w:pPr>
        <w:pStyle w:val="Caption"/>
        <w:keepNext/>
        <w:rPr>
          <w:rFonts w:ascii="Arial" w:hAnsi="Arial" w:cs="Arial"/>
          <w:sz w:val="24"/>
          <w:lang w:val="en-GB"/>
        </w:rPr>
      </w:pPr>
      <w:bookmarkStart w:id="34" w:name="_Toc238375537"/>
      <w:r w:rsidRPr="00C362B0">
        <w:rPr>
          <w:rFonts w:ascii="Arial" w:hAnsi="Arial" w:cs="Arial"/>
          <w:sz w:val="24"/>
          <w:lang w:val="en-GB"/>
        </w:rPr>
        <w:t xml:space="preserve">Table </w:t>
      </w:r>
      <w:r w:rsidRPr="00C362B0">
        <w:rPr>
          <w:rFonts w:ascii="Arial" w:hAnsi="Arial" w:cs="Arial"/>
          <w:sz w:val="24"/>
          <w:lang w:val="en-GB"/>
        </w:rPr>
        <w:fldChar w:fldCharType="begin"/>
      </w:r>
      <w:r w:rsidRPr="00C362B0">
        <w:rPr>
          <w:rFonts w:ascii="Arial" w:hAnsi="Arial" w:cs="Arial"/>
          <w:sz w:val="24"/>
          <w:lang w:val="en-GB"/>
        </w:rPr>
        <w:instrText xml:space="preserve"> SEQ Table \* ARABIC </w:instrText>
      </w:r>
      <w:r w:rsidRPr="00C362B0">
        <w:rPr>
          <w:rFonts w:ascii="Arial" w:hAnsi="Arial" w:cs="Arial"/>
          <w:sz w:val="24"/>
          <w:lang w:val="en-GB"/>
        </w:rPr>
        <w:fldChar w:fldCharType="separate"/>
      </w:r>
      <w:r w:rsidR="009E4AAA">
        <w:rPr>
          <w:rFonts w:ascii="Arial" w:hAnsi="Arial" w:cs="Arial"/>
          <w:noProof/>
          <w:sz w:val="24"/>
          <w:lang w:val="en-GB"/>
        </w:rPr>
        <w:t>3</w:t>
      </w:r>
      <w:r w:rsidRPr="00C362B0">
        <w:rPr>
          <w:rFonts w:ascii="Arial" w:hAnsi="Arial" w:cs="Arial"/>
          <w:sz w:val="24"/>
          <w:lang w:val="en-GB"/>
        </w:rPr>
        <w:fldChar w:fldCharType="end"/>
      </w:r>
      <w:r w:rsidRPr="00C362B0">
        <w:rPr>
          <w:rFonts w:ascii="Arial" w:hAnsi="Arial" w:cs="Arial"/>
          <w:sz w:val="24"/>
          <w:lang w:val="en-GB"/>
        </w:rPr>
        <w:t>.Application of Models and Frameworks</w:t>
      </w:r>
      <w:bookmarkEnd w:id="34"/>
    </w:p>
    <w:tbl>
      <w:tblPr>
        <w:tblStyle w:val="TableGrid"/>
        <w:tblW w:w="0" w:type="auto"/>
        <w:tblLook w:val="04A0" w:firstRow="1" w:lastRow="0" w:firstColumn="1" w:lastColumn="0" w:noHBand="0" w:noVBand="1"/>
      </w:tblPr>
      <w:tblGrid>
        <w:gridCol w:w="4508"/>
        <w:gridCol w:w="4508"/>
      </w:tblGrid>
      <w:tr w:rsidR="00313BDB" w:rsidRPr="00C362B0" w14:paraId="2B405E85" w14:textId="77777777" w:rsidTr="00313BDB">
        <w:tc>
          <w:tcPr>
            <w:tcW w:w="4508" w:type="dxa"/>
          </w:tcPr>
          <w:p w14:paraId="2F2696F1" w14:textId="77777777" w:rsidR="00313BDB" w:rsidRPr="00C362B0" w:rsidRDefault="00313BDB" w:rsidP="00EF70C3">
            <w:pPr>
              <w:spacing w:before="240" w:line="360" w:lineRule="auto"/>
              <w:jc w:val="both"/>
              <w:rPr>
                <w:rFonts w:ascii="Arial" w:hAnsi="Arial" w:cs="Arial"/>
                <w:b/>
                <w:sz w:val="24"/>
                <w:szCs w:val="24"/>
                <w:lang w:val="en-GB" w:eastAsia="en-GB"/>
              </w:rPr>
            </w:pPr>
            <w:r w:rsidRPr="00C362B0">
              <w:rPr>
                <w:rFonts w:ascii="Arial" w:hAnsi="Arial" w:cs="Arial"/>
                <w:b/>
                <w:sz w:val="24"/>
                <w:szCs w:val="24"/>
                <w:lang w:val="en-GB" w:eastAsia="en-GB"/>
              </w:rPr>
              <w:t>Framework</w:t>
            </w:r>
          </w:p>
        </w:tc>
        <w:tc>
          <w:tcPr>
            <w:tcW w:w="4508" w:type="dxa"/>
          </w:tcPr>
          <w:p w14:paraId="76796C65" w14:textId="77777777" w:rsidR="00313BDB" w:rsidRPr="00C362B0" w:rsidRDefault="00313BDB" w:rsidP="00EF70C3">
            <w:pPr>
              <w:spacing w:before="240" w:line="360" w:lineRule="auto"/>
              <w:jc w:val="both"/>
              <w:rPr>
                <w:rFonts w:ascii="Arial" w:hAnsi="Arial" w:cs="Arial"/>
                <w:b/>
                <w:sz w:val="24"/>
                <w:szCs w:val="24"/>
                <w:lang w:val="en-GB" w:eastAsia="en-GB"/>
              </w:rPr>
            </w:pPr>
            <w:r w:rsidRPr="00C362B0">
              <w:rPr>
                <w:rFonts w:ascii="Arial" w:hAnsi="Arial" w:cs="Arial"/>
                <w:b/>
                <w:sz w:val="24"/>
                <w:szCs w:val="24"/>
                <w:lang w:val="en-GB" w:eastAsia="en-GB"/>
              </w:rPr>
              <w:t>Application</w:t>
            </w:r>
          </w:p>
        </w:tc>
      </w:tr>
      <w:tr w:rsidR="00313BDB" w:rsidRPr="00C362B0" w14:paraId="376040D7" w14:textId="77777777" w:rsidTr="00313BDB">
        <w:tc>
          <w:tcPr>
            <w:tcW w:w="4508" w:type="dxa"/>
          </w:tcPr>
          <w:p w14:paraId="5F76E9A8" w14:textId="77777777" w:rsidR="00313BDB" w:rsidRPr="00C362B0" w:rsidRDefault="00313BDB" w:rsidP="00EF70C3">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TAM</w:t>
            </w:r>
          </w:p>
        </w:tc>
        <w:tc>
          <w:tcPr>
            <w:tcW w:w="4508" w:type="dxa"/>
          </w:tcPr>
          <w:p w14:paraId="6FEECDF6" w14:textId="77777777" w:rsidR="00313BDB" w:rsidRPr="00C362B0" w:rsidRDefault="00313BDB" w:rsidP="00EF70C3">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AI/digital adoption</w:t>
            </w:r>
          </w:p>
        </w:tc>
      </w:tr>
      <w:tr w:rsidR="00313BDB" w:rsidRPr="00C362B0" w14:paraId="12DA8B8C" w14:textId="77777777" w:rsidTr="00313BDB">
        <w:tc>
          <w:tcPr>
            <w:tcW w:w="4508" w:type="dxa"/>
          </w:tcPr>
          <w:p w14:paraId="02A4564B" w14:textId="77777777" w:rsidR="00313BDB" w:rsidRPr="00C362B0" w:rsidRDefault="00313BDB" w:rsidP="00EF70C3">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HBM</w:t>
            </w:r>
          </w:p>
        </w:tc>
        <w:tc>
          <w:tcPr>
            <w:tcW w:w="4508" w:type="dxa"/>
          </w:tcPr>
          <w:p w14:paraId="758F3B15" w14:textId="77777777" w:rsidR="00313BDB" w:rsidRPr="00C362B0" w:rsidRDefault="00313BDB" w:rsidP="00EF70C3">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Preventive health</w:t>
            </w:r>
          </w:p>
        </w:tc>
      </w:tr>
      <w:tr w:rsidR="00313BDB" w:rsidRPr="00C362B0" w14:paraId="45C1AF0D" w14:textId="77777777" w:rsidTr="00313BDB">
        <w:tc>
          <w:tcPr>
            <w:tcW w:w="4508" w:type="dxa"/>
          </w:tcPr>
          <w:p w14:paraId="65282817" w14:textId="77777777" w:rsidR="00313BDB" w:rsidRPr="00C362B0" w:rsidRDefault="00313BDB" w:rsidP="00EF70C3">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SDT</w:t>
            </w:r>
          </w:p>
        </w:tc>
        <w:tc>
          <w:tcPr>
            <w:tcW w:w="4508" w:type="dxa"/>
          </w:tcPr>
          <w:p w14:paraId="5096D6F7" w14:textId="77777777" w:rsidR="00313BDB" w:rsidRPr="00C362B0" w:rsidRDefault="00313BDB" w:rsidP="00EF70C3">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Motivation/retention</w:t>
            </w:r>
          </w:p>
        </w:tc>
      </w:tr>
      <w:tr w:rsidR="00313BDB" w:rsidRPr="00C362B0" w14:paraId="5F56CA2B" w14:textId="77777777" w:rsidTr="00313BDB">
        <w:tc>
          <w:tcPr>
            <w:tcW w:w="4508" w:type="dxa"/>
          </w:tcPr>
          <w:p w14:paraId="32656016" w14:textId="77777777" w:rsidR="00313BDB" w:rsidRPr="00C362B0" w:rsidRDefault="00313BDB" w:rsidP="00EF70C3">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SERVQUAL</w:t>
            </w:r>
          </w:p>
        </w:tc>
        <w:tc>
          <w:tcPr>
            <w:tcW w:w="4508" w:type="dxa"/>
          </w:tcPr>
          <w:p w14:paraId="76240813" w14:textId="77777777" w:rsidR="00313BDB" w:rsidRPr="00C362B0" w:rsidRDefault="00313BDB" w:rsidP="00EF70C3">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Service quality</w:t>
            </w:r>
          </w:p>
        </w:tc>
      </w:tr>
      <w:tr w:rsidR="00313BDB" w:rsidRPr="00C362B0" w14:paraId="760F01A9" w14:textId="77777777" w:rsidTr="00313BDB">
        <w:tc>
          <w:tcPr>
            <w:tcW w:w="4508" w:type="dxa"/>
          </w:tcPr>
          <w:p w14:paraId="1F96CAD6" w14:textId="77777777" w:rsidR="00313BDB" w:rsidRPr="00C362B0" w:rsidRDefault="00313BDB" w:rsidP="00EF70C3">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PESTLE</w:t>
            </w:r>
          </w:p>
        </w:tc>
        <w:tc>
          <w:tcPr>
            <w:tcW w:w="4508" w:type="dxa"/>
          </w:tcPr>
          <w:p w14:paraId="76F026D7" w14:textId="77777777" w:rsidR="00313BDB" w:rsidRPr="00C362B0" w:rsidRDefault="00313BDB" w:rsidP="00EF70C3">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Macro environment</w:t>
            </w:r>
          </w:p>
        </w:tc>
      </w:tr>
      <w:tr w:rsidR="00313BDB" w:rsidRPr="00C362B0" w14:paraId="6A50F055" w14:textId="77777777" w:rsidTr="00313BDB">
        <w:tc>
          <w:tcPr>
            <w:tcW w:w="4508" w:type="dxa"/>
          </w:tcPr>
          <w:p w14:paraId="38BF9E77" w14:textId="77777777" w:rsidR="00313BDB" w:rsidRPr="00C362B0" w:rsidRDefault="00313BDB" w:rsidP="00EF70C3">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Five Forces</w:t>
            </w:r>
          </w:p>
        </w:tc>
        <w:tc>
          <w:tcPr>
            <w:tcW w:w="4508" w:type="dxa"/>
          </w:tcPr>
          <w:p w14:paraId="2A2F0EA1" w14:textId="77777777" w:rsidR="00313BDB" w:rsidRPr="00C362B0" w:rsidRDefault="00313BDB" w:rsidP="00EF70C3">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Competition</w:t>
            </w:r>
          </w:p>
        </w:tc>
      </w:tr>
      <w:tr w:rsidR="00313BDB" w:rsidRPr="00C362B0" w14:paraId="237666A9" w14:textId="77777777" w:rsidTr="00313BDB">
        <w:tc>
          <w:tcPr>
            <w:tcW w:w="4508" w:type="dxa"/>
          </w:tcPr>
          <w:p w14:paraId="3E20CF69" w14:textId="77777777" w:rsidR="00313BDB" w:rsidRPr="00C362B0" w:rsidRDefault="00313BDB" w:rsidP="00EF70C3">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VRIO</w:t>
            </w:r>
          </w:p>
        </w:tc>
        <w:tc>
          <w:tcPr>
            <w:tcW w:w="4508" w:type="dxa"/>
          </w:tcPr>
          <w:p w14:paraId="0BC1C384" w14:textId="77777777" w:rsidR="00313BDB" w:rsidRPr="00C362B0" w:rsidRDefault="00313BDB" w:rsidP="00EF70C3">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Internal resources</w:t>
            </w:r>
          </w:p>
        </w:tc>
      </w:tr>
      <w:tr w:rsidR="00313BDB" w:rsidRPr="00C362B0" w14:paraId="0B095E80" w14:textId="77777777" w:rsidTr="00313BDB">
        <w:tc>
          <w:tcPr>
            <w:tcW w:w="4508" w:type="dxa"/>
          </w:tcPr>
          <w:p w14:paraId="104D34B8" w14:textId="77777777" w:rsidR="00313BDB" w:rsidRPr="00C362B0" w:rsidRDefault="00313BDB" w:rsidP="00EF70C3">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SWOT</w:t>
            </w:r>
          </w:p>
        </w:tc>
        <w:tc>
          <w:tcPr>
            <w:tcW w:w="4508" w:type="dxa"/>
          </w:tcPr>
          <w:p w14:paraId="7CEC29B7" w14:textId="77777777" w:rsidR="00313BDB" w:rsidRPr="00C362B0" w:rsidRDefault="00313BDB" w:rsidP="00EF70C3">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Strategic position</w:t>
            </w:r>
          </w:p>
        </w:tc>
      </w:tr>
      <w:tr w:rsidR="00313BDB" w:rsidRPr="00C362B0" w14:paraId="6CEFF279" w14:textId="77777777" w:rsidTr="00313BDB">
        <w:tc>
          <w:tcPr>
            <w:tcW w:w="4508" w:type="dxa"/>
          </w:tcPr>
          <w:p w14:paraId="017B0249" w14:textId="77777777" w:rsidR="00313BDB" w:rsidRPr="00C362B0" w:rsidRDefault="00313BDB" w:rsidP="00EF70C3">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BMC</w:t>
            </w:r>
          </w:p>
        </w:tc>
        <w:tc>
          <w:tcPr>
            <w:tcW w:w="4508" w:type="dxa"/>
          </w:tcPr>
          <w:p w14:paraId="67135D52" w14:textId="77777777" w:rsidR="00313BDB" w:rsidRPr="00C362B0" w:rsidRDefault="00313BDB" w:rsidP="00EF70C3">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Value creation</w:t>
            </w:r>
          </w:p>
        </w:tc>
      </w:tr>
    </w:tbl>
    <w:p w14:paraId="4E52FB06" w14:textId="49BD78EC" w:rsidR="008C45E2" w:rsidRPr="00C362B0" w:rsidRDefault="008C45E2" w:rsidP="00336F5B">
      <w:pPr>
        <w:spacing w:before="240" w:line="360" w:lineRule="auto"/>
        <w:jc w:val="both"/>
        <w:rPr>
          <w:rFonts w:ascii="Arial" w:hAnsi="Arial" w:cs="Arial"/>
          <w:sz w:val="24"/>
          <w:szCs w:val="24"/>
          <w:lang w:val="en-GB" w:eastAsia="en-GB"/>
        </w:rPr>
      </w:pPr>
      <w:r w:rsidRPr="00C362B0">
        <w:rPr>
          <w:rFonts w:ascii="Arial" w:hAnsi="Arial" w:cs="Arial"/>
          <w:b/>
          <w:sz w:val="24"/>
          <w:szCs w:val="24"/>
          <w:lang w:val="en-GB" w:eastAsia="en-GB"/>
        </w:rPr>
        <w:t>Source:</w:t>
      </w:r>
      <w:r w:rsidRPr="00C362B0">
        <w:rPr>
          <w:rFonts w:ascii="Arial" w:hAnsi="Arial" w:cs="Arial"/>
          <w:sz w:val="24"/>
          <w:szCs w:val="24"/>
          <w:lang w:val="en-GB" w:eastAsia="en-GB"/>
        </w:rPr>
        <w:t xml:space="preserve"> Author's own framework based on Davis (1989), </w:t>
      </w:r>
      <w:proofErr w:type="spellStart"/>
      <w:r w:rsidRPr="00C362B0">
        <w:rPr>
          <w:rFonts w:ascii="Arial" w:hAnsi="Arial" w:cs="Arial"/>
          <w:sz w:val="24"/>
          <w:szCs w:val="24"/>
          <w:lang w:val="en-GB" w:eastAsia="en-GB"/>
        </w:rPr>
        <w:t>Rosenstock</w:t>
      </w:r>
      <w:proofErr w:type="spellEnd"/>
      <w:r w:rsidRPr="00C362B0">
        <w:rPr>
          <w:rFonts w:ascii="Arial" w:hAnsi="Arial" w:cs="Arial"/>
          <w:sz w:val="24"/>
          <w:szCs w:val="24"/>
          <w:lang w:val="en-GB" w:eastAsia="en-GB"/>
        </w:rPr>
        <w:t xml:space="preserve"> et al. (1988), Ryan and </w:t>
      </w:r>
      <w:proofErr w:type="spellStart"/>
      <w:r w:rsidRPr="00C362B0">
        <w:rPr>
          <w:rFonts w:ascii="Arial" w:hAnsi="Arial" w:cs="Arial"/>
          <w:sz w:val="24"/>
          <w:szCs w:val="24"/>
          <w:lang w:val="en-GB" w:eastAsia="en-GB"/>
        </w:rPr>
        <w:t>Deci</w:t>
      </w:r>
      <w:proofErr w:type="spellEnd"/>
      <w:r w:rsidRPr="00C362B0">
        <w:rPr>
          <w:rFonts w:ascii="Arial" w:hAnsi="Arial" w:cs="Arial"/>
          <w:sz w:val="24"/>
          <w:szCs w:val="24"/>
          <w:lang w:val="en-GB" w:eastAsia="en-GB"/>
        </w:rPr>
        <w:t xml:space="preserve"> (2020), </w:t>
      </w:r>
      <w:proofErr w:type="spellStart"/>
      <w:r w:rsidRPr="00C362B0">
        <w:rPr>
          <w:rFonts w:ascii="Arial" w:hAnsi="Arial" w:cs="Arial"/>
          <w:sz w:val="24"/>
          <w:szCs w:val="24"/>
          <w:lang w:val="en-GB" w:eastAsia="en-GB"/>
        </w:rPr>
        <w:t>Parasuraman</w:t>
      </w:r>
      <w:proofErr w:type="spellEnd"/>
      <w:r w:rsidRPr="00C362B0">
        <w:rPr>
          <w:rFonts w:ascii="Arial" w:hAnsi="Arial" w:cs="Arial"/>
          <w:sz w:val="24"/>
          <w:szCs w:val="24"/>
          <w:lang w:val="en-GB" w:eastAsia="en-GB"/>
        </w:rPr>
        <w:t xml:space="preserve"> et al. (1988), Porter (1980), Barney (1991) and </w:t>
      </w:r>
      <w:proofErr w:type="spellStart"/>
      <w:r w:rsidRPr="00C362B0">
        <w:rPr>
          <w:rFonts w:ascii="Arial" w:hAnsi="Arial" w:cs="Arial"/>
          <w:sz w:val="24"/>
          <w:szCs w:val="24"/>
          <w:lang w:val="en-GB" w:eastAsia="en-GB"/>
        </w:rPr>
        <w:t>Osterwalder</w:t>
      </w:r>
      <w:proofErr w:type="spellEnd"/>
      <w:r w:rsidRPr="00C362B0">
        <w:rPr>
          <w:rFonts w:ascii="Arial" w:hAnsi="Arial" w:cs="Arial"/>
          <w:sz w:val="24"/>
          <w:szCs w:val="24"/>
          <w:lang w:val="en-GB" w:eastAsia="en-GB"/>
        </w:rPr>
        <w:t xml:space="preserve"> and </w:t>
      </w:r>
      <w:proofErr w:type="spellStart"/>
      <w:r w:rsidRPr="00C362B0">
        <w:rPr>
          <w:rFonts w:ascii="Arial" w:hAnsi="Arial" w:cs="Arial"/>
          <w:sz w:val="24"/>
          <w:szCs w:val="24"/>
          <w:lang w:val="en-GB" w:eastAsia="en-GB"/>
        </w:rPr>
        <w:t>Pigneur</w:t>
      </w:r>
      <w:proofErr w:type="spellEnd"/>
      <w:r w:rsidRPr="00C362B0">
        <w:rPr>
          <w:rFonts w:ascii="Arial" w:hAnsi="Arial" w:cs="Arial"/>
          <w:sz w:val="24"/>
          <w:szCs w:val="24"/>
          <w:lang w:val="en-GB" w:eastAsia="en-GB"/>
        </w:rPr>
        <w:t xml:space="preserve"> (2010).</w:t>
      </w:r>
    </w:p>
    <w:p w14:paraId="6CBF9789" w14:textId="0F021739" w:rsidR="007A3BC5" w:rsidRPr="00C362B0" w:rsidRDefault="00336F5B" w:rsidP="00336F5B">
      <w:pPr>
        <w:pStyle w:val="Heading2"/>
        <w:rPr>
          <w:rFonts w:cs="Arial"/>
          <w:sz w:val="24"/>
          <w:szCs w:val="24"/>
          <w:lang w:val="en-GB" w:eastAsia="en-GB"/>
        </w:rPr>
      </w:pPr>
      <w:bookmarkStart w:id="35" w:name="_Toc238375515"/>
      <w:r w:rsidRPr="00C362B0">
        <w:rPr>
          <w:rFonts w:cs="Arial"/>
          <w:sz w:val="24"/>
          <w:szCs w:val="24"/>
          <w:lang w:val="en-GB" w:eastAsia="en-GB"/>
        </w:rPr>
        <w:t>4</w:t>
      </w:r>
      <w:r w:rsidR="007A3BC5" w:rsidRPr="00C362B0">
        <w:rPr>
          <w:lang w:val="en-GB" w:eastAsia="en-GB"/>
        </w:rPr>
        <w:t>.6 Reliability and Validity</w:t>
      </w:r>
      <w:bookmarkEnd w:id="35"/>
    </w:p>
    <w:p w14:paraId="0D2545D4" w14:textId="2D58397F" w:rsidR="007A3BC5" w:rsidRPr="00C362B0" w:rsidRDefault="00717BB1" w:rsidP="007A3BC5">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Data triangulation and multiple secondary sources will be used to strengthen reliability and validity by cross-checking evidence across government, industry, commercial and academic sources. Reliability concerns whether evidence is consistent and reproducible, while validity concerns whether the selected data appropriately measure </w:t>
      </w:r>
      <w:r w:rsidRPr="00C362B0">
        <w:rPr>
          <w:rFonts w:ascii="Arial" w:hAnsi="Arial" w:cs="Arial"/>
          <w:sz w:val="24"/>
          <w:szCs w:val="24"/>
          <w:lang w:val="en-GB" w:eastAsia="en-GB"/>
        </w:rPr>
        <w:lastRenderedPageBreak/>
        <w:t>the issue being analysed. Where conflicting figures are identified, differences in publication date, definitions and methodology will be examined, with the most authoritative and current source prioritised and significant discrepancies transparently reported. Competitor websites and commercial property listings may contain promotional or commercial bias; therefore, such information will be cross-checked against independent or alternative sources where available. Multiple sources will be used rather than relying on a single dataset. Government sources such as ONS and Manchester City Council, alongside Sport England, recognised industry reports and peer-reviewed academic literature, will provide the principal evidence base. Source dates will also be considered, particularly for changing membership prices and rental costs</w:t>
      </w:r>
      <w:r w:rsidR="007A3BC5" w:rsidRPr="00C362B0">
        <w:rPr>
          <w:rFonts w:ascii="Arial" w:hAnsi="Arial" w:cs="Arial"/>
          <w:sz w:val="24"/>
          <w:szCs w:val="24"/>
          <w:lang w:val="en-GB" w:eastAsia="en-GB"/>
        </w:rPr>
        <w:t xml:space="preserve">. </w:t>
      </w:r>
    </w:p>
    <w:p w14:paraId="69F48E96" w14:textId="4535A101" w:rsidR="007A3BC5" w:rsidRPr="00C362B0" w:rsidRDefault="00336F5B" w:rsidP="00336F5B">
      <w:pPr>
        <w:pStyle w:val="Heading2"/>
        <w:rPr>
          <w:lang w:val="en-GB"/>
        </w:rPr>
      </w:pPr>
      <w:bookmarkStart w:id="36" w:name="_Toc238375516"/>
      <w:r w:rsidRPr="00C362B0">
        <w:rPr>
          <w:lang w:val="en-GB"/>
        </w:rPr>
        <w:t>4</w:t>
      </w:r>
      <w:r w:rsidR="007A3BC5" w:rsidRPr="00C362B0">
        <w:rPr>
          <w:lang w:val="en-GB"/>
        </w:rPr>
        <w:t>.7 Limitations and Ethical Considerations</w:t>
      </w:r>
      <w:bookmarkEnd w:id="36"/>
    </w:p>
    <w:p w14:paraId="39C4647B" w14:textId="202043B0" w:rsidR="00C80C9F" w:rsidRPr="00C362B0" w:rsidRDefault="00E13C23" w:rsidP="00B97ACC">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The main limitation is the reliance on secondary data, particularly because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-specific evidence on gym demand, willingness to pay and fitness preferences is limited. The absence of primary surveys and interviews prevents direct measurement of prospective customers’ views. Competitor prices, promotional offers and commercial rents may change over time, while commercial data may have limited availability. Conflicting definitions across datasets may also affect direct comparability, and commercial sources may contain promotional bias. Furthermore, the rapid development of AI and digital fitness technologies may reduce the applicability of some existing evidence. Ethically, the research uses publicly available secondary data and involves no participant recruitment, surveys, interviews or personal data collection. Sources will be accurately cited using UWTSD Harvard (Cite Them Right), and evidence will not be fabricated or misrepresented. Customer-related findings will be interpreted responsibly. </w:t>
      </w:r>
    </w:p>
    <w:p w14:paraId="1089D95B" w14:textId="2FA2140C" w:rsidR="002576E9" w:rsidRPr="00C362B0" w:rsidRDefault="002576E9" w:rsidP="002576E9">
      <w:pPr>
        <w:pStyle w:val="Heading2"/>
        <w:rPr>
          <w:lang w:val="en-GB" w:eastAsia="en-GB"/>
        </w:rPr>
      </w:pPr>
      <w:bookmarkStart w:id="37" w:name="_Toc238375517"/>
      <w:r w:rsidRPr="00C362B0">
        <w:rPr>
          <w:lang w:val="en-GB" w:eastAsia="en-GB"/>
        </w:rPr>
        <w:t>4.8 Chapter Summary</w:t>
      </w:r>
      <w:bookmarkEnd w:id="37"/>
    </w:p>
    <w:p w14:paraId="7B527ADF" w14:textId="4CA5D9EB" w:rsidR="00FF5F31" w:rsidRPr="00C362B0" w:rsidRDefault="002576E9" w:rsidP="002576E9">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This chapter has established a transparent secondary research methodology for evaluating </w:t>
      </w:r>
      <w:proofErr w:type="spellStart"/>
      <w:r w:rsidRPr="00C362B0">
        <w:rPr>
          <w:rFonts w:ascii="Arial" w:hAnsi="Arial" w:cs="Arial"/>
          <w:sz w:val="24"/>
          <w:szCs w:val="24"/>
          <w:lang w:val="en-GB" w:eastAsia="en-GB"/>
        </w:rPr>
        <w:t>FitLife</w:t>
      </w:r>
      <w:proofErr w:type="spellEnd"/>
      <w:r w:rsidRPr="00C362B0">
        <w:rPr>
          <w:rFonts w:ascii="Arial" w:hAnsi="Arial" w:cs="Arial"/>
          <w:sz w:val="24"/>
          <w:szCs w:val="24"/>
          <w:lang w:val="en-GB" w:eastAsia="en-GB"/>
        </w:rPr>
        <w:t xml:space="preserve"> Smart Gym. The structured process of source selection, credibility assessment, data triangulation and mixed analytical techniques provides a consistent basis for the subsequent market, competitive, strategic, financial, operational and feasibility analyses.</w:t>
      </w:r>
    </w:p>
    <w:p w14:paraId="4EAD2679" w14:textId="77777777" w:rsidR="007F3C9C" w:rsidRPr="00C362B0" w:rsidRDefault="007F3C9C" w:rsidP="00C362B0">
      <w:pPr>
        <w:pStyle w:val="Heading1"/>
        <w:jc w:val="center"/>
        <w:rPr>
          <w:rFonts w:eastAsia="Times New Roman"/>
          <w:lang w:val="en-GB" w:eastAsia="en-GB"/>
        </w:rPr>
      </w:pPr>
      <w:bookmarkStart w:id="38" w:name="_Toc238375518"/>
      <w:r w:rsidRPr="00C362B0">
        <w:rPr>
          <w:rFonts w:eastAsia="Times New Roman"/>
          <w:lang w:val="en-GB" w:eastAsia="en-GB"/>
        </w:rPr>
        <w:lastRenderedPageBreak/>
        <w:t>Chapter 5 — Market Opportunity Analysis</w:t>
      </w:r>
      <w:bookmarkEnd w:id="38"/>
    </w:p>
    <w:p w14:paraId="6C87E128" w14:textId="77777777" w:rsidR="00C362B0" w:rsidRPr="00C362B0" w:rsidRDefault="00C362B0" w:rsidP="00C362B0">
      <w:pPr>
        <w:pStyle w:val="Heading2"/>
        <w:rPr>
          <w:lang w:val="en-GB"/>
        </w:rPr>
      </w:pPr>
      <w:bookmarkStart w:id="39" w:name="_Toc238375519"/>
      <w:r w:rsidRPr="00C362B0">
        <w:rPr>
          <w:lang w:val="en-GB"/>
        </w:rPr>
        <w:t>5.1 Scope and Market Definition</w:t>
      </w:r>
      <w:bookmarkEnd w:id="39"/>
    </w:p>
    <w:p w14:paraId="77213438" w14:textId="1224C11B" w:rsidR="004A0E5E" w:rsidRPr="00C362B0" w:rsidRDefault="004A0E5E" w:rsidP="00460EDC">
      <w:pPr>
        <w:spacing w:before="240" w:line="360" w:lineRule="auto"/>
        <w:jc w:val="both"/>
        <w:rPr>
          <w:rFonts w:ascii="Arial" w:hAnsi="Arial" w:cs="Arial"/>
          <w:sz w:val="24"/>
          <w:szCs w:val="24"/>
          <w:lang w:val="en-GB"/>
        </w:rPr>
      </w:pPr>
      <w:r w:rsidRPr="00C362B0">
        <w:rPr>
          <w:rFonts w:ascii="Arial" w:hAnsi="Arial" w:cs="Arial"/>
          <w:sz w:val="24"/>
          <w:szCs w:val="24"/>
          <w:lang w:val="en-GB"/>
        </w:rPr>
        <w:t xml:space="preserve">The relevant market for this analysis is defined as AI support for hybrid gym and fitness/wellness services bought by adult consumers in </w:t>
      </w:r>
      <w:proofErr w:type="spellStart"/>
      <w:r w:rsidRPr="00C362B0">
        <w:rPr>
          <w:rFonts w:ascii="Arial" w:hAnsi="Arial" w:cs="Arial"/>
          <w:sz w:val="24"/>
          <w:szCs w:val="24"/>
          <w:lang w:val="en-GB"/>
        </w:rPr>
        <w:t>Levenshulme</w:t>
      </w:r>
      <w:proofErr w:type="spellEnd"/>
      <w:r w:rsidRPr="00C362B0">
        <w:rPr>
          <w:rFonts w:ascii="Arial" w:hAnsi="Arial" w:cs="Arial"/>
          <w:sz w:val="24"/>
          <w:szCs w:val="24"/>
          <w:lang w:val="en-GB"/>
        </w:rPr>
        <w:t xml:space="preserve"> and in the reasonable purchasing market of the catchment of Manchester via physical and complementary mobile/digital channels in 2026. </w:t>
      </w:r>
      <w:proofErr w:type="spellStart"/>
      <w:r w:rsidRPr="00C362B0">
        <w:rPr>
          <w:rFonts w:ascii="Arial" w:hAnsi="Arial" w:cs="Arial"/>
          <w:sz w:val="24"/>
          <w:szCs w:val="24"/>
          <w:lang w:val="en-GB"/>
        </w:rPr>
        <w:t>FitLife</w:t>
      </w:r>
      <w:proofErr w:type="spellEnd"/>
      <w:r w:rsidRPr="00C362B0">
        <w:rPr>
          <w:rFonts w:ascii="Arial" w:hAnsi="Arial" w:cs="Arial"/>
          <w:sz w:val="24"/>
          <w:szCs w:val="24"/>
          <w:lang w:val="en-GB"/>
        </w:rPr>
        <w:t xml:space="preserve"> Smart Gym will mix the traditional gym atmosphere with AI coaching, devices, and digital health assistance, as this definition suggests. </w:t>
      </w:r>
      <w:proofErr w:type="spellStart"/>
      <w:r w:rsidRPr="00C362B0">
        <w:rPr>
          <w:rFonts w:ascii="Arial" w:hAnsi="Arial" w:cs="Arial"/>
          <w:sz w:val="24"/>
          <w:szCs w:val="24"/>
          <w:lang w:val="en-GB"/>
        </w:rPr>
        <w:t>FitLife's</w:t>
      </w:r>
      <w:proofErr w:type="spellEnd"/>
      <w:r w:rsidRPr="00C362B0">
        <w:rPr>
          <w:rFonts w:ascii="Arial" w:hAnsi="Arial" w:cs="Arial"/>
          <w:sz w:val="24"/>
          <w:szCs w:val="24"/>
          <w:lang w:val="en-GB"/>
        </w:rPr>
        <w:t xml:space="preserve"> directly accessible market is the UK health and fitness market, which has 12.2 million members and £6.5bn in total income in 2025, but this national figure is not an absolute. (</w:t>
      </w:r>
      <w:proofErr w:type="spellStart"/>
      <w:r w:rsidRPr="00C362B0">
        <w:rPr>
          <w:rFonts w:ascii="Arial" w:hAnsi="Arial" w:cs="Arial"/>
          <w:sz w:val="24"/>
          <w:szCs w:val="24"/>
          <w:lang w:val="en-GB"/>
        </w:rPr>
        <w:t>ukactive</w:t>
      </w:r>
      <w:proofErr w:type="spellEnd"/>
      <w:r w:rsidRPr="00C362B0">
        <w:rPr>
          <w:rFonts w:ascii="Arial" w:hAnsi="Arial" w:cs="Arial"/>
          <w:sz w:val="24"/>
          <w:szCs w:val="24"/>
          <w:lang w:val="en-GB"/>
        </w:rPr>
        <w:t>, 2026) Manchester has a large urban customer base, around 552,000, according to the 2021 Census (Manchester City Council, 2026). So, future analysis focuses on the national market and the Manchester/</w:t>
      </w:r>
      <w:proofErr w:type="spellStart"/>
      <w:r w:rsidRPr="00C362B0">
        <w:rPr>
          <w:rFonts w:ascii="Arial" w:hAnsi="Arial" w:cs="Arial"/>
          <w:sz w:val="24"/>
          <w:szCs w:val="24"/>
          <w:lang w:val="en-GB"/>
        </w:rPr>
        <w:t>Levenshulme</w:t>
      </w:r>
      <w:proofErr w:type="spellEnd"/>
      <w:r w:rsidRPr="00C362B0">
        <w:rPr>
          <w:rFonts w:ascii="Arial" w:hAnsi="Arial" w:cs="Arial"/>
          <w:sz w:val="24"/>
          <w:szCs w:val="24"/>
          <w:lang w:val="en-GB"/>
        </w:rPr>
        <w:t xml:space="preserve"> and the practic</w:t>
      </w:r>
      <w:r w:rsidR="00C362B0" w:rsidRPr="00C362B0">
        <w:rPr>
          <w:rFonts w:ascii="Arial" w:hAnsi="Arial" w:cs="Arial"/>
          <w:sz w:val="24"/>
          <w:szCs w:val="24"/>
          <w:lang w:val="en-GB"/>
        </w:rPr>
        <w:t>ally attainable target segment.</w:t>
      </w:r>
    </w:p>
    <w:p w14:paraId="4FDD421A" w14:textId="77777777" w:rsidR="004A0E5E" w:rsidRPr="00C362B0" w:rsidRDefault="004A0E5E" w:rsidP="00C362B0">
      <w:pPr>
        <w:pStyle w:val="Heading2"/>
        <w:rPr>
          <w:lang w:val="en-GB"/>
        </w:rPr>
      </w:pPr>
      <w:bookmarkStart w:id="40" w:name="_Toc238375520"/>
      <w:r w:rsidRPr="00C362B0">
        <w:rPr>
          <w:lang w:val="en-GB"/>
        </w:rPr>
        <w:t>5.2 Market Size and Growth</w:t>
      </w:r>
      <w:bookmarkEnd w:id="40"/>
    </w:p>
    <w:p w14:paraId="763DBFBA" w14:textId="2F1C9444" w:rsidR="004A0E5E" w:rsidRPr="00C362B0" w:rsidRDefault="004A0E5E" w:rsidP="00460EDC">
      <w:pPr>
        <w:spacing w:before="240" w:line="360" w:lineRule="auto"/>
        <w:jc w:val="both"/>
        <w:rPr>
          <w:rFonts w:ascii="Arial" w:hAnsi="Arial" w:cs="Arial"/>
          <w:sz w:val="24"/>
          <w:szCs w:val="24"/>
          <w:lang w:val="en-GB"/>
        </w:rPr>
      </w:pPr>
      <w:r w:rsidRPr="00C362B0">
        <w:rPr>
          <w:rFonts w:ascii="Arial" w:hAnsi="Arial" w:cs="Arial"/>
          <w:sz w:val="24"/>
          <w:szCs w:val="24"/>
          <w:lang w:val="en-GB"/>
        </w:rPr>
        <w:t xml:space="preserve">The health and fitness sector in the UK is a good proof of ongoing demand. The number of people aged over 16 </w:t>
      </w:r>
      <w:r w:rsidR="00C362B0" w:rsidRPr="00C362B0">
        <w:rPr>
          <w:rFonts w:ascii="Arial" w:hAnsi="Arial" w:cs="Arial"/>
          <w:sz w:val="24"/>
          <w:szCs w:val="24"/>
          <w:lang w:val="en-GB"/>
        </w:rPr>
        <w:t>years’</w:t>
      </w:r>
      <w:r w:rsidRPr="00C362B0">
        <w:rPr>
          <w:rFonts w:ascii="Arial" w:hAnsi="Arial" w:cs="Arial"/>
          <w:sz w:val="24"/>
          <w:szCs w:val="24"/>
          <w:lang w:val="en-GB"/>
        </w:rPr>
        <w:t xml:space="preserve"> old who were members of a health and fitness club grew by 18% to 12.2 million in 2025, with club visits increasing by 10% to 679 million. Total sector income increased from £5.7 billion in 2024 to £6.5 billion in 2025 (</w:t>
      </w:r>
      <w:proofErr w:type="spellStart"/>
      <w:r w:rsidRPr="00C362B0">
        <w:rPr>
          <w:rFonts w:ascii="Arial" w:hAnsi="Arial" w:cs="Arial"/>
          <w:sz w:val="24"/>
          <w:szCs w:val="24"/>
          <w:lang w:val="en-GB"/>
        </w:rPr>
        <w:t>ukactive</w:t>
      </w:r>
      <w:proofErr w:type="spellEnd"/>
      <w:r w:rsidRPr="00C362B0">
        <w:rPr>
          <w:rFonts w:ascii="Arial" w:hAnsi="Arial" w:cs="Arial"/>
          <w:sz w:val="24"/>
          <w:szCs w:val="24"/>
          <w:lang w:val="en-GB"/>
        </w:rPr>
        <w:t>, 2026). Building on a growth from £5.2 billion in 2023 to £5.7 billion in 2024, this shows the sector has increased both in terms of membership and value (</w:t>
      </w:r>
      <w:proofErr w:type="spellStart"/>
      <w:r w:rsidRPr="00C362B0">
        <w:rPr>
          <w:rFonts w:ascii="Arial" w:hAnsi="Arial" w:cs="Arial"/>
          <w:sz w:val="24"/>
          <w:szCs w:val="24"/>
          <w:lang w:val="en-GB"/>
        </w:rPr>
        <w:t>ukactive</w:t>
      </w:r>
      <w:proofErr w:type="spellEnd"/>
      <w:r w:rsidRPr="00C362B0">
        <w:rPr>
          <w:rFonts w:ascii="Arial" w:hAnsi="Arial" w:cs="Arial"/>
          <w:sz w:val="24"/>
          <w:szCs w:val="24"/>
          <w:lang w:val="en-GB"/>
        </w:rPr>
        <w:t xml:space="preserve">, 2025). </w:t>
      </w:r>
    </w:p>
    <w:p w14:paraId="39F12C12" w14:textId="77777777" w:rsidR="004A0E5E" w:rsidRPr="00C362B0" w:rsidRDefault="004A0E5E" w:rsidP="00460EDC">
      <w:pPr>
        <w:spacing w:before="240" w:line="360" w:lineRule="auto"/>
        <w:jc w:val="both"/>
        <w:rPr>
          <w:rFonts w:ascii="Arial" w:hAnsi="Arial" w:cs="Arial"/>
          <w:sz w:val="24"/>
          <w:szCs w:val="24"/>
          <w:lang w:val="en-GB"/>
        </w:rPr>
      </w:pPr>
      <w:r w:rsidRPr="00C362B0">
        <w:rPr>
          <w:rFonts w:ascii="Arial" w:hAnsi="Arial" w:cs="Arial"/>
          <w:sz w:val="24"/>
          <w:szCs w:val="24"/>
          <w:lang w:val="en-GB"/>
        </w:rPr>
        <w:t>But an increase in revenue does not necessarily reflect an increase in demand for the service, as the volume of sales may be offset by an increase in the price of the service and/or by a change in the mix of services. The 2026 figure is more robust as membership, visits, club numbers and income have also all risen, and thus not just due to inflation (</w:t>
      </w:r>
      <w:proofErr w:type="spellStart"/>
      <w:r w:rsidRPr="00C362B0">
        <w:rPr>
          <w:rFonts w:ascii="Arial" w:hAnsi="Arial" w:cs="Arial"/>
          <w:sz w:val="24"/>
          <w:szCs w:val="24"/>
          <w:lang w:val="en-GB"/>
        </w:rPr>
        <w:t>ukactive</w:t>
      </w:r>
      <w:proofErr w:type="spellEnd"/>
      <w:r w:rsidRPr="00C362B0">
        <w:rPr>
          <w:rFonts w:ascii="Arial" w:hAnsi="Arial" w:cs="Arial"/>
          <w:sz w:val="24"/>
          <w:szCs w:val="24"/>
          <w:lang w:val="en-GB"/>
        </w:rPr>
        <w:t xml:space="preserve">, 2026). </w:t>
      </w:r>
    </w:p>
    <w:p w14:paraId="74347EC9" w14:textId="48C527C9" w:rsidR="004A0E5E" w:rsidRPr="00C362B0" w:rsidRDefault="004A0E5E" w:rsidP="00460EDC">
      <w:pPr>
        <w:spacing w:before="240" w:line="360" w:lineRule="auto"/>
        <w:jc w:val="both"/>
        <w:rPr>
          <w:rFonts w:ascii="Arial" w:hAnsi="Arial" w:cs="Arial"/>
          <w:sz w:val="24"/>
          <w:szCs w:val="24"/>
          <w:lang w:val="en-GB"/>
        </w:rPr>
      </w:pPr>
      <w:r w:rsidRPr="00C362B0">
        <w:rPr>
          <w:rFonts w:ascii="Arial" w:hAnsi="Arial" w:cs="Arial"/>
          <w:sz w:val="24"/>
          <w:szCs w:val="24"/>
          <w:lang w:val="en-GB"/>
        </w:rPr>
        <w:t xml:space="preserve">The growth opportunity for </w:t>
      </w:r>
      <w:proofErr w:type="spellStart"/>
      <w:r w:rsidRPr="00C362B0">
        <w:rPr>
          <w:rFonts w:ascii="Arial" w:hAnsi="Arial" w:cs="Arial"/>
          <w:sz w:val="24"/>
          <w:szCs w:val="24"/>
          <w:lang w:val="en-GB"/>
        </w:rPr>
        <w:t>FitLife</w:t>
      </w:r>
      <w:proofErr w:type="spellEnd"/>
      <w:r w:rsidRPr="00C362B0">
        <w:rPr>
          <w:rFonts w:ascii="Arial" w:hAnsi="Arial" w:cs="Arial"/>
          <w:sz w:val="24"/>
          <w:szCs w:val="24"/>
          <w:lang w:val="en-GB"/>
        </w:rPr>
        <w:t xml:space="preserve"> is furthered by technology. Wearable technology was ranked first, with mobile exercise applications second on the ACSM 2025 list of the top fitness trends globally, with data-driven training technology coming in at number 7, showing the increasing importance of </w:t>
      </w:r>
      <w:r w:rsidR="00C362B0" w:rsidRPr="00C362B0">
        <w:rPr>
          <w:rFonts w:ascii="Arial" w:hAnsi="Arial" w:cs="Arial"/>
          <w:sz w:val="24"/>
          <w:szCs w:val="24"/>
          <w:lang w:val="en-GB"/>
        </w:rPr>
        <w:t>personalized</w:t>
      </w:r>
      <w:r w:rsidRPr="00C362B0">
        <w:rPr>
          <w:rFonts w:ascii="Arial" w:hAnsi="Arial" w:cs="Arial"/>
          <w:sz w:val="24"/>
          <w:szCs w:val="24"/>
          <w:lang w:val="en-GB"/>
        </w:rPr>
        <w:t xml:space="preserve"> and technology-driven fitness services (ACSM, 2024). </w:t>
      </w:r>
    </w:p>
    <w:p w14:paraId="5DED4C2D" w14:textId="3AB10357" w:rsidR="004A0E5E" w:rsidRPr="00C362B0" w:rsidRDefault="004A0E5E" w:rsidP="00460EDC">
      <w:pPr>
        <w:spacing w:before="240" w:line="360" w:lineRule="auto"/>
        <w:jc w:val="both"/>
        <w:rPr>
          <w:rFonts w:ascii="Arial" w:hAnsi="Arial" w:cs="Arial"/>
          <w:sz w:val="24"/>
          <w:szCs w:val="24"/>
          <w:lang w:val="en-GB"/>
        </w:rPr>
      </w:pPr>
      <w:r w:rsidRPr="00C362B0">
        <w:rPr>
          <w:rFonts w:ascii="Arial" w:hAnsi="Arial" w:cs="Arial"/>
          <w:sz w:val="24"/>
          <w:szCs w:val="24"/>
          <w:lang w:val="en-GB"/>
        </w:rPr>
        <w:lastRenderedPageBreak/>
        <w:t xml:space="preserve">There is also a large urban population within this wider potential catchment as Manchester had 551,937 people in the 2021 Census, of which 61,887 were aged between 20 and 24, 52,583 aged between 25 and 29 and 47,999 aged between 30 and 34 (Manchester City Council, 2026). For subsequent narrowing of the opportunity, the </w:t>
      </w:r>
      <w:proofErr w:type="spellStart"/>
      <w:r w:rsidRPr="00C362B0">
        <w:rPr>
          <w:rFonts w:ascii="Arial" w:hAnsi="Arial" w:cs="Arial"/>
          <w:sz w:val="24"/>
          <w:szCs w:val="24"/>
          <w:lang w:val="en-GB"/>
        </w:rPr>
        <w:t>Levenshulme</w:t>
      </w:r>
      <w:proofErr w:type="spellEnd"/>
      <w:r w:rsidRPr="00C362B0">
        <w:rPr>
          <w:rFonts w:ascii="Arial" w:hAnsi="Arial" w:cs="Arial"/>
          <w:sz w:val="24"/>
          <w:szCs w:val="24"/>
          <w:lang w:val="en-GB"/>
        </w:rPr>
        <w:t xml:space="preserve"> itself population of 19,647 was more suitable (Manchester City Council, 2026). Growth, therefore, creates </w:t>
      </w:r>
      <w:proofErr w:type="spellStart"/>
      <w:r w:rsidRPr="00C362B0">
        <w:rPr>
          <w:rFonts w:ascii="Arial" w:hAnsi="Arial" w:cs="Arial"/>
          <w:sz w:val="24"/>
          <w:szCs w:val="24"/>
          <w:lang w:val="en-GB"/>
        </w:rPr>
        <w:t>favorable</w:t>
      </w:r>
      <w:proofErr w:type="spellEnd"/>
      <w:r w:rsidRPr="00C362B0">
        <w:rPr>
          <w:rFonts w:ascii="Arial" w:hAnsi="Arial" w:cs="Arial"/>
          <w:sz w:val="24"/>
          <w:szCs w:val="24"/>
          <w:lang w:val="en-GB"/>
        </w:rPr>
        <w:t xml:space="preserve"> market conditions and national growth is the realistic opportunity that will support </w:t>
      </w:r>
      <w:proofErr w:type="spellStart"/>
      <w:r w:rsidRPr="00C362B0">
        <w:rPr>
          <w:rFonts w:ascii="Arial" w:hAnsi="Arial" w:cs="Arial"/>
          <w:sz w:val="24"/>
          <w:szCs w:val="24"/>
          <w:lang w:val="en-GB"/>
        </w:rPr>
        <w:t>FitLife</w:t>
      </w:r>
      <w:proofErr w:type="spellEnd"/>
      <w:r w:rsidRPr="00C362B0">
        <w:rPr>
          <w:rFonts w:ascii="Arial" w:hAnsi="Arial" w:cs="Arial"/>
          <w:sz w:val="24"/>
          <w:szCs w:val="24"/>
          <w:lang w:val="en-GB"/>
        </w:rPr>
        <w:t xml:space="preserve"> to gain market share in the relevant catchment areas of </w:t>
      </w:r>
      <w:proofErr w:type="spellStart"/>
      <w:r w:rsidRPr="00C362B0">
        <w:rPr>
          <w:rFonts w:ascii="Arial" w:hAnsi="Arial" w:cs="Arial"/>
          <w:sz w:val="24"/>
          <w:szCs w:val="24"/>
          <w:lang w:val="en-GB"/>
        </w:rPr>
        <w:t>Levenshulme</w:t>
      </w:r>
      <w:proofErr w:type="spellEnd"/>
      <w:r w:rsidRPr="00C362B0">
        <w:rPr>
          <w:rFonts w:ascii="Arial" w:hAnsi="Arial" w:cs="Arial"/>
          <w:sz w:val="24"/>
          <w:szCs w:val="24"/>
          <w:lang w:val="en-GB"/>
        </w:rPr>
        <w:t xml:space="preserve"> and wider Manchester – but not the national</w:t>
      </w:r>
      <w:r w:rsidR="00C362B0" w:rsidRPr="00C362B0">
        <w:rPr>
          <w:rFonts w:ascii="Arial" w:hAnsi="Arial" w:cs="Arial"/>
          <w:sz w:val="24"/>
          <w:szCs w:val="24"/>
          <w:lang w:val="en-GB"/>
        </w:rPr>
        <w:t xml:space="preserve"> market, and not by assumption.</w:t>
      </w:r>
    </w:p>
    <w:p w14:paraId="73905347" w14:textId="77777777" w:rsidR="004A0E5E" w:rsidRPr="00C362B0" w:rsidRDefault="004A0E5E" w:rsidP="00C362B0">
      <w:pPr>
        <w:pStyle w:val="Heading2"/>
        <w:rPr>
          <w:lang w:val="en-GB"/>
        </w:rPr>
      </w:pPr>
      <w:bookmarkStart w:id="41" w:name="_Toc238375521"/>
      <w:r w:rsidRPr="00C362B0">
        <w:rPr>
          <w:lang w:val="en-GB"/>
        </w:rPr>
        <w:t>5.3 Market Segmentation and Target Customer</w:t>
      </w:r>
      <w:bookmarkEnd w:id="41"/>
    </w:p>
    <w:p w14:paraId="02D7D171" w14:textId="40FAA874" w:rsidR="004A0E5E" w:rsidRPr="00C362B0" w:rsidRDefault="004A0E5E" w:rsidP="00460EDC">
      <w:pPr>
        <w:spacing w:before="240" w:line="360" w:lineRule="auto"/>
        <w:jc w:val="both"/>
        <w:rPr>
          <w:rFonts w:ascii="Arial" w:hAnsi="Arial" w:cs="Arial"/>
          <w:sz w:val="24"/>
          <w:szCs w:val="24"/>
          <w:lang w:val="en-GB"/>
        </w:rPr>
      </w:pPr>
      <w:proofErr w:type="spellStart"/>
      <w:r w:rsidRPr="00C362B0">
        <w:rPr>
          <w:rFonts w:ascii="Arial" w:hAnsi="Arial" w:cs="Arial"/>
          <w:sz w:val="24"/>
          <w:szCs w:val="24"/>
          <w:lang w:val="en-GB"/>
        </w:rPr>
        <w:t>FitLife's</w:t>
      </w:r>
      <w:proofErr w:type="spellEnd"/>
      <w:r w:rsidRPr="00C362B0">
        <w:rPr>
          <w:rFonts w:ascii="Arial" w:hAnsi="Arial" w:cs="Arial"/>
          <w:sz w:val="24"/>
          <w:szCs w:val="24"/>
          <w:lang w:val="en-GB"/>
        </w:rPr>
        <w:t xml:space="preserve"> market can be divided geographically, demographically, </w:t>
      </w:r>
      <w:proofErr w:type="spellStart"/>
      <w:r w:rsidR="00C362B0" w:rsidRPr="00C362B0">
        <w:rPr>
          <w:rFonts w:ascii="Arial" w:hAnsi="Arial" w:cs="Arial"/>
          <w:sz w:val="24"/>
          <w:szCs w:val="24"/>
          <w:lang w:val="en-GB"/>
        </w:rPr>
        <w:t>psychographically</w:t>
      </w:r>
      <w:proofErr w:type="spellEnd"/>
      <w:r w:rsidRPr="00C362B0">
        <w:rPr>
          <w:rFonts w:ascii="Arial" w:hAnsi="Arial" w:cs="Arial"/>
          <w:sz w:val="24"/>
          <w:szCs w:val="24"/>
          <w:lang w:val="en-GB"/>
        </w:rPr>
        <w:t xml:space="preserve"> and </w:t>
      </w:r>
      <w:proofErr w:type="spellStart"/>
      <w:r w:rsidR="00C362B0" w:rsidRPr="00C362B0">
        <w:rPr>
          <w:rFonts w:ascii="Arial" w:hAnsi="Arial" w:cs="Arial"/>
          <w:sz w:val="24"/>
          <w:szCs w:val="24"/>
          <w:lang w:val="en-GB"/>
        </w:rPr>
        <w:t>behaviorally</w:t>
      </w:r>
      <w:proofErr w:type="spellEnd"/>
      <w:r w:rsidRPr="00C362B0">
        <w:rPr>
          <w:rFonts w:ascii="Arial" w:hAnsi="Arial" w:cs="Arial"/>
          <w:sz w:val="24"/>
          <w:szCs w:val="24"/>
          <w:lang w:val="en-GB"/>
        </w:rPr>
        <w:t xml:space="preserve"> to find users who have needs and purchasing environment that best match the proposed hybrid model. Geographically the main catchment is </w:t>
      </w:r>
      <w:proofErr w:type="spellStart"/>
      <w:r w:rsidRPr="00C362B0">
        <w:rPr>
          <w:rFonts w:ascii="Arial" w:hAnsi="Arial" w:cs="Arial"/>
          <w:sz w:val="24"/>
          <w:szCs w:val="24"/>
          <w:lang w:val="en-GB"/>
        </w:rPr>
        <w:t>Levenshulme</w:t>
      </w:r>
      <w:proofErr w:type="spellEnd"/>
      <w:r w:rsidRPr="00C362B0">
        <w:rPr>
          <w:rFonts w:ascii="Arial" w:hAnsi="Arial" w:cs="Arial"/>
          <w:sz w:val="24"/>
          <w:szCs w:val="24"/>
          <w:lang w:val="en-GB"/>
        </w:rPr>
        <w:t xml:space="preserve"> and there is potential to extend this to </w:t>
      </w:r>
      <w:proofErr w:type="spellStart"/>
      <w:r w:rsidR="00C362B0" w:rsidRPr="00C362B0">
        <w:rPr>
          <w:rFonts w:ascii="Arial" w:hAnsi="Arial" w:cs="Arial"/>
          <w:sz w:val="24"/>
          <w:szCs w:val="24"/>
          <w:lang w:val="en-GB"/>
        </w:rPr>
        <w:t>neighboring</w:t>
      </w:r>
      <w:proofErr w:type="spellEnd"/>
      <w:r w:rsidRPr="00C362B0">
        <w:rPr>
          <w:rFonts w:ascii="Arial" w:hAnsi="Arial" w:cs="Arial"/>
          <w:sz w:val="24"/>
          <w:szCs w:val="24"/>
          <w:lang w:val="en-GB"/>
        </w:rPr>
        <w:t xml:space="preserve"> Manchester communities where customers are able to easily reach the facility. According to the 2021 Census, </w:t>
      </w:r>
      <w:proofErr w:type="spellStart"/>
      <w:r w:rsidRPr="00C362B0">
        <w:rPr>
          <w:rFonts w:ascii="Arial" w:hAnsi="Arial" w:cs="Arial"/>
          <w:sz w:val="24"/>
          <w:szCs w:val="24"/>
          <w:lang w:val="en-GB"/>
        </w:rPr>
        <w:t>Levenshulme</w:t>
      </w:r>
      <w:proofErr w:type="spellEnd"/>
      <w:r w:rsidRPr="00C362B0">
        <w:rPr>
          <w:rFonts w:ascii="Arial" w:hAnsi="Arial" w:cs="Arial"/>
          <w:sz w:val="24"/>
          <w:szCs w:val="24"/>
          <w:lang w:val="en-GB"/>
        </w:rPr>
        <w:t xml:space="preserve"> is home to 19,647 residents and 7,235 households, making it a large local customer base for the business (Manchester City Council, 2021). </w:t>
      </w:r>
    </w:p>
    <w:p w14:paraId="2C8A9F43" w14:textId="77777777" w:rsidR="004A0E5E" w:rsidRPr="00C362B0" w:rsidRDefault="004A0E5E" w:rsidP="00460EDC">
      <w:pPr>
        <w:spacing w:before="240" w:line="360" w:lineRule="auto"/>
        <w:jc w:val="both"/>
        <w:rPr>
          <w:rFonts w:ascii="Arial" w:hAnsi="Arial" w:cs="Arial"/>
          <w:sz w:val="24"/>
          <w:szCs w:val="24"/>
          <w:lang w:val="en-GB"/>
        </w:rPr>
      </w:pPr>
      <w:r w:rsidRPr="00C362B0">
        <w:rPr>
          <w:rFonts w:ascii="Arial" w:hAnsi="Arial" w:cs="Arial"/>
          <w:sz w:val="24"/>
          <w:szCs w:val="24"/>
          <w:lang w:val="en-GB"/>
        </w:rPr>
        <w:t xml:space="preserve">Demographically, Manchester has a relatively young population: 61,887 people aged 20-24, 52,583 aged 25-29 and 47,999 aged 30-34 and a median age of 31 (Manchester City Council, 2021). This indicates, though, that those of working-age adults are a significant potential market for fitness provision, but the data is at a Manchester level and not </w:t>
      </w:r>
      <w:proofErr w:type="spellStart"/>
      <w:r w:rsidRPr="00C362B0">
        <w:rPr>
          <w:rFonts w:ascii="Arial" w:hAnsi="Arial" w:cs="Arial"/>
          <w:sz w:val="24"/>
          <w:szCs w:val="24"/>
          <w:lang w:val="en-GB"/>
        </w:rPr>
        <w:t>Levenshulme</w:t>
      </w:r>
      <w:proofErr w:type="spellEnd"/>
      <w:r w:rsidRPr="00C362B0">
        <w:rPr>
          <w:rFonts w:ascii="Arial" w:hAnsi="Arial" w:cs="Arial"/>
          <w:sz w:val="24"/>
          <w:szCs w:val="24"/>
          <w:lang w:val="en-GB"/>
        </w:rPr>
        <w:t xml:space="preserve">. </w:t>
      </w:r>
      <w:proofErr w:type="spellStart"/>
      <w:r w:rsidRPr="00C362B0">
        <w:rPr>
          <w:rFonts w:ascii="Arial" w:hAnsi="Arial" w:cs="Arial"/>
          <w:sz w:val="24"/>
          <w:szCs w:val="24"/>
          <w:lang w:val="en-GB"/>
        </w:rPr>
        <w:t>Levenshulme</w:t>
      </w:r>
      <w:proofErr w:type="spellEnd"/>
      <w:r w:rsidRPr="00C362B0">
        <w:rPr>
          <w:rFonts w:ascii="Arial" w:hAnsi="Arial" w:cs="Arial"/>
          <w:sz w:val="24"/>
          <w:szCs w:val="24"/>
          <w:lang w:val="en-GB"/>
        </w:rPr>
        <w:t xml:space="preserve"> also has a considerable proportion of one person households (30.2%) which could suggest the importance of flexible and individualised leisure services (Manchester City Council, 2021). </w:t>
      </w:r>
    </w:p>
    <w:p w14:paraId="5D0CA48F" w14:textId="77777777" w:rsidR="004A0E5E" w:rsidRPr="00C362B0" w:rsidRDefault="004A0E5E" w:rsidP="00460EDC">
      <w:pPr>
        <w:spacing w:before="240" w:line="360" w:lineRule="auto"/>
        <w:jc w:val="both"/>
        <w:rPr>
          <w:rFonts w:ascii="Arial" w:hAnsi="Arial" w:cs="Arial"/>
          <w:sz w:val="24"/>
          <w:szCs w:val="24"/>
          <w:lang w:val="en-GB"/>
        </w:rPr>
      </w:pPr>
      <w:proofErr w:type="spellStart"/>
      <w:r w:rsidRPr="00C362B0">
        <w:rPr>
          <w:rFonts w:ascii="Arial" w:hAnsi="Arial" w:cs="Arial"/>
          <w:sz w:val="24"/>
          <w:szCs w:val="24"/>
          <w:lang w:val="en-GB"/>
        </w:rPr>
        <w:t>FitLife</w:t>
      </w:r>
      <w:proofErr w:type="spellEnd"/>
      <w:r w:rsidRPr="00C362B0">
        <w:rPr>
          <w:rFonts w:ascii="Arial" w:hAnsi="Arial" w:cs="Arial"/>
          <w:sz w:val="24"/>
          <w:szCs w:val="24"/>
          <w:lang w:val="en-GB"/>
        </w:rPr>
        <w:t xml:space="preserve"> is most relevant to consumers with a need for health and wellbeing, convenience, personalised support and technology-enabled experiences, </w:t>
      </w:r>
      <w:proofErr w:type="spellStart"/>
      <w:r w:rsidRPr="00C362B0">
        <w:rPr>
          <w:rFonts w:ascii="Arial" w:hAnsi="Arial" w:cs="Arial"/>
          <w:sz w:val="24"/>
          <w:szCs w:val="24"/>
          <w:lang w:val="en-GB"/>
        </w:rPr>
        <w:t>psychographically</w:t>
      </w:r>
      <w:proofErr w:type="spellEnd"/>
      <w:r w:rsidRPr="00C362B0">
        <w:rPr>
          <w:rFonts w:ascii="Arial" w:hAnsi="Arial" w:cs="Arial"/>
          <w:sz w:val="24"/>
          <w:szCs w:val="24"/>
          <w:lang w:val="en-GB"/>
        </w:rPr>
        <w:t xml:space="preserve">. This positioning aligns with the broader trend of wearable and mobile fitness technologies seen in the existing industry evidence (ASCM, 2024). </w:t>
      </w:r>
      <w:proofErr w:type="spellStart"/>
      <w:r w:rsidRPr="00C362B0">
        <w:rPr>
          <w:rFonts w:ascii="Arial" w:hAnsi="Arial" w:cs="Arial"/>
          <w:sz w:val="24"/>
          <w:szCs w:val="24"/>
          <w:lang w:val="en-GB"/>
        </w:rPr>
        <w:t>Behaviorally</w:t>
      </w:r>
      <w:proofErr w:type="spellEnd"/>
      <w:r w:rsidRPr="00C362B0">
        <w:rPr>
          <w:rFonts w:ascii="Arial" w:hAnsi="Arial" w:cs="Arial"/>
          <w:sz w:val="24"/>
          <w:szCs w:val="24"/>
          <w:lang w:val="en-GB"/>
        </w:rPr>
        <w:t xml:space="preserve">, the priority customers will be gym users who are existing or potential, and who are looking for regular exercise, progress monitoring, personalised coaching and convenient access to digital support. </w:t>
      </w:r>
      <w:proofErr w:type="spellStart"/>
      <w:r w:rsidRPr="00C362B0">
        <w:rPr>
          <w:rFonts w:ascii="Arial" w:hAnsi="Arial" w:cs="Arial"/>
          <w:sz w:val="24"/>
          <w:szCs w:val="24"/>
          <w:lang w:val="en-GB"/>
        </w:rPr>
        <w:t>FitLife's</w:t>
      </w:r>
      <w:proofErr w:type="spellEnd"/>
      <w:r w:rsidRPr="00C362B0">
        <w:rPr>
          <w:rFonts w:ascii="Arial" w:hAnsi="Arial" w:cs="Arial"/>
          <w:sz w:val="24"/>
          <w:szCs w:val="24"/>
          <w:lang w:val="en-GB"/>
        </w:rPr>
        <w:t xml:space="preserve"> price sensitivity is also a </w:t>
      </w:r>
      <w:r w:rsidRPr="00C362B0">
        <w:rPr>
          <w:rFonts w:ascii="Arial" w:hAnsi="Arial" w:cs="Arial"/>
          <w:sz w:val="24"/>
          <w:szCs w:val="24"/>
          <w:lang w:val="en-GB"/>
        </w:rPr>
        <w:lastRenderedPageBreak/>
        <w:t>consideration since customers may look at other gyms that are more affordable, home programs, and free digital workout options.</w:t>
      </w:r>
    </w:p>
    <w:p w14:paraId="2410AB15" w14:textId="7A4BB0E5" w:rsidR="007D575E" w:rsidRPr="00C362B0" w:rsidRDefault="004A0E5E" w:rsidP="00460EDC">
      <w:pPr>
        <w:spacing w:before="240" w:line="360" w:lineRule="auto"/>
        <w:jc w:val="both"/>
        <w:rPr>
          <w:rFonts w:ascii="Arial" w:hAnsi="Arial" w:cs="Arial"/>
          <w:sz w:val="24"/>
          <w:szCs w:val="24"/>
          <w:lang w:val="en-GB" w:eastAsia="en-GB"/>
        </w:rPr>
      </w:pPr>
      <w:r w:rsidRPr="00C362B0">
        <w:rPr>
          <w:rFonts w:ascii="Arial" w:hAnsi="Arial" w:cs="Arial"/>
          <w:sz w:val="24"/>
          <w:szCs w:val="24"/>
          <w:lang w:val="en-GB"/>
        </w:rPr>
        <w:t xml:space="preserve">Therefore, the priority target segment is working-age adults, and those in and around </w:t>
      </w:r>
      <w:proofErr w:type="spellStart"/>
      <w:r w:rsidRPr="00C362B0">
        <w:rPr>
          <w:rFonts w:ascii="Arial" w:hAnsi="Arial" w:cs="Arial"/>
          <w:sz w:val="24"/>
          <w:szCs w:val="24"/>
          <w:lang w:val="en-GB"/>
        </w:rPr>
        <w:t>Levenshulme</w:t>
      </w:r>
      <w:proofErr w:type="spellEnd"/>
      <w:r w:rsidRPr="00C362B0">
        <w:rPr>
          <w:rFonts w:ascii="Arial" w:hAnsi="Arial" w:cs="Arial"/>
          <w:sz w:val="24"/>
          <w:szCs w:val="24"/>
          <w:lang w:val="en-GB"/>
        </w:rPr>
        <w:t xml:space="preserve"> who are receptive to digital solutions to fitness support, and require affordable and convenient services, whilst also wanting personalised. This should not be a made-up persona; it is rather a fact-based strategic segment. Other groups (such as older adults, families and highly price-sensitive consumers) may be secondary groups but should only be targeted if demand and competitive evidence confirms that there is a good level of commercial opportunity</w:t>
      </w:r>
      <w:r w:rsidR="00CF23F6" w:rsidRPr="00C362B0">
        <w:rPr>
          <w:rFonts w:ascii="Arial" w:hAnsi="Arial" w:cs="Arial"/>
          <w:sz w:val="24"/>
          <w:szCs w:val="24"/>
          <w:lang w:val="en-GB" w:eastAsia="en-GB"/>
        </w:rPr>
        <w:t>.</w:t>
      </w:r>
    </w:p>
    <w:p w14:paraId="50E7886D" w14:textId="77777777" w:rsidR="00D81985" w:rsidRPr="00C362B0" w:rsidRDefault="00D81985" w:rsidP="00C362B0">
      <w:pPr>
        <w:pStyle w:val="Heading2"/>
        <w:rPr>
          <w:rFonts w:eastAsia="Times New Roman"/>
          <w:lang w:val="en-GB" w:eastAsia="en-GB"/>
        </w:rPr>
      </w:pPr>
      <w:bookmarkStart w:id="42" w:name="_Toc238375522"/>
      <w:r w:rsidRPr="00C362B0">
        <w:rPr>
          <w:rFonts w:eastAsia="Times New Roman"/>
          <w:lang w:val="en-GB" w:eastAsia="en-GB"/>
        </w:rPr>
        <w:t>5.4 Pain Points, Unmet Needs and Demand</w:t>
      </w:r>
      <w:bookmarkEnd w:id="42"/>
    </w:p>
    <w:p w14:paraId="04A94BA2" w14:textId="77777777" w:rsidR="00FF5F31" w:rsidRPr="00C362B0" w:rsidRDefault="00FF5F31" w:rsidP="00460EDC">
      <w:pPr>
        <w:spacing w:before="240"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An important opportunity for </w:t>
      </w: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lies in the discrepancies between the provision of their gyms and the rising expectations of their customers for convenience, personalisation and technology-based fitness. These should not be assumed to be customer needs without the basis of proof. There is evidence of high levels of engagement with health and fitness services in the sector today: Health club visits across the UK are at 679 million (up 10%) in 2025, and membership is at 12.2 million (</w:t>
      </w:r>
      <w:proofErr w:type="spellStart"/>
      <w:r w:rsidRPr="00C362B0">
        <w:rPr>
          <w:rFonts w:ascii="Arial" w:eastAsia="Times New Roman" w:hAnsi="Arial" w:cs="Arial"/>
          <w:sz w:val="24"/>
          <w:szCs w:val="24"/>
          <w:lang w:val="en-GB" w:eastAsia="en-GB"/>
        </w:rPr>
        <w:t>ukactive</w:t>
      </w:r>
      <w:proofErr w:type="spellEnd"/>
      <w:r w:rsidRPr="00C362B0">
        <w:rPr>
          <w:rFonts w:ascii="Arial" w:eastAsia="Times New Roman" w:hAnsi="Arial" w:cs="Arial"/>
          <w:sz w:val="24"/>
          <w:szCs w:val="24"/>
          <w:lang w:val="en-GB" w:eastAsia="en-GB"/>
        </w:rPr>
        <w:t>, 2026). This suggests continued access to formal fitness facilities, but doesn't necessarily reflect demand for AI gyms.</w:t>
      </w:r>
    </w:p>
    <w:p w14:paraId="6DC72C36" w14:textId="77777777" w:rsidR="00FF5F31" w:rsidRPr="00C362B0" w:rsidRDefault="00FF5F31" w:rsidP="00460EDC">
      <w:pPr>
        <w:spacing w:before="240" w:line="360" w:lineRule="auto"/>
        <w:jc w:val="both"/>
        <w:rPr>
          <w:rFonts w:ascii="Arial" w:eastAsia="Times New Roman" w:hAnsi="Arial" w:cs="Arial"/>
          <w:sz w:val="24"/>
          <w:szCs w:val="24"/>
          <w:lang w:val="en-GB" w:eastAsia="en-GB"/>
        </w:rPr>
      </w:pPr>
      <w:proofErr w:type="spellStart"/>
      <w:r w:rsidRPr="00C362B0">
        <w:rPr>
          <w:rFonts w:ascii="Arial" w:eastAsia="Times New Roman" w:hAnsi="Arial" w:cs="Arial"/>
          <w:sz w:val="24"/>
          <w:szCs w:val="24"/>
          <w:lang w:val="en-GB" w:eastAsia="en-GB"/>
        </w:rPr>
        <w:t>FitLife's</w:t>
      </w:r>
      <w:proofErr w:type="spellEnd"/>
      <w:r w:rsidRPr="00C362B0">
        <w:rPr>
          <w:rFonts w:ascii="Arial" w:eastAsia="Times New Roman" w:hAnsi="Arial" w:cs="Arial"/>
          <w:sz w:val="24"/>
          <w:szCs w:val="24"/>
          <w:lang w:val="en-GB" w:eastAsia="en-GB"/>
        </w:rPr>
        <w:t xml:space="preserve"> proposed solution is supported by the technology adoption. Exercise technology for wearable gadgets and mobile exercise apps were among the top fitness trends for 2025 worldwide along with data-driven training technology was in the top five (ACSM, 2024). This means that for fitness consumers, progress monitoring is more relevant and digital engagement and technology-supported exercise are becoming more relevant. </w:t>
      </w: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would suggest that if customers find the AI coaching and wearable integration of the service valuable and usable, it could set itself apart from the competition, aligning with TAM.</w:t>
      </w:r>
    </w:p>
    <w:p w14:paraId="0CF813D3" w14:textId="6394512D" w:rsidR="00FF5F31" w:rsidRPr="00C362B0" w:rsidRDefault="00FF5F31" w:rsidP="00460EDC">
      <w:pPr>
        <w:spacing w:before="240"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Although affordability is still a significant demand constraint. Gym costs are discretionary spending, so some consumers might be more likely to pay attention to prices and costs, cut back on spending on gym membership or opt for something less expensive. Customers can then switch from high-end gyms to low-priced gyms or switch from gym membership to workouts at home and free fitness apps online. This </w:t>
      </w:r>
      <w:r w:rsidRPr="00C362B0">
        <w:rPr>
          <w:rFonts w:ascii="Arial" w:eastAsia="Times New Roman" w:hAnsi="Arial" w:cs="Arial"/>
          <w:sz w:val="24"/>
          <w:szCs w:val="24"/>
          <w:lang w:val="en-GB" w:eastAsia="en-GB"/>
        </w:rPr>
        <w:lastRenderedPageBreak/>
        <w:t xml:space="preserve">presents a risk to </w:t>
      </w: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and an opportunity for a </w:t>
      </w:r>
      <w:r w:rsidR="00C362B0" w:rsidRPr="00C362B0">
        <w:rPr>
          <w:rFonts w:ascii="Arial" w:eastAsia="Times New Roman" w:hAnsi="Arial" w:cs="Arial"/>
          <w:sz w:val="24"/>
          <w:szCs w:val="24"/>
          <w:lang w:val="en-GB" w:eastAsia="en-GB"/>
        </w:rPr>
        <w:t>well-priced</w:t>
      </w:r>
      <w:r w:rsidRPr="00C362B0">
        <w:rPr>
          <w:rFonts w:ascii="Arial" w:eastAsia="Times New Roman" w:hAnsi="Arial" w:cs="Arial"/>
          <w:sz w:val="24"/>
          <w:szCs w:val="24"/>
          <w:lang w:val="en-GB" w:eastAsia="en-GB"/>
        </w:rPr>
        <w:t xml:space="preserve"> hybrid model that includes physical and personalised digital support.</w:t>
      </w:r>
    </w:p>
    <w:p w14:paraId="241D310A" w14:textId="77777777" w:rsidR="00FF5F31" w:rsidRPr="00C362B0" w:rsidRDefault="00FF5F31" w:rsidP="00460EDC">
      <w:pPr>
        <w:spacing w:before="240"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Price, location, convenience, service quality, technology, personalised support and community experience are likely to be the factors that will influence switching decisions. </w:t>
      </w: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has to provide value for customers to change from a known alternative, however, and not simply rely on technology to make them want it. Likewise, if a membership is recurring, then they are able to earn revenue in a predictable manner, and, in turn, it is critical that they retain customers, or, otherwise, they will lose customers because of low motivation, low engagement, or low perceived value.</w:t>
      </w:r>
    </w:p>
    <w:p w14:paraId="027420EA" w14:textId="1E3D504C" w:rsidR="007D575E" w:rsidRPr="00C362B0" w:rsidRDefault="00FF5F31" w:rsidP="00460EDC">
      <w:pPr>
        <w:spacing w:before="240"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The demand may also be influenced by seasonality, especially around New Year when many people are more motivated with regard to health and fitness. The size and durability of the seasonal effects should, however, be viewed with some caution without the use of longitudinal membership information for </w:t>
      </w:r>
      <w:proofErr w:type="spellStart"/>
      <w:r w:rsidRPr="00C362B0">
        <w:rPr>
          <w:rFonts w:ascii="Arial" w:eastAsia="Times New Roman" w:hAnsi="Arial" w:cs="Arial"/>
          <w:sz w:val="24"/>
          <w:szCs w:val="24"/>
          <w:lang w:val="en-GB" w:eastAsia="en-GB"/>
        </w:rPr>
        <w:t>Levenshulme</w:t>
      </w:r>
      <w:proofErr w:type="spellEnd"/>
      <w:r w:rsidRPr="00C362B0">
        <w:rPr>
          <w:rFonts w:ascii="Arial" w:eastAsia="Times New Roman" w:hAnsi="Arial" w:cs="Arial"/>
          <w:sz w:val="24"/>
          <w:szCs w:val="24"/>
          <w:lang w:val="en-GB" w:eastAsia="en-GB"/>
        </w:rPr>
        <w:t xml:space="preserve">. </w:t>
      </w:r>
    </w:p>
    <w:p w14:paraId="723C452F" w14:textId="77777777" w:rsidR="00FA400A" w:rsidRPr="00C362B0" w:rsidRDefault="00FA400A" w:rsidP="00C362B0">
      <w:pPr>
        <w:pStyle w:val="Heading2"/>
        <w:rPr>
          <w:rFonts w:eastAsia="Times New Roman"/>
          <w:lang w:val="en-GB" w:eastAsia="en-GB"/>
        </w:rPr>
      </w:pPr>
      <w:bookmarkStart w:id="43" w:name="_Toc238375523"/>
      <w:r w:rsidRPr="00C362B0">
        <w:rPr>
          <w:rFonts w:eastAsia="Times New Roman"/>
          <w:lang w:val="en-GB" w:eastAsia="en-GB"/>
        </w:rPr>
        <w:t>5.5 Economic and Geographic Conditions</w:t>
      </w:r>
      <w:bookmarkEnd w:id="43"/>
    </w:p>
    <w:p w14:paraId="00FC3E70" w14:textId="27D3E4AE" w:rsidR="006F45D0" w:rsidRPr="00C362B0" w:rsidRDefault="006F45D0" w:rsidP="00460EDC">
      <w:pPr>
        <w:spacing w:before="240"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Economic conditions are significant because people tend to join gyms on a discretionary basis and thus they tend to be sensitive to changes in household income. In 2026, CPI inflation continued to be high, rising by 2.6% in the year to June 2026, with CPIH inflation up by 2.8% (ONS, 2026). While inflation is easing from previous levels, the continuing rise in prices can limit consumers' disposable income and drive them to research the price of gyms, cut back on their spending or opt for a cheaper alternative. This leaves a possible limitation for </w:t>
      </w: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if its value-add with technology is enough to generate a significant price premium. But when affordability is a concern, this doesn't mean that demand is also gone – it may make other membership types (such as flex) or introductory offers and value packages more appealing. Careful pricing is reinforced by information on local deprivation. There were 39% of households that were not deprived in any dimension of life in </w:t>
      </w:r>
      <w:proofErr w:type="spellStart"/>
      <w:r w:rsidRPr="00C362B0">
        <w:rPr>
          <w:rFonts w:ascii="Arial" w:eastAsia="Times New Roman" w:hAnsi="Arial" w:cs="Arial"/>
          <w:sz w:val="24"/>
          <w:szCs w:val="24"/>
          <w:lang w:val="en-GB" w:eastAsia="en-GB"/>
        </w:rPr>
        <w:t>Levenshulme</w:t>
      </w:r>
      <w:proofErr w:type="spellEnd"/>
      <w:r w:rsidRPr="00C362B0">
        <w:rPr>
          <w:rFonts w:ascii="Arial" w:eastAsia="Times New Roman" w:hAnsi="Arial" w:cs="Arial"/>
          <w:sz w:val="24"/>
          <w:szCs w:val="24"/>
          <w:lang w:val="en-GB" w:eastAsia="en-GB"/>
        </w:rPr>
        <w:t xml:space="preserve">, compared to 61% in at least one dimension in the 2021 Census (Manchester City Council, 2021). This indicates that there are also differences in </w:t>
      </w:r>
      <w:r w:rsidR="00C362B0" w:rsidRPr="00C362B0">
        <w:rPr>
          <w:rFonts w:ascii="Arial" w:eastAsia="Times New Roman" w:hAnsi="Arial" w:cs="Arial"/>
          <w:sz w:val="24"/>
          <w:szCs w:val="24"/>
          <w:lang w:val="en-GB" w:eastAsia="en-GB"/>
        </w:rPr>
        <w:t>purchase ability</w:t>
      </w:r>
      <w:r w:rsidRPr="00C362B0">
        <w:rPr>
          <w:rFonts w:ascii="Arial" w:eastAsia="Times New Roman" w:hAnsi="Arial" w:cs="Arial"/>
          <w:sz w:val="24"/>
          <w:szCs w:val="24"/>
          <w:lang w:val="en-GB" w:eastAsia="en-GB"/>
        </w:rPr>
        <w:t xml:space="preserve"> and means that market segmentation is possible instead of assuming that everyone has the same </w:t>
      </w:r>
      <w:r w:rsidR="00C362B0" w:rsidRPr="00C362B0">
        <w:rPr>
          <w:rFonts w:ascii="Arial" w:eastAsia="Times New Roman" w:hAnsi="Arial" w:cs="Arial"/>
          <w:sz w:val="24"/>
          <w:szCs w:val="24"/>
          <w:lang w:val="en-GB" w:eastAsia="en-GB"/>
        </w:rPr>
        <w:t>purchase ability</w:t>
      </w:r>
      <w:r w:rsidRPr="00C362B0">
        <w:rPr>
          <w:rFonts w:ascii="Arial" w:eastAsia="Times New Roman" w:hAnsi="Arial" w:cs="Arial"/>
          <w:sz w:val="24"/>
          <w:szCs w:val="24"/>
          <w:lang w:val="en-GB" w:eastAsia="en-GB"/>
        </w:rPr>
        <w:t xml:space="preserve"> restrictions.</w:t>
      </w:r>
    </w:p>
    <w:p w14:paraId="286DF6BD" w14:textId="073594F0" w:rsidR="007D575E" w:rsidRPr="00C362B0" w:rsidRDefault="006F45D0" w:rsidP="00460EDC">
      <w:pPr>
        <w:spacing w:before="240" w:line="360" w:lineRule="auto"/>
        <w:jc w:val="both"/>
        <w:rPr>
          <w:rFonts w:ascii="Arial" w:eastAsia="Times New Roman" w:hAnsi="Arial" w:cs="Arial"/>
          <w:sz w:val="24"/>
          <w:szCs w:val="24"/>
          <w:lang w:val="en-GB" w:eastAsia="en-GB"/>
        </w:rPr>
      </w:pPr>
      <w:proofErr w:type="spellStart"/>
      <w:r w:rsidRPr="00C362B0">
        <w:rPr>
          <w:rFonts w:ascii="Arial" w:eastAsia="Times New Roman" w:hAnsi="Arial" w:cs="Arial"/>
          <w:sz w:val="24"/>
          <w:szCs w:val="24"/>
          <w:lang w:val="en-GB" w:eastAsia="en-GB"/>
        </w:rPr>
        <w:lastRenderedPageBreak/>
        <w:t>Levenshulme</w:t>
      </w:r>
      <w:proofErr w:type="spellEnd"/>
      <w:r w:rsidRPr="00C362B0">
        <w:rPr>
          <w:rFonts w:ascii="Arial" w:eastAsia="Times New Roman" w:hAnsi="Arial" w:cs="Arial"/>
          <w:sz w:val="24"/>
          <w:szCs w:val="24"/>
          <w:lang w:val="en-GB" w:eastAsia="en-GB"/>
        </w:rPr>
        <w:t xml:space="preserve"> currently offers a large immediate population base of 19,647 people and around 7,234 households, but should not be considered as the ward's full population base for </w:t>
      </w: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(Manchester City Council, 2021). The realistic catchment may be expanded to include neighbouring communities to which customers can easily access the facility. Greater Manchester's Bee network provides a seamless bus, tram, walking and cycling network with planned improvements to accessibility including step-free access to </w:t>
      </w:r>
      <w:proofErr w:type="spellStart"/>
      <w:r w:rsidRPr="00C362B0">
        <w:rPr>
          <w:rFonts w:ascii="Arial" w:eastAsia="Times New Roman" w:hAnsi="Arial" w:cs="Arial"/>
          <w:sz w:val="24"/>
          <w:szCs w:val="24"/>
          <w:lang w:val="en-GB" w:eastAsia="en-GB"/>
        </w:rPr>
        <w:t>Levenshulme</w:t>
      </w:r>
      <w:proofErr w:type="spellEnd"/>
      <w:r w:rsidRPr="00C362B0">
        <w:rPr>
          <w:rFonts w:ascii="Arial" w:eastAsia="Times New Roman" w:hAnsi="Arial" w:cs="Arial"/>
          <w:sz w:val="24"/>
          <w:szCs w:val="24"/>
          <w:lang w:val="en-GB" w:eastAsia="en-GB"/>
        </w:rPr>
        <w:t xml:space="preserve"> railway station (TfGM, 2026). There are also active local active travel schemes in </w:t>
      </w:r>
      <w:proofErr w:type="spellStart"/>
      <w:r w:rsidRPr="00C362B0">
        <w:rPr>
          <w:rFonts w:ascii="Arial" w:eastAsia="Times New Roman" w:hAnsi="Arial" w:cs="Arial"/>
          <w:sz w:val="24"/>
          <w:szCs w:val="24"/>
          <w:lang w:val="en-GB" w:eastAsia="en-GB"/>
        </w:rPr>
        <w:t>Levenshulme</w:t>
      </w:r>
      <w:proofErr w:type="spellEnd"/>
      <w:r w:rsidRPr="00C362B0">
        <w:rPr>
          <w:rFonts w:ascii="Arial" w:eastAsia="Times New Roman" w:hAnsi="Arial" w:cs="Arial"/>
          <w:sz w:val="24"/>
          <w:szCs w:val="24"/>
          <w:lang w:val="en-GB" w:eastAsia="en-GB"/>
        </w:rPr>
        <w:t xml:space="preserve">, such as cycling and walking provision (TfGM, 2026). </w:t>
      </w:r>
    </w:p>
    <w:p w14:paraId="26821AFB" w14:textId="77777777" w:rsidR="004A0E5E" w:rsidRPr="00C362B0" w:rsidRDefault="004A0E5E" w:rsidP="00C362B0">
      <w:pPr>
        <w:pStyle w:val="Heading2"/>
        <w:rPr>
          <w:rFonts w:eastAsia="Times New Roman"/>
          <w:lang w:val="en-GB" w:eastAsia="en-GB"/>
        </w:rPr>
      </w:pPr>
      <w:bookmarkStart w:id="44" w:name="_Toc238375524"/>
      <w:r w:rsidRPr="00C362B0">
        <w:rPr>
          <w:rFonts w:eastAsia="Times New Roman"/>
          <w:lang w:val="en-GB" w:eastAsia="en-GB"/>
        </w:rPr>
        <w:t>5.6 Research Findings and Opportunity Synthesis</w:t>
      </w:r>
      <w:bookmarkEnd w:id="44"/>
    </w:p>
    <w:p w14:paraId="3270EDE4" w14:textId="77777777" w:rsidR="00AF6DBE" w:rsidRPr="00C362B0" w:rsidRDefault="00AF6DBE" w:rsidP="00460EDC">
      <w:pPr>
        <w:spacing w:before="240"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In general, the evidence shows that the market opportunity for </w:t>
      </w: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Smart Gym in </w:t>
      </w:r>
      <w:proofErr w:type="spellStart"/>
      <w:r w:rsidRPr="00C362B0">
        <w:rPr>
          <w:rFonts w:ascii="Arial" w:eastAsia="Times New Roman" w:hAnsi="Arial" w:cs="Arial"/>
          <w:sz w:val="24"/>
          <w:szCs w:val="24"/>
          <w:lang w:val="en-GB" w:eastAsia="en-GB"/>
        </w:rPr>
        <w:t>Levenshulme</w:t>
      </w:r>
      <w:proofErr w:type="spellEnd"/>
      <w:r w:rsidRPr="00C362B0">
        <w:rPr>
          <w:rFonts w:ascii="Arial" w:eastAsia="Times New Roman" w:hAnsi="Arial" w:cs="Arial"/>
          <w:sz w:val="24"/>
          <w:szCs w:val="24"/>
          <w:lang w:val="en-GB" w:eastAsia="en-GB"/>
        </w:rPr>
        <w:t xml:space="preserve"> is conditional. First, continued frequency of formal fitness service and increasing interest in technology-enabled exercise are both indicators of a need for strength, but there is no evidence that all local consumers are in need of AI-supported services (</w:t>
      </w:r>
      <w:proofErr w:type="spellStart"/>
      <w:r w:rsidRPr="00C362B0">
        <w:rPr>
          <w:rFonts w:ascii="Arial" w:eastAsia="Times New Roman" w:hAnsi="Arial" w:cs="Arial"/>
          <w:sz w:val="24"/>
          <w:szCs w:val="24"/>
          <w:lang w:val="en-GB" w:eastAsia="en-GB"/>
        </w:rPr>
        <w:t>ukactive</w:t>
      </w:r>
      <w:proofErr w:type="spellEnd"/>
      <w:r w:rsidRPr="00C362B0">
        <w:rPr>
          <w:rFonts w:ascii="Arial" w:eastAsia="Times New Roman" w:hAnsi="Arial" w:cs="Arial"/>
          <w:sz w:val="24"/>
          <w:szCs w:val="24"/>
          <w:lang w:val="en-GB" w:eastAsia="en-GB"/>
        </w:rPr>
        <w:t xml:space="preserve">, 2026; ACSM, 2024). The second is that, whilst a local population base may be adequate, the national fitness market is unlikely to be directly accessed demand (Manchester City Council, 2021; </w:t>
      </w:r>
      <w:proofErr w:type="spellStart"/>
      <w:r w:rsidRPr="00C362B0">
        <w:rPr>
          <w:rFonts w:ascii="Arial" w:eastAsia="Times New Roman" w:hAnsi="Arial" w:cs="Arial"/>
          <w:sz w:val="24"/>
          <w:szCs w:val="24"/>
          <w:lang w:val="en-GB" w:eastAsia="en-GB"/>
        </w:rPr>
        <w:t>ukactive</w:t>
      </w:r>
      <w:proofErr w:type="spellEnd"/>
      <w:r w:rsidRPr="00C362B0">
        <w:rPr>
          <w:rFonts w:ascii="Arial" w:eastAsia="Times New Roman" w:hAnsi="Arial" w:cs="Arial"/>
          <w:sz w:val="24"/>
          <w:szCs w:val="24"/>
          <w:lang w:val="en-GB" w:eastAsia="en-GB"/>
        </w:rPr>
        <w:t>, 2026).</w:t>
      </w:r>
    </w:p>
    <w:p w14:paraId="3163053E" w14:textId="77777777" w:rsidR="00AF6DBE" w:rsidRPr="00C362B0" w:rsidRDefault="00AF6DBE" w:rsidP="00460EDC">
      <w:pPr>
        <w:spacing w:before="240"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Thirdly, the accessibility is quite good given that </w:t>
      </w: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can create a physical space as well as online services and, if necessary, offer people access to the ward area by using a transport system. Fourth, there is more uncertainty about demand quality. The potential for repeat sales is there if customers have a membership that can be changed to a different gym, one that offers reduced costs, or digital exercise. Fifth, economic resilience is therefore a key condition: affordability pressures can make people price sensitive and more likely to reduce their spending on a product or service, which means that, in addition to premium technology, </w:t>
      </w: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needs to prove its value (ONS, 2026).</w:t>
      </w:r>
    </w:p>
    <w:p w14:paraId="1014914A" w14:textId="7BB21846" w:rsidR="004A0E5E" w:rsidRPr="00C362B0" w:rsidRDefault="00AF6DBE" w:rsidP="00460EDC">
      <w:pPr>
        <w:spacing w:before="240"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Finally, there is reasonable confidence in national and Manchester-level indicators as they are backed by government and recognised industry sources, but limited evidence for </w:t>
      </w:r>
      <w:proofErr w:type="spellStart"/>
      <w:r w:rsidRPr="00C362B0">
        <w:rPr>
          <w:rFonts w:ascii="Arial" w:eastAsia="Times New Roman" w:hAnsi="Arial" w:cs="Arial"/>
          <w:sz w:val="24"/>
          <w:szCs w:val="24"/>
          <w:lang w:val="en-GB" w:eastAsia="en-GB"/>
        </w:rPr>
        <w:t>Levenshulme</w:t>
      </w:r>
      <w:proofErr w:type="spellEnd"/>
      <w:r w:rsidRPr="00C362B0">
        <w:rPr>
          <w:rFonts w:ascii="Arial" w:eastAsia="Times New Roman" w:hAnsi="Arial" w:cs="Arial"/>
          <w:sz w:val="24"/>
          <w:szCs w:val="24"/>
          <w:lang w:val="en-GB" w:eastAsia="en-GB"/>
        </w:rPr>
        <w:t xml:space="preserve">-level indicators for willingness to pay, gym preferences and AI adoption. As such, the opportunity is commercially viable as long as </w:t>
      </w: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can offer affordable prices, availability, individual customised services and customer retention. </w:t>
      </w:r>
    </w:p>
    <w:p w14:paraId="4F49E529" w14:textId="5FFC578F" w:rsidR="007F3C9C" w:rsidRPr="00C362B0" w:rsidRDefault="007F3C9C" w:rsidP="007F3C9C">
      <w:pPr>
        <w:spacing w:after="0" w:line="240" w:lineRule="auto"/>
        <w:rPr>
          <w:rFonts w:ascii="Times New Roman" w:eastAsia="Times New Roman" w:hAnsi="Times New Roman" w:cs="Times New Roman"/>
          <w:sz w:val="24"/>
          <w:szCs w:val="24"/>
          <w:lang w:val="en-GB" w:eastAsia="en-GB"/>
        </w:rPr>
      </w:pPr>
    </w:p>
    <w:p w14:paraId="60E92C36" w14:textId="77777777" w:rsidR="007F3C9C" w:rsidRPr="00402F9F" w:rsidRDefault="007F3C9C" w:rsidP="00B32EC1">
      <w:pPr>
        <w:pStyle w:val="Heading1"/>
        <w:jc w:val="center"/>
        <w:rPr>
          <w:rFonts w:eastAsia="Times New Roman"/>
          <w:lang w:val="en-GB" w:eastAsia="en-GB"/>
        </w:rPr>
      </w:pPr>
      <w:bookmarkStart w:id="45" w:name="_Toc238375525"/>
      <w:r w:rsidRPr="00402F9F">
        <w:rPr>
          <w:rFonts w:eastAsia="Times New Roman"/>
          <w:lang w:val="en-GB" w:eastAsia="en-GB"/>
        </w:rPr>
        <w:lastRenderedPageBreak/>
        <w:t>Chapter 6 — Competitive Environment Analysis</w:t>
      </w:r>
      <w:bookmarkEnd w:id="45"/>
    </w:p>
    <w:p w14:paraId="6201205C" w14:textId="77777777" w:rsidR="006D2A89" w:rsidRPr="00402F9F" w:rsidRDefault="006D2A89" w:rsidP="00E003C4">
      <w:pPr>
        <w:pStyle w:val="Heading2"/>
        <w:rPr>
          <w:rFonts w:eastAsia="Times New Roman"/>
          <w:lang w:val="en-GB" w:eastAsia="en-GB"/>
        </w:rPr>
      </w:pPr>
      <w:bookmarkStart w:id="46" w:name="_Toc238375526"/>
      <w:r w:rsidRPr="00402F9F">
        <w:rPr>
          <w:rFonts w:eastAsia="Times New Roman"/>
          <w:lang w:val="en-GB" w:eastAsia="en-GB"/>
        </w:rPr>
        <w:t>6.1 Introduction</w:t>
      </w:r>
      <w:bookmarkEnd w:id="46"/>
    </w:p>
    <w:p w14:paraId="2E99B77F" w14:textId="77777777"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 xml:space="preserve">This chapter looks at the competitive landscape for </w:t>
      </w:r>
      <w:proofErr w:type="spellStart"/>
      <w:r w:rsidRPr="00402F9F">
        <w:rPr>
          <w:rFonts w:ascii="Arial" w:hAnsi="Arial" w:cs="Arial"/>
          <w:sz w:val="24"/>
          <w:szCs w:val="24"/>
          <w:lang w:val="en-GB" w:eastAsia="en-GB"/>
        </w:rPr>
        <w:t>FitLife</w:t>
      </w:r>
      <w:proofErr w:type="spellEnd"/>
      <w:r w:rsidRPr="00402F9F">
        <w:rPr>
          <w:rFonts w:ascii="Arial" w:hAnsi="Arial" w:cs="Arial"/>
          <w:sz w:val="24"/>
          <w:szCs w:val="24"/>
          <w:lang w:val="en-GB" w:eastAsia="en-GB"/>
        </w:rPr>
        <w:t xml:space="preserve"> Smart Gym in </w:t>
      </w:r>
      <w:proofErr w:type="spellStart"/>
      <w:r w:rsidRPr="00402F9F">
        <w:rPr>
          <w:rFonts w:ascii="Arial" w:hAnsi="Arial" w:cs="Arial"/>
          <w:sz w:val="24"/>
          <w:szCs w:val="24"/>
          <w:lang w:val="en-GB" w:eastAsia="en-GB"/>
        </w:rPr>
        <w:t>Levenshulme</w:t>
      </w:r>
      <w:proofErr w:type="spellEnd"/>
      <w:r w:rsidRPr="00402F9F">
        <w:rPr>
          <w:rFonts w:ascii="Arial" w:hAnsi="Arial" w:cs="Arial"/>
          <w:sz w:val="24"/>
          <w:szCs w:val="24"/>
          <w:lang w:val="en-GB" w:eastAsia="en-GB"/>
        </w:rPr>
        <w:t xml:space="preserve">, and across the wider Manchester catchment. It utilizes Porter 5 forces to measure the intensity of competition; such as rival firms, buyer power, supplier power, substitutes, barriers to entry (Porter, 1980). PESTLE is applied to analyse the political, economic, social, technological, legal and environmental factors which could impact upon </w:t>
      </w:r>
      <w:proofErr w:type="spellStart"/>
      <w:r w:rsidRPr="00402F9F">
        <w:rPr>
          <w:rFonts w:ascii="Arial" w:hAnsi="Arial" w:cs="Arial"/>
          <w:sz w:val="24"/>
          <w:szCs w:val="24"/>
          <w:lang w:val="en-GB" w:eastAsia="en-GB"/>
        </w:rPr>
        <w:t>FitLife's</w:t>
      </w:r>
      <w:proofErr w:type="spellEnd"/>
      <w:r w:rsidRPr="00402F9F">
        <w:rPr>
          <w:rFonts w:ascii="Arial" w:hAnsi="Arial" w:cs="Arial"/>
          <w:sz w:val="24"/>
          <w:szCs w:val="24"/>
          <w:lang w:val="en-GB" w:eastAsia="en-GB"/>
        </w:rPr>
        <w:t xml:space="preserve"> competitive environment. A competitor analysis will be carried out which will include relevant local providers, including their positioning, their pricing, their services, their technology and their strengths and weaknesses. Detailed SWOT and VRIO analysis will take place in chapter 7, with the results combined with the strategic position and sources of potential competitive advantage of </w:t>
      </w:r>
      <w:proofErr w:type="spellStart"/>
      <w:r w:rsidRPr="00402F9F">
        <w:rPr>
          <w:rFonts w:ascii="Arial" w:hAnsi="Arial" w:cs="Arial"/>
          <w:sz w:val="24"/>
          <w:szCs w:val="24"/>
          <w:lang w:val="en-GB" w:eastAsia="en-GB"/>
        </w:rPr>
        <w:t>FitLife</w:t>
      </w:r>
      <w:proofErr w:type="spellEnd"/>
      <w:r w:rsidRPr="00402F9F">
        <w:rPr>
          <w:rFonts w:ascii="Arial" w:hAnsi="Arial" w:cs="Arial"/>
          <w:sz w:val="24"/>
          <w:szCs w:val="24"/>
          <w:lang w:val="en-GB" w:eastAsia="en-GB"/>
        </w:rPr>
        <w:t>.</w:t>
      </w:r>
    </w:p>
    <w:p w14:paraId="5A2149A5" w14:textId="77777777" w:rsidR="00217291" w:rsidRPr="00402F9F" w:rsidRDefault="00217291" w:rsidP="00E003C4">
      <w:pPr>
        <w:pStyle w:val="Heading2"/>
        <w:rPr>
          <w:rFonts w:eastAsia="Times New Roman"/>
          <w:lang w:val="en-GB" w:eastAsia="en-GB"/>
        </w:rPr>
      </w:pPr>
      <w:bookmarkStart w:id="47" w:name="_Toc238375527"/>
      <w:r w:rsidRPr="00402F9F">
        <w:rPr>
          <w:rFonts w:eastAsia="Times New Roman"/>
          <w:lang w:val="en-GB" w:eastAsia="en-GB"/>
        </w:rPr>
        <w:t>6.2 Local Competitor Landscape</w:t>
      </w:r>
      <w:bookmarkEnd w:id="47"/>
    </w:p>
    <w:p w14:paraId="4A1315DC" w14:textId="77777777" w:rsidR="00217291" w:rsidRPr="00402F9F" w:rsidRDefault="00217291" w:rsidP="00402F9F">
      <w:pPr>
        <w:spacing w:line="360" w:lineRule="auto"/>
        <w:jc w:val="both"/>
        <w:rPr>
          <w:rFonts w:ascii="Arial" w:hAnsi="Arial" w:cs="Arial"/>
          <w:sz w:val="24"/>
          <w:szCs w:val="24"/>
          <w:lang w:val="en-GB" w:eastAsia="en-GB"/>
        </w:rPr>
      </w:pPr>
      <w:proofErr w:type="spellStart"/>
      <w:r w:rsidRPr="00402F9F">
        <w:rPr>
          <w:rFonts w:ascii="Arial" w:hAnsi="Arial" w:cs="Arial"/>
          <w:sz w:val="24"/>
          <w:szCs w:val="24"/>
          <w:lang w:val="en-GB" w:eastAsia="en-GB"/>
        </w:rPr>
        <w:t>FitLife</w:t>
      </w:r>
      <w:proofErr w:type="spellEnd"/>
      <w:r w:rsidRPr="00402F9F">
        <w:rPr>
          <w:rFonts w:ascii="Arial" w:hAnsi="Arial" w:cs="Arial"/>
          <w:sz w:val="24"/>
          <w:szCs w:val="24"/>
          <w:lang w:val="en-GB" w:eastAsia="en-GB"/>
        </w:rPr>
        <w:t xml:space="preserve"> Smart Gym will compete in a market with direct competition from local gyms, as well as larger low cost gyms across Manchester. The most direct local competitor is </w:t>
      </w:r>
      <w:proofErr w:type="spellStart"/>
      <w:r w:rsidRPr="00402F9F">
        <w:rPr>
          <w:rFonts w:ascii="Arial" w:hAnsi="Arial" w:cs="Arial"/>
          <w:sz w:val="24"/>
          <w:szCs w:val="24"/>
          <w:lang w:val="en-GB" w:eastAsia="en-GB"/>
        </w:rPr>
        <w:t>Jetts</w:t>
      </w:r>
      <w:proofErr w:type="spellEnd"/>
      <w:r w:rsidRPr="00402F9F">
        <w:rPr>
          <w:rFonts w:ascii="Arial" w:hAnsi="Arial" w:cs="Arial"/>
          <w:sz w:val="24"/>
          <w:szCs w:val="24"/>
          <w:lang w:val="en-GB" w:eastAsia="en-GB"/>
        </w:rPr>
        <w:t xml:space="preserve"> </w:t>
      </w:r>
      <w:proofErr w:type="spellStart"/>
      <w:r w:rsidRPr="00402F9F">
        <w:rPr>
          <w:rFonts w:ascii="Arial" w:hAnsi="Arial" w:cs="Arial"/>
          <w:sz w:val="24"/>
          <w:szCs w:val="24"/>
          <w:lang w:val="en-GB" w:eastAsia="en-GB"/>
        </w:rPr>
        <w:t>Levenshulme</w:t>
      </w:r>
      <w:proofErr w:type="spellEnd"/>
      <w:r w:rsidRPr="00402F9F">
        <w:rPr>
          <w:rFonts w:ascii="Arial" w:hAnsi="Arial" w:cs="Arial"/>
          <w:sz w:val="24"/>
          <w:szCs w:val="24"/>
          <w:lang w:val="en-GB" w:eastAsia="en-GB"/>
        </w:rPr>
        <w:t xml:space="preserve">, which is located on Stockport Road and close to </w:t>
      </w:r>
      <w:proofErr w:type="spellStart"/>
      <w:r w:rsidRPr="00402F9F">
        <w:rPr>
          <w:rFonts w:ascii="Arial" w:hAnsi="Arial" w:cs="Arial"/>
          <w:sz w:val="24"/>
          <w:szCs w:val="24"/>
          <w:lang w:val="en-GB" w:eastAsia="en-GB"/>
        </w:rPr>
        <w:t>Levenshulme</w:t>
      </w:r>
      <w:proofErr w:type="spellEnd"/>
      <w:r w:rsidRPr="00402F9F">
        <w:rPr>
          <w:rFonts w:ascii="Arial" w:hAnsi="Arial" w:cs="Arial"/>
          <w:sz w:val="24"/>
          <w:szCs w:val="24"/>
          <w:lang w:val="en-GB" w:eastAsia="en-GB"/>
        </w:rPr>
        <w:t xml:space="preserve"> station. </w:t>
      </w:r>
      <w:proofErr w:type="spellStart"/>
      <w:r w:rsidRPr="00402F9F">
        <w:rPr>
          <w:rFonts w:ascii="Arial" w:hAnsi="Arial" w:cs="Arial"/>
          <w:sz w:val="24"/>
          <w:szCs w:val="24"/>
          <w:lang w:val="en-GB" w:eastAsia="en-GB"/>
        </w:rPr>
        <w:t>Jetts</w:t>
      </w:r>
      <w:proofErr w:type="spellEnd"/>
      <w:r w:rsidRPr="00402F9F">
        <w:rPr>
          <w:rFonts w:ascii="Arial" w:hAnsi="Arial" w:cs="Arial"/>
          <w:sz w:val="24"/>
          <w:szCs w:val="24"/>
          <w:lang w:val="en-GB" w:eastAsia="en-GB"/>
        </w:rPr>
        <w:t xml:space="preserve"> now charges £32.95 a month for membership plus a £15 access-card charge on the off. It offers access around the clock, offers group classes, personal training, has connected Technogym equipment, functional training and free parking (</w:t>
      </w:r>
      <w:proofErr w:type="spellStart"/>
      <w:r w:rsidRPr="00402F9F">
        <w:rPr>
          <w:rFonts w:ascii="Arial" w:hAnsi="Arial" w:cs="Arial"/>
          <w:sz w:val="24"/>
          <w:szCs w:val="24"/>
          <w:lang w:val="en-GB" w:eastAsia="en-GB"/>
        </w:rPr>
        <w:t>Jetts</w:t>
      </w:r>
      <w:proofErr w:type="spellEnd"/>
      <w:r w:rsidRPr="00402F9F">
        <w:rPr>
          <w:rFonts w:ascii="Arial" w:hAnsi="Arial" w:cs="Arial"/>
          <w:sz w:val="24"/>
          <w:szCs w:val="24"/>
          <w:lang w:val="en-GB" w:eastAsia="en-GB"/>
        </w:rPr>
        <w:t xml:space="preserve">, 2026). </w:t>
      </w:r>
    </w:p>
    <w:p w14:paraId="0A69E42D" w14:textId="417E8110"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 xml:space="preserve">Within the broader catchment area </w:t>
      </w:r>
      <w:proofErr w:type="spellStart"/>
      <w:r w:rsidRPr="00402F9F">
        <w:rPr>
          <w:rFonts w:ascii="Arial" w:hAnsi="Arial" w:cs="Arial"/>
          <w:sz w:val="24"/>
          <w:szCs w:val="24"/>
          <w:lang w:val="en-GB" w:eastAsia="en-GB"/>
        </w:rPr>
        <w:t>PureGym</w:t>
      </w:r>
      <w:proofErr w:type="spellEnd"/>
      <w:r w:rsidRPr="00402F9F">
        <w:rPr>
          <w:rFonts w:ascii="Arial" w:hAnsi="Arial" w:cs="Arial"/>
          <w:sz w:val="24"/>
          <w:szCs w:val="24"/>
          <w:lang w:val="en-GB" w:eastAsia="en-GB"/>
        </w:rPr>
        <w:t xml:space="preserve"> offers an important low price competition. It has two </w:t>
      </w:r>
      <w:r w:rsidR="00E003C4" w:rsidRPr="00402F9F">
        <w:rPr>
          <w:rFonts w:ascii="Arial" w:hAnsi="Arial" w:cs="Arial"/>
          <w:sz w:val="24"/>
          <w:szCs w:val="24"/>
          <w:lang w:val="en-GB" w:eastAsia="en-GB"/>
        </w:rPr>
        <w:t>Debacle</w:t>
      </w:r>
      <w:r w:rsidRPr="00402F9F">
        <w:rPr>
          <w:rFonts w:ascii="Arial" w:hAnsi="Arial" w:cs="Arial"/>
          <w:sz w:val="24"/>
          <w:szCs w:val="24"/>
          <w:lang w:val="en-GB" w:eastAsia="en-GB"/>
        </w:rPr>
        <w:t xml:space="preserve"> and Denton gyms, both close to </w:t>
      </w:r>
      <w:proofErr w:type="spellStart"/>
      <w:r w:rsidRPr="00402F9F">
        <w:rPr>
          <w:rFonts w:ascii="Arial" w:hAnsi="Arial" w:cs="Arial"/>
          <w:sz w:val="24"/>
          <w:szCs w:val="24"/>
          <w:lang w:val="en-GB" w:eastAsia="en-GB"/>
        </w:rPr>
        <w:t>Levenshulme</w:t>
      </w:r>
      <w:proofErr w:type="spellEnd"/>
      <w:r w:rsidRPr="00402F9F">
        <w:rPr>
          <w:rFonts w:ascii="Arial" w:hAnsi="Arial" w:cs="Arial"/>
          <w:sz w:val="24"/>
          <w:szCs w:val="24"/>
          <w:lang w:val="en-GB" w:eastAsia="en-GB"/>
        </w:rPr>
        <w:t>, that offer membership for £17.99 per month, plus a joining fee. A no contract membership scheme, flexible usage, more than 220 pieces of equipment and over 50 fitness classes per week at each gym make it a 24/7 experien</w:t>
      </w:r>
      <w:r w:rsidRPr="00402F9F">
        <w:rPr>
          <w:rFonts w:ascii="Arial" w:hAnsi="Arial" w:cs="Arial"/>
          <w:sz w:val="24"/>
          <w:szCs w:val="24"/>
          <w:lang w:val="en-GB" w:eastAsia="en-GB"/>
        </w:rPr>
        <w:t xml:space="preserve">ce with </w:t>
      </w:r>
      <w:proofErr w:type="spellStart"/>
      <w:r w:rsidRPr="00402F9F">
        <w:rPr>
          <w:rFonts w:ascii="Arial" w:hAnsi="Arial" w:cs="Arial"/>
          <w:sz w:val="24"/>
          <w:szCs w:val="24"/>
          <w:lang w:val="en-GB" w:eastAsia="en-GB"/>
        </w:rPr>
        <w:t>PureGym</w:t>
      </w:r>
      <w:proofErr w:type="spellEnd"/>
      <w:r w:rsidRPr="00402F9F">
        <w:rPr>
          <w:rFonts w:ascii="Arial" w:hAnsi="Arial" w:cs="Arial"/>
          <w:sz w:val="24"/>
          <w:szCs w:val="24"/>
          <w:lang w:val="en-GB" w:eastAsia="en-GB"/>
        </w:rPr>
        <w:t xml:space="preserve"> (</w:t>
      </w:r>
      <w:proofErr w:type="spellStart"/>
      <w:r w:rsidRPr="00402F9F">
        <w:rPr>
          <w:rFonts w:ascii="Arial" w:hAnsi="Arial" w:cs="Arial"/>
          <w:sz w:val="24"/>
          <w:szCs w:val="24"/>
          <w:lang w:val="en-GB" w:eastAsia="en-GB"/>
        </w:rPr>
        <w:t>PureGym</w:t>
      </w:r>
      <w:proofErr w:type="spellEnd"/>
      <w:r w:rsidRPr="00402F9F">
        <w:rPr>
          <w:rFonts w:ascii="Arial" w:hAnsi="Arial" w:cs="Arial"/>
          <w:sz w:val="24"/>
          <w:szCs w:val="24"/>
          <w:lang w:val="en-GB" w:eastAsia="en-GB"/>
        </w:rPr>
        <w:t>, 2026)</w:t>
      </w:r>
      <w:r w:rsidR="006D2A89" w:rsidRPr="00402F9F">
        <w:rPr>
          <w:rFonts w:ascii="Arial" w:hAnsi="Arial" w:cs="Arial"/>
          <w:sz w:val="24"/>
          <w:szCs w:val="24"/>
          <w:lang w:val="en-GB" w:eastAsia="en-GB"/>
        </w:rPr>
        <w:t xml:space="preserve">. </w:t>
      </w:r>
    </w:p>
    <w:p w14:paraId="6D9AE018" w14:textId="6D8C599E" w:rsidR="00E003C4" w:rsidRPr="00E003C4" w:rsidRDefault="00E003C4" w:rsidP="00E003C4">
      <w:pPr>
        <w:pStyle w:val="Caption"/>
        <w:keepNext/>
        <w:rPr>
          <w:rFonts w:ascii="Arial" w:hAnsi="Arial" w:cs="Arial"/>
          <w:sz w:val="24"/>
        </w:rPr>
      </w:pPr>
      <w:bookmarkStart w:id="48" w:name="_Toc238375538"/>
      <w:r w:rsidRPr="00E003C4">
        <w:rPr>
          <w:rFonts w:ascii="Arial" w:hAnsi="Arial" w:cs="Arial"/>
          <w:sz w:val="24"/>
        </w:rPr>
        <w:t xml:space="preserve">Table </w:t>
      </w:r>
      <w:r w:rsidRPr="00E003C4">
        <w:rPr>
          <w:rFonts w:ascii="Arial" w:hAnsi="Arial" w:cs="Arial"/>
          <w:sz w:val="24"/>
        </w:rPr>
        <w:fldChar w:fldCharType="begin"/>
      </w:r>
      <w:r w:rsidRPr="00E003C4">
        <w:rPr>
          <w:rFonts w:ascii="Arial" w:hAnsi="Arial" w:cs="Arial"/>
          <w:sz w:val="24"/>
        </w:rPr>
        <w:instrText xml:space="preserve"> SEQ Table \* ARABIC </w:instrText>
      </w:r>
      <w:r w:rsidRPr="00E003C4">
        <w:rPr>
          <w:rFonts w:ascii="Arial" w:hAnsi="Arial" w:cs="Arial"/>
          <w:sz w:val="24"/>
        </w:rPr>
        <w:fldChar w:fldCharType="separate"/>
      </w:r>
      <w:r w:rsidR="009E4AAA">
        <w:rPr>
          <w:rFonts w:ascii="Arial" w:hAnsi="Arial" w:cs="Arial"/>
          <w:noProof/>
          <w:sz w:val="24"/>
        </w:rPr>
        <w:t>4</w:t>
      </w:r>
      <w:r w:rsidRPr="00E003C4">
        <w:rPr>
          <w:rFonts w:ascii="Arial" w:hAnsi="Arial" w:cs="Arial"/>
          <w:sz w:val="24"/>
        </w:rPr>
        <w:fldChar w:fldCharType="end"/>
      </w:r>
      <w:r w:rsidRPr="00E003C4">
        <w:rPr>
          <w:rFonts w:ascii="Arial" w:hAnsi="Arial" w:cs="Arial"/>
          <w:sz w:val="24"/>
        </w:rPr>
        <w:t>.Local Competitor</w:t>
      </w:r>
      <w:bookmarkEnd w:id="48"/>
    </w:p>
    <w:tbl>
      <w:tblPr>
        <w:tblStyle w:val="TableGrid"/>
        <w:tblW w:w="0" w:type="auto"/>
        <w:tblLook w:val="04A0" w:firstRow="1" w:lastRow="0" w:firstColumn="1" w:lastColumn="0" w:noHBand="0" w:noVBand="1"/>
      </w:tblPr>
      <w:tblGrid>
        <w:gridCol w:w="1641"/>
        <w:gridCol w:w="1680"/>
        <w:gridCol w:w="1241"/>
        <w:gridCol w:w="1387"/>
        <w:gridCol w:w="1467"/>
        <w:gridCol w:w="1600"/>
      </w:tblGrid>
      <w:tr w:rsidR="00217291" w:rsidRPr="00402F9F" w14:paraId="6AE5C406" w14:textId="77777777" w:rsidTr="00E003C4">
        <w:tc>
          <w:tcPr>
            <w:tcW w:w="1641" w:type="dxa"/>
          </w:tcPr>
          <w:p w14:paraId="20A089DB" w14:textId="77777777"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Competitor</w:t>
            </w:r>
          </w:p>
        </w:tc>
        <w:tc>
          <w:tcPr>
            <w:tcW w:w="1680" w:type="dxa"/>
          </w:tcPr>
          <w:p w14:paraId="49D54B15" w14:textId="77777777"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Indicative price</w:t>
            </w:r>
          </w:p>
        </w:tc>
        <w:tc>
          <w:tcPr>
            <w:tcW w:w="1241" w:type="dxa"/>
          </w:tcPr>
          <w:p w14:paraId="16AE4B22" w14:textId="77777777"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Access</w:t>
            </w:r>
          </w:p>
        </w:tc>
        <w:tc>
          <w:tcPr>
            <w:tcW w:w="1387" w:type="dxa"/>
          </w:tcPr>
          <w:p w14:paraId="37851D69" w14:textId="77777777"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PT/classes</w:t>
            </w:r>
          </w:p>
        </w:tc>
        <w:tc>
          <w:tcPr>
            <w:tcW w:w="1467" w:type="dxa"/>
          </w:tcPr>
          <w:p w14:paraId="08C6189E" w14:textId="77777777"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Technology</w:t>
            </w:r>
          </w:p>
        </w:tc>
        <w:tc>
          <w:tcPr>
            <w:tcW w:w="1600" w:type="dxa"/>
          </w:tcPr>
          <w:p w14:paraId="32AB2636" w14:textId="77777777"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Positioning</w:t>
            </w:r>
          </w:p>
        </w:tc>
      </w:tr>
      <w:tr w:rsidR="00217291" w:rsidRPr="00402F9F" w14:paraId="15C9BDFC" w14:textId="77777777" w:rsidTr="00E003C4">
        <w:tc>
          <w:tcPr>
            <w:tcW w:w="1641" w:type="dxa"/>
          </w:tcPr>
          <w:p w14:paraId="0B9E154A" w14:textId="77777777" w:rsidR="00217291" w:rsidRPr="00402F9F" w:rsidRDefault="00217291" w:rsidP="00402F9F">
            <w:pPr>
              <w:spacing w:line="360" w:lineRule="auto"/>
              <w:jc w:val="both"/>
              <w:rPr>
                <w:rFonts w:ascii="Arial" w:hAnsi="Arial" w:cs="Arial"/>
                <w:sz w:val="24"/>
                <w:szCs w:val="24"/>
                <w:lang w:val="en-GB" w:eastAsia="en-GB"/>
              </w:rPr>
            </w:pPr>
            <w:proofErr w:type="spellStart"/>
            <w:r w:rsidRPr="00402F9F">
              <w:rPr>
                <w:rFonts w:ascii="Arial" w:hAnsi="Arial" w:cs="Arial"/>
                <w:sz w:val="24"/>
                <w:szCs w:val="24"/>
                <w:lang w:val="en-GB" w:eastAsia="en-GB"/>
              </w:rPr>
              <w:lastRenderedPageBreak/>
              <w:t>Jetts</w:t>
            </w:r>
            <w:proofErr w:type="spellEnd"/>
            <w:r w:rsidRPr="00402F9F">
              <w:rPr>
                <w:rFonts w:ascii="Arial" w:hAnsi="Arial" w:cs="Arial"/>
                <w:sz w:val="24"/>
                <w:szCs w:val="24"/>
                <w:lang w:val="en-GB" w:eastAsia="en-GB"/>
              </w:rPr>
              <w:t xml:space="preserve"> </w:t>
            </w:r>
            <w:proofErr w:type="spellStart"/>
            <w:r w:rsidRPr="00402F9F">
              <w:rPr>
                <w:rFonts w:ascii="Arial" w:hAnsi="Arial" w:cs="Arial"/>
                <w:sz w:val="24"/>
                <w:szCs w:val="24"/>
                <w:lang w:val="en-GB" w:eastAsia="en-GB"/>
              </w:rPr>
              <w:t>Levenshulme</w:t>
            </w:r>
            <w:proofErr w:type="spellEnd"/>
          </w:p>
        </w:tc>
        <w:tc>
          <w:tcPr>
            <w:tcW w:w="1680" w:type="dxa"/>
          </w:tcPr>
          <w:p w14:paraId="4AA37C24" w14:textId="77777777"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£32.95/month + £15 card</w:t>
            </w:r>
          </w:p>
        </w:tc>
        <w:tc>
          <w:tcPr>
            <w:tcW w:w="1241" w:type="dxa"/>
          </w:tcPr>
          <w:p w14:paraId="7CDE5D1F" w14:textId="77777777"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24/7</w:t>
            </w:r>
          </w:p>
        </w:tc>
        <w:tc>
          <w:tcPr>
            <w:tcW w:w="1387" w:type="dxa"/>
          </w:tcPr>
          <w:p w14:paraId="79A76B9D" w14:textId="77777777"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PT + group classes</w:t>
            </w:r>
          </w:p>
        </w:tc>
        <w:tc>
          <w:tcPr>
            <w:tcW w:w="1467" w:type="dxa"/>
          </w:tcPr>
          <w:p w14:paraId="26D861E5" w14:textId="77777777"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Connected Technogym equipment; technology-led HIIT</w:t>
            </w:r>
          </w:p>
        </w:tc>
        <w:tc>
          <w:tcPr>
            <w:tcW w:w="1600" w:type="dxa"/>
          </w:tcPr>
          <w:p w14:paraId="56304B68" w14:textId="77777777"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Flexible, community-focused local gym</w:t>
            </w:r>
          </w:p>
        </w:tc>
      </w:tr>
      <w:tr w:rsidR="00217291" w:rsidRPr="00402F9F" w14:paraId="4FADB96C" w14:textId="77777777" w:rsidTr="00E003C4">
        <w:tc>
          <w:tcPr>
            <w:tcW w:w="1641" w:type="dxa"/>
          </w:tcPr>
          <w:p w14:paraId="778A20EB" w14:textId="77777777" w:rsidR="00217291" w:rsidRPr="00402F9F" w:rsidRDefault="00217291" w:rsidP="00402F9F">
            <w:pPr>
              <w:spacing w:line="360" w:lineRule="auto"/>
              <w:jc w:val="both"/>
              <w:rPr>
                <w:rFonts w:ascii="Arial" w:hAnsi="Arial" w:cs="Arial"/>
                <w:sz w:val="24"/>
                <w:szCs w:val="24"/>
                <w:lang w:val="en-GB" w:eastAsia="en-GB"/>
              </w:rPr>
            </w:pPr>
            <w:proofErr w:type="spellStart"/>
            <w:r w:rsidRPr="00402F9F">
              <w:rPr>
                <w:rFonts w:ascii="Arial" w:hAnsi="Arial" w:cs="Arial"/>
                <w:sz w:val="24"/>
                <w:szCs w:val="24"/>
                <w:lang w:val="en-GB" w:eastAsia="en-GB"/>
              </w:rPr>
              <w:t>PureGym</w:t>
            </w:r>
            <w:proofErr w:type="spellEnd"/>
          </w:p>
        </w:tc>
        <w:tc>
          <w:tcPr>
            <w:tcW w:w="1680" w:type="dxa"/>
          </w:tcPr>
          <w:p w14:paraId="091DD64E" w14:textId="77777777"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From £17.99/month + joining fee</w:t>
            </w:r>
          </w:p>
        </w:tc>
        <w:tc>
          <w:tcPr>
            <w:tcW w:w="1241" w:type="dxa"/>
          </w:tcPr>
          <w:p w14:paraId="58B3166C" w14:textId="77777777"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24 hours</w:t>
            </w:r>
          </w:p>
        </w:tc>
        <w:tc>
          <w:tcPr>
            <w:tcW w:w="1387" w:type="dxa"/>
          </w:tcPr>
          <w:p w14:paraId="69700DE4" w14:textId="77777777"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PTs + 50+ classes</w:t>
            </w:r>
          </w:p>
        </w:tc>
        <w:tc>
          <w:tcPr>
            <w:tcW w:w="1467" w:type="dxa"/>
          </w:tcPr>
          <w:p w14:paraId="0AD1C9CF" w14:textId="77777777"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App and digital services</w:t>
            </w:r>
          </w:p>
        </w:tc>
        <w:tc>
          <w:tcPr>
            <w:tcW w:w="1600" w:type="dxa"/>
          </w:tcPr>
          <w:p w14:paraId="2D37C5D8" w14:textId="77777777"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Low-cost, flexible and equipment-focused</w:t>
            </w:r>
          </w:p>
        </w:tc>
      </w:tr>
      <w:tr w:rsidR="00217291" w:rsidRPr="00402F9F" w14:paraId="29D5DE31" w14:textId="77777777" w:rsidTr="00E003C4">
        <w:tc>
          <w:tcPr>
            <w:tcW w:w="1641" w:type="dxa"/>
          </w:tcPr>
          <w:p w14:paraId="56AF48C9" w14:textId="77777777" w:rsidR="00217291" w:rsidRPr="00402F9F" w:rsidRDefault="00217291" w:rsidP="00402F9F">
            <w:pPr>
              <w:spacing w:line="360" w:lineRule="auto"/>
              <w:jc w:val="both"/>
              <w:rPr>
                <w:rFonts w:ascii="Arial" w:hAnsi="Arial" w:cs="Arial"/>
                <w:sz w:val="24"/>
                <w:szCs w:val="24"/>
                <w:lang w:val="en-GB" w:eastAsia="en-GB"/>
              </w:rPr>
            </w:pPr>
            <w:proofErr w:type="spellStart"/>
            <w:r w:rsidRPr="00402F9F">
              <w:rPr>
                <w:rFonts w:ascii="Arial" w:hAnsi="Arial" w:cs="Arial"/>
                <w:sz w:val="24"/>
                <w:szCs w:val="24"/>
                <w:lang w:val="en-GB" w:eastAsia="en-GB"/>
              </w:rPr>
              <w:t>FitLife</w:t>
            </w:r>
            <w:proofErr w:type="spellEnd"/>
            <w:r w:rsidRPr="00402F9F">
              <w:rPr>
                <w:rFonts w:ascii="Arial" w:hAnsi="Arial" w:cs="Arial"/>
                <w:sz w:val="24"/>
                <w:szCs w:val="24"/>
                <w:lang w:val="en-GB" w:eastAsia="en-GB"/>
              </w:rPr>
              <w:t xml:space="preserve"> Smart Gym</w:t>
            </w:r>
          </w:p>
        </w:tc>
        <w:tc>
          <w:tcPr>
            <w:tcW w:w="1680" w:type="dxa"/>
          </w:tcPr>
          <w:p w14:paraId="1D883E15" w14:textId="77777777"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Proposed</w:t>
            </w:r>
          </w:p>
        </w:tc>
        <w:tc>
          <w:tcPr>
            <w:tcW w:w="1241" w:type="dxa"/>
          </w:tcPr>
          <w:p w14:paraId="0EC27729" w14:textId="77777777"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Proposed 24/7</w:t>
            </w:r>
          </w:p>
        </w:tc>
        <w:tc>
          <w:tcPr>
            <w:tcW w:w="1387" w:type="dxa"/>
          </w:tcPr>
          <w:p w14:paraId="556216F7" w14:textId="77777777"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Human + AI-supported coaching</w:t>
            </w:r>
          </w:p>
        </w:tc>
        <w:tc>
          <w:tcPr>
            <w:tcW w:w="1467" w:type="dxa"/>
          </w:tcPr>
          <w:p w14:paraId="2F17EEFA" w14:textId="77777777"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AI, wearables and mobile app</w:t>
            </w:r>
          </w:p>
        </w:tc>
        <w:tc>
          <w:tcPr>
            <w:tcW w:w="1600" w:type="dxa"/>
          </w:tcPr>
          <w:p w14:paraId="4437C037" w14:textId="77777777" w:rsidR="00217291" w:rsidRPr="00402F9F" w:rsidRDefault="00217291"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Personalised hybrid fitness</w:t>
            </w:r>
          </w:p>
        </w:tc>
      </w:tr>
    </w:tbl>
    <w:p w14:paraId="5575E4CF" w14:textId="77777777" w:rsidR="005647F3" w:rsidRPr="00402F9F" w:rsidRDefault="005647F3" w:rsidP="00402F9F">
      <w:pPr>
        <w:spacing w:line="360" w:lineRule="auto"/>
        <w:jc w:val="both"/>
        <w:rPr>
          <w:rFonts w:ascii="Arial" w:hAnsi="Arial" w:cs="Arial"/>
          <w:sz w:val="24"/>
          <w:szCs w:val="24"/>
          <w:lang w:val="en-GB" w:eastAsia="en-GB"/>
        </w:rPr>
      </w:pPr>
    </w:p>
    <w:p w14:paraId="29454E6B" w14:textId="2D39C421" w:rsidR="006D2A89" w:rsidRPr="00402F9F" w:rsidRDefault="005647F3"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 xml:space="preserve">However, </w:t>
      </w:r>
      <w:proofErr w:type="spellStart"/>
      <w:r w:rsidRPr="00402F9F">
        <w:rPr>
          <w:rFonts w:ascii="Arial" w:hAnsi="Arial" w:cs="Arial"/>
          <w:sz w:val="24"/>
          <w:szCs w:val="24"/>
          <w:lang w:val="en-GB" w:eastAsia="en-GB"/>
        </w:rPr>
        <w:t>Jetts</w:t>
      </w:r>
      <w:proofErr w:type="spellEnd"/>
      <w:r w:rsidRPr="00402F9F">
        <w:rPr>
          <w:rFonts w:ascii="Arial" w:hAnsi="Arial" w:cs="Arial"/>
          <w:sz w:val="24"/>
          <w:szCs w:val="24"/>
          <w:lang w:val="en-GB" w:eastAsia="en-GB"/>
        </w:rPr>
        <w:t xml:space="preserve"> compete aggressively on locality, accessibility, equipment and community and </w:t>
      </w:r>
      <w:proofErr w:type="spellStart"/>
      <w:r w:rsidRPr="00402F9F">
        <w:rPr>
          <w:rFonts w:ascii="Arial" w:hAnsi="Arial" w:cs="Arial"/>
          <w:sz w:val="24"/>
          <w:szCs w:val="24"/>
          <w:lang w:val="en-GB" w:eastAsia="en-GB"/>
        </w:rPr>
        <w:t>PureGym</w:t>
      </w:r>
      <w:proofErr w:type="spellEnd"/>
      <w:r w:rsidRPr="00402F9F">
        <w:rPr>
          <w:rFonts w:ascii="Arial" w:hAnsi="Arial" w:cs="Arial"/>
          <w:sz w:val="24"/>
          <w:szCs w:val="24"/>
          <w:lang w:val="en-GB" w:eastAsia="en-GB"/>
        </w:rPr>
        <w:t xml:space="preserve"> is a significant price competitor. </w:t>
      </w:r>
    </w:p>
    <w:p w14:paraId="62DE29A6" w14:textId="77777777" w:rsidR="006D2A89" w:rsidRPr="00402F9F" w:rsidRDefault="006D2A89" w:rsidP="00911CA1">
      <w:pPr>
        <w:pStyle w:val="Heading2"/>
        <w:rPr>
          <w:rFonts w:eastAsia="Times New Roman"/>
          <w:lang w:val="en-GB" w:eastAsia="en-GB"/>
        </w:rPr>
      </w:pPr>
      <w:bookmarkStart w:id="49" w:name="_Toc238375528"/>
      <w:r w:rsidRPr="00402F9F">
        <w:rPr>
          <w:rFonts w:eastAsia="Times New Roman"/>
          <w:lang w:val="en-GB" w:eastAsia="en-GB"/>
        </w:rPr>
        <w:t>6.3 Competitor Strengths and Weaknesses</w:t>
      </w:r>
      <w:bookmarkEnd w:id="49"/>
    </w:p>
    <w:p w14:paraId="7FF0A9C8" w14:textId="77777777" w:rsidR="006D2A89" w:rsidRPr="00402F9F" w:rsidRDefault="006D2A89" w:rsidP="00402F9F">
      <w:pPr>
        <w:spacing w:line="360" w:lineRule="auto"/>
        <w:jc w:val="both"/>
        <w:rPr>
          <w:rFonts w:ascii="Arial" w:hAnsi="Arial" w:cs="Arial"/>
          <w:sz w:val="24"/>
          <w:szCs w:val="24"/>
          <w:lang w:val="en-GB" w:eastAsia="en-GB"/>
        </w:rPr>
      </w:pPr>
      <w:proofErr w:type="spellStart"/>
      <w:r w:rsidRPr="00402F9F">
        <w:rPr>
          <w:rFonts w:ascii="Arial" w:hAnsi="Arial" w:cs="Arial"/>
          <w:sz w:val="24"/>
          <w:szCs w:val="24"/>
          <w:lang w:val="en-GB" w:eastAsia="en-GB"/>
        </w:rPr>
        <w:t>Jetts</w:t>
      </w:r>
      <w:proofErr w:type="spellEnd"/>
      <w:r w:rsidRPr="00402F9F">
        <w:rPr>
          <w:rFonts w:ascii="Arial" w:hAnsi="Arial" w:cs="Arial"/>
          <w:sz w:val="24"/>
          <w:szCs w:val="24"/>
          <w:lang w:val="en-GB" w:eastAsia="en-GB"/>
        </w:rPr>
        <w:t xml:space="preserve"> </w:t>
      </w:r>
      <w:proofErr w:type="spellStart"/>
      <w:r w:rsidRPr="00402F9F">
        <w:rPr>
          <w:rFonts w:ascii="Arial" w:hAnsi="Arial" w:cs="Arial"/>
          <w:sz w:val="24"/>
          <w:szCs w:val="24"/>
          <w:lang w:val="en-GB" w:eastAsia="en-GB"/>
        </w:rPr>
        <w:t>Levenshulme's</w:t>
      </w:r>
      <w:proofErr w:type="spellEnd"/>
      <w:r w:rsidRPr="00402F9F">
        <w:rPr>
          <w:rFonts w:ascii="Arial" w:hAnsi="Arial" w:cs="Arial"/>
          <w:sz w:val="24"/>
          <w:szCs w:val="24"/>
          <w:lang w:val="en-GB" w:eastAsia="en-GB"/>
        </w:rPr>
        <w:t xml:space="preserve"> principal strengths are its local physical presence, 24/7 access, flexible membership, connected equipment, group classes and personal training. Its location on the A6 and proximity to </w:t>
      </w:r>
      <w:proofErr w:type="spellStart"/>
      <w:r w:rsidRPr="00402F9F">
        <w:rPr>
          <w:rFonts w:ascii="Arial" w:hAnsi="Arial" w:cs="Arial"/>
          <w:sz w:val="24"/>
          <w:szCs w:val="24"/>
          <w:lang w:val="en-GB" w:eastAsia="en-GB"/>
        </w:rPr>
        <w:t>Levenshulme</w:t>
      </w:r>
      <w:proofErr w:type="spellEnd"/>
      <w:r w:rsidRPr="00402F9F">
        <w:rPr>
          <w:rFonts w:ascii="Arial" w:hAnsi="Arial" w:cs="Arial"/>
          <w:sz w:val="24"/>
          <w:szCs w:val="24"/>
          <w:lang w:val="en-GB" w:eastAsia="en-GB"/>
        </w:rPr>
        <w:t xml:space="preserve"> station also support accessibility (</w:t>
      </w:r>
      <w:proofErr w:type="spellStart"/>
      <w:r w:rsidRPr="00402F9F">
        <w:rPr>
          <w:rFonts w:ascii="Arial" w:hAnsi="Arial" w:cs="Arial"/>
          <w:sz w:val="24"/>
          <w:szCs w:val="24"/>
          <w:lang w:val="en-GB" w:eastAsia="en-GB"/>
        </w:rPr>
        <w:t>Jetts</w:t>
      </w:r>
      <w:proofErr w:type="spellEnd"/>
      <w:r w:rsidRPr="00402F9F">
        <w:rPr>
          <w:rFonts w:ascii="Arial" w:hAnsi="Arial" w:cs="Arial"/>
          <w:sz w:val="24"/>
          <w:szCs w:val="24"/>
          <w:lang w:val="en-GB" w:eastAsia="en-GB"/>
        </w:rPr>
        <w:t xml:space="preserve">, 2026). These characteristics create a significant entry barrier for </w:t>
      </w:r>
      <w:proofErr w:type="spellStart"/>
      <w:r w:rsidRPr="00402F9F">
        <w:rPr>
          <w:rFonts w:ascii="Arial" w:hAnsi="Arial" w:cs="Arial"/>
          <w:sz w:val="24"/>
          <w:szCs w:val="24"/>
          <w:lang w:val="en-GB" w:eastAsia="en-GB"/>
        </w:rPr>
        <w:t>FitLife</w:t>
      </w:r>
      <w:proofErr w:type="spellEnd"/>
      <w:r w:rsidRPr="00402F9F">
        <w:rPr>
          <w:rFonts w:ascii="Arial" w:hAnsi="Arial" w:cs="Arial"/>
          <w:sz w:val="24"/>
          <w:szCs w:val="24"/>
          <w:lang w:val="en-GB" w:eastAsia="en-GB"/>
        </w:rPr>
        <w:t xml:space="preserve"> because customers already have access to a relatively comprehensive local gym proposition. However, </w:t>
      </w:r>
      <w:proofErr w:type="spellStart"/>
      <w:r w:rsidRPr="00402F9F">
        <w:rPr>
          <w:rFonts w:ascii="Arial" w:hAnsi="Arial" w:cs="Arial"/>
          <w:sz w:val="24"/>
          <w:szCs w:val="24"/>
          <w:lang w:val="en-GB" w:eastAsia="en-GB"/>
        </w:rPr>
        <w:t>Jetts</w:t>
      </w:r>
      <w:proofErr w:type="spellEnd"/>
      <w:r w:rsidRPr="00402F9F">
        <w:rPr>
          <w:rFonts w:ascii="Arial" w:hAnsi="Arial" w:cs="Arial"/>
          <w:sz w:val="24"/>
          <w:szCs w:val="24"/>
          <w:lang w:val="en-GB" w:eastAsia="en-GB"/>
        </w:rPr>
        <w:t>' publicly available information does not establish that it integrates AI coaching, wearable-data analysis and personalised digital health support into a single system. Therefore, this should be regarded as a potential differentiation gap rather than a proven competitor weakness.</w:t>
      </w:r>
    </w:p>
    <w:p w14:paraId="0FE98E67" w14:textId="41DCF4DB" w:rsidR="006D2A89" w:rsidRPr="00402F9F" w:rsidRDefault="006D2A89" w:rsidP="00402F9F">
      <w:pPr>
        <w:spacing w:line="360" w:lineRule="auto"/>
        <w:jc w:val="both"/>
        <w:rPr>
          <w:rFonts w:ascii="Arial" w:hAnsi="Arial" w:cs="Arial"/>
          <w:sz w:val="24"/>
          <w:szCs w:val="24"/>
          <w:lang w:val="en-GB" w:eastAsia="en-GB"/>
        </w:rPr>
      </w:pPr>
      <w:proofErr w:type="spellStart"/>
      <w:r w:rsidRPr="00402F9F">
        <w:rPr>
          <w:rFonts w:ascii="Arial" w:hAnsi="Arial" w:cs="Arial"/>
          <w:sz w:val="24"/>
          <w:szCs w:val="24"/>
          <w:lang w:val="en-GB" w:eastAsia="en-GB"/>
        </w:rPr>
        <w:t>PureGym's</w:t>
      </w:r>
      <w:proofErr w:type="spellEnd"/>
      <w:r w:rsidRPr="00402F9F">
        <w:rPr>
          <w:rFonts w:ascii="Arial" w:hAnsi="Arial" w:cs="Arial"/>
          <w:sz w:val="24"/>
          <w:szCs w:val="24"/>
          <w:lang w:val="en-GB" w:eastAsia="en-GB"/>
        </w:rPr>
        <w:t xml:space="preserve"> major strength is its low-cost and flexible proposition. The Manchester </w:t>
      </w:r>
      <w:proofErr w:type="spellStart"/>
      <w:r w:rsidRPr="00402F9F">
        <w:rPr>
          <w:rFonts w:ascii="Arial" w:hAnsi="Arial" w:cs="Arial"/>
          <w:sz w:val="24"/>
          <w:szCs w:val="24"/>
          <w:lang w:val="en-GB" w:eastAsia="en-GB"/>
        </w:rPr>
        <w:t>Debdale</w:t>
      </w:r>
      <w:proofErr w:type="spellEnd"/>
      <w:r w:rsidRPr="00402F9F">
        <w:rPr>
          <w:rFonts w:ascii="Arial" w:hAnsi="Arial" w:cs="Arial"/>
          <w:sz w:val="24"/>
          <w:szCs w:val="24"/>
          <w:lang w:val="en-GB" w:eastAsia="en-GB"/>
        </w:rPr>
        <w:t xml:space="preserve"> gym, for example, offers membership from £17.99 per month and provides 24-hour access, no-contract options and exte</w:t>
      </w:r>
      <w:r w:rsidR="00FF7942">
        <w:rPr>
          <w:rFonts w:ascii="Arial" w:hAnsi="Arial" w:cs="Arial"/>
          <w:sz w:val="24"/>
          <w:szCs w:val="24"/>
          <w:lang w:val="en-GB" w:eastAsia="en-GB"/>
        </w:rPr>
        <w:t>nsive equipment (</w:t>
      </w:r>
      <w:proofErr w:type="spellStart"/>
      <w:r w:rsidR="00FF7942">
        <w:rPr>
          <w:rFonts w:ascii="Arial" w:hAnsi="Arial" w:cs="Arial"/>
          <w:sz w:val="24"/>
          <w:szCs w:val="24"/>
          <w:lang w:val="en-GB" w:eastAsia="en-GB"/>
        </w:rPr>
        <w:t>PureGym</w:t>
      </w:r>
      <w:proofErr w:type="spellEnd"/>
      <w:r w:rsidR="00FF7942">
        <w:rPr>
          <w:rFonts w:ascii="Arial" w:hAnsi="Arial" w:cs="Arial"/>
          <w:sz w:val="24"/>
          <w:szCs w:val="24"/>
          <w:lang w:val="en-GB" w:eastAsia="en-GB"/>
        </w:rPr>
        <w:t>, 2026)</w:t>
      </w:r>
      <w:r w:rsidRPr="00402F9F">
        <w:rPr>
          <w:rFonts w:ascii="Arial" w:hAnsi="Arial" w:cs="Arial"/>
          <w:sz w:val="24"/>
          <w:szCs w:val="24"/>
          <w:lang w:val="en-GB" w:eastAsia="en-GB"/>
        </w:rPr>
        <w:t>.</w:t>
      </w:r>
      <w:r w:rsidR="00FF7942">
        <w:rPr>
          <w:rFonts w:ascii="Arial" w:hAnsi="Arial" w:cs="Arial"/>
          <w:sz w:val="24"/>
          <w:szCs w:val="24"/>
          <w:lang w:val="en-GB" w:eastAsia="en-GB"/>
        </w:rPr>
        <w:t xml:space="preserve">  </w:t>
      </w:r>
      <w:r w:rsidRPr="00402F9F">
        <w:rPr>
          <w:rFonts w:ascii="Arial" w:hAnsi="Arial" w:cs="Arial"/>
          <w:sz w:val="24"/>
          <w:szCs w:val="24"/>
          <w:lang w:val="en-GB" w:eastAsia="en-GB"/>
        </w:rPr>
        <w:t xml:space="preserve">Nevertheless, </w:t>
      </w:r>
      <w:proofErr w:type="spellStart"/>
      <w:r w:rsidRPr="00402F9F">
        <w:rPr>
          <w:rFonts w:ascii="Arial" w:hAnsi="Arial" w:cs="Arial"/>
          <w:sz w:val="24"/>
          <w:szCs w:val="24"/>
          <w:lang w:val="en-GB" w:eastAsia="en-GB"/>
        </w:rPr>
        <w:t>FitLife</w:t>
      </w:r>
      <w:proofErr w:type="spellEnd"/>
      <w:r w:rsidRPr="00402F9F">
        <w:rPr>
          <w:rFonts w:ascii="Arial" w:hAnsi="Arial" w:cs="Arial"/>
          <w:sz w:val="24"/>
          <w:szCs w:val="24"/>
          <w:lang w:val="en-GB" w:eastAsia="en-GB"/>
        </w:rPr>
        <w:t xml:space="preserve"> could differentiate through deeper personalisation rather than lower price. The strategic opportunity is to combine AI recommendations with </w:t>
      </w:r>
      <w:r w:rsidRPr="00402F9F">
        <w:rPr>
          <w:rFonts w:ascii="Arial" w:hAnsi="Arial" w:cs="Arial"/>
          <w:sz w:val="24"/>
          <w:szCs w:val="24"/>
          <w:lang w:val="en-GB" w:eastAsia="en-GB"/>
        </w:rPr>
        <w:lastRenderedPageBreak/>
        <w:t>wearable integration, human coaching, accountability and personalised progress monitoring.</w:t>
      </w:r>
    </w:p>
    <w:p w14:paraId="7C18BB52" w14:textId="6AF621B2" w:rsidR="006D2A89" w:rsidRPr="00911CA1" w:rsidRDefault="006D2A89" w:rsidP="00911CA1">
      <w:pPr>
        <w:pStyle w:val="Heading2"/>
        <w:rPr>
          <w:rFonts w:eastAsia="Times New Roman"/>
          <w:lang w:val="en-GB" w:eastAsia="en-GB"/>
        </w:rPr>
      </w:pPr>
      <w:bookmarkStart w:id="50" w:name="_Toc238375529"/>
      <w:r w:rsidRPr="00402F9F">
        <w:rPr>
          <w:rFonts w:eastAsia="Times New Roman"/>
          <w:lang w:val="en-GB" w:eastAsia="en-GB"/>
        </w:rPr>
        <w:t>6.4 Strategic Positioning</w:t>
      </w:r>
      <w:bookmarkEnd w:id="50"/>
    </w:p>
    <w:p w14:paraId="2BA1D89D" w14:textId="6C9352E1" w:rsidR="009C300E" w:rsidRPr="00402F9F" w:rsidRDefault="009C300E"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 xml:space="preserve">The key strengths of </w:t>
      </w:r>
      <w:proofErr w:type="spellStart"/>
      <w:r w:rsidRPr="00402F9F">
        <w:rPr>
          <w:rFonts w:ascii="Arial" w:hAnsi="Arial" w:cs="Arial"/>
          <w:sz w:val="24"/>
          <w:szCs w:val="24"/>
          <w:lang w:val="en-GB" w:eastAsia="en-GB"/>
        </w:rPr>
        <w:t>Jetts</w:t>
      </w:r>
      <w:proofErr w:type="spellEnd"/>
      <w:r w:rsidRPr="00402F9F">
        <w:rPr>
          <w:rFonts w:ascii="Arial" w:hAnsi="Arial" w:cs="Arial"/>
          <w:sz w:val="24"/>
          <w:szCs w:val="24"/>
          <w:lang w:val="en-GB" w:eastAsia="en-GB"/>
        </w:rPr>
        <w:t xml:space="preserve"> </w:t>
      </w:r>
      <w:proofErr w:type="spellStart"/>
      <w:r w:rsidRPr="00402F9F">
        <w:rPr>
          <w:rFonts w:ascii="Arial" w:hAnsi="Arial" w:cs="Arial"/>
          <w:sz w:val="24"/>
          <w:szCs w:val="24"/>
          <w:lang w:val="en-GB" w:eastAsia="en-GB"/>
        </w:rPr>
        <w:t>Levenshulme</w:t>
      </w:r>
      <w:proofErr w:type="spellEnd"/>
      <w:r w:rsidRPr="00402F9F">
        <w:rPr>
          <w:rFonts w:ascii="Arial" w:hAnsi="Arial" w:cs="Arial"/>
          <w:sz w:val="24"/>
          <w:szCs w:val="24"/>
          <w:lang w:val="en-GB" w:eastAsia="en-GB"/>
        </w:rPr>
        <w:t xml:space="preserve"> include their local presence, accessibility, a flexible membership, equipment connectivity and group classes as well as personal training. It is also on the A6 and close to </w:t>
      </w:r>
      <w:proofErr w:type="spellStart"/>
      <w:r w:rsidRPr="00402F9F">
        <w:rPr>
          <w:rFonts w:ascii="Arial" w:hAnsi="Arial" w:cs="Arial"/>
          <w:sz w:val="24"/>
          <w:szCs w:val="24"/>
          <w:lang w:val="en-GB" w:eastAsia="en-GB"/>
        </w:rPr>
        <w:t>Levenshulme</w:t>
      </w:r>
      <w:proofErr w:type="spellEnd"/>
      <w:r w:rsidRPr="00402F9F">
        <w:rPr>
          <w:rFonts w:ascii="Arial" w:hAnsi="Arial" w:cs="Arial"/>
          <w:sz w:val="24"/>
          <w:szCs w:val="24"/>
          <w:lang w:val="en-GB" w:eastAsia="en-GB"/>
        </w:rPr>
        <w:t xml:space="preserve"> station which also enhances accessibility (</w:t>
      </w:r>
      <w:proofErr w:type="spellStart"/>
      <w:r w:rsidRPr="00402F9F">
        <w:rPr>
          <w:rFonts w:ascii="Arial" w:hAnsi="Arial" w:cs="Arial"/>
          <w:sz w:val="24"/>
          <w:szCs w:val="24"/>
          <w:lang w:val="en-GB" w:eastAsia="en-GB"/>
        </w:rPr>
        <w:t>Jetts</w:t>
      </w:r>
      <w:proofErr w:type="spellEnd"/>
      <w:r w:rsidRPr="00402F9F">
        <w:rPr>
          <w:rFonts w:ascii="Arial" w:hAnsi="Arial" w:cs="Arial"/>
          <w:sz w:val="24"/>
          <w:szCs w:val="24"/>
          <w:lang w:val="en-GB" w:eastAsia="en-GB"/>
        </w:rPr>
        <w:t xml:space="preserve">, 2026). This is a big barrier for </w:t>
      </w:r>
      <w:proofErr w:type="spellStart"/>
      <w:r w:rsidRPr="00402F9F">
        <w:rPr>
          <w:rFonts w:ascii="Arial" w:hAnsi="Arial" w:cs="Arial"/>
          <w:sz w:val="24"/>
          <w:szCs w:val="24"/>
          <w:lang w:val="en-GB" w:eastAsia="en-GB"/>
        </w:rPr>
        <w:t>FitLife</w:t>
      </w:r>
      <w:proofErr w:type="spellEnd"/>
      <w:r w:rsidRPr="00402F9F">
        <w:rPr>
          <w:rFonts w:ascii="Arial" w:hAnsi="Arial" w:cs="Arial"/>
          <w:sz w:val="24"/>
          <w:szCs w:val="24"/>
          <w:lang w:val="en-GB" w:eastAsia="en-GB"/>
        </w:rPr>
        <w:t xml:space="preserve"> as their customers have an already extensive local gym offer. But, there is no public information available from </w:t>
      </w:r>
      <w:proofErr w:type="spellStart"/>
      <w:r w:rsidRPr="00402F9F">
        <w:rPr>
          <w:rFonts w:ascii="Arial" w:hAnsi="Arial" w:cs="Arial"/>
          <w:sz w:val="24"/>
          <w:szCs w:val="24"/>
          <w:lang w:val="en-GB" w:eastAsia="en-GB"/>
        </w:rPr>
        <w:t>Jetts</w:t>
      </w:r>
      <w:proofErr w:type="spellEnd"/>
      <w:r w:rsidRPr="00402F9F">
        <w:rPr>
          <w:rFonts w:ascii="Arial" w:hAnsi="Arial" w:cs="Arial"/>
          <w:sz w:val="24"/>
          <w:szCs w:val="24"/>
          <w:lang w:val="en-GB" w:eastAsia="en-GB"/>
        </w:rPr>
        <w:t xml:space="preserve"> to confirm that it is integrating AI coaching, wearable-data analysis and personalised digital health support into a one-stop-system. </w:t>
      </w:r>
    </w:p>
    <w:p w14:paraId="22D6D23D" w14:textId="0095771E" w:rsidR="006D2A89" w:rsidRPr="00402F9F" w:rsidRDefault="009C300E" w:rsidP="00402F9F">
      <w:pPr>
        <w:spacing w:line="360" w:lineRule="auto"/>
        <w:jc w:val="both"/>
        <w:rPr>
          <w:rFonts w:ascii="Arial" w:hAnsi="Arial" w:cs="Arial"/>
          <w:sz w:val="24"/>
          <w:szCs w:val="24"/>
          <w:lang w:val="en-GB" w:eastAsia="en-GB"/>
        </w:rPr>
      </w:pPr>
      <w:proofErr w:type="spellStart"/>
      <w:r w:rsidRPr="00402F9F">
        <w:rPr>
          <w:rFonts w:ascii="Arial" w:hAnsi="Arial" w:cs="Arial"/>
          <w:sz w:val="24"/>
          <w:szCs w:val="24"/>
          <w:lang w:val="en-GB" w:eastAsia="en-GB"/>
        </w:rPr>
        <w:t>PureGym's</w:t>
      </w:r>
      <w:proofErr w:type="spellEnd"/>
      <w:r w:rsidRPr="00402F9F">
        <w:rPr>
          <w:rFonts w:ascii="Arial" w:hAnsi="Arial" w:cs="Arial"/>
          <w:sz w:val="24"/>
          <w:szCs w:val="24"/>
          <w:lang w:val="en-GB" w:eastAsia="en-GB"/>
        </w:rPr>
        <w:t xml:space="preserve"> main advantage is that it is a cheap and adaptable offer. The Manchester </w:t>
      </w:r>
      <w:proofErr w:type="spellStart"/>
      <w:r w:rsidRPr="00402F9F">
        <w:rPr>
          <w:rFonts w:ascii="Arial" w:hAnsi="Arial" w:cs="Arial"/>
          <w:sz w:val="24"/>
          <w:szCs w:val="24"/>
          <w:lang w:val="en-GB" w:eastAsia="en-GB"/>
        </w:rPr>
        <w:t>Debdale</w:t>
      </w:r>
      <w:proofErr w:type="spellEnd"/>
      <w:r w:rsidRPr="00402F9F">
        <w:rPr>
          <w:rFonts w:ascii="Arial" w:hAnsi="Arial" w:cs="Arial"/>
          <w:sz w:val="24"/>
          <w:szCs w:val="24"/>
          <w:lang w:val="en-GB" w:eastAsia="en-GB"/>
        </w:rPr>
        <w:t xml:space="preserve"> gym, for instance, has a membership fee of £17.99 per month and lets people access the facility at any time of the day, has no contract and has a huge amount of equipment available (</w:t>
      </w:r>
      <w:proofErr w:type="spellStart"/>
      <w:r w:rsidRPr="00402F9F">
        <w:rPr>
          <w:rFonts w:ascii="Arial" w:hAnsi="Arial" w:cs="Arial"/>
          <w:sz w:val="24"/>
          <w:szCs w:val="24"/>
          <w:lang w:val="en-GB" w:eastAsia="en-GB"/>
        </w:rPr>
        <w:t>PureGym</w:t>
      </w:r>
      <w:proofErr w:type="spellEnd"/>
      <w:r w:rsidRPr="00402F9F">
        <w:rPr>
          <w:rFonts w:ascii="Arial" w:hAnsi="Arial" w:cs="Arial"/>
          <w:sz w:val="24"/>
          <w:szCs w:val="24"/>
          <w:lang w:val="en-GB" w:eastAsia="en-GB"/>
        </w:rPr>
        <w:t xml:space="preserve">, 2026). Additionally, </w:t>
      </w:r>
      <w:proofErr w:type="spellStart"/>
      <w:r w:rsidRPr="00402F9F">
        <w:rPr>
          <w:rFonts w:ascii="Arial" w:hAnsi="Arial" w:cs="Arial"/>
          <w:sz w:val="24"/>
          <w:szCs w:val="24"/>
          <w:lang w:val="en-GB" w:eastAsia="en-GB"/>
        </w:rPr>
        <w:t>PureGym</w:t>
      </w:r>
      <w:proofErr w:type="spellEnd"/>
      <w:r w:rsidRPr="00402F9F">
        <w:rPr>
          <w:rFonts w:ascii="Arial" w:hAnsi="Arial" w:cs="Arial"/>
          <w:sz w:val="24"/>
          <w:szCs w:val="24"/>
          <w:lang w:val="en-GB" w:eastAsia="en-GB"/>
        </w:rPr>
        <w:t xml:space="preserve"> offers an app, classes and personal training through its network (</w:t>
      </w:r>
      <w:proofErr w:type="spellStart"/>
      <w:r w:rsidRPr="00402F9F">
        <w:rPr>
          <w:rFonts w:ascii="Arial" w:hAnsi="Arial" w:cs="Arial"/>
          <w:sz w:val="24"/>
          <w:szCs w:val="24"/>
          <w:lang w:val="en-GB" w:eastAsia="en-GB"/>
        </w:rPr>
        <w:t>PureGym</w:t>
      </w:r>
      <w:proofErr w:type="spellEnd"/>
      <w:r w:rsidR="00831696">
        <w:rPr>
          <w:rFonts w:ascii="Arial" w:hAnsi="Arial" w:cs="Arial"/>
          <w:sz w:val="24"/>
          <w:szCs w:val="24"/>
          <w:lang w:val="en-GB" w:eastAsia="en-GB"/>
        </w:rPr>
        <w:t xml:space="preserve">, 2026).  </w:t>
      </w:r>
      <w:r w:rsidRPr="00402F9F">
        <w:rPr>
          <w:rFonts w:ascii="Arial" w:hAnsi="Arial" w:cs="Arial"/>
          <w:sz w:val="24"/>
          <w:szCs w:val="24"/>
          <w:lang w:val="en-GB" w:eastAsia="en-GB"/>
        </w:rPr>
        <w:t xml:space="preserve">However, </w:t>
      </w:r>
      <w:proofErr w:type="spellStart"/>
      <w:r w:rsidRPr="00402F9F">
        <w:rPr>
          <w:rFonts w:ascii="Arial" w:hAnsi="Arial" w:cs="Arial"/>
          <w:sz w:val="24"/>
          <w:szCs w:val="24"/>
          <w:lang w:val="en-GB" w:eastAsia="en-GB"/>
        </w:rPr>
        <w:t>FitLife</w:t>
      </w:r>
      <w:proofErr w:type="spellEnd"/>
      <w:r w:rsidRPr="00402F9F">
        <w:rPr>
          <w:rFonts w:ascii="Arial" w:hAnsi="Arial" w:cs="Arial"/>
          <w:sz w:val="24"/>
          <w:szCs w:val="24"/>
          <w:lang w:val="en-GB" w:eastAsia="en-GB"/>
        </w:rPr>
        <w:t xml:space="preserve"> could stand out in the marketplace by offering more personalization instead of cutting costs. The strategy is to marry AI recommendations with wearable integration, human coaching, accountability and personalised progress monitoring. This would put </w:t>
      </w:r>
      <w:proofErr w:type="spellStart"/>
      <w:r w:rsidRPr="00402F9F">
        <w:rPr>
          <w:rFonts w:ascii="Arial" w:hAnsi="Arial" w:cs="Arial"/>
          <w:sz w:val="24"/>
          <w:szCs w:val="24"/>
          <w:lang w:val="en-GB" w:eastAsia="en-GB"/>
        </w:rPr>
        <w:t>FitLife</w:t>
      </w:r>
      <w:proofErr w:type="spellEnd"/>
      <w:r w:rsidRPr="00402F9F">
        <w:rPr>
          <w:rFonts w:ascii="Arial" w:hAnsi="Arial" w:cs="Arial"/>
          <w:sz w:val="24"/>
          <w:szCs w:val="24"/>
          <w:lang w:val="en-GB" w:eastAsia="en-GB"/>
        </w:rPr>
        <w:t xml:space="preserve"> in the middle of the low-cost convenience gym experience, like </w:t>
      </w:r>
      <w:proofErr w:type="spellStart"/>
      <w:r w:rsidRPr="00402F9F">
        <w:rPr>
          <w:rFonts w:ascii="Arial" w:hAnsi="Arial" w:cs="Arial"/>
          <w:sz w:val="24"/>
          <w:szCs w:val="24"/>
          <w:lang w:val="en-GB" w:eastAsia="en-GB"/>
        </w:rPr>
        <w:t>PureGym</w:t>
      </w:r>
      <w:proofErr w:type="spellEnd"/>
      <w:r w:rsidRPr="00402F9F">
        <w:rPr>
          <w:rFonts w:ascii="Arial" w:hAnsi="Arial" w:cs="Arial"/>
          <w:sz w:val="24"/>
          <w:szCs w:val="24"/>
          <w:lang w:val="en-GB" w:eastAsia="en-GB"/>
        </w:rPr>
        <w:t xml:space="preserve">, and the community/lifestyle gym experience, like </w:t>
      </w:r>
      <w:proofErr w:type="spellStart"/>
      <w:r w:rsidRPr="00402F9F">
        <w:rPr>
          <w:rFonts w:ascii="Arial" w:hAnsi="Arial" w:cs="Arial"/>
          <w:sz w:val="24"/>
          <w:szCs w:val="24"/>
          <w:lang w:val="en-GB" w:eastAsia="en-GB"/>
        </w:rPr>
        <w:t>Jetts</w:t>
      </w:r>
      <w:proofErr w:type="spellEnd"/>
      <w:r w:rsidRPr="00402F9F">
        <w:rPr>
          <w:rFonts w:ascii="Arial" w:hAnsi="Arial" w:cs="Arial"/>
          <w:sz w:val="24"/>
          <w:szCs w:val="24"/>
          <w:lang w:val="en-GB" w:eastAsia="en-GB"/>
        </w:rPr>
        <w:t xml:space="preserve">. The most competitive hurdle will be proving the value to customers that the product provides, above any other product </w:t>
      </w:r>
      <w:r w:rsidR="00911CA1">
        <w:rPr>
          <w:rFonts w:ascii="Arial" w:hAnsi="Arial" w:cs="Arial"/>
          <w:sz w:val="24"/>
          <w:szCs w:val="24"/>
          <w:lang w:val="en-GB" w:eastAsia="en-GB"/>
        </w:rPr>
        <w:t>on the market for that purpose.</w:t>
      </w:r>
    </w:p>
    <w:p w14:paraId="54765C12" w14:textId="37DFEDB3" w:rsidR="006D2A89" w:rsidRPr="00831696" w:rsidRDefault="006D2A89" w:rsidP="00831696">
      <w:pPr>
        <w:pStyle w:val="Heading2"/>
        <w:rPr>
          <w:rFonts w:eastAsia="Times New Roman"/>
          <w:lang w:val="en-GB" w:eastAsia="en-GB"/>
        </w:rPr>
      </w:pPr>
      <w:bookmarkStart w:id="51" w:name="_Toc238375530"/>
      <w:r w:rsidRPr="00402F9F">
        <w:rPr>
          <w:rFonts w:eastAsia="Times New Roman"/>
          <w:lang w:val="en-GB" w:eastAsia="en-GB"/>
        </w:rPr>
        <w:t>6.5 Porter’s Five Forces</w:t>
      </w:r>
      <w:bookmarkEnd w:id="51"/>
    </w:p>
    <w:p w14:paraId="189F4DAB" w14:textId="2FADC10D" w:rsidR="006D2A89" w:rsidRPr="00402F9F" w:rsidRDefault="006D2A89"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Porter’s Five Forces provides a framework for assessing the competitive intensity and attractiveness of the</w:t>
      </w:r>
      <w:r w:rsidR="00911CA1">
        <w:rPr>
          <w:rFonts w:ascii="Arial" w:hAnsi="Arial" w:cs="Arial"/>
          <w:sz w:val="24"/>
          <w:szCs w:val="24"/>
          <w:lang w:val="en-GB" w:eastAsia="en-GB"/>
        </w:rPr>
        <w:t xml:space="preserve"> fitness market (Porter, 1980).</w:t>
      </w:r>
    </w:p>
    <w:p w14:paraId="7AA870D1" w14:textId="7F521917" w:rsidR="00911CA1" w:rsidRPr="00911CA1" w:rsidRDefault="00911CA1" w:rsidP="00911CA1">
      <w:pPr>
        <w:pStyle w:val="Caption"/>
        <w:keepNext/>
        <w:rPr>
          <w:rFonts w:ascii="Arial" w:hAnsi="Arial" w:cs="Arial"/>
          <w:sz w:val="24"/>
        </w:rPr>
      </w:pPr>
      <w:bookmarkStart w:id="52" w:name="_Toc238375539"/>
      <w:r w:rsidRPr="00911CA1">
        <w:rPr>
          <w:rFonts w:ascii="Arial" w:hAnsi="Arial" w:cs="Arial"/>
          <w:sz w:val="24"/>
        </w:rPr>
        <w:t xml:space="preserve">Table </w:t>
      </w:r>
      <w:r w:rsidRPr="00911CA1">
        <w:rPr>
          <w:rFonts w:ascii="Arial" w:hAnsi="Arial" w:cs="Arial"/>
          <w:sz w:val="24"/>
        </w:rPr>
        <w:fldChar w:fldCharType="begin"/>
      </w:r>
      <w:r w:rsidRPr="00911CA1">
        <w:rPr>
          <w:rFonts w:ascii="Arial" w:hAnsi="Arial" w:cs="Arial"/>
          <w:sz w:val="24"/>
        </w:rPr>
        <w:instrText xml:space="preserve"> SEQ Table \* ARABIC </w:instrText>
      </w:r>
      <w:r w:rsidRPr="00911CA1">
        <w:rPr>
          <w:rFonts w:ascii="Arial" w:hAnsi="Arial" w:cs="Arial"/>
          <w:sz w:val="24"/>
        </w:rPr>
        <w:fldChar w:fldCharType="separate"/>
      </w:r>
      <w:r w:rsidR="009E4AAA">
        <w:rPr>
          <w:rFonts w:ascii="Arial" w:hAnsi="Arial" w:cs="Arial"/>
          <w:noProof/>
          <w:sz w:val="24"/>
        </w:rPr>
        <w:t>5</w:t>
      </w:r>
      <w:r w:rsidRPr="00911CA1">
        <w:rPr>
          <w:rFonts w:ascii="Arial" w:hAnsi="Arial" w:cs="Arial"/>
          <w:sz w:val="24"/>
        </w:rPr>
        <w:fldChar w:fldCharType="end"/>
      </w:r>
      <w:r w:rsidRPr="00911CA1">
        <w:rPr>
          <w:rFonts w:ascii="Arial" w:hAnsi="Arial" w:cs="Arial"/>
          <w:sz w:val="24"/>
        </w:rPr>
        <w:t>.Porter’s Five Forces</w:t>
      </w:r>
      <w:bookmarkEnd w:id="52"/>
    </w:p>
    <w:tbl>
      <w:tblPr>
        <w:tblStyle w:val="TableGrid"/>
        <w:tblW w:w="0" w:type="auto"/>
        <w:tblLook w:val="04A0" w:firstRow="1" w:lastRow="0" w:firstColumn="1" w:lastColumn="0" w:noHBand="0" w:noVBand="1"/>
      </w:tblPr>
      <w:tblGrid>
        <w:gridCol w:w="3005"/>
        <w:gridCol w:w="3005"/>
        <w:gridCol w:w="3006"/>
      </w:tblGrid>
      <w:tr w:rsidR="00E21DDB" w:rsidRPr="00402F9F" w14:paraId="74E31F32" w14:textId="77777777" w:rsidTr="00E21DDB">
        <w:tc>
          <w:tcPr>
            <w:tcW w:w="3005" w:type="dxa"/>
          </w:tcPr>
          <w:p w14:paraId="6CB08DFF" w14:textId="77777777" w:rsidR="00E21DDB" w:rsidRPr="00831696" w:rsidRDefault="00E21DDB" w:rsidP="00402F9F">
            <w:pPr>
              <w:spacing w:line="360" w:lineRule="auto"/>
              <w:jc w:val="both"/>
              <w:rPr>
                <w:rFonts w:ascii="Arial" w:hAnsi="Arial" w:cs="Arial"/>
                <w:b/>
                <w:sz w:val="24"/>
                <w:szCs w:val="24"/>
                <w:lang w:val="en-GB" w:eastAsia="en-GB"/>
              </w:rPr>
            </w:pPr>
            <w:r w:rsidRPr="00831696">
              <w:rPr>
                <w:rFonts w:ascii="Arial" w:hAnsi="Arial" w:cs="Arial"/>
                <w:b/>
                <w:sz w:val="24"/>
                <w:szCs w:val="24"/>
                <w:lang w:val="en-GB" w:eastAsia="en-GB"/>
              </w:rPr>
              <w:t>Force</w:t>
            </w:r>
          </w:p>
        </w:tc>
        <w:tc>
          <w:tcPr>
            <w:tcW w:w="3005" w:type="dxa"/>
          </w:tcPr>
          <w:p w14:paraId="4C445769" w14:textId="77777777" w:rsidR="00E21DDB" w:rsidRPr="00831696" w:rsidRDefault="00E21DDB" w:rsidP="00402F9F">
            <w:pPr>
              <w:spacing w:line="360" w:lineRule="auto"/>
              <w:jc w:val="both"/>
              <w:rPr>
                <w:rFonts w:ascii="Arial" w:hAnsi="Arial" w:cs="Arial"/>
                <w:b/>
                <w:sz w:val="24"/>
                <w:szCs w:val="24"/>
                <w:lang w:val="en-GB" w:eastAsia="en-GB"/>
              </w:rPr>
            </w:pPr>
            <w:r w:rsidRPr="00831696">
              <w:rPr>
                <w:rFonts w:ascii="Arial" w:hAnsi="Arial" w:cs="Arial"/>
                <w:b/>
                <w:sz w:val="24"/>
                <w:szCs w:val="24"/>
                <w:lang w:val="en-GB" w:eastAsia="en-GB"/>
              </w:rPr>
              <w:t>Assessment</w:t>
            </w:r>
          </w:p>
        </w:tc>
        <w:tc>
          <w:tcPr>
            <w:tcW w:w="3006" w:type="dxa"/>
          </w:tcPr>
          <w:p w14:paraId="74DA4702" w14:textId="77777777" w:rsidR="00E21DDB" w:rsidRPr="00831696" w:rsidRDefault="00E21DDB" w:rsidP="00402F9F">
            <w:pPr>
              <w:spacing w:line="360" w:lineRule="auto"/>
              <w:jc w:val="both"/>
              <w:rPr>
                <w:rFonts w:ascii="Arial" w:hAnsi="Arial" w:cs="Arial"/>
                <w:b/>
                <w:sz w:val="24"/>
                <w:szCs w:val="24"/>
                <w:lang w:val="en-GB" w:eastAsia="en-GB"/>
              </w:rPr>
            </w:pPr>
            <w:proofErr w:type="spellStart"/>
            <w:r w:rsidRPr="00831696">
              <w:rPr>
                <w:rFonts w:ascii="Arial" w:hAnsi="Arial" w:cs="Arial"/>
                <w:b/>
                <w:sz w:val="24"/>
                <w:szCs w:val="24"/>
                <w:lang w:val="en-GB" w:eastAsia="en-GB"/>
              </w:rPr>
              <w:t>FitLife</w:t>
            </w:r>
            <w:proofErr w:type="spellEnd"/>
            <w:r w:rsidRPr="00831696">
              <w:rPr>
                <w:rFonts w:ascii="Arial" w:hAnsi="Arial" w:cs="Arial"/>
                <w:b/>
                <w:sz w:val="24"/>
                <w:szCs w:val="24"/>
                <w:lang w:val="en-GB" w:eastAsia="en-GB"/>
              </w:rPr>
              <w:t xml:space="preserve"> implication</w:t>
            </w:r>
          </w:p>
        </w:tc>
      </w:tr>
      <w:tr w:rsidR="00E21DDB" w:rsidRPr="00402F9F" w14:paraId="22539EB0" w14:textId="77777777" w:rsidTr="00E21DDB">
        <w:tc>
          <w:tcPr>
            <w:tcW w:w="3005" w:type="dxa"/>
          </w:tcPr>
          <w:p w14:paraId="4830AA97"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Competitive rivalry</w:t>
            </w:r>
          </w:p>
        </w:tc>
        <w:tc>
          <w:tcPr>
            <w:tcW w:w="3005" w:type="dxa"/>
          </w:tcPr>
          <w:p w14:paraId="0E0D2C37"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High</w:t>
            </w:r>
          </w:p>
        </w:tc>
        <w:tc>
          <w:tcPr>
            <w:tcW w:w="3006" w:type="dxa"/>
          </w:tcPr>
          <w:p w14:paraId="2A65E6CA"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Differentiate through value rather than price</w:t>
            </w:r>
          </w:p>
        </w:tc>
      </w:tr>
      <w:tr w:rsidR="00E21DDB" w:rsidRPr="00402F9F" w14:paraId="67165384" w14:textId="77777777" w:rsidTr="00E21DDB">
        <w:tc>
          <w:tcPr>
            <w:tcW w:w="3005" w:type="dxa"/>
          </w:tcPr>
          <w:p w14:paraId="7CFB8E77"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lastRenderedPageBreak/>
              <w:t>Threat of new entrants</w:t>
            </w:r>
          </w:p>
        </w:tc>
        <w:tc>
          <w:tcPr>
            <w:tcW w:w="3005" w:type="dxa"/>
          </w:tcPr>
          <w:p w14:paraId="599564D6"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Moderate</w:t>
            </w:r>
          </w:p>
        </w:tc>
        <w:tc>
          <w:tcPr>
            <w:tcW w:w="3006" w:type="dxa"/>
          </w:tcPr>
          <w:p w14:paraId="534A5E73"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Establish technology, brand and customer relationships</w:t>
            </w:r>
          </w:p>
        </w:tc>
      </w:tr>
      <w:tr w:rsidR="00E21DDB" w:rsidRPr="00402F9F" w14:paraId="10A3EB67" w14:textId="77777777" w:rsidTr="00E21DDB">
        <w:tc>
          <w:tcPr>
            <w:tcW w:w="3005" w:type="dxa"/>
          </w:tcPr>
          <w:p w14:paraId="5E8EE4D0"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Buyer power</w:t>
            </w:r>
          </w:p>
        </w:tc>
        <w:tc>
          <w:tcPr>
            <w:tcW w:w="3005" w:type="dxa"/>
          </w:tcPr>
          <w:p w14:paraId="2AECF50D"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High</w:t>
            </w:r>
          </w:p>
        </w:tc>
        <w:tc>
          <w:tcPr>
            <w:tcW w:w="3006" w:type="dxa"/>
          </w:tcPr>
          <w:p w14:paraId="5F81C65E"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Demonstrate clear customer value and retention benefits</w:t>
            </w:r>
          </w:p>
        </w:tc>
      </w:tr>
      <w:tr w:rsidR="00E21DDB" w:rsidRPr="00402F9F" w14:paraId="3D03EC4D" w14:textId="77777777" w:rsidTr="00E21DDB">
        <w:tc>
          <w:tcPr>
            <w:tcW w:w="3005" w:type="dxa"/>
          </w:tcPr>
          <w:p w14:paraId="7B8A8D6E"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Supplier power</w:t>
            </w:r>
          </w:p>
        </w:tc>
        <w:tc>
          <w:tcPr>
            <w:tcW w:w="3005" w:type="dxa"/>
          </w:tcPr>
          <w:p w14:paraId="0D60ABF3"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Moderate</w:t>
            </w:r>
          </w:p>
        </w:tc>
        <w:tc>
          <w:tcPr>
            <w:tcW w:w="3006" w:type="dxa"/>
          </w:tcPr>
          <w:p w14:paraId="50B14DD6"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Manage technology, equipment and staffing dependencies</w:t>
            </w:r>
          </w:p>
        </w:tc>
      </w:tr>
      <w:tr w:rsidR="00E21DDB" w:rsidRPr="00402F9F" w14:paraId="0150866E" w14:textId="77777777" w:rsidTr="00E21DDB">
        <w:tc>
          <w:tcPr>
            <w:tcW w:w="3005" w:type="dxa"/>
          </w:tcPr>
          <w:p w14:paraId="5A8D0C7B"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Threat of substitutes</w:t>
            </w:r>
          </w:p>
        </w:tc>
        <w:tc>
          <w:tcPr>
            <w:tcW w:w="3005" w:type="dxa"/>
          </w:tcPr>
          <w:p w14:paraId="7024A199"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High</w:t>
            </w:r>
          </w:p>
        </w:tc>
        <w:tc>
          <w:tcPr>
            <w:tcW w:w="3006" w:type="dxa"/>
          </w:tcPr>
          <w:p w14:paraId="48585F65"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Compete through an integrated physical-digital experience</w:t>
            </w:r>
          </w:p>
        </w:tc>
      </w:tr>
    </w:tbl>
    <w:p w14:paraId="49C6D9F4" w14:textId="77777777" w:rsidR="009E4AAA" w:rsidRDefault="009E4AAA" w:rsidP="00402F9F">
      <w:pPr>
        <w:spacing w:line="360" w:lineRule="auto"/>
        <w:jc w:val="both"/>
        <w:rPr>
          <w:rFonts w:ascii="Arial" w:hAnsi="Arial" w:cs="Arial"/>
          <w:sz w:val="24"/>
          <w:szCs w:val="24"/>
          <w:lang w:val="en-GB" w:eastAsia="en-GB"/>
        </w:rPr>
      </w:pPr>
    </w:p>
    <w:p w14:paraId="3C00AFFD" w14:textId="47424164" w:rsidR="006D2A89" w:rsidRPr="009E4AAA" w:rsidRDefault="009E4AAA" w:rsidP="009E4AAA">
      <w:pPr>
        <w:pStyle w:val="ListParagraph"/>
        <w:numPr>
          <w:ilvl w:val="0"/>
          <w:numId w:val="39"/>
        </w:numPr>
        <w:spacing w:line="360" w:lineRule="auto"/>
        <w:jc w:val="both"/>
        <w:rPr>
          <w:rFonts w:ascii="Arial" w:hAnsi="Arial" w:cs="Arial"/>
          <w:b/>
          <w:sz w:val="24"/>
          <w:szCs w:val="24"/>
          <w:lang w:val="en-GB" w:eastAsia="en-GB"/>
        </w:rPr>
      </w:pPr>
      <w:r w:rsidRPr="009E4AAA">
        <w:rPr>
          <w:rFonts w:ascii="Arial" w:hAnsi="Arial" w:cs="Arial"/>
          <w:b/>
          <w:sz w:val="24"/>
          <w:szCs w:val="24"/>
          <w:lang w:val="en-GB" w:eastAsia="en-GB"/>
        </w:rPr>
        <w:t xml:space="preserve">Competitive rivalry-  </w:t>
      </w:r>
      <w:r w:rsidR="00BB68B7" w:rsidRPr="009E4AAA">
        <w:rPr>
          <w:rFonts w:ascii="Arial" w:hAnsi="Arial" w:cs="Arial"/>
          <w:sz w:val="24"/>
          <w:szCs w:val="24"/>
          <w:lang w:val="en-GB" w:eastAsia="en-GB"/>
        </w:rPr>
        <w:t xml:space="preserve">There is high competitive rivalry, as there are established gyms that provide customers with </w:t>
      </w:r>
      <w:r w:rsidRPr="009E4AAA">
        <w:rPr>
          <w:rFonts w:ascii="Arial" w:hAnsi="Arial" w:cs="Arial"/>
          <w:sz w:val="24"/>
          <w:szCs w:val="24"/>
          <w:lang w:val="en-GB" w:eastAsia="en-GB"/>
        </w:rPr>
        <w:t>24-hour</w:t>
      </w:r>
      <w:r w:rsidR="00BB68B7" w:rsidRPr="009E4AAA">
        <w:rPr>
          <w:rFonts w:ascii="Arial" w:hAnsi="Arial" w:cs="Arial"/>
          <w:sz w:val="24"/>
          <w:szCs w:val="24"/>
          <w:lang w:val="en-GB" w:eastAsia="en-GB"/>
        </w:rPr>
        <w:t xml:space="preserve"> access, equipment, classes and personal trainers with similar benefits. There is strong price competition from </w:t>
      </w:r>
      <w:proofErr w:type="spellStart"/>
      <w:r w:rsidR="00BB68B7" w:rsidRPr="009E4AAA">
        <w:rPr>
          <w:rFonts w:ascii="Arial" w:hAnsi="Arial" w:cs="Arial"/>
          <w:sz w:val="24"/>
          <w:szCs w:val="24"/>
          <w:lang w:val="en-GB" w:eastAsia="en-GB"/>
        </w:rPr>
        <w:t>PureGym</w:t>
      </w:r>
      <w:proofErr w:type="spellEnd"/>
      <w:r w:rsidR="00BB68B7" w:rsidRPr="009E4AAA">
        <w:rPr>
          <w:rFonts w:ascii="Arial" w:hAnsi="Arial" w:cs="Arial"/>
          <w:sz w:val="24"/>
          <w:szCs w:val="24"/>
          <w:lang w:val="en-GB" w:eastAsia="en-GB"/>
        </w:rPr>
        <w:t xml:space="preserve">, and local competition from </w:t>
      </w:r>
      <w:proofErr w:type="spellStart"/>
      <w:r w:rsidR="00BB68B7" w:rsidRPr="009E4AAA">
        <w:rPr>
          <w:rFonts w:ascii="Arial" w:hAnsi="Arial" w:cs="Arial"/>
          <w:sz w:val="24"/>
          <w:szCs w:val="24"/>
          <w:lang w:val="en-GB" w:eastAsia="en-GB"/>
        </w:rPr>
        <w:t>Jetts</w:t>
      </w:r>
      <w:proofErr w:type="spellEnd"/>
      <w:r w:rsidR="00BB68B7" w:rsidRPr="009E4AAA">
        <w:rPr>
          <w:rFonts w:ascii="Arial" w:hAnsi="Arial" w:cs="Arial"/>
          <w:sz w:val="24"/>
          <w:szCs w:val="24"/>
          <w:lang w:val="en-GB" w:eastAsia="en-GB"/>
        </w:rPr>
        <w:t xml:space="preserve"> in </w:t>
      </w:r>
      <w:proofErr w:type="spellStart"/>
      <w:r w:rsidR="00BB68B7" w:rsidRPr="009E4AAA">
        <w:rPr>
          <w:rFonts w:ascii="Arial" w:hAnsi="Arial" w:cs="Arial"/>
          <w:sz w:val="24"/>
          <w:szCs w:val="24"/>
          <w:lang w:val="en-GB" w:eastAsia="en-GB"/>
        </w:rPr>
        <w:t>Levenshulme</w:t>
      </w:r>
      <w:proofErr w:type="spellEnd"/>
      <w:r w:rsidR="00831696">
        <w:rPr>
          <w:rFonts w:ascii="Arial" w:hAnsi="Arial" w:cs="Arial"/>
          <w:sz w:val="24"/>
          <w:szCs w:val="24"/>
          <w:lang w:val="en-GB" w:eastAsia="en-GB"/>
        </w:rPr>
        <w:t>, (</w:t>
      </w:r>
      <w:proofErr w:type="spellStart"/>
      <w:r w:rsidR="00831696">
        <w:rPr>
          <w:rFonts w:ascii="Arial" w:hAnsi="Arial" w:cs="Arial"/>
          <w:sz w:val="24"/>
          <w:szCs w:val="24"/>
          <w:lang w:val="en-GB" w:eastAsia="en-GB"/>
        </w:rPr>
        <w:t>PureGym</w:t>
      </w:r>
      <w:proofErr w:type="spellEnd"/>
      <w:r w:rsidR="00831696">
        <w:rPr>
          <w:rFonts w:ascii="Arial" w:hAnsi="Arial" w:cs="Arial"/>
          <w:sz w:val="24"/>
          <w:szCs w:val="24"/>
          <w:lang w:val="en-GB" w:eastAsia="en-GB"/>
        </w:rPr>
        <w:t xml:space="preserve">, 2026; </w:t>
      </w:r>
      <w:proofErr w:type="spellStart"/>
      <w:r w:rsidR="00831696">
        <w:rPr>
          <w:rFonts w:ascii="Arial" w:hAnsi="Arial" w:cs="Arial"/>
          <w:sz w:val="24"/>
          <w:szCs w:val="24"/>
          <w:lang w:val="en-GB" w:eastAsia="en-GB"/>
        </w:rPr>
        <w:t>Jetts</w:t>
      </w:r>
      <w:proofErr w:type="spellEnd"/>
      <w:r w:rsidR="00831696">
        <w:rPr>
          <w:rFonts w:ascii="Arial" w:hAnsi="Arial" w:cs="Arial"/>
          <w:sz w:val="24"/>
          <w:szCs w:val="24"/>
          <w:lang w:val="en-GB" w:eastAsia="en-GB"/>
        </w:rPr>
        <w:t>, 2026).</w:t>
      </w:r>
    </w:p>
    <w:p w14:paraId="6BC6BF54" w14:textId="681A5470" w:rsidR="00C45B35" w:rsidRPr="009E4AAA" w:rsidRDefault="009E4AAA" w:rsidP="009E4AAA">
      <w:pPr>
        <w:pStyle w:val="ListParagraph"/>
        <w:numPr>
          <w:ilvl w:val="0"/>
          <w:numId w:val="39"/>
        </w:numPr>
        <w:spacing w:line="360" w:lineRule="auto"/>
        <w:jc w:val="both"/>
        <w:rPr>
          <w:rFonts w:ascii="Arial" w:hAnsi="Arial" w:cs="Arial"/>
          <w:sz w:val="24"/>
          <w:szCs w:val="24"/>
          <w:lang w:val="en-GB" w:eastAsia="en-GB"/>
        </w:rPr>
      </w:pPr>
      <w:r w:rsidRPr="009E4AAA">
        <w:rPr>
          <w:rFonts w:ascii="Arial" w:hAnsi="Arial" w:cs="Arial"/>
          <w:b/>
          <w:sz w:val="24"/>
          <w:szCs w:val="24"/>
          <w:lang w:val="en-GB" w:eastAsia="en-GB"/>
        </w:rPr>
        <w:t>Threat of new entrants-</w:t>
      </w:r>
      <w:r w:rsidRPr="009E4AAA">
        <w:rPr>
          <w:rFonts w:ascii="Arial" w:hAnsi="Arial" w:cs="Arial"/>
          <w:sz w:val="24"/>
          <w:szCs w:val="24"/>
          <w:lang w:val="en-GB" w:eastAsia="en-GB"/>
        </w:rPr>
        <w:t xml:space="preserve">  </w:t>
      </w:r>
      <w:r w:rsidR="00C45B35" w:rsidRPr="009E4AAA">
        <w:rPr>
          <w:rFonts w:ascii="Arial" w:hAnsi="Arial" w:cs="Arial"/>
          <w:sz w:val="24"/>
          <w:szCs w:val="24"/>
          <w:lang w:val="en-GB" w:eastAsia="en-GB"/>
        </w:rPr>
        <w:t xml:space="preserve">Moderate threat of new entrants. Opening a small self-contained gym is possible, but it will need to be built, and equipment, qualified personnel and a viable technology platform will be costly. Existing competitors also have established brand recognition and customer relationships. </w:t>
      </w:r>
      <w:r w:rsidRPr="009E4AAA">
        <w:rPr>
          <w:rFonts w:ascii="Arial" w:hAnsi="Arial" w:cs="Arial"/>
          <w:sz w:val="24"/>
          <w:szCs w:val="24"/>
          <w:lang w:val="en-GB" w:eastAsia="en-GB"/>
        </w:rPr>
        <w:t>(Barney, 1991).</w:t>
      </w:r>
    </w:p>
    <w:p w14:paraId="7614E8BA" w14:textId="3E2F8C36" w:rsidR="006D2A89" w:rsidRPr="009E4AAA" w:rsidRDefault="00C45B35" w:rsidP="009E4AAA">
      <w:pPr>
        <w:pStyle w:val="ListParagraph"/>
        <w:numPr>
          <w:ilvl w:val="0"/>
          <w:numId w:val="39"/>
        </w:numPr>
        <w:spacing w:line="360" w:lineRule="auto"/>
        <w:jc w:val="both"/>
        <w:rPr>
          <w:rFonts w:ascii="Arial" w:hAnsi="Arial" w:cs="Arial"/>
          <w:b/>
          <w:sz w:val="24"/>
          <w:szCs w:val="24"/>
          <w:lang w:val="en-GB" w:eastAsia="en-GB"/>
        </w:rPr>
      </w:pPr>
      <w:r w:rsidRPr="009E4AAA">
        <w:rPr>
          <w:rFonts w:ascii="Arial" w:hAnsi="Arial" w:cs="Arial"/>
          <w:b/>
          <w:sz w:val="24"/>
          <w:szCs w:val="24"/>
          <w:lang w:val="en-GB" w:eastAsia="en-GB"/>
        </w:rPr>
        <w:t>Buyer power</w:t>
      </w:r>
      <w:r w:rsidR="009E4AAA" w:rsidRPr="009E4AAA">
        <w:rPr>
          <w:rFonts w:ascii="Arial" w:hAnsi="Arial" w:cs="Arial"/>
          <w:b/>
          <w:sz w:val="24"/>
          <w:szCs w:val="24"/>
          <w:lang w:val="en-GB" w:eastAsia="en-GB"/>
        </w:rPr>
        <w:t xml:space="preserve">- </w:t>
      </w:r>
      <w:r w:rsidRPr="009E4AAA">
        <w:rPr>
          <w:rFonts w:ascii="Arial" w:hAnsi="Arial" w:cs="Arial"/>
          <w:sz w:val="24"/>
          <w:szCs w:val="24"/>
          <w:lang w:val="en-GB" w:eastAsia="en-GB"/>
        </w:rPr>
        <w:t>Buyer power is high as they are able to find their prices and services at gyms and other activities they can also easily compare and they can easily switch between the gyms or alternative exercises. A low-cost proposition raises the reference point for price (</w:t>
      </w:r>
      <w:proofErr w:type="spellStart"/>
      <w:r w:rsidRPr="009E4AAA">
        <w:rPr>
          <w:rFonts w:ascii="Arial" w:hAnsi="Arial" w:cs="Arial"/>
          <w:sz w:val="24"/>
          <w:szCs w:val="24"/>
          <w:lang w:val="en-GB" w:eastAsia="en-GB"/>
        </w:rPr>
        <w:t>PureGym</w:t>
      </w:r>
      <w:proofErr w:type="spellEnd"/>
      <w:r w:rsidRPr="009E4AAA">
        <w:rPr>
          <w:rFonts w:ascii="Arial" w:hAnsi="Arial" w:cs="Arial"/>
          <w:sz w:val="24"/>
          <w:szCs w:val="24"/>
          <w:lang w:val="en-GB" w:eastAsia="en-GB"/>
        </w:rPr>
        <w:t xml:space="preserve">, 2026) for customers. </w:t>
      </w:r>
    </w:p>
    <w:p w14:paraId="6D1ADC9D" w14:textId="14316632" w:rsidR="001964B6" w:rsidRPr="009E4AAA" w:rsidRDefault="001964B6" w:rsidP="009E4AAA">
      <w:pPr>
        <w:pStyle w:val="ListParagraph"/>
        <w:numPr>
          <w:ilvl w:val="0"/>
          <w:numId w:val="39"/>
        </w:numPr>
        <w:spacing w:line="360" w:lineRule="auto"/>
        <w:jc w:val="both"/>
        <w:rPr>
          <w:rFonts w:ascii="Arial" w:hAnsi="Arial" w:cs="Arial"/>
          <w:b/>
          <w:sz w:val="24"/>
          <w:szCs w:val="24"/>
          <w:lang w:val="en-GB" w:eastAsia="en-GB"/>
        </w:rPr>
      </w:pPr>
      <w:r w:rsidRPr="009E4AAA">
        <w:rPr>
          <w:rFonts w:ascii="Arial" w:hAnsi="Arial" w:cs="Arial"/>
          <w:b/>
          <w:sz w:val="24"/>
          <w:szCs w:val="24"/>
          <w:lang w:val="en-GB" w:eastAsia="en-GB"/>
        </w:rPr>
        <w:t>Supplier power</w:t>
      </w:r>
      <w:r w:rsidR="009E4AAA" w:rsidRPr="009E4AAA">
        <w:rPr>
          <w:rFonts w:ascii="Arial" w:hAnsi="Arial" w:cs="Arial"/>
          <w:b/>
          <w:sz w:val="24"/>
          <w:szCs w:val="24"/>
          <w:lang w:val="en-GB" w:eastAsia="en-GB"/>
        </w:rPr>
        <w:t xml:space="preserve">- </w:t>
      </w:r>
      <w:r w:rsidRPr="009E4AAA">
        <w:rPr>
          <w:rFonts w:ascii="Arial" w:hAnsi="Arial" w:cs="Arial"/>
          <w:sz w:val="24"/>
          <w:szCs w:val="24"/>
          <w:lang w:val="en-GB" w:eastAsia="en-GB"/>
        </w:rPr>
        <w:t xml:space="preserve">Power of the suppliers is moderate. </w:t>
      </w:r>
      <w:proofErr w:type="spellStart"/>
      <w:r w:rsidRPr="009E4AAA">
        <w:rPr>
          <w:rFonts w:ascii="Arial" w:hAnsi="Arial" w:cs="Arial"/>
          <w:sz w:val="24"/>
          <w:szCs w:val="24"/>
          <w:lang w:val="en-GB" w:eastAsia="en-GB"/>
        </w:rPr>
        <w:t>FitLife</w:t>
      </w:r>
      <w:proofErr w:type="spellEnd"/>
      <w:r w:rsidRPr="009E4AAA">
        <w:rPr>
          <w:rFonts w:ascii="Arial" w:hAnsi="Arial" w:cs="Arial"/>
          <w:sz w:val="24"/>
          <w:szCs w:val="24"/>
          <w:lang w:val="en-GB" w:eastAsia="en-GB"/>
        </w:rPr>
        <w:t xml:space="preserve"> will rely on equipment suppliers, technology providers, wearable platforms and certified fitness experts. Relying on AI or digital systems that are not widely adopted or standardized may raise the switching barrier. But several equipment and technology suppliers could decrease the negotiating power</w:t>
      </w:r>
      <w:r w:rsidR="00831696">
        <w:rPr>
          <w:rFonts w:ascii="Arial" w:hAnsi="Arial" w:cs="Arial"/>
          <w:sz w:val="24"/>
          <w:szCs w:val="24"/>
          <w:lang w:val="en-GB" w:eastAsia="en-GB"/>
        </w:rPr>
        <w:t xml:space="preserve"> of their individual suppliers.</w:t>
      </w:r>
    </w:p>
    <w:p w14:paraId="782C54F1" w14:textId="324357B8" w:rsidR="001964B6" w:rsidRPr="009E4AAA" w:rsidRDefault="001964B6" w:rsidP="009E4AAA">
      <w:pPr>
        <w:pStyle w:val="ListParagraph"/>
        <w:numPr>
          <w:ilvl w:val="0"/>
          <w:numId w:val="39"/>
        </w:numPr>
        <w:spacing w:line="360" w:lineRule="auto"/>
        <w:jc w:val="both"/>
        <w:rPr>
          <w:rFonts w:ascii="Arial" w:hAnsi="Arial" w:cs="Arial"/>
          <w:b/>
          <w:sz w:val="24"/>
          <w:szCs w:val="24"/>
          <w:lang w:val="en-GB" w:eastAsia="en-GB"/>
        </w:rPr>
      </w:pPr>
      <w:r w:rsidRPr="009E4AAA">
        <w:rPr>
          <w:rFonts w:ascii="Arial" w:hAnsi="Arial" w:cs="Arial"/>
          <w:b/>
          <w:sz w:val="24"/>
          <w:szCs w:val="24"/>
          <w:lang w:val="en-GB" w:eastAsia="en-GB"/>
        </w:rPr>
        <w:lastRenderedPageBreak/>
        <w:t>Threat of substitutes</w:t>
      </w:r>
      <w:r w:rsidR="009E4AAA" w:rsidRPr="009E4AAA">
        <w:rPr>
          <w:rFonts w:ascii="Arial" w:hAnsi="Arial" w:cs="Arial"/>
          <w:b/>
          <w:sz w:val="24"/>
          <w:szCs w:val="24"/>
          <w:lang w:val="en-GB" w:eastAsia="en-GB"/>
        </w:rPr>
        <w:t xml:space="preserve">- </w:t>
      </w:r>
      <w:r w:rsidRPr="009E4AAA">
        <w:rPr>
          <w:rFonts w:ascii="Arial" w:hAnsi="Arial" w:cs="Arial"/>
          <w:sz w:val="24"/>
          <w:szCs w:val="24"/>
          <w:lang w:val="en-GB" w:eastAsia="en-GB"/>
        </w:rPr>
        <w:t xml:space="preserve">The risk of substitution is high as consumers can work out at home, go outdoors, rely on free fitness content online, mobile apps and wearable devices rather than go to a gym. This means it may not be enough to differentiate </w:t>
      </w:r>
      <w:proofErr w:type="spellStart"/>
      <w:r w:rsidRPr="009E4AAA">
        <w:rPr>
          <w:rFonts w:ascii="Arial" w:hAnsi="Arial" w:cs="Arial"/>
          <w:sz w:val="24"/>
          <w:szCs w:val="24"/>
          <w:lang w:val="en-GB" w:eastAsia="en-GB"/>
        </w:rPr>
        <w:t>FitLife's</w:t>
      </w:r>
      <w:proofErr w:type="spellEnd"/>
      <w:r w:rsidRPr="009E4AAA">
        <w:rPr>
          <w:rFonts w:ascii="Arial" w:hAnsi="Arial" w:cs="Arial"/>
          <w:sz w:val="24"/>
          <w:szCs w:val="24"/>
          <w:lang w:val="en-GB" w:eastAsia="en-GB"/>
        </w:rPr>
        <w:t xml:space="preserve"> physical </w:t>
      </w:r>
      <w:proofErr w:type="gramStart"/>
      <w:r w:rsidRPr="009E4AAA">
        <w:rPr>
          <w:rFonts w:ascii="Arial" w:hAnsi="Arial" w:cs="Arial"/>
          <w:sz w:val="24"/>
          <w:szCs w:val="24"/>
          <w:lang w:val="en-GB" w:eastAsia="en-GB"/>
        </w:rPr>
        <w:t>location..</w:t>
      </w:r>
      <w:proofErr w:type="gramEnd"/>
    </w:p>
    <w:p w14:paraId="3E1D9449" w14:textId="32DC4D36" w:rsidR="006D2A89" w:rsidRPr="00402F9F" w:rsidRDefault="001964B6"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Overall, there is a competitive market, high buyer choice and high danger of substitution. Thus, fit benefits is only viable if it is different, retains customers, and offers value</w:t>
      </w:r>
      <w:r w:rsidRPr="00402F9F">
        <w:rPr>
          <w:rFonts w:ascii="Arial" w:hAnsi="Arial" w:cs="Arial"/>
          <w:sz w:val="24"/>
          <w:szCs w:val="24"/>
          <w:lang w:val="en-GB" w:eastAsia="en-GB"/>
        </w:rPr>
        <w:t xml:space="preserve"> that is perceived by customers</w:t>
      </w:r>
      <w:r w:rsidR="009E4AAA">
        <w:rPr>
          <w:rFonts w:ascii="Arial" w:hAnsi="Arial" w:cs="Arial"/>
          <w:sz w:val="24"/>
          <w:szCs w:val="24"/>
          <w:lang w:val="en-GB" w:eastAsia="en-GB"/>
        </w:rPr>
        <w:t>.</w:t>
      </w:r>
    </w:p>
    <w:p w14:paraId="00EDAB6F" w14:textId="78E15BB9" w:rsidR="006D2A89" w:rsidRPr="009E4AAA" w:rsidRDefault="006D2A89" w:rsidP="009E4AAA">
      <w:pPr>
        <w:pStyle w:val="Heading2"/>
        <w:rPr>
          <w:rFonts w:eastAsia="Times New Roman"/>
          <w:lang w:val="en-GB" w:eastAsia="en-GB"/>
        </w:rPr>
      </w:pPr>
      <w:bookmarkStart w:id="53" w:name="_Toc238375531"/>
      <w:r w:rsidRPr="00402F9F">
        <w:rPr>
          <w:rFonts w:eastAsia="Times New Roman"/>
          <w:lang w:val="en-GB" w:eastAsia="en-GB"/>
        </w:rPr>
        <w:t>6.6 PESTLE Analysis</w:t>
      </w:r>
      <w:bookmarkEnd w:id="53"/>
    </w:p>
    <w:p w14:paraId="170F255B" w14:textId="33041DC2" w:rsidR="006D2A89" w:rsidRPr="00402F9F" w:rsidRDefault="006D2A89"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 xml:space="preserve">PESTLE identifies the external factors that may influence </w:t>
      </w:r>
      <w:proofErr w:type="spellStart"/>
      <w:r w:rsidRPr="00402F9F">
        <w:rPr>
          <w:rFonts w:ascii="Arial" w:hAnsi="Arial" w:cs="Arial"/>
          <w:sz w:val="24"/>
          <w:szCs w:val="24"/>
          <w:lang w:val="en-GB" w:eastAsia="en-GB"/>
        </w:rPr>
        <w:t>FitLife's</w:t>
      </w:r>
      <w:proofErr w:type="spellEnd"/>
      <w:r w:rsidRPr="00402F9F">
        <w:rPr>
          <w:rFonts w:ascii="Arial" w:hAnsi="Arial" w:cs="Arial"/>
          <w:sz w:val="24"/>
          <w:szCs w:val="24"/>
          <w:lang w:val="en-GB" w:eastAsia="en-GB"/>
        </w:rPr>
        <w:t xml:space="preserve"> competitive environment and operating conditions. For </w:t>
      </w:r>
      <w:proofErr w:type="spellStart"/>
      <w:r w:rsidRPr="00402F9F">
        <w:rPr>
          <w:rFonts w:ascii="Arial" w:hAnsi="Arial" w:cs="Arial"/>
          <w:sz w:val="24"/>
          <w:szCs w:val="24"/>
          <w:lang w:val="en-GB" w:eastAsia="en-GB"/>
        </w:rPr>
        <w:t>FitLife</w:t>
      </w:r>
      <w:proofErr w:type="spellEnd"/>
      <w:r w:rsidRPr="00402F9F">
        <w:rPr>
          <w:rFonts w:ascii="Arial" w:hAnsi="Arial" w:cs="Arial"/>
          <w:sz w:val="24"/>
          <w:szCs w:val="24"/>
          <w:lang w:val="en-GB" w:eastAsia="en-GB"/>
        </w:rPr>
        <w:t>, the emphasis is on how each factor could create either an opportunity or a constraint.</w:t>
      </w:r>
    </w:p>
    <w:p w14:paraId="60BDD6BE" w14:textId="01CE712E" w:rsidR="009E4AAA" w:rsidRPr="009E4AAA" w:rsidRDefault="009E4AAA" w:rsidP="009E4AAA">
      <w:pPr>
        <w:pStyle w:val="Caption"/>
        <w:keepNext/>
        <w:rPr>
          <w:rFonts w:ascii="Arial" w:hAnsi="Arial" w:cs="Arial"/>
          <w:sz w:val="24"/>
        </w:rPr>
      </w:pPr>
      <w:bookmarkStart w:id="54" w:name="_Toc238375540"/>
      <w:r w:rsidRPr="009E4AAA">
        <w:rPr>
          <w:rFonts w:ascii="Arial" w:hAnsi="Arial" w:cs="Arial"/>
          <w:sz w:val="24"/>
        </w:rPr>
        <w:t xml:space="preserve">Table </w:t>
      </w:r>
      <w:r w:rsidRPr="009E4AAA">
        <w:rPr>
          <w:rFonts w:ascii="Arial" w:hAnsi="Arial" w:cs="Arial"/>
          <w:sz w:val="24"/>
        </w:rPr>
        <w:fldChar w:fldCharType="begin"/>
      </w:r>
      <w:r w:rsidRPr="009E4AAA">
        <w:rPr>
          <w:rFonts w:ascii="Arial" w:hAnsi="Arial" w:cs="Arial"/>
          <w:sz w:val="24"/>
        </w:rPr>
        <w:instrText xml:space="preserve"> SEQ Table \* ARABIC </w:instrText>
      </w:r>
      <w:r w:rsidRPr="009E4AAA">
        <w:rPr>
          <w:rFonts w:ascii="Arial" w:hAnsi="Arial" w:cs="Arial"/>
          <w:sz w:val="24"/>
        </w:rPr>
        <w:fldChar w:fldCharType="separate"/>
      </w:r>
      <w:r w:rsidRPr="009E4AAA">
        <w:rPr>
          <w:rFonts w:ascii="Arial" w:hAnsi="Arial" w:cs="Arial"/>
          <w:noProof/>
          <w:sz w:val="24"/>
        </w:rPr>
        <w:t>6</w:t>
      </w:r>
      <w:r w:rsidRPr="009E4AAA">
        <w:rPr>
          <w:rFonts w:ascii="Arial" w:hAnsi="Arial" w:cs="Arial"/>
          <w:sz w:val="24"/>
        </w:rPr>
        <w:fldChar w:fldCharType="end"/>
      </w:r>
      <w:r w:rsidRPr="009E4AAA">
        <w:rPr>
          <w:rFonts w:ascii="Arial" w:hAnsi="Arial" w:cs="Arial"/>
          <w:sz w:val="24"/>
        </w:rPr>
        <w:t>.PESTLE Analysis</w:t>
      </w:r>
      <w:bookmarkEnd w:id="54"/>
    </w:p>
    <w:tbl>
      <w:tblPr>
        <w:tblStyle w:val="TableGrid"/>
        <w:tblW w:w="0" w:type="auto"/>
        <w:tblLook w:val="04A0" w:firstRow="1" w:lastRow="0" w:firstColumn="1" w:lastColumn="0" w:noHBand="0" w:noVBand="1"/>
      </w:tblPr>
      <w:tblGrid>
        <w:gridCol w:w="4508"/>
        <w:gridCol w:w="4508"/>
      </w:tblGrid>
      <w:tr w:rsidR="00E21DDB" w:rsidRPr="00402F9F" w14:paraId="44BCFB1E" w14:textId="77777777" w:rsidTr="00E21DDB">
        <w:tc>
          <w:tcPr>
            <w:tcW w:w="4508" w:type="dxa"/>
          </w:tcPr>
          <w:p w14:paraId="53AC77CD" w14:textId="77777777" w:rsidR="00E21DDB" w:rsidRPr="00831696" w:rsidRDefault="00E21DDB" w:rsidP="00402F9F">
            <w:pPr>
              <w:spacing w:line="360" w:lineRule="auto"/>
              <w:jc w:val="both"/>
              <w:rPr>
                <w:rFonts w:ascii="Arial" w:hAnsi="Arial" w:cs="Arial"/>
                <w:b/>
                <w:sz w:val="24"/>
                <w:szCs w:val="24"/>
                <w:lang w:val="en-GB" w:eastAsia="en-GB"/>
              </w:rPr>
            </w:pPr>
            <w:r w:rsidRPr="00831696">
              <w:rPr>
                <w:rFonts w:ascii="Arial" w:hAnsi="Arial" w:cs="Arial"/>
                <w:b/>
                <w:sz w:val="24"/>
                <w:szCs w:val="24"/>
                <w:lang w:val="en-GB" w:eastAsia="en-GB"/>
              </w:rPr>
              <w:t>Factor</w:t>
            </w:r>
          </w:p>
        </w:tc>
        <w:tc>
          <w:tcPr>
            <w:tcW w:w="4508" w:type="dxa"/>
          </w:tcPr>
          <w:p w14:paraId="1A7CE72A" w14:textId="77777777" w:rsidR="00E21DDB" w:rsidRPr="00831696" w:rsidRDefault="00E21DDB" w:rsidP="00402F9F">
            <w:pPr>
              <w:spacing w:line="360" w:lineRule="auto"/>
              <w:jc w:val="both"/>
              <w:rPr>
                <w:rFonts w:ascii="Arial" w:hAnsi="Arial" w:cs="Arial"/>
                <w:b/>
                <w:sz w:val="24"/>
                <w:szCs w:val="24"/>
                <w:lang w:val="en-GB" w:eastAsia="en-GB"/>
              </w:rPr>
            </w:pPr>
            <w:proofErr w:type="spellStart"/>
            <w:r w:rsidRPr="00831696">
              <w:rPr>
                <w:rFonts w:ascii="Arial" w:hAnsi="Arial" w:cs="Arial"/>
                <w:b/>
                <w:sz w:val="24"/>
                <w:szCs w:val="24"/>
                <w:lang w:val="en-GB" w:eastAsia="en-GB"/>
              </w:rPr>
              <w:t>FitLife</w:t>
            </w:r>
            <w:proofErr w:type="spellEnd"/>
            <w:r w:rsidRPr="00831696">
              <w:rPr>
                <w:rFonts w:ascii="Arial" w:hAnsi="Arial" w:cs="Arial"/>
                <w:b/>
                <w:sz w:val="24"/>
                <w:szCs w:val="24"/>
                <w:lang w:val="en-GB" w:eastAsia="en-GB"/>
              </w:rPr>
              <w:t>-specific implication</w:t>
            </w:r>
          </w:p>
        </w:tc>
      </w:tr>
      <w:tr w:rsidR="00E21DDB" w:rsidRPr="00402F9F" w14:paraId="37955B51" w14:textId="77777777" w:rsidTr="00E21DDB">
        <w:tc>
          <w:tcPr>
            <w:tcW w:w="4508" w:type="dxa"/>
          </w:tcPr>
          <w:p w14:paraId="20FA84F8"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Political</w:t>
            </w:r>
          </w:p>
        </w:tc>
        <w:tc>
          <w:tcPr>
            <w:tcW w:w="4508" w:type="dxa"/>
          </w:tcPr>
          <w:p w14:paraId="45CBD41E"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 xml:space="preserve">UK and Greater Manchester emphasis on physical activity and prevention can support demand for fitness and wellbeing services. </w:t>
            </w:r>
            <w:proofErr w:type="spellStart"/>
            <w:r w:rsidRPr="00402F9F">
              <w:rPr>
                <w:rFonts w:ascii="Arial" w:hAnsi="Arial" w:cs="Arial"/>
                <w:sz w:val="24"/>
                <w:szCs w:val="24"/>
                <w:lang w:val="en-GB" w:eastAsia="en-GB"/>
              </w:rPr>
              <w:t>FitLife</w:t>
            </w:r>
            <w:proofErr w:type="spellEnd"/>
            <w:r w:rsidRPr="00402F9F">
              <w:rPr>
                <w:rFonts w:ascii="Arial" w:hAnsi="Arial" w:cs="Arial"/>
                <w:sz w:val="24"/>
                <w:szCs w:val="24"/>
                <w:lang w:val="en-GB" w:eastAsia="en-GB"/>
              </w:rPr>
              <w:t xml:space="preserve"> can align its positioning with broader public-health objectives, although it should not imply formal NHS or government endorsement without evidence (Sport England, 2024).</w:t>
            </w:r>
          </w:p>
        </w:tc>
      </w:tr>
      <w:tr w:rsidR="00E21DDB" w:rsidRPr="00402F9F" w14:paraId="29A8BF97" w14:textId="77777777" w:rsidTr="00E21DDB">
        <w:tc>
          <w:tcPr>
            <w:tcW w:w="4508" w:type="dxa"/>
          </w:tcPr>
          <w:p w14:paraId="77DCF2C9"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Economic</w:t>
            </w:r>
          </w:p>
        </w:tc>
        <w:tc>
          <w:tcPr>
            <w:tcW w:w="4508" w:type="dxa"/>
          </w:tcPr>
          <w:p w14:paraId="725B0A58"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 xml:space="preserve">Inflation and cost-of-living pressures can reduce disposable income and increase price sensitivity. </w:t>
            </w:r>
            <w:proofErr w:type="spellStart"/>
            <w:r w:rsidRPr="00402F9F">
              <w:rPr>
                <w:rFonts w:ascii="Arial" w:hAnsi="Arial" w:cs="Arial"/>
                <w:sz w:val="24"/>
                <w:szCs w:val="24"/>
                <w:lang w:val="en-GB" w:eastAsia="en-GB"/>
              </w:rPr>
              <w:t>FitLife</w:t>
            </w:r>
            <w:proofErr w:type="spellEnd"/>
            <w:r w:rsidRPr="00402F9F">
              <w:rPr>
                <w:rFonts w:ascii="Arial" w:hAnsi="Arial" w:cs="Arial"/>
                <w:sz w:val="24"/>
                <w:szCs w:val="24"/>
                <w:lang w:val="en-GB" w:eastAsia="en-GB"/>
              </w:rPr>
              <w:t xml:space="preserve"> therefore needs an accessible pricing structure, flexible membership options and a strong value proposition. Rising energy, rent, staffing and technology costs may also increase operating costs (ONS, 2026).</w:t>
            </w:r>
          </w:p>
        </w:tc>
      </w:tr>
      <w:tr w:rsidR="00E21DDB" w:rsidRPr="00402F9F" w14:paraId="11486E11" w14:textId="77777777" w:rsidTr="00E21DDB">
        <w:tc>
          <w:tcPr>
            <w:tcW w:w="4508" w:type="dxa"/>
          </w:tcPr>
          <w:p w14:paraId="49CAD3CE"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Social</w:t>
            </w:r>
          </w:p>
        </w:tc>
        <w:tc>
          <w:tcPr>
            <w:tcW w:w="4508" w:type="dxa"/>
          </w:tcPr>
          <w:p w14:paraId="052C5869"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 xml:space="preserve">Growing interest in health, wellbeing and personalised experiences can support demand for fitness services. </w:t>
            </w:r>
            <w:r w:rsidRPr="00402F9F">
              <w:rPr>
                <w:rFonts w:ascii="Arial" w:hAnsi="Arial" w:cs="Arial"/>
                <w:sz w:val="24"/>
                <w:szCs w:val="24"/>
                <w:lang w:val="en-GB" w:eastAsia="en-GB"/>
              </w:rPr>
              <w:lastRenderedPageBreak/>
              <w:t xml:space="preserve">Manchester's diverse population also means that </w:t>
            </w:r>
            <w:proofErr w:type="spellStart"/>
            <w:r w:rsidRPr="00402F9F">
              <w:rPr>
                <w:rFonts w:ascii="Arial" w:hAnsi="Arial" w:cs="Arial"/>
                <w:sz w:val="24"/>
                <w:szCs w:val="24"/>
                <w:lang w:val="en-GB" w:eastAsia="en-GB"/>
              </w:rPr>
              <w:t>FitLife</w:t>
            </w:r>
            <w:proofErr w:type="spellEnd"/>
            <w:r w:rsidRPr="00402F9F">
              <w:rPr>
                <w:rFonts w:ascii="Arial" w:hAnsi="Arial" w:cs="Arial"/>
                <w:sz w:val="24"/>
                <w:szCs w:val="24"/>
                <w:lang w:val="en-GB" w:eastAsia="en-GB"/>
              </w:rPr>
              <w:t xml:space="preserve"> should provide inclusive services rather than assuming a homogeneous customer group (Manchester City Council, 2021).</w:t>
            </w:r>
          </w:p>
        </w:tc>
      </w:tr>
      <w:tr w:rsidR="00E21DDB" w:rsidRPr="00402F9F" w14:paraId="353B6B25" w14:textId="77777777" w:rsidTr="00E21DDB">
        <w:tc>
          <w:tcPr>
            <w:tcW w:w="4508" w:type="dxa"/>
          </w:tcPr>
          <w:p w14:paraId="22B34550"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lastRenderedPageBreak/>
              <w:t>Technological</w:t>
            </w:r>
          </w:p>
        </w:tc>
        <w:tc>
          <w:tcPr>
            <w:tcW w:w="4508" w:type="dxa"/>
          </w:tcPr>
          <w:p w14:paraId="5276DE4F"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 xml:space="preserve">AI, wearable devices, mobile applications and connected fitness equipment create opportunities for personalised training and continuous progress monitoring. However, rapid technological change creates investment and obsolescence risks, requiring </w:t>
            </w:r>
            <w:proofErr w:type="spellStart"/>
            <w:r w:rsidRPr="00402F9F">
              <w:rPr>
                <w:rFonts w:ascii="Arial" w:hAnsi="Arial" w:cs="Arial"/>
                <w:sz w:val="24"/>
                <w:szCs w:val="24"/>
                <w:lang w:val="en-GB" w:eastAsia="en-GB"/>
              </w:rPr>
              <w:t>FitLife</w:t>
            </w:r>
            <w:proofErr w:type="spellEnd"/>
            <w:r w:rsidRPr="00402F9F">
              <w:rPr>
                <w:rFonts w:ascii="Arial" w:hAnsi="Arial" w:cs="Arial"/>
                <w:sz w:val="24"/>
                <w:szCs w:val="24"/>
                <w:lang w:val="en-GB" w:eastAsia="en-GB"/>
              </w:rPr>
              <w:t xml:space="preserve"> to select scalable technologies (ACSM, 2024).</w:t>
            </w:r>
          </w:p>
        </w:tc>
      </w:tr>
      <w:tr w:rsidR="00E21DDB" w:rsidRPr="00402F9F" w14:paraId="12A9E40F" w14:textId="77777777" w:rsidTr="00E21DDB">
        <w:tc>
          <w:tcPr>
            <w:tcW w:w="4508" w:type="dxa"/>
          </w:tcPr>
          <w:p w14:paraId="438A3A3D"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Legal</w:t>
            </w:r>
          </w:p>
        </w:tc>
        <w:tc>
          <w:tcPr>
            <w:tcW w:w="4508" w:type="dxa"/>
          </w:tcPr>
          <w:p w14:paraId="28E92129"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 xml:space="preserve">AI and wearable systems may process personal and potentially health-related information. </w:t>
            </w:r>
            <w:proofErr w:type="spellStart"/>
            <w:r w:rsidRPr="00402F9F">
              <w:rPr>
                <w:rFonts w:ascii="Arial" w:hAnsi="Arial" w:cs="Arial"/>
                <w:sz w:val="24"/>
                <w:szCs w:val="24"/>
                <w:lang w:val="en-GB" w:eastAsia="en-GB"/>
              </w:rPr>
              <w:t>FitLife</w:t>
            </w:r>
            <w:proofErr w:type="spellEnd"/>
            <w:r w:rsidRPr="00402F9F">
              <w:rPr>
                <w:rFonts w:ascii="Arial" w:hAnsi="Arial" w:cs="Arial"/>
                <w:sz w:val="24"/>
                <w:szCs w:val="24"/>
                <w:lang w:val="en-GB" w:eastAsia="en-GB"/>
              </w:rPr>
              <w:t xml:space="preserve"> would therefore need appropriate data governance, transparency, security and GDPR compliance when collecting and processing customer information (ICO, 2026).</w:t>
            </w:r>
          </w:p>
        </w:tc>
      </w:tr>
      <w:tr w:rsidR="00E21DDB" w:rsidRPr="00402F9F" w14:paraId="39EB0633" w14:textId="77777777" w:rsidTr="00E21DDB">
        <w:tc>
          <w:tcPr>
            <w:tcW w:w="4508" w:type="dxa"/>
          </w:tcPr>
          <w:p w14:paraId="1A9ED5D7"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Environmental</w:t>
            </w:r>
          </w:p>
        </w:tc>
        <w:tc>
          <w:tcPr>
            <w:tcW w:w="4508" w:type="dxa"/>
          </w:tcPr>
          <w:p w14:paraId="5A7E4A08" w14:textId="77777777" w:rsidR="00E21DDB" w:rsidRPr="00402F9F" w:rsidRDefault="00E21DD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 xml:space="preserve">Gym operations can generate substantial energy and resource consumption through lighting, heating, cooling and equipment. Energy-efficient equipment, responsible resource management and sustainable operating practices could reduce costs and strengthen </w:t>
            </w:r>
            <w:proofErr w:type="spellStart"/>
            <w:r w:rsidRPr="00402F9F">
              <w:rPr>
                <w:rFonts w:ascii="Arial" w:hAnsi="Arial" w:cs="Arial"/>
                <w:sz w:val="24"/>
                <w:szCs w:val="24"/>
                <w:lang w:val="en-GB" w:eastAsia="en-GB"/>
              </w:rPr>
              <w:t>FitLife's</w:t>
            </w:r>
            <w:proofErr w:type="spellEnd"/>
            <w:r w:rsidRPr="00402F9F">
              <w:rPr>
                <w:rFonts w:ascii="Arial" w:hAnsi="Arial" w:cs="Arial"/>
                <w:sz w:val="24"/>
                <w:szCs w:val="24"/>
                <w:lang w:val="en-GB" w:eastAsia="en-GB"/>
              </w:rPr>
              <w:t xml:space="preserve"> environmental positioning</w:t>
            </w:r>
          </w:p>
        </w:tc>
      </w:tr>
    </w:tbl>
    <w:p w14:paraId="15D0133D" w14:textId="446AE3A8" w:rsidR="006D2A89" w:rsidRPr="00402F9F" w:rsidRDefault="006D2A89"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w:t>
      </w:r>
    </w:p>
    <w:p w14:paraId="77EFE0E3" w14:textId="3C3AEEE3" w:rsidR="00045BE0" w:rsidRPr="00402F9F" w:rsidRDefault="00C627AB"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lastRenderedPageBreak/>
        <w:t>Therefore</w:t>
      </w:r>
      <w:r w:rsidR="006D2A89" w:rsidRPr="00402F9F">
        <w:rPr>
          <w:rFonts w:ascii="Arial" w:hAnsi="Arial" w:cs="Arial"/>
          <w:sz w:val="24"/>
          <w:szCs w:val="24"/>
          <w:lang w:val="en-GB" w:eastAsia="en-GB"/>
        </w:rPr>
        <w:t xml:space="preserve">, external conditions reinforce the need for </w:t>
      </w:r>
      <w:proofErr w:type="spellStart"/>
      <w:r w:rsidR="006D2A89" w:rsidRPr="00402F9F">
        <w:rPr>
          <w:rFonts w:ascii="Arial" w:hAnsi="Arial" w:cs="Arial"/>
          <w:sz w:val="24"/>
          <w:szCs w:val="24"/>
          <w:lang w:val="en-GB" w:eastAsia="en-GB"/>
        </w:rPr>
        <w:t>FitLife</w:t>
      </w:r>
      <w:proofErr w:type="spellEnd"/>
      <w:r w:rsidR="006D2A89" w:rsidRPr="00402F9F">
        <w:rPr>
          <w:rFonts w:ascii="Arial" w:hAnsi="Arial" w:cs="Arial"/>
          <w:sz w:val="24"/>
          <w:szCs w:val="24"/>
          <w:lang w:val="en-GB" w:eastAsia="en-GB"/>
        </w:rPr>
        <w:t xml:space="preserve"> to combine accessible pricing, technological differentiation and responsible data management rather than relying on technology alone.</w:t>
      </w:r>
    </w:p>
    <w:p w14:paraId="6B2ACAA7" w14:textId="77777777" w:rsidR="00045BE0" w:rsidRPr="00402F9F" w:rsidRDefault="00045BE0" w:rsidP="00513767">
      <w:pPr>
        <w:pStyle w:val="Heading2"/>
        <w:rPr>
          <w:rFonts w:eastAsia="Times New Roman"/>
          <w:lang w:val="en-GB" w:eastAsia="en-GB"/>
        </w:rPr>
      </w:pPr>
      <w:bookmarkStart w:id="55" w:name="_Toc238375532"/>
      <w:r w:rsidRPr="00402F9F">
        <w:rPr>
          <w:rFonts w:eastAsia="Times New Roman"/>
          <w:lang w:val="en-GB" w:eastAsia="en-GB"/>
        </w:rPr>
        <w:t>6.7 Key Success Factors and Industry Attractiveness</w:t>
      </w:r>
      <w:bookmarkEnd w:id="55"/>
    </w:p>
    <w:p w14:paraId="4DC6486A" w14:textId="4CAA589B" w:rsidR="00C84906" w:rsidRPr="00402F9F" w:rsidRDefault="00C84906"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 xml:space="preserve">There are several factors that will dictate whether </w:t>
      </w:r>
      <w:proofErr w:type="spellStart"/>
      <w:r w:rsidRPr="00402F9F">
        <w:rPr>
          <w:rFonts w:ascii="Arial" w:hAnsi="Arial" w:cs="Arial"/>
          <w:sz w:val="24"/>
          <w:szCs w:val="24"/>
          <w:lang w:val="en-GB" w:eastAsia="en-GB"/>
        </w:rPr>
        <w:t>FitLife</w:t>
      </w:r>
      <w:proofErr w:type="spellEnd"/>
      <w:r w:rsidRPr="00402F9F">
        <w:rPr>
          <w:rFonts w:ascii="Arial" w:hAnsi="Arial" w:cs="Arial"/>
          <w:sz w:val="24"/>
          <w:szCs w:val="24"/>
          <w:lang w:val="en-GB" w:eastAsia="en-GB"/>
        </w:rPr>
        <w:t xml:space="preserve"> will be able to be successful in the fitness industry in </w:t>
      </w:r>
      <w:proofErr w:type="spellStart"/>
      <w:r w:rsidRPr="00402F9F">
        <w:rPr>
          <w:rFonts w:ascii="Arial" w:hAnsi="Arial" w:cs="Arial"/>
          <w:sz w:val="24"/>
          <w:szCs w:val="24"/>
          <w:lang w:val="en-GB" w:eastAsia="en-GB"/>
        </w:rPr>
        <w:t>Levenshulme</w:t>
      </w:r>
      <w:proofErr w:type="spellEnd"/>
      <w:r w:rsidRPr="00402F9F">
        <w:rPr>
          <w:rFonts w:ascii="Arial" w:hAnsi="Arial" w:cs="Arial"/>
          <w:sz w:val="24"/>
          <w:szCs w:val="24"/>
          <w:lang w:val="en-GB" w:eastAsia="en-GB"/>
        </w:rPr>
        <w:t xml:space="preserve">. Competitive pricing is crucial as customers are able to compare prices with the low cost providers like </w:t>
      </w:r>
      <w:proofErr w:type="spellStart"/>
      <w:r w:rsidRPr="00402F9F">
        <w:rPr>
          <w:rFonts w:ascii="Arial" w:hAnsi="Arial" w:cs="Arial"/>
          <w:sz w:val="24"/>
          <w:szCs w:val="24"/>
          <w:lang w:val="en-GB" w:eastAsia="en-GB"/>
        </w:rPr>
        <w:t>PureGym</w:t>
      </w:r>
      <w:proofErr w:type="spellEnd"/>
      <w:r w:rsidRPr="00402F9F">
        <w:rPr>
          <w:rFonts w:ascii="Arial" w:hAnsi="Arial" w:cs="Arial"/>
          <w:sz w:val="24"/>
          <w:szCs w:val="24"/>
          <w:lang w:val="en-GB" w:eastAsia="en-GB"/>
        </w:rPr>
        <w:t>. The price, however, needs to be considered with the extra expenses of AI, wearables and professional coaching (</w:t>
      </w:r>
      <w:proofErr w:type="spellStart"/>
      <w:r w:rsidRPr="00402F9F">
        <w:rPr>
          <w:rFonts w:ascii="Arial" w:hAnsi="Arial" w:cs="Arial"/>
          <w:sz w:val="24"/>
          <w:szCs w:val="24"/>
          <w:lang w:val="en-GB" w:eastAsia="en-GB"/>
        </w:rPr>
        <w:t>PureGym</w:t>
      </w:r>
      <w:proofErr w:type="spellEnd"/>
      <w:r w:rsidRPr="00402F9F">
        <w:rPr>
          <w:rFonts w:ascii="Arial" w:hAnsi="Arial" w:cs="Arial"/>
          <w:sz w:val="24"/>
          <w:szCs w:val="24"/>
          <w:lang w:val="en-GB" w:eastAsia="en-GB"/>
        </w:rPr>
        <w:t xml:space="preserve">, 2026). Convenience also plays a major role in gym selection and re-use; as does location and accessibility. </w:t>
      </w:r>
      <w:proofErr w:type="spellStart"/>
      <w:r w:rsidRPr="00402F9F">
        <w:rPr>
          <w:rFonts w:ascii="Arial" w:hAnsi="Arial" w:cs="Arial"/>
          <w:sz w:val="24"/>
          <w:szCs w:val="24"/>
          <w:lang w:val="en-GB" w:eastAsia="en-GB"/>
        </w:rPr>
        <w:t>FitLife</w:t>
      </w:r>
      <w:proofErr w:type="spellEnd"/>
      <w:r w:rsidRPr="00402F9F">
        <w:rPr>
          <w:rFonts w:ascii="Arial" w:hAnsi="Arial" w:cs="Arial"/>
          <w:sz w:val="24"/>
          <w:szCs w:val="24"/>
          <w:lang w:val="en-GB" w:eastAsia="en-GB"/>
        </w:rPr>
        <w:t xml:space="preserve"> will also need to have dependable technology, trained trainers and a consistent customer service to make sure that the digital and phy</w:t>
      </w:r>
      <w:r w:rsidR="00C627AB">
        <w:rPr>
          <w:rFonts w:ascii="Arial" w:hAnsi="Arial" w:cs="Arial"/>
          <w:sz w:val="24"/>
          <w:szCs w:val="24"/>
          <w:lang w:val="en-GB" w:eastAsia="en-GB"/>
        </w:rPr>
        <w:t>sical aspects work hand in hand</w:t>
      </w:r>
      <w:r w:rsidR="00831696">
        <w:rPr>
          <w:rFonts w:ascii="Arial" w:hAnsi="Arial" w:cs="Arial"/>
          <w:sz w:val="24"/>
          <w:szCs w:val="24"/>
          <w:lang w:val="en-GB" w:eastAsia="en-GB"/>
        </w:rPr>
        <w:t xml:space="preserve">.  </w:t>
      </w:r>
      <w:r w:rsidRPr="00402F9F">
        <w:rPr>
          <w:rFonts w:ascii="Arial" w:hAnsi="Arial" w:cs="Arial"/>
          <w:sz w:val="24"/>
          <w:szCs w:val="24"/>
          <w:lang w:val="en-GB" w:eastAsia="en-GB"/>
        </w:rPr>
        <w:t>(ICO, 2026).</w:t>
      </w:r>
    </w:p>
    <w:p w14:paraId="19AFA88D" w14:textId="77777777" w:rsidR="00402F9F" w:rsidRPr="00402F9F" w:rsidRDefault="00C84906"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 xml:space="preserve">Overall it can be said that the industry is moderately attractive. Continued fitness services demand, tech development and consumer interest in personal wellbeing are attractive features. But buyer power, established competition, price competition and operating cost pressures are significant challenges (Porter, 1980). Therefore, it is important that </w:t>
      </w:r>
      <w:proofErr w:type="spellStart"/>
      <w:r w:rsidRPr="00402F9F">
        <w:rPr>
          <w:rFonts w:ascii="Arial" w:hAnsi="Arial" w:cs="Arial"/>
          <w:sz w:val="24"/>
          <w:szCs w:val="24"/>
          <w:lang w:val="en-GB" w:eastAsia="en-GB"/>
        </w:rPr>
        <w:t>FitLife</w:t>
      </w:r>
      <w:proofErr w:type="spellEnd"/>
      <w:r w:rsidRPr="00402F9F">
        <w:rPr>
          <w:rFonts w:ascii="Arial" w:hAnsi="Arial" w:cs="Arial"/>
          <w:sz w:val="24"/>
          <w:szCs w:val="24"/>
          <w:lang w:val="en-GB" w:eastAsia="en-GB"/>
        </w:rPr>
        <w:t xml:space="preserve"> is di</w:t>
      </w:r>
      <w:r w:rsidR="00402F9F" w:rsidRPr="00402F9F">
        <w:rPr>
          <w:rFonts w:ascii="Arial" w:hAnsi="Arial" w:cs="Arial"/>
          <w:sz w:val="24"/>
          <w:szCs w:val="24"/>
          <w:lang w:val="en-GB" w:eastAsia="en-GB"/>
        </w:rPr>
        <w:t>fferentiated and executed well.</w:t>
      </w:r>
    </w:p>
    <w:p w14:paraId="15CDF7EF" w14:textId="67A0AA3C" w:rsidR="00C84906" w:rsidRPr="00402F9F" w:rsidRDefault="00C84906" w:rsidP="00513767">
      <w:pPr>
        <w:pStyle w:val="Heading2"/>
        <w:rPr>
          <w:rFonts w:eastAsia="Times New Roman"/>
          <w:lang w:val="en-GB" w:eastAsia="en-GB"/>
        </w:rPr>
      </w:pPr>
      <w:bookmarkStart w:id="56" w:name="_Toc238375533"/>
      <w:r w:rsidRPr="00402F9F">
        <w:rPr>
          <w:rFonts w:eastAsia="Times New Roman"/>
          <w:lang w:val="en-GB" w:eastAsia="en-GB"/>
        </w:rPr>
        <w:t>6.8 Market Gaps and Strategic Implications</w:t>
      </w:r>
      <w:bookmarkEnd w:id="56"/>
    </w:p>
    <w:p w14:paraId="19AD4A64" w14:textId="19314564" w:rsidR="00C84906" w:rsidRPr="00402F9F" w:rsidRDefault="00C84906"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 xml:space="preserve">The current competition shows that many of the fundamentals in fitness are already well met. The 24 </w:t>
      </w:r>
      <w:r w:rsidR="00831696" w:rsidRPr="00402F9F">
        <w:rPr>
          <w:rFonts w:ascii="Arial" w:hAnsi="Arial" w:cs="Arial"/>
          <w:sz w:val="24"/>
          <w:szCs w:val="24"/>
          <w:lang w:val="en-GB" w:eastAsia="en-GB"/>
        </w:rPr>
        <w:t>hours’</w:t>
      </w:r>
      <w:r w:rsidRPr="00402F9F">
        <w:rPr>
          <w:rFonts w:ascii="Arial" w:hAnsi="Arial" w:cs="Arial"/>
          <w:sz w:val="24"/>
          <w:szCs w:val="24"/>
          <w:lang w:val="en-GB" w:eastAsia="en-GB"/>
        </w:rPr>
        <w:t xml:space="preserve"> access, group classes, personal training and connected Technogym equipment are selling points for </w:t>
      </w:r>
      <w:proofErr w:type="spellStart"/>
      <w:r w:rsidRPr="00402F9F">
        <w:rPr>
          <w:rFonts w:ascii="Arial" w:hAnsi="Arial" w:cs="Arial"/>
          <w:sz w:val="24"/>
          <w:szCs w:val="24"/>
          <w:lang w:val="en-GB" w:eastAsia="en-GB"/>
        </w:rPr>
        <w:t>Jetts</w:t>
      </w:r>
      <w:proofErr w:type="spellEnd"/>
      <w:r w:rsidRPr="00402F9F">
        <w:rPr>
          <w:rFonts w:ascii="Arial" w:hAnsi="Arial" w:cs="Arial"/>
          <w:sz w:val="24"/>
          <w:szCs w:val="24"/>
          <w:lang w:val="en-GB" w:eastAsia="en-GB"/>
        </w:rPr>
        <w:t xml:space="preserve"> </w:t>
      </w:r>
      <w:proofErr w:type="spellStart"/>
      <w:r w:rsidRPr="00402F9F">
        <w:rPr>
          <w:rFonts w:ascii="Arial" w:hAnsi="Arial" w:cs="Arial"/>
          <w:sz w:val="24"/>
          <w:szCs w:val="24"/>
          <w:lang w:val="en-GB" w:eastAsia="en-GB"/>
        </w:rPr>
        <w:t>Levenshulme</w:t>
      </w:r>
      <w:proofErr w:type="spellEnd"/>
      <w:r w:rsidRPr="00402F9F">
        <w:rPr>
          <w:rFonts w:ascii="Arial" w:hAnsi="Arial" w:cs="Arial"/>
          <w:sz w:val="24"/>
          <w:szCs w:val="24"/>
          <w:lang w:val="en-GB" w:eastAsia="en-GB"/>
        </w:rPr>
        <w:t xml:space="preserve">, which also offers the opportunity to compete on the low price of membership, and the availability of extensive equipment, classes and digital services for </w:t>
      </w:r>
      <w:proofErr w:type="spellStart"/>
      <w:r w:rsidRPr="00402F9F">
        <w:rPr>
          <w:rFonts w:ascii="Arial" w:hAnsi="Arial" w:cs="Arial"/>
          <w:sz w:val="24"/>
          <w:szCs w:val="24"/>
          <w:lang w:val="en-GB" w:eastAsia="en-GB"/>
        </w:rPr>
        <w:t>PureGym</w:t>
      </w:r>
      <w:proofErr w:type="spellEnd"/>
      <w:r w:rsidRPr="00402F9F">
        <w:rPr>
          <w:rFonts w:ascii="Arial" w:hAnsi="Arial" w:cs="Arial"/>
          <w:sz w:val="24"/>
          <w:szCs w:val="24"/>
          <w:lang w:val="en-GB" w:eastAsia="en-GB"/>
        </w:rPr>
        <w:t xml:space="preserve"> (</w:t>
      </w:r>
      <w:proofErr w:type="spellStart"/>
      <w:r w:rsidRPr="00402F9F">
        <w:rPr>
          <w:rFonts w:ascii="Arial" w:hAnsi="Arial" w:cs="Arial"/>
          <w:sz w:val="24"/>
          <w:szCs w:val="24"/>
          <w:lang w:val="en-GB" w:eastAsia="en-GB"/>
        </w:rPr>
        <w:t>Jetts</w:t>
      </w:r>
      <w:proofErr w:type="spellEnd"/>
      <w:r w:rsidRPr="00402F9F">
        <w:rPr>
          <w:rFonts w:ascii="Arial" w:hAnsi="Arial" w:cs="Arial"/>
          <w:sz w:val="24"/>
          <w:szCs w:val="24"/>
          <w:lang w:val="en-GB" w:eastAsia="en-GB"/>
        </w:rPr>
        <w:t xml:space="preserve">, 2026; </w:t>
      </w:r>
      <w:proofErr w:type="spellStart"/>
      <w:r w:rsidRPr="00402F9F">
        <w:rPr>
          <w:rFonts w:ascii="Arial" w:hAnsi="Arial" w:cs="Arial"/>
          <w:sz w:val="24"/>
          <w:szCs w:val="24"/>
          <w:lang w:val="en-GB" w:eastAsia="en-GB"/>
        </w:rPr>
        <w:t>PureGym</w:t>
      </w:r>
      <w:proofErr w:type="spellEnd"/>
      <w:r w:rsidRPr="00402F9F">
        <w:rPr>
          <w:rFonts w:ascii="Arial" w:hAnsi="Arial" w:cs="Arial"/>
          <w:sz w:val="24"/>
          <w:szCs w:val="24"/>
          <w:lang w:val="en-GB" w:eastAsia="en-GB"/>
        </w:rPr>
        <w:t xml:space="preserve">, 2026). </w:t>
      </w:r>
    </w:p>
    <w:p w14:paraId="62BF5126" w14:textId="398860E3" w:rsidR="00C84906" w:rsidRPr="00402F9F" w:rsidRDefault="00C84906"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 xml:space="preserve">Opportunities for differentiation can be seen in combining these components into a single customer experience: AI-based personalisation, wearable technology-enabled progress tracking, human coaching and physical + digital access. This integration could enable </w:t>
      </w:r>
      <w:proofErr w:type="spellStart"/>
      <w:r w:rsidRPr="00402F9F">
        <w:rPr>
          <w:rFonts w:ascii="Arial" w:hAnsi="Arial" w:cs="Arial"/>
          <w:sz w:val="24"/>
          <w:szCs w:val="24"/>
          <w:lang w:val="en-GB" w:eastAsia="en-GB"/>
        </w:rPr>
        <w:t>FitLife</w:t>
      </w:r>
      <w:proofErr w:type="spellEnd"/>
      <w:r w:rsidRPr="00402F9F">
        <w:rPr>
          <w:rFonts w:ascii="Arial" w:hAnsi="Arial" w:cs="Arial"/>
          <w:sz w:val="24"/>
          <w:szCs w:val="24"/>
          <w:lang w:val="en-GB" w:eastAsia="en-GB"/>
        </w:rPr>
        <w:t xml:space="preserve"> to provide a more continuous and personalised form of support than a traditional gym, while still enjoying the </w:t>
      </w:r>
      <w:r w:rsidR="00C627AB">
        <w:rPr>
          <w:rFonts w:ascii="Arial" w:hAnsi="Arial" w:cs="Arial"/>
          <w:sz w:val="24"/>
          <w:szCs w:val="24"/>
          <w:lang w:val="en-GB" w:eastAsia="en-GB"/>
        </w:rPr>
        <w:t>advantages of a physical space</w:t>
      </w:r>
      <w:r w:rsidRPr="00402F9F">
        <w:rPr>
          <w:rFonts w:ascii="Arial" w:hAnsi="Arial" w:cs="Arial"/>
          <w:sz w:val="24"/>
          <w:szCs w:val="24"/>
          <w:lang w:val="en-GB" w:eastAsia="en-GB"/>
        </w:rPr>
        <w:t xml:space="preserve">. Therefore, prior to considering the hybrid model as sustainable competitive advantage, </w:t>
      </w:r>
      <w:proofErr w:type="spellStart"/>
      <w:r w:rsidRPr="00402F9F">
        <w:rPr>
          <w:rFonts w:ascii="Arial" w:hAnsi="Arial" w:cs="Arial"/>
          <w:sz w:val="24"/>
          <w:szCs w:val="24"/>
          <w:lang w:val="en-GB" w:eastAsia="en-GB"/>
        </w:rPr>
        <w:t>FitLife</w:t>
      </w:r>
      <w:proofErr w:type="spellEnd"/>
      <w:r w:rsidRPr="00402F9F">
        <w:rPr>
          <w:rFonts w:ascii="Arial" w:hAnsi="Arial" w:cs="Arial"/>
          <w:sz w:val="24"/>
          <w:szCs w:val="24"/>
          <w:lang w:val="en-GB" w:eastAsia="en-GB"/>
        </w:rPr>
        <w:t xml:space="preserve"> should confirm the willingness of the customer to pay, the reliability and retention of the technology.</w:t>
      </w:r>
    </w:p>
    <w:p w14:paraId="68597A2C" w14:textId="77777777" w:rsidR="00C84906" w:rsidRPr="00402F9F" w:rsidRDefault="00C84906" w:rsidP="00513767">
      <w:pPr>
        <w:pStyle w:val="Heading2"/>
        <w:rPr>
          <w:rFonts w:eastAsia="Times New Roman"/>
          <w:lang w:val="en-GB" w:eastAsia="en-GB"/>
        </w:rPr>
      </w:pPr>
      <w:bookmarkStart w:id="57" w:name="_Toc238375534"/>
      <w:r w:rsidRPr="00402F9F">
        <w:rPr>
          <w:rFonts w:eastAsia="Times New Roman"/>
          <w:lang w:val="en-GB" w:eastAsia="en-GB"/>
        </w:rPr>
        <w:lastRenderedPageBreak/>
        <w:t>6.9 Chapter Summary</w:t>
      </w:r>
      <w:bookmarkEnd w:id="57"/>
    </w:p>
    <w:p w14:paraId="20CC01BC" w14:textId="4A96775F" w:rsidR="00045BE0" w:rsidRPr="00402F9F" w:rsidRDefault="00C84906" w:rsidP="00402F9F">
      <w:pPr>
        <w:spacing w:line="360" w:lineRule="auto"/>
        <w:jc w:val="both"/>
        <w:rPr>
          <w:rFonts w:ascii="Arial" w:hAnsi="Arial" w:cs="Arial"/>
          <w:sz w:val="24"/>
          <w:szCs w:val="24"/>
          <w:lang w:val="en-GB" w:eastAsia="en-GB"/>
        </w:rPr>
      </w:pPr>
      <w:r w:rsidRPr="00402F9F">
        <w:rPr>
          <w:rFonts w:ascii="Arial" w:hAnsi="Arial" w:cs="Arial"/>
          <w:sz w:val="24"/>
          <w:szCs w:val="24"/>
          <w:lang w:val="en-GB" w:eastAsia="en-GB"/>
        </w:rPr>
        <w:t xml:space="preserve">The analysis suggests that </w:t>
      </w:r>
      <w:proofErr w:type="spellStart"/>
      <w:r w:rsidRPr="00402F9F">
        <w:rPr>
          <w:rFonts w:ascii="Arial" w:hAnsi="Arial" w:cs="Arial"/>
          <w:sz w:val="24"/>
          <w:szCs w:val="24"/>
          <w:lang w:val="en-GB" w:eastAsia="en-GB"/>
        </w:rPr>
        <w:t>FitLife</w:t>
      </w:r>
      <w:proofErr w:type="spellEnd"/>
      <w:r w:rsidRPr="00402F9F">
        <w:rPr>
          <w:rFonts w:ascii="Arial" w:hAnsi="Arial" w:cs="Arial"/>
          <w:sz w:val="24"/>
          <w:szCs w:val="24"/>
          <w:lang w:val="en-GB" w:eastAsia="en-GB"/>
        </w:rPr>
        <w:t xml:space="preserve"> will be in an extremely competitive environment with a strong buyer power, local competitors and low cost alternatives. Technology offers differentiation, but does not ignore costs and affordability. The best strategic opportunity is thus the potential combination of AI personalisation, wearable monitoring and human coaching. The strategic positioning and internal capability analysis developed in the next cha</w:t>
      </w:r>
      <w:r w:rsidRPr="00402F9F">
        <w:rPr>
          <w:rFonts w:ascii="Arial" w:hAnsi="Arial" w:cs="Arial"/>
          <w:sz w:val="24"/>
          <w:szCs w:val="24"/>
          <w:lang w:val="en-GB" w:eastAsia="en-GB"/>
        </w:rPr>
        <w:t>pter is based on these findings</w:t>
      </w:r>
      <w:r w:rsidR="00045BE0" w:rsidRPr="00402F9F">
        <w:rPr>
          <w:rFonts w:ascii="Arial" w:hAnsi="Arial" w:cs="Arial"/>
          <w:sz w:val="24"/>
          <w:szCs w:val="24"/>
          <w:lang w:val="en-GB" w:eastAsia="en-GB"/>
        </w:rPr>
        <w:t>.</w:t>
      </w:r>
    </w:p>
    <w:p w14:paraId="2B0A88E2" w14:textId="77777777" w:rsidR="00045BE0" w:rsidRPr="00045BE0" w:rsidRDefault="00045BE0" w:rsidP="00045BE0">
      <w:pPr>
        <w:spacing w:after="0" w:line="240" w:lineRule="auto"/>
        <w:rPr>
          <w:rFonts w:ascii="Times New Roman" w:eastAsia="Times New Roman" w:hAnsi="Times New Roman" w:cs="Times New Roman"/>
          <w:sz w:val="24"/>
          <w:szCs w:val="24"/>
          <w:lang w:val="en-GB" w:eastAsia="en-GB"/>
        </w:rPr>
      </w:pPr>
    </w:p>
    <w:sectPr w:rsidR="00045BE0" w:rsidRPr="00045BE0" w:rsidSect="00B50C6B">
      <w:headerReference w:type="default" r:id="rId12"/>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9BF865" w14:textId="77777777" w:rsidR="000A5248" w:rsidRDefault="000A5248" w:rsidP="00226B65">
      <w:pPr>
        <w:spacing w:after="0" w:line="240" w:lineRule="auto"/>
      </w:pPr>
      <w:r>
        <w:separator/>
      </w:r>
    </w:p>
  </w:endnote>
  <w:endnote w:type="continuationSeparator" w:id="0">
    <w:p w14:paraId="2C4D7918" w14:textId="77777777" w:rsidR="000A5248" w:rsidRDefault="000A5248" w:rsidP="00226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665987"/>
      <w:docPartObj>
        <w:docPartGallery w:val="Page Numbers (Bottom of Page)"/>
        <w:docPartUnique/>
      </w:docPartObj>
    </w:sdtPr>
    <w:sdtEndPr>
      <w:rPr>
        <w:noProof/>
      </w:rPr>
    </w:sdtEndPr>
    <w:sdtContent>
      <w:p w14:paraId="11FBF282" w14:textId="46CE8FEE" w:rsidR="00E266A0" w:rsidRDefault="00E266A0">
        <w:pPr>
          <w:pStyle w:val="Footer"/>
          <w:jc w:val="center"/>
        </w:pPr>
        <w:r>
          <w:fldChar w:fldCharType="begin"/>
        </w:r>
        <w:r>
          <w:instrText xml:space="preserve"> PAGE   \* MERGEFORMAT </w:instrText>
        </w:r>
        <w:r>
          <w:fldChar w:fldCharType="separate"/>
        </w:r>
        <w:r w:rsidR="000B0548">
          <w:rPr>
            <w:noProof/>
          </w:rPr>
          <w:t>ii</w:t>
        </w:r>
        <w:r>
          <w:rPr>
            <w:noProof/>
          </w:rPr>
          <w:fldChar w:fldCharType="end"/>
        </w:r>
      </w:p>
    </w:sdtContent>
  </w:sdt>
  <w:p w14:paraId="09932598" w14:textId="77777777" w:rsidR="00E266A0" w:rsidRDefault="00E266A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1161675"/>
      <w:docPartObj>
        <w:docPartGallery w:val="Page Numbers (Bottom of Page)"/>
        <w:docPartUnique/>
      </w:docPartObj>
    </w:sdtPr>
    <w:sdtEndPr>
      <w:rPr>
        <w:noProof/>
      </w:rPr>
    </w:sdtEndPr>
    <w:sdtContent>
      <w:p w14:paraId="3135B97B" w14:textId="7D07A510" w:rsidR="00E266A0" w:rsidRDefault="00E266A0">
        <w:pPr>
          <w:pStyle w:val="Footer"/>
          <w:jc w:val="center"/>
        </w:pPr>
        <w:r>
          <w:fldChar w:fldCharType="begin"/>
        </w:r>
        <w:r>
          <w:instrText xml:space="preserve"> PAGE   \* MERGEFORMAT </w:instrText>
        </w:r>
        <w:r>
          <w:fldChar w:fldCharType="separate"/>
        </w:r>
        <w:r w:rsidR="000B0548">
          <w:rPr>
            <w:noProof/>
          </w:rPr>
          <w:t>1</w:t>
        </w:r>
        <w:r>
          <w:rPr>
            <w:noProof/>
          </w:rPr>
          <w:fldChar w:fldCharType="end"/>
        </w:r>
      </w:p>
    </w:sdtContent>
  </w:sdt>
  <w:p w14:paraId="751981B7" w14:textId="77777777" w:rsidR="00E266A0" w:rsidRPr="00F706E3" w:rsidRDefault="00E266A0">
    <w:pPr>
      <w:pStyle w:val="Footer"/>
      <w:rPr>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692AD1" w14:textId="77777777" w:rsidR="000A5248" w:rsidRDefault="000A5248" w:rsidP="00226B65">
      <w:pPr>
        <w:spacing w:after="0" w:line="240" w:lineRule="auto"/>
      </w:pPr>
      <w:r>
        <w:separator/>
      </w:r>
    </w:p>
  </w:footnote>
  <w:footnote w:type="continuationSeparator" w:id="0">
    <w:p w14:paraId="6BB8CF0C" w14:textId="77777777" w:rsidR="000A5248" w:rsidRDefault="000A5248" w:rsidP="00226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04CB" w14:textId="77777777" w:rsidR="00E266A0" w:rsidRDefault="00E266A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32578"/>
    <w:multiLevelType w:val="multilevel"/>
    <w:tmpl w:val="4E382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60767"/>
    <w:multiLevelType w:val="multilevel"/>
    <w:tmpl w:val="4036A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A0B52"/>
    <w:multiLevelType w:val="multilevel"/>
    <w:tmpl w:val="D8A60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E77D5A"/>
    <w:multiLevelType w:val="multilevel"/>
    <w:tmpl w:val="85F48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31094"/>
    <w:multiLevelType w:val="multilevel"/>
    <w:tmpl w:val="4FC84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C309F0"/>
    <w:multiLevelType w:val="multilevel"/>
    <w:tmpl w:val="DABAB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373DE2"/>
    <w:multiLevelType w:val="multilevel"/>
    <w:tmpl w:val="7BE0D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C446E3"/>
    <w:multiLevelType w:val="hybridMultilevel"/>
    <w:tmpl w:val="82FA4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264844"/>
    <w:multiLevelType w:val="multilevel"/>
    <w:tmpl w:val="22D84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4E6A2D"/>
    <w:multiLevelType w:val="multilevel"/>
    <w:tmpl w:val="051A3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04601A"/>
    <w:multiLevelType w:val="multilevel"/>
    <w:tmpl w:val="0CE61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627FA0"/>
    <w:multiLevelType w:val="multilevel"/>
    <w:tmpl w:val="F6E2E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6E167F"/>
    <w:multiLevelType w:val="multilevel"/>
    <w:tmpl w:val="59383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E11CB2"/>
    <w:multiLevelType w:val="hybridMultilevel"/>
    <w:tmpl w:val="30D851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F5236E"/>
    <w:multiLevelType w:val="multilevel"/>
    <w:tmpl w:val="D1067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1C4BD4"/>
    <w:multiLevelType w:val="hybridMultilevel"/>
    <w:tmpl w:val="AED6C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046752"/>
    <w:multiLevelType w:val="multilevel"/>
    <w:tmpl w:val="F954B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5D1F11"/>
    <w:multiLevelType w:val="multilevel"/>
    <w:tmpl w:val="2912F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F02E27"/>
    <w:multiLevelType w:val="multilevel"/>
    <w:tmpl w:val="83526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6739B5"/>
    <w:multiLevelType w:val="multilevel"/>
    <w:tmpl w:val="0E8E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BC1016"/>
    <w:multiLevelType w:val="multilevel"/>
    <w:tmpl w:val="9BA6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3C25AB"/>
    <w:multiLevelType w:val="hybridMultilevel"/>
    <w:tmpl w:val="733C66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234BCD"/>
    <w:multiLevelType w:val="multilevel"/>
    <w:tmpl w:val="9D3C6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007B0E"/>
    <w:multiLevelType w:val="multilevel"/>
    <w:tmpl w:val="54825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DF3238"/>
    <w:multiLevelType w:val="multilevel"/>
    <w:tmpl w:val="7A8CE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0B7E46"/>
    <w:multiLevelType w:val="hybridMultilevel"/>
    <w:tmpl w:val="0922CA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7437BB"/>
    <w:multiLevelType w:val="multilevel"/>
    <w:tmpl w:val="5A8C0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9F22D0"/>
    <w:multiLevelType w:val="multilevel"/>
    <w:tmpl w:val="6E6A7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986486"/>
    <w:multiLevelType w:val="multilevel"/>
    <w:tmpl w:val="6AAE0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EB0484"/>
    <w:multiLevelType w:val="multilevel"/>
    <w:tmpl w:val="E2BA8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3A4D8E"/>
    <w:multiLevelType w:val="multilevel"/>
    <w:tmpl w:val="30B4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E71192"/>
    <w:multiLevelType w:val="multilevel"/>
    <w:tmpl w:val="9B268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D434E0"/>
    <w:multiLevelType w:val="multilevel"/>
    <w:tmpl w:val="7A581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A34F69"/>
    <w:multiLevelType w:val="multilevel"/>
    <w:tmpl w:val="8938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3E0FED"/>
    <w:multiLevelType w:val="multilevel"/>
    <w:tmpl w:val="337689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433E07"/>
    <w:multiLevelType w:val="multilevel"/>
    <w:tmpl w:val="82E28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AF3228"/>
    <w:multiLevelType w:val="multilevel"/>
    <w:tmpl w:val="D2EAE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B9B3EE9"/>
    <w:multiLevelType w:val="hybridMultilevel"/>
    <w:tmpl w:val="454A8E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6A4DC6"/>
    <w:multiLevelType w:val="multilevel"/>
    <w:tmpl w:val="B850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7"/>
  </w:num>
  <w:num w:numId="3">
    <w:abstractNumId w:val="35"/>
  </w:num>
  <w:num w:numId="4">
    <w:abstractNumId w:val="15"/>
  </w:num>
  <w:num w:numId="5">
    <w:abstractNumId w:val="21"/>
  </w:num>
  <w:num w:numId="6">
    <w:abstractNumId w:val="25"/>
  </w:num>
  <w:num w:numId="7">
    <w:abstractNumId w:val="34"/>
  </w:num>
  <w:num w:numId="8">
    <w:abstractNumId w:val="9"/>
  </w:num>
  <w:num w:numId="9">
    <w:abstractNumId w:val="3"/>
  </w:num>
  <w:num w:numId="10">
    <w:abstractNumId w:val="4"/>
  </w:num>
  <w:num w:numId="11">
    <w:abstractNumId w:val="26"/>
  </w:num>
  <w:num w:numId="12">
    <w:abstractNumId w:val="31"/>
  </w:num>
  <w:num w:numId="13">
    <w:abstractNumId w:val="29"/>
  </w:num>
  <w:num w:numId="14">
    <w:abstractNumId w:val="12"/>
  </w:num>
  <w:num w:numId="15">
    <w:abstractNumId w:val="8"/>
  </w:num>
  <w:num w:numId="16">
    <w:abstractNumId w:val="18"/>
  </w:num>
  <w:num w:numId="17">
    <w:abstractNumId w:val="28"/>
  </w:num>
  <w:num w:numId="18">
    <w:abstractNumId w:val="2"/>
  </w:num>
  <w:num w:numId="19">
    <w:abstractNumId w:val="36"/>
  </w:num>
  <w:num w:numId="20">
    <w:abstractNumId w:val="1"/>
  </w:num>
  <w:num w:numId="21">
    <w:abstractNumId w:val="32"/>
  </w:num>
  <w:num w:numId="22">
    <w:abstractNumId w:val="5"/>
  </w:num>
  <w:num w:numId="23">
    <w:abstractNumId w:val="23"/>
  </w:num>
  <w:num w:numId="24">
    <w:abstractNumId w:val="19"/>
  </w:num>
  <w:num w:numId="25">
    <w:abstractNumId w:val="11"/>
  </w:num>
  <w:num w:numId="26">
    <w:abstractNumId w:val="20"/>
  </w:num>
  <w:num w:numId="27">
    <w:abstractNumId w:val="0"/>
  </w:num>
  <w:num w:numId="28">
    <w:abstractNumId w:val="33"/>
  </w:num>
  <w:num w:numId="29">
    <w:abstractNumId w:val="30"/>
  </w:num>
  <w:num w:numId="30">
    <w:abstractNumId w:val="27"/>
  </w:num>
  <w:num w:numId="31">
    <w:abstractNumId w:val="14"/>
  </w:num>
  <w:num w:numId="32">
    <w:abstractNumId w:val="24"/>
  </w:num>
  <w:num w:numId="33">
    <w:abstractNumId w:val="16"/>
  </w:num>
  <w:num w:numId="34">
    <w:abstractNumId w:val="6"/>
  </w:num>
  <w:num w:numId="35">
    <w:abstractNumId w:val="17"/>
  </w:num>
  <w:num w:numId="36">
    <w:abstractNumId w:val="38"/>
  </w:num>
  <w:num w:numId="37">
    <w:abstractNumId w:val="22"/>
  </w:num>
  <w:num w:numId="38">
    <w:abstractNumId w:val="10"/>
  </w:num>
  <w:num w:numId="39">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30"/>
    <w:rsid w:val="0000170D"/>
    <w:rsid w:val="00002D76"/>
    <w:rsid w:val="00004D04"/>
    <w:rsid w:val="00004D6C"/>
    <w:rsid w:val="00007FFB"/>
    <w:rsid w:val="000117E4"/>
    <w:rsid w:val="00012261"/>
    <w:rsid w:val="00013335"/>
    <w:rsid w:val="0001370B"/>
    <w:rsid w:val="00015648"/>
    <w:rsid w:val="00023F41"/>
    <w:rsid w:val="0002406A"/>
    <w:rsid w:val="0003067C"/>
    <w:rsid w:val="0003247A"/>
    <w:rsid w:val="00036E37"/>
    <w:rsid w:val="00041586"/>
    <w:rsid w:val="000438AB"/>
    <w:rsid w:val="00044370"/>
    <w:rsid w:val="000447C7"/>
    <w:rsid w:val="00045BE0"/>
    <w:rsid w:val="00046CE1"/>
    <w:rsid w:val="000479E1"/>
    <w:rsid w:val="00047C8C"/>
    <w:rsid w:val="00050148"/>
    <w:rsid w:val="00052669"/>
    <w:rsid w:val="000573C7"/>
    <w:rsid w:val="00064403"/>
    <w:rsid w:val="000720BB"/>
    <w:rsid w:val="00072CF9"/>
    <w:rsid w:val="00074493"/>
    <w:rsid w:val="000754D0"/>
    <w:rsid w:val="000755AF"/>
    <w:rsid w:val="00082254"/>
    <w:rsid w:val="00094C6A"/>
    <w:rsid w:val="00095B12"/>
    <w:rsid w:val="000A0440"/>
    <w:rsid w:val="000A1D89"/>
    <w:rsid w:val="000A297B"/>
    <w:rsid w:val="000A5248"/>
    <w:rsid w:val="000A66F0"/>
    <w:rsid w:val="000A7D86"/>
    <w:rsid w:val="000B0548"/>
    <w:rsid w:val="000B2756"/>
    <w:rsid w:val="000B3E28"/>
    <w:rsid w:val="000B4B84"/>
    <w:rsid w:val="000B6E6E"/>
    <w:rsid w:val="000C4DA0"/>
    <w:rsid w:val="000C6B7F"/>
    <w:rsid w:val="000C7D8E"/>
    <w:rsid w:val="000C7FAD"/>
    <w:rsid w:val="000D5F4B"/>
    <w:rsid w:val="000D674A"/>
    <w:rsid w:val="000E1B28"/>
    <w:rsid w:val="000E68F1"/>
    <w:rsid w:val="000E76ED"/>
    <w:rsid w:val="000F0747"/>
    <w:rsid w:val="000F0EB4"/>
    <w:rsid w:val="000F5EA9"/>
    <w:rsid w:val="00100F99"/>
    <w:rsid w:val="00105DB6"/>
    <w:rsid w:val="00106CC9"/>
    <w:rsid w:val="00114D7F"/>
    <w:rsid w:val="00116CDA"/>
    <w:rsid w:val="00120896"/>
    <w:rsid w:val="00122C26"/>
    <w:rsid w:val="00124FA6"/>
    <w:rsid w:val="001254F4"/>
    <w:rsid w:val="001269B6"/>
    <w:rsid w:val="001346AE"/>
    <w:rsid w:val="00134C55"/>
    <w:rsid w:val="00137567"/>
    <w:rsid w:val="0014511B"/>
    <w:rsid w:val="0014628F"/>
    <w:rsid w:val="00153F74"/>
    <w:rsid w:val="00154BCB"/>
    <w:rsid w:val="001640E8"/>
    <w:rsid w:val="00167C72"/>
    <w:rsid w:val="001740E6"/>
    <w:rsid w:val="00176736"/>
    <w:rsid w:val="001801FE"/>
    <w:rsid w:val="00180666"/>
    <w:rsid w:val="00187F30"/>
    <w:rsid w:val="001906A4"/>
    <w:rsid w:val="001929B4"/>
    <w:rsid w:val="001962E4"/>
    <w:rsid w:val="001964B6"/>
    <w:rsid w:val="001A08AB"/>
    <w:rsid w:val="001A2504"/>
    <w:rsid w:val="001A5991"/>
    <w:rsid w:val="001A686C"/>
    <w:rsid w:val="001A70A9"/>
    <w:rsid w:val="001A7189"/>
    <w:rsid w:val="001B0AF8"/>
    <w:rsid w:val="001C26FD"/>
    <w:rsid w:val="001D3EBB"/>
    <w:rsid w:val="001D5EF2"/>
    <w:rsid w:val="001D7434"/>
    <w:rsid w:val="001E339C"/>
    <w:rsid w:val="001E64B7"/>
    <w:rsid w:val="001F27A2"/>
    <w:rsid w:val="001F2B4D"/>
    <w:rsid w:val="002049FF"/>
    <w:rsid w:val="00206428"/>
    <w:rsid w:val="002068A4"/>
    <w:rsid w:val="00211196"/>
    <w:rsid w:val="002119EB"/>
    <w:rsid w:val="002129FD"/>
    <w:rsid w:val="00212ED5"/>
    <w:rsid w:val="002170D5"/>
    <w:rsid w:val="00217291"/>
    <w:rsid w:val="00220330"/>
    <w:rsid w:val="00220A5E"/>
    <w:rsid w:val="00221E59"/>
    <w:rsid w:val="00225388"/>
    <w:rsid w:val="00226606"/>
    <w:rsid w:val="00226B65"/>
    <w:rsid w:val="00226C15"/>
    <w:rsid w:val="0023208B"/>
    <w:rsid w:val="00236100"/>
    <w:rsid w:val="00241AE4"/>
    <w:rsid w:val="0024412D"/>
    <w:rsid w:val="00244702"/>
    <w:rsid w:val="00244CCB"/>
    <w:rsid w:val="00244FAE"/>
    <w:rsid w:val="00250651"/>
    <w:rsid w:val="002520F7"/>
    <w:rsid w:val="00253991"/>
    <w:rsid w:val="002570C1"/>
    <w:rsid w:val="002576E9"/>
    <w:rsid w:val="002620F2"/>
    <w:rsid w:val="00265497"/>
    <w:rsid w:val="00270008"/>
    <w:rsid w:val="00284522"/>
    <w:rsid w:val="00287FB7"/>
    <w:rsid w:val="002920E6"/>
    <w:rsid w:val="002930B6"/>
    <w:rsid w:val="00293DE1"/>
    <w:rsid w:val="00294FF8"/>
    <w:rsid w:val="002A1E74"/>
    <w:rsid w:val="002A6FCA"/>
    <w:rsid w:val="002A72BC"/>
    <w:rsid w:val="002B1BD3"/>
    <w:rsid w:val="002B3460"/>
    <w:rsid w:val="002B5F3C"/>
    <w:rsid w:val="002B623B"/>
    <w:rsid w:val="002B719C"/>
    <w:rsid w:val="002B7538"/>
    <w:rsid w:val="002C218A"/>
    <w:rsid w:val="002C23A0"/>
    <w:rsid w:val="002C6544"/>
    <w:rsid w:val="002D3C6B"/>
    <w:rsid w:val="002D4A25"/>
    <w:rsid w:val="002D6462"/>
    <w:rsid w:val="002D7021"/>
    <w:rsid w:val="002E1E0A"/>
    <w:rsid w:val="002E2D64"/>
    <w:rsid w:val="002E4DF0"/>
    <w:rsid w:val="002E5287"/>
    <w:rsid w:val="002F6A3D"/>
    <w:rsid w:val="00302559"/>
    <w:rsid w:val="00304029"/>
    <w:rsid w:val="00306545"/>
    <w:rsid w:val="00312AF4"/>
    <w:rsid w:val="00313BDB"/>
    <w:rsid w:val="003145AB"/>
    <w:rsid w:val="003146AD"/>
    <w:rsid w:val="0031596D"/>
    <w:rsid w:val="00316DB9"/>
    <w:rsid w:val="003220A6"/>
    <w:rsid w:val="003238BC"/>
    <w:rsid w:val="00325211"/>
    <w:rsid w:val="00326EBB"/>
    <w:rsid w:val="0032756A"/>
    <w:rsid w:val="00332B69"/>
    <w:rsid w:val="00335E27"/>
    <w:rsid w:val="00336F5B"/>
    <w:rsid w:val="0034076E"/>
    <w:rsid w:val="00340969"/>
    <w:rsid w:val="00345B65"/>
    <w:rsid w:val="003546B9"/>
    <w:rsid w:val="003554EF"/>
    <w:rsid w:val="00361E3B"/>
    <w:rsid w:val="003657C6"/>
    <w:rsid w:val="003676E0"/>
    <w:rsid w:val="0037334C"/>
    <w:rsid w:val="00376D86"/>
    <w:rsid w:val="0038198C"/>
    <w:rsid w:val="00383247"/>
    <w:rsid w:val="00396281"/>
    <w:rsid w:val="0039798E"/>
    <w:rsid w:val="003A39A4"/>
    <w:rsid w:val="003A6E14"/>
    <w:rsid w:val="003B088A"/>
    <w:rsid w:val="003B1110"/>
    <w:rsid w:val="003B2213"/>
    <w:rsid w:val="003B27F6"/>
    <w:rsid w:val="003B280D"/>
    <w:rsid w:val="003B45A8"/>
    <w:rsid w:val="003C26CE"/>
    <w:rsid w:val="003C45F7"/>
    <w:rsid w:val="003C550C"/>
    <w:rsid w:val="003C60B2"/>
    <w:rsid w:val="003C7318"/>
    <w:rsid w:val="003D071E"/>
    <w:rsid w:val="003D393B"/>
    <w:rsid w:val="003D42B7"/>
    <w:rsid w:val="003D7187"/>
    <w:rsid w:val="003E0A7D"/>
    <w:rsid w:val="003E0AAA"/>
    <w:rsid w:val="003E4183"/>
    <w:rsid w:val="003E554F"/>
    <w:rsid w:val="003F047C"/>
    <w:rsid w:val="003F17FF"/>
    <w:rsid w:val="00402F9F"/>
    <w:rsid w:val="00403881"/>
    <w:rsid w:val="00410EE2"/>
    <w:rsid w:val="00415A7C"/>
    <w:rsid w:val="004229B7"/>
    <w:rsid w:val="00422ACC"/>
    <w:rsid w:val="004257F5"/>
    <w:rsid w:val="00426935"/>
    <w:rsid w:val="00430977"/>
    <w:rsid w:val="00433D54"/>
    <w:rsid w:val="004374F8"/>
    <w:rsid w:val="00440CB8"/>
    <w:rsid w:val="004439A2"/>
    <w:rsid w:val="00445244"/>
    <w:rsid w:val="00453801"/>
    <w:rsid w:val="00460EDC"/>
    <w:rsid w:val="00460F76"/>
    <w:rsid w:val="004664C0"/>
    <w:rsid w:val="00475CF8"/>
    <w:rsid w:val="004778E6"/>
    <w:rsid w:val="00482C55"/>
    <w:rsid w:val="0048704A"/>
    <w:rsid w:val="00493CD3"/>
    <w:rsid w:val="00494567"/>
    <w:rsid w:val="00497383"/>
    <w:rsid w:val="004A0E5E"/>
    <w:rsid w:val="004A3190"/>
    <w:rsid w:val="004A3ACD"/>
    <w:rsid w:val="004A4D7C"/>
    <w:rsid w:val="004A5857"/>
    <w:rsid w:val="004A669A"/>
    <w:rsid w:val="004A6E35"/>
    <w:rsid w:val="004A7C6B"/>
    <w:rsid w:val="004B2D5C"/>
    <w:rsid w:val="004B7F03"/>
    <w:rsid w:val="004C0434"/>
    <w:rsid w:val="004C1558"/>
    <w:rsid w:val="004C2484"/>
    <w:rsid w:val="004C5F1B"/>
    <w:rsid w:val="004C67BA"/>
    <w:rsid w:val="004C6BDB"/>
    <w:rsid w:val="004D0A7B"/>
    <w:rsid w:val="004E1A81"/>
    <w:rsid w:val="004E5561"/>
    <w:rsid w:val="004E59D2"/>
    <w:rsid w:val="004F1B8C"/>
    <w:rsid w:val="004F7E53"/>
    <w:rsid w:val="005007A7"/>
    <w:rsid w:val="0050370C"/>
    <w:rsid w:val="00505BC0"/>
    <w:rsid w:val="0050713D"/>
    <w:rsid w:val="00512825"/>
    <w:rsid w:val="00513767"/>
    <w:rsid w:val="00515CB2"/>
    <w:rsid w:val="005174E7"/>
    <w:rsid w:val="00520D8F"/>
    <w:rsid w:val="005210CD"/>
    <w:rsid w:val="00522D32"/>
    <w:rsid w:val="00523927"/>
    <w:rsid w:val="00526E02"/>
    <w:rsid w:val="00532B48"/>
    <w:rsid w:val="00534005"/>
    <w:rsid w:val="005356A2"/>
    <w:rsid w:val="00537015"/>
    <w:rsid w:val="005410CD"/>
    <w:rsid w:val="00547219"/>
    <w:rsid w:val="0055279E"/>
    <w:rsid w:val="00556B65"/>
    <w:rsid w:val="005572AB"/>
    <w:rsid w:val="00561392"/>
    <w:rsid w:val="00562A0A"/>
    <w:rsid w:val="00563659"/>
    <w:rsid w:val="005647F3"/>
    <w:rsid w:val="00573E08"/>
    <w:rsid w:val="00583BA8"/>
    <w:rsid w:val="005846CF"/>
    <w:rsid w:val="005859A6"/>
    <w:rsid w:val="00587052"/>
    <w:rsid w:val="0059125D"/>
    <w:rsid w:val="005935D1"/>
    <w:rsid w:val="00596E2D"/>
    <w:rsid w:val="005A3143"/>
    <w:rsid w:val="005A3D8C"/>
    <w:rsid w:val="005A4E1A"/>
    <w:rsid w:val="005A5A78"/>
    <w:rsid w:val="005A6570"/>
    <w:rsid w:val="005B1BE5"/>
    <w:rsid w:val="005B203B"/>
    <w:rsid w:val="005B7A69"/>
    <w:rsid w:val="005C08FE"/>
    <w:rsid w:val="005C5A1B"/>
    <w:rsid w:val="005C7A31"/>
    <w:rsid w:val="005D1B65"/>
    <w:rsid w:val="005D2B4F"/>
    <w:rsid w:val="005D4446"/>
    <w:rsid w:val="005D5DFF"/>
    <w:rsid w:val="005D7E96"/>
    <w:rsid w:val="005E651E"/>
    <w:rsid w:val="005F32BF"/>
    <w:rsid w:val="005F50A5"/>
    <w:rsid w:val="005F5171"/>
    <w:rsid w:val="005F5B09"/>
    <w:rsid w:val="00600C4A"/>
    <w:rsid w:val="00604954"/>
    <w:rsid w:val="00606019"/>
    <w:rsid w:val="006130A6"/>
    <w:rsid w:val="00622191"/>
    <w:rsid w:val="00624EC2"/>
    <w:rsid w:val="0063171D"/>
    <w:rsid w:val="00641A51"/>
    <w:rsid w:val="00642665"/>
    <w:rsid w:val="00646D06"/>
    <w:rsid w:val="00651809"/>
    <w:rsid w:val="0065437D"/>
    <w:rsid w:val="006562F7"/>
    <w:rsid w:val="00656CC7"/>
    <w:rsid w:val="0066448A"/>
    <w:rsid w:val="006657D1"/>
    <w:rsid w:val="00666BD6"/>
    <w:rsid w:val="0066772B"/>
    <w:rsid w:val="00670F56"/>
    <w:rsid w:val="0067434B"/>
    <w:rsid w:val="006759BF"/>
    <w:rsid w:val="006801A4"/>
    <w:rsid w:val="006811F5"/>
    <w:rsid w:val="00682321"/>
    <w:rsid w:val="006828AF"/>
    <w:rsid w:val="00683B26"/>
    <w:rsid w:val="0068478F"/>
    <w:rsid w:val="00685B04"/>
    <w:rsid w:val="0069026C"/>
    <w:rsid w:val="00690A54"/>
    <w:rsid w:val="00691DE2"/>
    <w:rsid w:val="006A3C5B"/>
    <w:rsid w:val="006A445B"/>
    <w:rsid w:val="006A5392"/>
    <w:rsid w:val="006A67AF"/>
    <w:rsid w:val="006B0B70"/>
    <w:rsid w:val="006B10AA"/>
    <w:rsid w:val="006B2BF5"/>
    <w:rsid w:val="006B2C43"/>
    <w:rsid w:val="006B2F97"/>
    <w:rsid w:val="006B4CFC"/>
    <w:rsid w:val="006B4F02"/>
    <w:rsid w:val="006B68BD"/>
    <w:rsid w:val="006C1E78"/>
    <w:rsid w:val="006C24DA"/>
    <w:rsid w:val="006C7061"/>
    <w:rsid w:val="006D021F"/>
    <w:rsid w:val="006D0F86"/>
    <w:rsid w:val="006D1ABF"/>
    <w:rsid w:val="006D2A89"/>
    <w:rsid w:val="006D3621"/>
    <w:rsid w:val="006D4429"/>
    <w:rsid w:val="006D527A"/>
    <w:rsid w:val="006E19FF"/>
    <w:rsid w:val="006E29E7"/>
    <w:rsid w:val="006E45FD"/>
    <w:rsid w:val="006E4CEC"/>
    <w:rsid w:val="006E6B3E"/>
    <w:rsid w:val="006F45D0"/>
    <w:rsid w:val="006F5AA8"/>
    <w:rsid w:val="006F7B3F"/>
    <w:rsid w:val="00700D03"/>
    <w:rsid w:val="00700D77"/>
    <w:rsid w:val="00706755"/>
    <w:rsid w:val="00710133"/>
    <w:rsid w:val="00712E6C"/>
    <w:rsid w:val="00714606"/>
    <w:rsid w:val="00717230"/>
    <w:rsid w:val="00717BB1"/>
    <w:rsid w:val="007238C4"/>
    <w:rsid w:val="00727433"/>
    <w:rsid w:val="007301C6"/>
    <w:rsid w:val="007313BE"/>
    <w:rsid w:val="00740946"/>
    <w:rsid w:val="00741047"/>
    <w:rsid w:val="00741A4B"/>
    <w:rsid w:val="007510F2"/>
    <w:rsid w:val="00751DB9"/>
    <w:rsid w:val="00762B89"/>
    <w:rsid w:val="007650F8"/>
    <w:rsid w:val="0076720A"/>
    <w:rsid w:val="00767602"/>
    <w:rsid w:val="00773250"/>
    <w:rsid w:val="007732CB"/>
    <w:rsid w:val="00773DB6"/>
    <w:rsid w:val="00776EF3"/>
    <w:rsid w:val="007771A9"/>
    <w:rsid w:val="00777E77"/>
    <w:rsid w:val="00780295"/>
    <w:rsid w:val="00783E97"/>
    <w:rsid w:val="00787832"/>
    <w:rsid w:val="00794174"/>
    <w:rsid w:val="00795405"/>
    <w:rsid w:val="007958E5"/>
    <w:rsid w:val="0079692D"/>
    <w:rsid w:val="007A2F5B"/>
    <w:rsid w:val="007A3BC5"/>
    <w:rsid w:val="007A7768"/>
    <w:rsid w:val="007B0C7A"/>
    <w:rsid w:val="007B17AF"/>
    <w:rsid w:val="007B2D07"/>
    <w:rsid w:val="007B5032"/>
    <w:rsid w:val="007C50AF"/>
    <w:rsid w:val="007C5D58"/>
    <w:rsid w:val="007C6449"/>
    <w:rsid w:val="007D20A3"/>
    <w:rsid w:val="007D575E"/>
    <w:rsid w:val="007D6B38"/>
    <w:rsid w:val="007D762A"/>
    <w:rsid w:val="007E1958"/>
    <w:rsid w:val="007E238F"/>
    <w:rsid w:val="007F00D9"/>
    <w:rsid w:val="007F3C9C"/>
    <w:rsid w:val="007F44DE"/>
    <w:rsid w:val="007F46AC"/>
    <w:rsid w:val="008008A7"/>
    <w:rsid w:val="00801A51"/>
    <w:rsid w:val="008028C3"/>
    <w:rsid w:val="008058A4"/>
    <w:rsid w:val="00830A28"/>
    <w:rsid w:val="00831696"/>
    <w:rsid w:val="008328A6"/>
    <w:rsid w:val="00835784"/>
    <w:rsid w:val="00835E9A"/>
    <w:rsid w:val="0084379F"/>
    <w:rsid w:val="00846ED2"/>
    <w:rsid w:val="008505D3"/>
    <w:rsid w:val="008526BD"/>
    <w:rsid w:val="008558D0"/>
    <w:rsid w:val="00855D08"/>
    <w:rsid w:val="00856BBB"/>
    <w:rsid w:val="00864625"/>
    <w:rsid w:val="0086473A"/>
    <w:rsid w:val="00871EDA"/>
    <w:rsid w:val="00873848"/>
    <w:rsid w:val="00873C00"/>
    <w:rsid w:val="008740F8"/>
    <w:rsid w:val="008741B9"/>
    <w:rsid w:val="00887DE5"/>
    <w:rsid w:val="00890E7B"/>
    <w:rsid w:val="00892027"/>
    <w:rsid w:val="00893394"/>
    <w:rsid w:val="0089526A"/>
    <w:rsid w:val="008A0DD0"/>
    <w:rsid w:val="008A4171"/>
    <w:rsid w:val="008B519F"/>
    <w:rsid w:val="008B52D5"/>
    <w:rsid w:val="008B67AC"/>
    <w:rsid w:val="008C346C"/>
    <w:rsid w:val="008C45E2"/>
    <w:rsid w:val="008C5799"/>
    <w:rsid w:val="008D295A"/>
    <w:rsid w:val="0090018A"/>
    <w:rsid w:val="00901F1B"/>
    <w:rsid w:val="00903846"/>
    <w:rsid w:val="00904BE5"/>
    <w:rsid w:val="00906685"/>
    <w:rsid w:val="00911CA1"/>
    <w:rsid w:val="009132F1"/>
    <w:rsid w:val="00913951"/>
    <w:rsid w:val="00915D41"/>
    <w:rsid w:val="0092313B"/>
    <w:rsid w:val="009239EF"/>
    <w:rsid w:val="009277B8"/>
    <w:rsid w:val="009346B5"/>
    <w:rsid w:val="00941029"/>
    <w:rsid w:val="009413A3"/>
    <w:rsid w:val="009414C5"/>
    <w:rsid w:val="00942173"/>
    <w:rsid w:val="00944003"/>
    <w:rsid w:val="009478CB"/>
    <w:rsid w:val="009642D1"/>
    <w:rsid w:val="009658A9"/>
    <w:rsid w:val="00974D5F"/>
    <w:rsid w:val="00975E5B"/>
    <w:rsid w:val="009764C4"/>
    <w:rsid w:val="009779F0"/>
    <w:rsid w:val="009822F6"/>
    <w:rsid w:val="0098403E"/>
    <w:rsid w:val="009860C8"/>
    <w:rsid w:val="00995469"/>
    <w:rsid w:val="009A4E85"/>
    <w:rsid w:val="009A710A"/>
    <w:rsid w:val="009B2B4A"/>
    <w:rsid w:val="009B5010"/>
    <w:rsid w:val="009C300E"/>
    <w:rsid w:val="009C31FA"/>
    <w:rsid w:val="009C4671"/>
    <w:rsid w:val="009C4AA4"/>
    <w:rsid w:val="009C7909"/>
    <w:rsid w:val="009D2B0E"/>
    <w:rsid w:val="009D716D"/>
    <w:rsid w:val="009E3967"/>
    <w:rsid w:val="009E3B11"/>
    <w:rsid w:val="009E4AAA"/>
    <w:rsid w:val="009E77E0"/>
    <w:rsid w:val="009F5F32"/>
    <w:rsid w:val="009F613F"/>
    <w:rsid w:val="00A02DC5"/>
    <w:rsid w:val="00A03816"/>
    <w:rsid w:val="00A04741"/>
    <w:rsid w:val="00A11C56"/>
    <w:rsid w:val="00A14AD2"/>
    <w:rsid w:val="00A1613E"/>
    <w:rsid w:val="00A161D9"/>
    <w:rsid w:val="00A2397F"/>
    <w:rsid w:val="00A31DCA"/>
    <w:rsid w:val="00A32809"/>
    <w:rsid w:val="00A359D9"/>
    <w:rsid w:val="00A40A61"/>
    <w:rsid w:val="00A41811"/>
    <w:rsid w:val="00A41950"/>
    <w:rsid w:val="00A46CDF"/>
    <w:rsid w:val="00A47879"/>
    <w:rsid w:val="00A553F3"/>
    <w:rsid w:val="00A61981"/>
    <w:rsid w:val="00A629F8"/>
    <w:rsid w:val="00A62C61"/>
    <w:rsid w:val="00A6667F"/>
    <w:rsid w:val="00A66D87"/>
    <w:rsid w:val="00A7047A"/>
    <w:rsid w:val="00A7274B"/>
    <w:rsid w:val="00A819B9"/>
    <w:rsid w:val="00A85AAC"/>
    <w:rsid w:val="00A86125"/>
    <w:rsid w:val="00A960C0"/>
    <w:rsid w:val="00A9718C"/>
    <w:rsid w:val="00AA17D5"/>
    <w:rsid w:val="00AA40C7"/>
    <w:rsid w:val="00AA618E"/>
    <w:rsid w:val="00AB2619"/>
    <w:rsid w:val="00AB2863"/>
    <w:rsid w:val="00AB38F4"/>
    <w:rsid w:val="00AB400A"/>
    <w:rsid w:val="00AB5361"/>
    <w:rsid w:val="00AB5E8C"/>
    <w:rsid w:val="00AC24F6"/>
    <w:rsid w:val="00AC5C96"/>
    <w:rsid w:val="00AD0545"/>
    <w:rsid w:val="00AD05FC"/>
    <w:rsid w:val="00AD1DE1"/>
    <w:rsid w:val="00AD4C18"/>
    <w:rsid w:val="00AD507F"/>
    <w:rsid w:val="00AD5653"/>
    <w:rsid w:val="00AE237C"/>
    <w:rsid w:val="00AF137C"/>
    <w:rsid w:val="00AF152B"/>
    <w:rsid w:val="00AF39EE"/>
    <w:rsid w:val="00AF6385"/>
    <w:rsid w:val="00AF6DBE"/>
    <w:rsid w:val="00B01263"/>
    <w:rsid w:val="00B10013"/>
    <w:rsid w:val="00B1495C"/>
    <w:rsid w:val="00B16CDD"/>
    <w:rsid w:val="00B226A4"/>
    <w:rsid w:val="00B261B1"/>
    <w:rsid w:val="00B30498"/>
    <w:rsid w:val="00B32EC1"/>
    <w:rsid w:val="00B32FD6"/>
    <w:rsid w:val="00B37F80"/>
    <w:rsid w:val="00B41158"/>
    <w:rsid w:val="00B413F3"/>
    <w:rsid w:val="00B4323B"/>
    <w:rsid w:val="00B46763"/>
    <w:rsid w:val="00B4783C"/>
    <w:rsid w:val="00B50C6B"/>
    <w:rsid w:val="00B6513D"/>
    <w:rsid w:val="00B65360"/>
    <w:rsid w:val="00B70B37"/>
    <w:rsid w:val="00B72AA4"/>
    <w:rsid w:val="00B753F2"/>
    <w:rsid w:val="00B76C33"/>
    <w:rsid w:val="00B82C18"/>
    <w:rsid w:val="00B84A59"/>
    <w:rsid w:val="00B92C9F"/>
    <w:rsid w:val="00B94C1E"/>
    <w:rsid w:val="00B97ACC"/>
    <w:rsid w:val="00BA160D"/>
    <w:rsid w:val="00BA765C"/>
    <w:rsid w:val="00BB0876"/>
    <w:rsid w:val="00BB1857"/>
    <w:rsid w:val="00BB68B7"/>
    <w:rsid w:val="00BC06FB"/>
    <w:rsid w:val="00BC30E7"/>
    <w:rsid w:val="00BC3E68"/>
    <w:rsid w:val="00BC79AE"/>
    <w:rsid w:val="00BD2270"/>
    <w:rsid w:val="00BD44AF"/>
    <w:rsid w:val="00BD5A18"/>
    <w:rsid w:val="00BD744C"/>
    <w:rsid w:val="00BD74DA"/>
    <w:rsid w:val="00BE031E"/>
    <w:rsid w:val="00BE751F"/>
    <w:rsid w:val="00BF0DEC"/>
    <w:rsid w:val="00C04769"/>
    <w:rsid w:val="00C04A2D"/>
    <w:rsid w:val="00C0563D"/>
    <w:rsid w:val="00C056A3"/>
    <w:rsid w:val="00C13F03"/>
    <w:rsid w:val="00C14FFA"/>
    <w:rsid w:val="00C1648C"/>
    <w:rsid w:val="00C16CC4"/>
    <w:rsid w:val="00C23CE7"/>
    <w:rsid w:val="00C25348"/>
    <w:rsid w:val="00C26FE0"/>
    <w:rsid w:val="00C34222"/>
    <w:rsid w:val="00C34763"/>
    <w:rsid w:val="00C36142"/>
    <w:rsid w:val="00C362B0"/>
    <w:rsid w:val="00C370CE"/>
    <w:rsid w:val="00C37F76"/>
    <w:rsid w:val="00C4391B"/>
    <w:rsid w:val="00C45B35"/>
    <w:rsid w:val="00C5065E"/>
    <w:rsid w:val="00C53B43"/>
    <w:rsid w:val="00C627AB"/>
    <w:rsid w:val="00C63B8E"/>
    <w:rsid w:val="00C65039"/>
    <w:rsid w:val="00C666C9"/>
    <w:rsid w:val="00C72CC9"/>
    <w:rsid w:val="00C735EF"/>
    <w:rsid w:val="00C80C9F"/>
    <w:rsid w:val="00C810A4"/>
    <w:rsid w:val="00C84906"/>
    <w:rsid w:val="00C9473E"/>
    <w:rsid w:val="00C95F86"/>
    <w:rsid w:val="00CA4146"/>
    <w:rsid w:val="00CA5379"/>
    <w:rsid w:val="00CB058D"/>
    <w:rsid w:val="00CB34E1"/>
    <w:rsid w:val="00CB4D9D"/>
    <w:rsid w:val="00CC0BEE"/>
    <w:rsid w:val="00CC1A9A"/>
    <w:rsid w:val="00CC5934"/>
    <w:rsid w:val="00CC7EF2"/>
    <w:rsid w:val="00CD1582"/>
    <w:rsid w:val="00CD28A4"/>
    <w:rsid w:val="00CD3112"/>
    <w:rsid w:val="00CD4126"/>
    <w:rsid w:val="00CD442F"/>
    <w:rsid w:val="00CD7D1B"/>
    <w:rsid w:val="00CF144F"/>
    <w:rsid w:val="00CF1A3F"/>
    <w:rsid w:val="00CF1B54"/>
    <w:rsid w:val="00CF23AF"/>
    <w:rsid w:val="00CF23F6"/>
    <w:rsid w:val="00CF4B19"/>
    <w:rsid w:val="00CF56A0"/>
    <w:rsid w:val="00CF5763"/>
    <w:rsid w:val="00D00924"/>
    <w:rsid w:val="00D02648"/>
    <w:rsid w:val="00D11636"/>
    <w:rsid w:val="00D138CD"/>
    <w:rsid w:val="00D14E51"/>
    <w:rsid w:val="00D21550"/>
    <w:rsid w:val="00D22839"/>
    <w:rsid w:val="00D26005"/>
    <w:rsid w:val="00D2684D"/>
    <w:rsid w:val="00D26AC0"/>
    <w:rsid w:val="00D3761F"/>
    <w:rsid w:val="00D41F95"/>
    <w:rsid w:val="00D441EA"/>
    <w:rsid w:val="00D44498"/>
    <w:rsid w:val="00D45A22"/>
    <w:rsid w:val="00D47C5A"/>
    <w:rsid w:val="00D6240E"/>
    <w:rsid w:val="00D66D1A"/>
    <w:rsid w:val="00D67855"/>
    <w:rsid w:val="00D77381"/>
    <w:rsid w:val="00D77754"/>
    <w:rsid w:val="00D80E7A"/>
    <w:rsid w:val="00D814EC"/>
    <w:rsid w:val="00D81985"/>
    <w:rsid w:val="00D859A2"/>
    <w:rsid w:val="00D906FC"/>
    <w:rsid w:val="00D90E1F"/>
    <w:rsid w:val="00D938DF"/>
    <w:rsid w:val="00D9693D"/>
    <w:rsid w:val="00DA15E7"/>
    <w:rsid w:val="00DA3D95"/>
    <w:rsid w:val="00DA6144"/>
    <w:rsid w:val="00DA6228"/>
    <w:rsid w:val="00DB4F88"/>
    <w:rsid w:val="00DC0322"/>
    <w:rsid w:val="00DC0C90"/>
    <w:rsid w:val="00DC2C68"/>
    <w:rsid w:val="00DC3B87"/>
    <w:rsid w:val="00DC42E2"/>
    <w:rsid w:val="00DC4E73"/>
    <w:rsid w:val="00DD3D48"/>
    <w:rsid w:val="00DE1821"/>
    <w:rsid w:val="00DE2DBB"/>
    <w:rsid w:val="00DE6ADF"/>
    <w:rsid w:val="00DE7AA6"/>
    <w:rsid w:val="00DF1267"/>
    <w:rsid w:val="00DF1613"/>
    <w:rsid w:val="00DF6E27"/>
    <w:rsid w:val="00DF7256"/>
    <w:rsid w:val="00E003C4"/>
    <w:rsid w:val="00E005EF"/>
    <w:rsid w:val="00E01760"/>
    <w:rsid w:val="00E036D0"/>
    <w:rsid w:val="00E04D4C"/>
    <w:rsid w:val="00E0797A"/>
    <w:rsid w:val="00E10BC4"/>
    <w:rsid w:val="00E122C3"/>
    <w:rsid w:val="00E1314E"/>
    <w:rsid w:val="00E13C23"/>
    <w:rsid w:val="00E145DA"/>
    <w:rsid w:val="00E21BAF"/>
    <w:rsid w:val="00E21DDB"/>
    <w:rsid w:val="00E23192"/>
    <w:rsid w:val="00E266A0"/>
    <w:rsid w:val="00E2725F"/>
    <w:rsid w:val="00E277A8"/>
    <w:rsid w:val="00E33D86"/>
    <w:rsid w:val="00E343F5"/>
    <w:rsid w:val="00E37528"/>
    <w:rsid w:val="00E515F8"/>
    <w:rsid w:val="00E54BF2"/>
    <w:rsid w:val="00E61039"/>
    <w:rsid w:val="00E614A3"/>
    <w:rsid w:val="00E631C5"/>
    <w:rsid w:val="00E726A2"/>
    <w:rsid w:val="00E7376B"/>
    <w:rsid w:val="00E7437F"/>
    <w:rsid w:val="00E7458E"/>
    <w:rsid w:val="00E76418"/>
    <w:rsid w:val="00E9012F"/>
    <w:rsid w:val="00E912D1"/>
    <w:rsid w:val="00E91C72"/>
    <w:rsid w:val="00E93AFA"/>
    <w:rsid w:val="00E9427E"/>
    <w:rsid w:val="00E95158"/>
    <w:rsid w:val="00E9640E"/>
    <w:rsid w:val="00E97712"/>
    <w:rsid w:val="00EB6094"/>
    <w:rsid w:val="00EB71D0"/>
    <w:rsid w:val="00EC0791"/>
    <w:rsid w:val="00EC3740"/>
    <w:rsid w:val="00EC390E"/>
    <w:rsid w:val="00EC65FA"/>
    <w:rsid w:val="00ED0921"/>
    <w:rsid w:val="00ED2724"/>
    <w:rsid w:val="00ED2EA7"/>
    <w:rsid w:val="00ED4A3E"/>
    <w:rsid w:val="00ED6E75"/>
    <w:rsid w:val="00EE109D"/>
    <w:rsid w:val="00EE27B8"/>
    <w:rsid w:val="00EE59A3"/>
    <w:rsid w:val="00EE5DE2"/>
    <w:rsid w:val="00EF1C26"/>
    <w:rsid w:val="00F00546"/>
    <w:rsid w:val="00F0627D"/>
    <w:rsid w:val="00F10817"/>
    <w:rsid w:val="00F10F8D"/>
    <w:rsid w:val="00F11316"/>
    <w:rsid w:val="00F12DAD"/>
    <w:rsid w:val="00F132E8"/>
    <w:rsid w:val="00F143E2"/>
    <w:rsid w:val="00F179A0"/>
    <w:rsid w:val="00F21C9E"/>
    <w:rsid w:val="00F22236"/>
    <w:rsid w:val="00F252C2"/>
    <w:rsid w:val="00F25E76"/>
    <w:rsid w:val="00F26FF1"/>
    <w:rsid w:val="00F317E2"/>
    <w:rsid w:val="00F32037"/>
    <w:rsid w:val="00F32B79"/>
    <w:rsid w:val="00F356CD"/>
    <w:rsid w:val="00F35AF2"/>
    <w:rsid w:val="00F44C9E"/>
    <w:rsid w:val="00F4746D"/>
    <w:rsid w:val="00F5170D"/>
    <w:rsid w:val="00F521F8"/>
    <w:rsid w:val="00F5577F"/>
    <w:rsid w:val="00F660EC"/>
    <w:rsid w:val="00F706E3"/>
    <w:rsid w:val="00F71EF5"/>
    <w:rsid w:val="00F72E74"/>
    <w:rsid w:val="00F72EAF"/>
    <w:rsid w:val="00F74612"/>
    <w:rsid w:val="00F746DE"/>
    <w:rsid w:val="00F74726"/>
    <w:rsid w:val="00F75761"/>
    <w:rsid w:val="00F76BAB"/>
    <w:rsid w:val="00F833B7"/>
    <w:rsid w:val="00F84131"/>
    <w:rsid w:val="00F862CB"/>
    <w:rsid w:val="00F955BB"/>
    <w:rsid w:val="00FA1545"/>
    <w:rsid w:val="00FA400A"/>
    <w:rsid w:val="00FA67F3"/>
    <w:rsid w:val="00FA6DDB"/>
    <w:rsid w:val="00FB0B79"/>
    <w:rsid w:val="00FB1459"/>
    <w:rsid w:val="00FB416B"/>
    <w:rsid w:val="00FB7E3E"/>
    <w:rsid w:val="00FC12C2"/>
    <w:rsid w:val="00FC239A"/>
    <w:rsid w:val="00FC2848"/>
    <w:rsid w:val="00FC44BA"/>
    <w:rsid w:val="00FC715C"/>
    <w:rsid w:val="00FD07B4"/>
    <w:rsid w:val="00FD2C9A"/>
    <w:rsid w:val="00FE124A"/>
    <w:rsid w:val="00FE27F9"/>
    <w:rsid w:val="00FE6FF5"/>
    <w:rsid w:val="00FF4AEF"/>
    <w:rsid w:val="00FF4EA5"/>
    <w:rsid w:val="00FF5F31"/>
    <w:rsid w:val="00FF6803"/>
    <w:rsid w:val="00FF7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FF80EB"/>
  <w15:chartTrackingRefBased/>
  <w15:docId w15:val="{4724AF2D-6F3E-4101-B8CB-AD6A05303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0A3"/>
    <w:pPr>
      <w:spacing w:line="259" w:lineRule="auto"/>
    </w:pPr>
    <w:rPr>
      <w:kern w:val="0"/>
      <w:sz w:val="22"/>
      <w:szCs w:val="22"/>
      <w14:ligatures w14:val="none"/>
    </w:rPr>
  </w:style>
  <w:style w:type="paragraph" w:styleId="Heading1">
    <w:name w:val="heading 1"/>
    <w:basedOn w:val="Normal"/>
    <w:next w:val="Normal"/>
    <w:link w:val="Heading1Char"/>
    <w:uiPriority w:val="9"/>
    <w:qFormat/>
    <w:rsid w:val="00BF0DEC"/>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BF0DEC"/>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547219"/>
    <w:pPr>
      <w:keepNext/>
      <w:keepLines/>
      <w:spacing w:before="160" w:after="80"/>
      <w:outlineLvl w:val="2"/>
    </w:pPr>
    <w:rPr>
      <w:rFonts w:ascii="Arial" w:eastAsiaTheme="majorEastAsia" w:hAnsi="Arial" w:cstheme="majorBidi"/>
      <w:b/>
      <w:color w:val="000000" w:themeColor="text1"/>
      <w:sz w:val="24"/>
      <w:szCs w:val="28"/>
    </w:rPr>
  </w:style>
  <w:style w:type="paragraph" w:styleId="Heading4">
    <w:name w:val="heading 4"/>
    <w:basedOn w:val="Normal"/>
    <w:next w:val="Normal"/>
    <w:link w:val="Heading4Char"/>
    <w:uiPriority w:val="9"/>
    <w:semiHidden/>
    <w:unhideWhenUsed/>
    <w:qFormat/>
    <w:rsid w:val="00187F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7F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7F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F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F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F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DEC"/>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BF0DEC"/>
    <w:rPr>
      <w:rFonts w:ascii="Arial" w:eastAsiaTheme="majorEastAsia" w:hAnsi="Arial"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547219"/>
    <w:rPr>
      <w:rFonts w:ascii="Arial" w:eastAsiaTheme="majorEastAsia" w:hAnsi="Arial" w:cstheme="majorBidi"/>
      <w:b/>
      <w:color w:val="000000" w:themeColor="text1"/>
      <w:kern w:val="0"/>
      <w:szCs w:val="28"/>
      <w14:ligatures w14:val="none"/>
    </w:rPr>
  </w:style>
  <w:style w:type="character" w:customStyle="1" w:styleId="Heading4Char">
    <w:name w:val="Heading 4 Char"/>
    <w:basedOn w:val="DefaultParagraphFont"/>
    <w:link w:val="Heading4"/>
    <w:uiPriority w:val="9"/>
    <w:semiHidden/>
    <w:rsid w:val="00187F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7F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7F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F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F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F30"/>
    <w:rPr>
      <w:rFonts w:eastAsiaTheme="majorEastAsia" w:cstheme="majorBidi"/>
      <w:color w:val="272727" w:themeColor="text1" w:themeTint="D8"/>
    </w:rPr>
  </w:style>
  <w:style w:type="paragraph" w:styleId="Title">
    <w:name w:val="Title"/>
    <w:basedOn w:val="Normal"/>
    <w:next w:val="Normal"/>
    <w:link w:val="TitleChar"/>
    <w:uiPriority w:val="10"/>
    <w:qFormat/>
    <w:rsid w:val="00187F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F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F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F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F30"/>
    <w:pPr>
      <w:spacing w:before="160"/>
      <w:jc w:val="center"/>
    </w:pPr>
    <w:rPr>
      <w:i/>
      <w:iCs/>
      <w:color w:val="404040" w:themeColor="text1" w:themeTint="BF"/>
    </w:rPr>
  </w:style>
  <w:style w:type="character" w:customStyle="1" w:styleId="QuoteChar">
    <w:name w:val="Quote Char"/>
    <w:basedOn w:val="DefaultParagraphFont"/>
    <w:link w:val="Quote"/>
    <w:uiPriority w:val="29"/>
    <w:rsid w:val="00187F30"/>
    <w:rPr>
      <w:i/>
      <w:iCs/>
      <w:color w:val="404040" w:themeColor="text1" w:themeTint="BF"/>
    </w:rPr>
  </w:style>
  <w:style w:type="paragraph" w:styleId="ListParagraph">
    <w:name w:val="List Paragraph"/>
    <w:basedOn w:val="Normal"/>
    <w:uiPriority w:val="34"/>
    <w:qFormat/>
    <w:rsid w:val="00187F30"/>
    <w:pPr>
      <w:ind w:left="720"/>
      <w:contextualSpacing/>
    </w:pPr>
  </w:style>
  <w:style w:type="character" w:styleId="IntenseEmphasis">
    <w:name w:val="Intense Emphasis"/>
    <w:basedOn w:val="DefaultParagraphFont"/>
    <w:uiPriority w:val="21"/>
    <w:qFormat/>
    <w:rsid w:val="00187F30"/>
    <w:rPr>
      <w:i/>
      <w:iCs/>
      <w:color w:val="2F5496" w:themeColor="accent1" w:themeShade="BF"/>
    </w:rPr>
  </w:style>
  <w:style w:type="paragraph" w:styleId="IntenseQuote">
    <w:name w:val="Intense Quote"/>
    <w:basedOn w:val="Normal"/>
    <w:next w:val="Normal"/>
    <w:link w:val="IntenseQuoteChar"/>
    <w:uiPriority w:val="30"/>
    <w:qFormat/>
    <w:rsid w:val="00187F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7F30"/>
    <w:rPr>
      <w:i/>
      <w:iCs/>
      <w:color w:val="2F5496" w:themeColor="accent1" w:themeShade="BF"/>
    </w:rPr>
  </w:style>
  <w:style w:type="character" w:styleId="IntenseReference">
    <w:name w:val="Intense Reference"/>
    <w:basedOn w:val="DefaultParagraphFont"/>
    <w:uiPriority w:val="32"/>
    <w:qFormat/>
    <w:rsid w:val="00187F30"/>
    <w:rPr>
      <w:b/>
      <w:bCs/>
      <w:smallCaps/>
      <w:color w:val="2F5496" w:themeColor="accent1" w:themeShade="BF"/>
      <w:spacing w:val="5"/>
    </w:rPr>
  </w:style>
  <w:style w:type="character" w:styleId="Hyperlink">
    <w:name w:val="Hyperlink"/>
    <w:basedOn w:val="DefaultParagraphFont"/>
    <w:uiPriority w:val="99"/>
    <w:unhideWhenUsed/>
    <w:rsid w:val="00A31DCA"/>
    <w:rPr>
      <w:color w:val="0563C1" w:themeColor="hyperlink"/>
      <w:u w:val="single"/>
    </w:rPr>
  </w:style>
  <w:style w:type="paragraph" w:styleId="Footer">
    <w:name w:val="footer"/>
    <w:basedOn w:val="Normal"/>
    <w:link w:val="FooterChar"/>
    <w:uiPriority w:val="99"/>
    <w:unhideWhenUsed/>
    <w:rsid w:val="00A31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DCA"/>
    <w:rPr>
      <w:kern w:val="0"/>
      <w:sz w:val="22"/>
      <w:szCs w:val="22"/>
      <w14:ligatures w14:val="none"/>
    </w:rPr>
  </w:style>
  <w:style w:type="paragraph" w:styleId="TOCHeading">
    <w:name w:val="TOC Heading"/>
    <w:basedOn w:val="Heading1"/>
    <w:next w:val="Normal"/>
    <w:uiPriority w:val="39"/>
    <w:unhideWhenUsed/>
    <w:qFormat/>
    <w:rsid w:val="00A31DCA"/>
    <w:pPr>
      <w:spacing w:before="240" w:after="0"/>
      <w:outlineLvl w:val="9"/>
    </w:pPr>
    <w:rPr>
      <w:b w:val="0"/>
      <w:szCs w:val="32"/>
    </w:rPr>
  </w:style>
  <w:style w:type="paragraph" w:styleId="TOC1">
    <w:name w:val="toc 1"/>
    <w:basedOn w:val="Normal"/>
    <w:next w:val="Normal"/>
    <w:autoRedefine/>
    <w:uiPriority w:val="39"/>
    <w:unhideWhenUsed/>
    <w:rsid w:val="00A31DCA"/>
    <w:pPr>
      <w:spacing w:after="100"/>
    </w:pPr>
  </w:style>
  <w:style w:type="paragraph" w:styleId="TOC2">
    <w:name w:val="toc 2"/>
    <w:basedOn w:val="Normal"/>
    <w:next w:val="Normal"/>
    <w:autoRedefine/>
    <w:uiPriority w:val="39"/>
    <w:unhideWhenUsed/>
    <w:rsid w:val="00A31DCA"/>
    <w:pPr>
      <w:spacing w:after="100"/>
      <w:ind w:left="220"/>
    </w:pPr>
  </w:style>
  <w:style w:type="table" w:styleId="TableGrid">
    <w:name w:val="Table Grid"/>
    <w:basedOn w:val="TableNormal"/>
    <w:uiPriority w:val="39"/>
    <w:rsid w:val="00CA41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CA41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CA4146"/>
    <w:pPr>
      <w:spacing w:after="200" w:line="240" w:lineRule="auto"/>
    </w:pPr>
    <w:rPr>
      <w:i/>
      <w:iCs/>
      <w:color w:val="44546A" w:themeColor="text2"/>
      <w:kern w:val="2"/>
      <w:sz w:val="18"/>
      <w:szCs w:val="18"/>
      <w14:ligatures w14:val="standardContextual"/>
    </w:rPr>
  </w:style>
  <w:style w:type="character" w:customStyle="1" w:styleId="UnresolvedMention1">
    <w:name w:val="Unresolved Mention1"/>
    <w:basedOn w:val="DefaultParagraphFont"/>
    <w:uiPriority w:val="99"/>
    <w:semiHidden/>
    <w:unhideWhenUsed/>
    <w:rsid w:val="00A161D9"/>
    <w:rPr>
      <w:color w:val="605E5C"/>
      <w:shd w:val="clear" w:color="auto" w:fill="E1DFDD"/>
    </w:rPr>
  </w:style>
  <w:style w:type="paragraph" w:styleId="Header">
    <w:name w:val="header"/>
    <w:basedOn w:val="Normal"/>
    <w:link w:val="HeaderChar"/>
    <w:uiPriority w:val="99"/>
    <w:unhideWhenUsed/>
    <w:rsid w:val="00226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B65"/>
    <w:rPr>
      <w:kern w:val="0"/>
      <w:sz w:val="22"/>
      <w:szCs w:val="22"/>
      <w14:ligatures w14:val="none"/>
    </w:rPr>
  </w:style>
  <w:style w:type="paragraph" w:styleId="TOC3">
    <w:name w:val="toc 3"/>
    <w:basedOn w:val="Normal"/>
    <w:next w:val="Normal"/>
    <w:autoRedefine/>
    <w:uiPriority w:val="39"/>
    <w:unhideWhenUsed/>
    <w:rsid w:val="00D77754"/>
    <w:pPr>
      <w:spacing w:after="100"/>
      <w:ind w:left="440"/>
    </w:pPr>
  </w:style>
  <w:style w:type="table" w:styleId="PlainTable1">
    <w:name w:val="Plain Table 1"/>
    <w:basedOn w:val="TableNormal"/>
    <w:uiPriority w:val="41"/>
    <w:rsid w:val="003B28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5572AB"/>
    <w:pPr>
      <w:spacing w:after="0"/>
    </w:pPr>
  </w:style>
  <w:style w:type="paragraph" w:styleId="NormalWeb">
    <w:name w:val="Normal (Web)"/>
    <w:basedOn w:val="Normal"/>
    <w:uiPriority w:val="99"/>
    <w:semiHidden/>
    <w:unhideWhenUsed/>
    <w:rsid w:val="00EF1C2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E5561"/>
    <w:rPr>
      <w:color w:val="954F72" w:themeColor="followedHyperlink"/>
      <w:u w:val="single"/>
    </w:rPr>
  </w:style>
  <w:style w:type="character" w:customStyle="1" w:styleId="UnresolvedMention">
    <w:name w:val="Unresolved Mention"/>
    <w:basedOn w:val="DefaultParagraphFont"/>
    <w:uiPriority w:val="99"/>
    <w:semiHidden/>
    <w:unhideWhenUsed/>
    <w:rsid w:val="00302559"/>
    <w:rPr>
      <w:color w:val="605E5C"/>
      <w:shd w:val="clear" w:color="auto" w:fill="E1DFDD"/>
    </w:rPr>
  </w:style>
  <w:style w:type="character" w:customStyle="1" w:styleId="apple-style-span">
    <w:name w:val="apple-style-span"/>
    <w:rsid w:val="00F12DAD"/>
  </w:style>
  <w:style w:type="character" w:customStyle="1" w:styleId="nw1">
    <w:name w:val="nw1"/>
    <w:uiPriority w:val="99"/>
    <w:rsid w:val="00F12DAD"/>
  </w:style>
  <w:style w:type="paragraph" w:customStyle="1" w:styleId="NormalWeb1">
    <w:name w:val="Normal (Web)1"/>
    <w:basedOn w:val="Normal"/>
    <w:uiPriority w:val="99"/>
    <w:rsid w:val="00403881"/>
    <w:pPr>
      <w:spacing w:after="0" w:line="240" w:lineRule="auto"/>
    </w:pPr>
    <w:rPr>
      <w:rFonts w:ascii="Times New Roman" w:eastAsia="Calibri" w:hAnsi="Times New Roman" w:cs="Times New Roman"/>
      <w:sz w:val="24"/>
      <w:szCs w:val="24"/>
      <w:lang w:val="en-GB" w:eastAsia="en-GB"/>
    </w:rPr>
  </w:style>
  <w:style w:type="paragraph" w:customStyle="1" w:styleId="pdq2pgselectionanchorcontainer">
    <w:name w:val="pdq2pg_selectionanchorcontainer"/>
    <w:basedOn w:val="Normal"/>
    <w:rsid w:val="00BD5A1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F317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5130">
      <w:bodyDiv w:val="1"/>
      <w:marLeft w:val="0"/>
      <w:marRight w:val="0"/>
      <w:marTop w:val="0"/>
      <w:marBottom w:val="0"/>
      <w:divBdr>
        <w:top w:val="none" w:sz="0" w:space="0" w:color="auto"/>
        <w:left w:val="none" w:sz="0" w:space="0" w:color="auto"/>
        <w:bottom w:val="none" w:sz="0" w:space="0" w:color="auto"/>
        <w:right w:val="none" w:sz="0" w:space="0" w:color="auto"/>
      </w:divBdr>
    </w:div>
    <w:div w:id="128909953">
      <w:bodyDiv w:val="1"/>
      <w:marLeft w:val="0"/>
      <w:marRight w:val="0"/>
      <w:marTop w:val="0"/>
      <w:marBottom w:val="0"/>
      <w:divBdr>
        <w:top w:val="none" w:sz="0" w:space="0" w:color="auto"/>
        <w:left w:val="none" w:sz="0" w:space="0" w:color="auto"/>
        <w:bottom w:val="none" w:sz="0" w:space="0" w:color="auto"/>
        <w:right w:val="none" w:sz="0" w:space="0" w:color="auto"/>
      </w:divBdr>
      <w:divsChild>
        <w:div w:id="468597640">
          <w:blockQuote w:val="1"/>
          <w:marLeft w:val="720"/>
          <w:marRight w:val="720"/>
          <w:marTop w:val="100"/>
          <w:marBottom w:val="100"/>
          <w:divBdr>
            <w:top w:val="none" w:sz="0" w:space="0" w:color="auto"/>
            <w:left w:val="none" w:sz="0" w:space="0" w:color="auto"/>
            <w:bottom w:val="none" w:sz="0" w:space="0" w:color="auto"/>
            <w:right w:val="none" w:sz="0" w:space="0" w:color="auto"/>
          </w:divBdr>
        </w:div>
        <w:div w:id="2766442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947356">
      <w:bodyDiv w:val="1"/>
      <w:marLeft w:val="0"/>
      <w:marRight w:val="0"/>
      <w:marTop w:val="0"/>
      <w:marBottom w:val="0"/>
      <w:divBdr>
        <w:top w:val="none" w:sz="0" w:space="0" w:color="auto"/>
        <w:left w:val="none" w:sz="0" w:space="0" w:color="auto"/>
        <w:bottom w:val="none" w:sz="0" w:space="0" w:color="auto"/>
        <w:right w:val="none" w:sz="0" w:space="0" w:color="auto"/>
      </w:divBdr>
    </w:div>
    <w:div w:id="304745424">
      <w:bodyDiv w:val="1"/>
      <w:marLeft w:val="0"/>
      <w:marRight w:val="0"/>
      <w:marTop w:val="0"/>
      <w:marBottom w:val="0"/>
      <w:divBdr>
        <w:top w:val="none" w:sz="0" w:space="0" w:color="auto"/>
        <w:left w:val="none" w:sz="0" w:space="0" w:color="auto"/>
        <w:bottom w:val="none" w:sz="0" w:space="0" w:color="auto"/>
        <w:right w:val="none" w:sz="0" w:space="0" w:color="auto"/>
      </w:divBdr>
    </w:div>
    <w:div w:id="317347653">
      <w:bodyDiv w:val="1"/>
      <w:marLeft w:val="0"/>
      <w:marRight w:val="0"/>
      <w:marTop w:val="0"/>
      <w:marBottom w:val="0"/>
      <w:divBdr>
        <w:top w:val="none" w:sz="0" w:space="0" w:color="auto"/>
        <w:left w:val="none" w:sz="0" w:space="0" w:color="auto"/>
        <w:bottom w:val="none" w:sz="0" w:space="0" w:color="auto"/>
        <w:right w:val="none" w:sz="0" w:space="0" w:color="auto"/>
      </w:divBdr>
      <w:divsChild>
        <w:div w:id="614825511">
          <w:blockQuote w:val="1"/>
          <w:marLeft w:val="720"/>
          <w:marRight w:val="720"/>
          <w:marTop w:val="100"/>
          <w:marBottom w:val="100"/>
          <w:divBdr>
            <w:top w:val="none" w:sz="0" w:space="0" w:color="auto"/>
            <w:left w:val="none" w:sz="0" w:space="0" w:color="auto"/>
            <w:bottom w:val="none" w:sz="0" w:space="0" w:color="auto"/>
            <w:right w:val="none" w:sz="0" w:space="0" w:color="auto"/>
          </w:divBdr>
        </w:div>
        <w:div w:id="921111541">
          <w:blockQuote w:val="1"/>
          <w:marLeft w:val="720"/>
          <w:marRight w:val="720"/>
          <w:marTop w:val="100"/>
          <w:marBottom w:val="100"/>
          <w:divBdr>
            <w:top w:val="none" w:sz="0" w:space="0" w:color="auto"/>
            <w:left w:val="none" w:sz="0" w:space="0" w:color="auto"/>
            <w:bottom w:val="none" w:sz="0" w:space="0" w:color="auto"/>
            <w:right w:val="none" w:sz="0" w:space="0" w:color="auto"/>
          </w:divBdr>
        </w:div>
        <w:div w:id="1578204352">
          <w:blockQuote w:val="1"/>
          <w:marLeft w:val="720"/>
          <w:marRight w:val="720"/>
          <w:marTop w:val="100"/>
          <w:marBottom w:val="100"/>
          <w:divBdr>
            <w:top w:val="none" w:sz="0" w:space="0" w:color="auto"/>
            <w:left w:val="none" w:sz="0" w:space="0" w:color="auto"/>
            <w:bottom w:val="none" w:sz="0" w:space="0" w:color="auto"/>
            <w:right w:val="none" w:sz="0" w:space="0" w:color="auto"/>
          </w:divBdr>
        </w:div>
        <w:div w:id="1034387045">
          <w:blockQuote w:val="1"/>
          <w:marLeft w:val="720"/>
          <w:marRight w:val="720"/>
          <w:marTop w:val="100"/>
          <w:marBottom w:val="100"/>
          <w:divBdr>
            <w:top w:val="none" w:sz="0" w:space="0" w:color="auto"/>
            <w:left w:val="none" w:sz="0" w:space="0" w:color="auto"/>
            <w:bottom w:val="none" w:sz="0" w:space="0" w:color="auto"/>
            <w:right w:val="none" w:sz="0" w:space="0" w:color="auto"/>
          </w:divBdr>
        </w:div>
        <w:div w:id="234896864">
          <w:blockQuote w:val="1"/>
          <w:marLeft w:val="720"/>
          <w:marRight w:val="720"/>
          <w:marTop w:val="100"/>
          <w:marBottom w:val="100"/>
          <w:divBdr>
            <w:top w:val="none" w:sz="0" w:space="0" w:color="auto"/>
            <w:left w:val="none" w:sz="0" w:space="0" w:color="auto"/>
            <w:bottom w:val="none" w:sz="0" w:space="0" w:color="auto"/>
            <w:right w:val="none" w:sz="0" w:space="0" w:color="auto"/>
          </w:divBdr>
        </w:div>
        <w:div w:id="1479804426">
          <w:blockQuote w:val="1"/>
          <w:marLeft w:val="720"/>
          <w:marRight w:val="720"/>
          <w:marTop w:val="100"/>
          <w:marBottom w:val="100"/>
          <w:divBdr>
            <w:top w:val="none" w:sz="0" w:space="0" w:color="auto"/>
            <w:left w:val="none" w:sz="0" w:space="0" w:color="auto"/>
            <w:bottom w:val="none" w:sz="0" w:space="0" w:color="auto"/>
            <w:right w:val="none" w:sz="0" w:space="0" w:color="auto"/>
          </w:divBdr>
        </w:div>
        <w:div w:id="773018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966740906">
          <w:blockQuote w:val="1"/>
          <w:marLeft w:val="720"/>
          <w:marRight w:val="720"/>
          <w:marTop w:val="100"/>
          <w:marBottom w:val="100"/>
          <w:divBdr>
            <w:top w:val="none" w:sz="0" w:space="0" w:color="auto"/>
            <w:left w:val="none" w:sz="0" w:space="0" w:color="auto"/>
            <w:bottom w:val="none" w:sz="0" w:space="0" w:color="auto"/>
            <w:right w:val="none" w:sz="0" w:space="0" w:color="auto"/>
          </w:divBdr>
        </w:div>
        <w:div w:id="1704163963">
          <w:blockQuote w:val="1"/>
          <w:marLeft w:val="720"/>
          <w:marRight w:val="720"/>
          <w:marTop w:val="100"/>
          <w:marBottom w:val="100"/>
          <w:divBdr>
            <w:top w:val="none" w:sz="0" w:space="0" w:color="auto"/>
            <w:left w:val="none" w:sz="0" w:space="0" w:color="auto"/>
            <w:bottom w:val="none" w:sz="0" w:space="0" w:color="auto"/>
            <w:right w:val="none" w:sz="0" w:space="0" w:color="auto"/>
          </w:divBdr>
        </w:div>
        <w:div w:id="1183544115">
          <w:marLeft w:val="0"/>
          <w:marRight w:val="0"/>
          <w:marTop w:val="0"/>
          <w:marBottom w:val="0"/>
          <w:divBdr>
            <w:top w:val="none" w:sz="0" w:space="0" w:color="auto"/>
            <w:left w:val="none" w:sz="0" w:space="0" w:color="auto"/>
            <w:bottom w:val="none" w:sz="0" w:space="0" w:color="auto"/>
            <w:right w:val="none" w:sz="0" w:space="0" w:color="auto"/>
          </w:divBdr>
          <w:divsChild>
            <w:div w:id="133675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776778">
      <w:bodyDiv w:val="1"/>
      <w:marLeft w:val="0"/>
      <w:marRight w:val="0"/>
      <w:marTop w:val="0"/>
      <w:marBottom w:val="0"/>
      <w:divBdr>
        <w:top w:val="none" w:sz="0" w:space="0" w:color="auto"/>
        <w:left w:val="none" w:sz="0" w:space="0" w:color="auto"/>
        <w:bottom w:val="none" w:sz="0" w:space="0" w:color="auto"/>
        <w:right w:val="none" w:sz="0" w:space="0" w:color="auto"/>
      </w:divBdr>
    </w:div>
    <w:div w:id="393697766">
      <w:bodyDiv w:val="1"/>
      <w:marLeft w:val="0"/>
      <w:marRight w:val="0"/>
      <w:marTop w:val="0"/>
      <w:marBottom w:val="0"/>
      <w:divBdr>
        <w:top w:val="none" w:sz="0" w:space="0" w:color="auto"/>
        <w:left w:val="none" w:sz="0" w:space="0" w:color="auto"/>
        <w:bottom w:val="none" w:sz="0" w:space="0" w:color="auto"/>
        <w:right w:val="none" w:sz="0" w:space="0" w:color="auto"/>
      </w:divBdr>
    </w:div>
    <w:div w:id="403920010">
      <w:bodyDiv w:val="1"/>
      <w:marLeft w:val="0"/>
      <w:marRight w:val="0"/>
      <w:marTop w:val="0"/>
      <w:marBottom w:val="0"/>
      <w:divBdr>
        <w:top w:val="none" w:sz="0" w:space="0" w:color="auto"/>
        <w:left w:val="none" w:sz="0" w:space="0" w:color="auto"/>
        <w:bottom w:val="none" w:sz="0" w:space="0" w:color="auto"/>
        <w:right w:val="none" w:sz="0" w:space="0" w:color="auto"/>
      </w:divBdr>
      <w:divsChild>
        <w:div w:id="269096131">
          <w:marLeft w:val="0"/>
          <w:marRight w:val="0"/>
          <w:marTop w:val="0"/>
          <w:marBottom w:val="0"/>
          <w:divBdr>
            <w:top w:val="none" w:sz="0" w:space="0" w:color="auto"/>
            <w:left w:val="none" w:sz="0" w:space="0" w:color="auto"/>
            <w:bottom w:val="none" w:sz="0" w:space="0" w:color="auto"/>
            <w:right w:val="none" w:sz="0" w:space="0" w:color="auto"/>
          </w:divBdr>
          <w:divsChild>
            <w:div w:id="51951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996008">
      <w:bodyDiv w:val="1"/>
      <w:marLeft w:val="0"/>
      <w:marRight w:val="0"/>
      <w:marTop w:val="0"/>
      <w:marBottom w:val="0"/>
      <w:divBdr>
        <w:top w:val="none" w:sz="0" w:space="0" w:color="auto"/>
        <w:left w:val="none" w:sz="0" w:space="0" w:color="auto"/>
        <w:bottom w:val="none" w:sz="0" w:space="0" w:color="auto"/>
        <w:right w:val="none" w:sz="0" w:space="0" w:color="auto"/>
      </w:divBdr>
    </w:div>
    <w:div w:id="537622449">
      <w:bodyDiv w:val="1"/>
      <w:marLeft w:val="0"/>
      <w:marRight w:val="0"/>
      <w:marTop w:val="0"/>
      <w:marBottom w:val="0"/>
      <w:divBdr>
        <w:top w:val="none" w:sz="0" w:space="0" w:color="auto"/>
        <w:left w:val="none" w:sz="0" w:space="0" w:color="auto"/>
        <w:bottom w:val="none" w:sz="0" w:space="0" w:color="auto"/>
        <w:right w:val="none" w:sz="0" w:space="0" w:color="auto"/>
      </w:divBdr>
      <w:divsChild>
        <w:div w:id="725374606">
          <w:marLeft w:val="0"/>
          <w:marRight w:val="0"/>
          <w:marTop w:val="0"/>
          <w:marBottom w:val="0"/>
          <w:divBdr>
            <w:top w:val="none" w:sz="0" w:space="0" w:color="auto"/>
            <w:left w:val="none" w:sz="0" w:space="0" w:color="auto"/>
            <w:bottom w:val="none" w:sz="0" w:space="0" w:color="auto"/>
            <w:right w:val="none" w:sz="0" w:space="0" w:color="auto"/>
          </w:divBdr>
          <w:divsChild>
            <w:div w:id="128512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543868">
      <w:bodyDiv w:val="1"/>
      <w:marLeft w:val="0"/>
      <w:marRight w:val="0"/>
      <w:marTop w:val="0"/>
      <w:marBottom w:val="0"/>
      <w:divBdr>
        <w:top w:val="none" w:sz="0" w:space="0" w:color="auto"/>
        <w:left w:val="none" w:sz="0" w:space="0" w:color="auto"/>
        <w:bottom w:val="none" w:sz="0" w:space="0" w:color="auto"/>
        <w:right w:val="none" w:sz="0" w:space="0" w:color="auto"/>
      </w:divBdr>
    </w:div>
    <w:div w:id="668868252">
      <w:bodyDiv w:val="1"/>
      <w:marLeft w:val="0"/>
      <w:marRight w:val="0"/>
      <w:marTop w:val="0"/>
      <w:marBottom w:val="0"/>
      <w:divBdr>
        <w:top w:val="none" w:sz="0" w:space="0" w:color="auto"/>
        <w:left w:val="none" w:sz="0" w:space="0" w:color="auto"/>
        <w:bottom w:val="none" w:sz="0" w:space="0" w:color="auto"/>
        <w:right w:val="none" w:sz="0" w:space="0" w:color="auto"/>
      </w:divBdr>
    </w:div>
    <w:div w:id="705720507">
      <w:bodyDiv w:val="1"/>
      <w:marLeft w:val="0"/>
      <w:marRight w:val="0"/>
      <w:marTop w:val="0"/>
      <w:marBottom w:val="0"/>
      <w:divBdr>
        <w:top w:val="none" w:sz="0" w:space="0" w:color="auto"/>
        <w:left w:val="none" w:sz="0" w:space="0" w:color="auto"/>
        <w:bottom w:val="none" w:sz="0" w:space="0" w:color="auto"/>
        <w:right w:val="none" w:sz="0" w:space="0" w:color="auto"/>
      </w:divBdr>
    </w:div>
    <w:div w:id="731924125">
      <w:bodyDiv w:val="1"/>
      <w:marLeft w:val="0"/>
      <w:marRight w:val="0"/>
      <w:marTop w:val="0"/>
      <w:marBottom w:val="0"/>
      <w:divBdr>
        <w:top w:val="none" w:sz="0" w:space="0" w:color="auto"/>
        <w:left w:val="none" w:sz="0" w:space="0" w:color="auto"/>
        <w:bottom w:val="none" w:sz="0" w:space="0" w:color="auto"/>
        <w:right w:val="none" w:sz="0" w:space="0" w:color="auto"/>
      </w:divBdr>
    </w:div>
    <w:div w:id="810171020">
      <w:bodyDiv w:val="1"/>
      <w:marLeft w:val="0"/>
      <w:marRight w:val="0"/>
      <w:marTop w:val="0"/>
      <w:marBottom w:val="0"/>
      <w:divBdr>
        <w:top w:val="none" w:sz="0" w:space="0" w:color="auto"/>
        <w:left w:val="none" w:sz="0" w:space="0" w:color="auto"/>
        <w:bottom w:val="none" w:sz="0" w:space="0" w:color="auto"/>
        <w:right w:val="none" w:sz="0" w:space="0" w:color="auto"/>
      </w:divBdr>
    </w:div>
    <w:div w:id="971907089">
      <w:bodyDiv w:val="1"/>
      <w:marLeft w:val="0"/>
      <w:marRight w:val="0"/>
      <w:marTop w:val="0"/>
      <w:marBottom w:val="0"/>
      <w:divBdr>
        <w:top w:val="none" w:sz="0" w:space="0" w:color="auto"/>
        <w:left w:val="none" w:sz="0" w:space="0" w:color="auto"/>
        <w:bottom w:val="none" w:sz="0" w:space="0" w:color="auto"/>
        <w:right w:val="none" w:sz="0" w:space="0" w:color="auto"/>
      </w:divBdr>
    </w:div>
    <w:div w:id="1119297511">
      <w:bodyDiv w:val="1"/>
      <w:marLeft w:val="0"/>
      <w:marRight w:val="0"/>
      <w:marTop w:val="0"/>
      <w:marBottom w:val="0"/>
      <w:divBdr>
        <w:top w:val="none" w:sz="0" w:space="0" w:color="auto"/>
        <w:left w:val="none" w:sz="0" w:space="0" w:color="auto"/>
        <w:bottom w:val="none" w:sz="0" w:space="0" w:color="auto"/>
        <w:right w:val="none" w:sz="0" w:space="0" w:color="auto"/>
      </w:divBdr>
    </w:div>
    <w:div w:id="1183588494">
      <w:bodyDiv w:val="1"/>
      <w:marLeft w:val="0"/>
      <w:marRight w:val="0"/>
      <w:marTop w:val="0"/>
      <w:marBottom w:val="0"/>
      <w:divBdr>
        <w:top w:val="none" w:sz="0" w:space="0" w:color="auto"/>
        <w:left w:val="none" w:sz="0" w:space="0" w:color="auto"/>
        <w:bottom w:val="none" w:sz="0" w:space="0" w:color="auto"/>
        <w:right w:val="none" w:sz="0" w:space="0" w:color="auto"/>
      </w:divBdr>
    </w:div>
    <w:div w:id="1260600363">
      <w:bodyDiv w:val="1"/>
      <w:marLeft w:val="0"/>
      <w:marRight w:val="0"/>
      <w:marTop w:val="0"/>
      <w:marBottom w:val="0"/>
      <w:divBdr>
        <w:top w:val="none" w:sz="0" w:space="0" w:color="auto"/>
        <w:left w:val="none" w:sz="0" w:space="0" w:color="auto"/>
        <w:bottom w:val="none" w:sz="0" w:space="0" w:color="auto"/>
        <w:right w:val="none" w:sz="0" w:space="0" w:color="auto"/>
      </w:divBdr>
      <w:divsChild>
        <w:div w:id="640621658">
          <w:marLeft w:val="0"/>
          <w:marRight w:val="0"/>
          <w:marTop w:val="0"/>
          <w:marBottom w:val="0"/>
          <w:divBdr>
            <w:top w:val="none" w:sz="0" w:space="0" w:color="auto"/>
            <w:left w:val="none" w:sz="0" w:space="0" w:color="auto"/>
            <w:bottom w:val="none" w:sz="0" w:space="0" w:color="auto"/>
            <w:right w:val="none" w:sz="0" w:space="0" w:color="auto"/>
          </w:divBdr>
          <w:divsChild>
            <w:div w:id="170983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189649">
      <w:bodyDiv w:val="1"/>
      <w:marLeft w:val="0"/>
      <w:marRight w:val="0"/>
      <w:marTop w:val="0"/>
      <w:marBottom w:val="0"/>
      <w:divBdr>
        <w:top w:val="none" w:sz="0" w:space="0" w:color="auto"/>
        <w:left w:val="none" w:sz="0" w:space="0" w:color="auto"/>
        <w:bottom w:val="none" w:sz="0" w:space="0" w:color="auto"/>
        <w:right w:val="none" w:sz="0" w:space="0" w:color="auto"/>
      </w:divBdr>
    </w:div>
    <w:div w:id="1304314046">
      <w:bodyDiv w:val="1"/>
      <w:marLeft w:val="0"/>
      <w:marRight w:val="0"/>
      <w:marTop w:val="0"/>
      <w:marBottom w:val="0"/>
      <w:divBdr>
        <w:top w:val="none" w:sz="0" w:space="0" w:color="auto"/>
        <w:left w:val="none" w:sz="0" w:space="0" w:color="auto"/>
        <w:bottom w:val="none" w:sz="0" w:space="0" w:color="auto"/>
        <w:right w:val="none" w:sz="0" w:space="0" w:color="auto"/>
      </w:divBdr>
    </w:div>
    <w:div w:id="1333148151">
      <w:bodyDiv w:val="1"/>
      <w:marLeft w:val="0"/>
      <w:marRight w:val="0"/>
      <w:marTop w:val="0"/>
      <w:marBottom w:val="0"/>
      <w:divBdr>
        <w:top w:val="none" w:sz="0" w:space="0" w:color="auto"/>
        <w:left w:val="none" w:sz="0" w:space="0" w:color="auto"/>
        <w:bottom w:val="none" w:sz="0" w:space="0" w:color="auto"/>
        <w:right w:val="none" w:sz="0" w:space="0" w:color="auto"/>
      </w:divBdr>
    </w:div>
    <w:div w:id="1406534479">
      <w:bodyDiv w:val="1"/>
      <w:marLeft w:val="0"/>
      <w:marRight w:val="0"/>
      <w:marTop w:val="0"/>
      <w:marBottom w:val="0"/>
      <w:divBdr>
        <w:top w:val="none" w:sz="0" w:space="0" w:color="auto"/>
        <w:left w:val="none" w:sz="0" w:space="0" w:color="auto"/>
        <w:bottom w:val="none" w:sz="0" w:space="0" w:color="auto"/>
        <w:right w:val="none" w:sz="0" w:space="0" w:color="auto"/>
      </w:divBdr>
      <w:divsChild>
        <w:div w:id="349718632">
          <w:marLeft w:val="0"/>
          <w:marRight w:val="0"/>
          <w:marTop w:val="0"/>
          <w:marBottom w:val="0"/>
          <w:divBdr>
            <w:top w:val="none" w:sz="0" w:space="0" w:color="auto"/>
            <w:left w:val="none" w:sz="0" w:space="0" w:color="auto"/>
            <w:bottom w:val="none" w:sz="0" w:space="0" w:color="auto"/>
            <w:right w:val="none" w:sz="0" w:space="0" w:color="auto"/>
          </w:divBdr>
          <w:divsChild>
            <w:div w:id="408770203">
              <w:marLeft w:val="0"/>
              <w:marRight w:val="0"/>
              <w:marTop w:val="0"/>
              <w:marBottom w:val="0"/>
              <w:divBdr>
                <w:top w:val="none" w:sz="0" w:space="0" w:color="auto"/>
                <w:left w:val="none" w:sz="0" w:space="0" w:color="auto"/>
                <w:bottom w:val="none" w:sz="0" w:space="0" w:color="auto"/>
                <w:right w:val="none" w:sz="0" w:space="0" w:color="auto"/>
              </w:divBdr>
              <w:divsChild>
                <w:div w:id="1100250094">
                  <w:marLeft w:val="0"/>
                  <w:marRight w:val="0"/>
                  <w:marTop w:val="0"/>
                  <w:marBottom w:val="0"/>
                  <w:divBdr>
                    <w:top w:val="none" w:sz="0" w:space="0" w:color="auto"/>
                    <w:left w:val="none" w:sz="0" w:space="0" w:color="auto"/>
                    <w:bottom w:val="none" w:sz="0" w:space="0" w:color="auto"/>
                    <w:right w:val="none" w:sz="0" w:space="0" w:color="auto"/>
                  </w:divBdr>
                  <w:divsChild>
                    <w:div w:id="1714578050">
                      <w:marLeft w:val="0"/>
                      <w:marRight w:val="0"/>
                      <w:marTop w:val="0"/>
                      <w:marBottom w:val="0"/>
                      <w:divBdr>
                        <w:top w:val="none" w:sz="0" w:space="0" w:color="auto"/>
                        <w:left w:val="none" w:sz="0" w:space="0" w:color="auto"/>
                        <w:bottom w:val="none" w:sz="0" w:space="0" w:color="auto"/>
                        <w:right w:val="none" w:sz="0" w:space="0" w:color="auto"/>
                      </w:divBdr>
                      <w:divsChild>
                        <w:div w:id="92170393">
                          <w:marLeft w:val="0"/>
                          <w:marRight w:val="0"/>
                          <w:marTop w:val="0"/>
                          <w:marBottom w:val="0"/>
                          <w:divBdr>
                            <w:top w:val="none" w:sz="0" w:space="0" w:color="auto"/>
                            <w:left w:val="none" w:sz="0" w:space="0" w:color="auto"/>
                            <w:bottom w:val="none" w:sz="0" w:space="0" w:color="auto"/>
                            <w:right w:val="none" w:sz="0" w:space="0" w:color="auto"/>
                          </w:divBdr>
                          <w:divsChild>
                            <w:div w:id="1868324200">
                              <w:marLeft w:val="0"/>
                              <w:marRight w:val="0"/>
                              <w:marTop w:val="0"/>
                              <w:marBottom w:val="0"/>
                              <w:divBdr>
                                <w:top w:val="none" w:sz="0" w:space="0" w:color="auto"/>
                                <w:left w:val="none" w:sz="0" w:space="0" w:color="auto"/>
                                <w:bottom w:val="none" w:sz="0" w:space="0" w:color="auto"/>
                                <w:right w:val="none" w:sz="0" w:space="0" w:color="auto"/>
                              </w:divBdr>
                              <w:divsChild>
                                <w:div w:id="24138377">
                                  <w:marLeft w:val="0"/>
                                  <w:marRight w:val="0"/>
                                  <w:marTop w:val="0"/>
                                  <w:marBottom w:val="0"/>
                                  <w:divBdr>
                                    <w:top w:val="none" w:sz="0" w:space="0" w:color="auto"/>
                                    <w:left w:val="none" w:sz="0" w:space="0" w:color="auto"/>
                                    <w:bottom w:val="none" w:sz="0" w:space="0" w:color="auto"/>
                                    <w:right w:val="none" w:sz="0" w:space="0" w:color="auto"/>
                                  </w:divBdr>
                                  <w:divsChild>
                                    <w:div w:id="1648170929">
                                      <w:marLeft w:val="0"/>
                                      <w:marRight w:val="0"/>
                                      <w:marTop w:val="0"/>
                                      <w:marBottom w:val="0"/>
                                      <w:divBdr>
                                        <w:top w:val="none" w:sz="0" w:space="0" w:color="auto"/>
                                        <w:left w:val="none" w:sz="0" w:space="0" w:color="auto"/>
                                        <w:bottom w:val="none" w:sz="0" w:space="0" w:color="auto"/>
                                        <w:right w:val="none" w:sz="0" w:space="0" w:color="auto"/>
                                      </w:divBdr>
                                      <w:divsChild>
                                        <w:div w:id="477650516">
                                          <w:marLeft w:val="0"/>
                                          <w:marRight w:val="0"/>
                                          <w:marTop w:val="0"/>
                                          <w:marBottom w:val="0"/>
                                          <w:divBdr>
                                            <w:top w:val="none" w:sz="0" w:space="0" w:color="auto"/>
                                            <w:left w:val="none" w:sz="0" w:space="0" w:color="auto"/>
                                            <w:bottom w:val="none" w:sz="0" w:space="0" w:color="auto"/>
                                            <w:right w:val="none" w:sz="0" w:space="0" w:color="auto"/>
                                          </w:divBdr>
                                          <w:divsChild>
                                            <w:div w:id="2131972516">
                                              <w:marLeft w:val="0"/>
                                              <w:marRight w:val="0"/>
                                              <w:marTop w:val="0"/>
                                              <w:marBottom w:val="0"/>
                                              <w:divBdr>
                                                <w:top w:val="none" w:sz="0" w:space="0" w:color="auto"/>
                                                <w:left w:val="none" w:sz="0" w:space="0" w:color="auto"/>
                                                <w:bottom w:val="none" w:sz="0" w:space="0" w:color="auto"/>
                                                <w:right w:val="none" w:sz="0" w:space="0" w:color="auto"/>
                                              </w:divBdr>
                                              <w:divsChild>
                                                <w:div w:id="517348974">
                                                  <w:marLeft w:val="0"/>
                                                  <w:marRight w:val="0"/>
                                                  <w:marTop w:val="0"/>
                                                  <w:marBottom w:val="0"/>
                                                  <w:divBdr>
                                                    <w:top w:val="none" w:sz="0" w:space="0" w:color="auto"/>
                                                    <w:left w:val="none" w:sz="0" w:space="0" w:color="auto"/>
                                                    <w:bottom w:val="none" w:sz="0" w:space="0" w:color="auto"/>
                                                    <w:right w:val="none" w:sz="0" w:space="0" w:color="auto"/>
                                                  </w:divBdr>
                                                  <w:divsChild>
                                                    <w:div w:id="269777059">
                                                      <w:marLeft w:val="0"/>
                                                      <w:marRight w:val="0"/>
                                                      <w:marTop w:val="0"/>
                                                      <w:marBottom w:val="0"/>
                                                      <w:divBdr>
                                                        <w:top w:val="none" w:sz="0" w:space="0" w:color="auto"/>
                                                        <w:left w:val="none" w:sz="0" w:space="0" w:color="auto"/>
                                                        <w:bottom w:val="none" w:sz="0" w:space="0" w:color="auto"/>
                                                        <w:right w:val="none" w:sz="0" w:space="0" w:color="auto"/>
                                                      </w:divBdr>
                                                      <w:divsChild>
                                                        <w:div w:id="202979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24187494">
      <w:bodyDiv w:val="1"/>
      <w:marLeft w:val="0"/>
      <w:marRight w:val="0"/>
      <w:marTop w:val="0"/>
      <w:marBottom w:val="0"/>
      <w:divBdr>
        <w:top w:val="none" w:sz="0" w:space="0" w:color="auto"/>
        <w:left w:val="none" w:sz="0" w:space="0" w:color="auto"/>
        <w:bottom w:val="none" w:sz="0" w:space="0" w:color="auto"/>
        <w:right w:val="none" w:sz="0" w:space="0" w:color="auto"/>
      </w:divBdr>
    </w:div>
    <w:div w:id="1432162738">
      <w:bodyDiv w:val="1"/>
      <w:marLeft w:val="0"/>
      <w:marRight w:val="0"/>
      <w:marTop w:val="0"/>
      <w:marBottom w:val="0"/>
      <w:divBdr>
        <w:top w:val="none" w:sz="0" w:space="0" w:color="auto"/>
        <w:left w:val="none" w:sz="0" w:space="0" w:color="auto"/>
        <w:bottom w:val="none" w:sz="0" w:space="0" w:color="auto"/>
        <w:right w:val="none" w:sz="0" w:space="0" w:color="auto"/>
      </w:divBdr>
    </w:div>
    <w:div w:id="1468402507">
      <w:bodyDiv w:val="1"/>
      <w:marLeft w:val="0"/>
      <w:marRight w:val="0"/>
      <w:marTop w:val="0"/>
      <w:marBottom w:val="0"/>
      <w:divBdr>
        <w:top w:val="none" w:sz="0" w:space="0" w:color="auto"/>
        <w:left w:val="none" w:sz="0" w:space="0" w:color="auto"/>
        <w:bottom w:val="none" w:sz="0" w:space="0" w:color="auto"/>
        <w:right w:val="none" w:sz="0" w:space="0" w:color="auto"/>
      </w:divBdr>
    </w:div>
    <w:div w:id="1630356818">
      <w:bodyDiv w:val="1"/>
      <w:marLeft w:val="0"/>
      <w:marRight w:val="0"/>
      <w:marTop w:val="0"/>
      <w:marBottom w:val="0"/>
      <w:divBdr>
        <w:top w:val="none" w:sz="0" w:space="0" w:color="auto"/>
        <w:left w:val="none" w:sz="0" w:space="0" w:color="auto"/>
        <w:bottom w:val="none" w:sz="0" w:space="0" w:color="auto"/>
        <w:right w:val="none" w:sz="0" w:space="0" w:color="auto"/>
      </w:divBdr>
    </w:div>
    <w:div w:id="1730153345">
      <w:bodyDiv w:val="1"/>
      <w:marLeft w:val="0"/>
      <w:marRight w:val="0"/>
      <w:marTop w:val="0"/>
      <w:marBottom w:val="0"/>
      <w:divBdr>
        <w:top w:val="none" w:sz="0" w:space="0" w:color="auto"/>
        <w:left w:val="none" w:sz="0" w:space="0" w:color="auto"/>
        <w:bottom w:val="none" w:sz="0" w:space="0" w:color="auto"/>
        <w:right w:val="none" w:sz="0" w:space="0" w:color="auto"/>
      </w:divBdr>
    </w:div>
    <w:div w:id="1766924918">
      <w:bodyDiv w:val="1"/>
      <w:marLeft w:val="0"/>
      <w:marRight w:val="0"/>
      <w:marTop w:val="0"/>
      <w:marBottom w:val="0"/>
      <w:divBdr>
        <w:top w:val="none" w:sz="0" w:space="0" w:color="auto"/>
        <w:left w:val="none" w:sz="0" w:space="0" w:color="auto"/>
        <w:bottom w:val="none" w:sz="0" w:space="0" w:color="auto"/>
        <w:right w:val="none" w:sz="0" w:space="0" w:color="auto"/>
      </w:divBdr>
    </w:div>
    <w:div w:id="1815097183">
      <w:bodyDiv w:val="1"/>
      <w:marLeft w:val="0"/>
      <w:marRight w:val="0"/>
      <w:marTop w:val="0"/>
      <w:marBottom w:val="0"/>
      <w:divBdr>
        <w:top w:val="none" w:sz="0" w:space="0" w:color="auto"/>
        <w:left w:val="none" w:sz="0" w:space="0" w:color="auto"/>
        <w:bottom w:val="none" w:sz="0" w:space="0" w:color="auto"/>
        <w:right w:val="none" w:sz="0" w:space="0" w:color="auto"/>
      </w:divBdr>
    </w:div>
    <w:div w:id="1851947034">
      <w:bodyDiv w:val="1"/>
      <w:marLeft w:val="0"/>
      <w:marRight w:val="0"/>
      <w:marTop w:val="0"/>
      <w:marBottom w:val="0"/>
      <w:divBdr>
        <w:top w:val="none" w:sz="0" w:space="0" w:color="auto"/>
        <w:left w:val="none" w:sz="0" w:space="0" w:color="auto"/>
        <w:bottom w:val="none" w:sz="0" w:space="0" w:color="auto"/>
        <w:right w:val="none" w:sz="0" w:space="0" w:color="auto"/>
      </w:divBdr>
    </w:div>
    <w:div w:id="1868594843">
      <w:bodyDiv w:val="1"/>
      <w:marLeft w:val="0"/>
      <w:marRight w:val="0"/>
      <w:marTop w:val="0"/>
      <w:marBottom w:val="0"/>
      <w:divBdr>
        <w:top w:val="none" w:sz="0" w:space="0" w:color="auto"/>
        <w:left w:val="none" w:sz="0" w:space="0" w:color="auto"/>
        <w:bottom w:val="none" w:sz="0" w:space="0" w:color="auto"/>
        <w:right w:val="none" w:sz="0" w:space="0" w:color="auto"/>
      </w:divBdr>
    </w:div>
    <w:div w:id="1874346627">
      <w:bodyDiv w:val="1"/>
      <w:marLeft w:val="0"/>
      <w:marRight w:val="0"/>
      <w:marTop w:val="0"/>
      <w:marBottom w:val="0"/>
      <w:divBdr>
        <w:top w:val="none" w:sz="0" w:space="0" w:color="auto"/>
        <w:left w:val="none" w:sz="0" w:space="0" w:color="auto"/>
        <w:bottom w:val="none" w:sz="0" w:space="0" w:color="auto"/>
        <w:right w:val="none" w:sz="0" w:space="0" w:color="auto"/>
      </w:divBdr>
      <w:divsChild>
        <w:div w:id="180703371">
          <w:marLeft w:val="0"/>
          <w:marRight w:val="0"/>
          <w:marTop w:val="0"/>
          <w:marBottom w:val="0"/>
          <w:divBdr>
            <w:top w:val="none" w:sz="0" w:space="0" w:color="auto"/>
            <w:left w:val="none" w:sz="0" w:space="0" w:color="auto"/>
            <w:bottom w:val="none" w:sz="0" w:space="0" w:color="auto"/>
            <w:right w:val="none" w:sz="0" w:space="0" w:color="auto"/>
          </w:divBdr>
          <w:divsChild>
            <w:div w:id="91417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635286">
      <w:bodyDiv w:val="1"/>
      <w:marLeft w:val="0"/>
      <w:marRight w:val="0"/>
      <w:marTop w:val="0"/>
      <w:marBottom w:val="0"/>
      <w:divBdr>
        <w:top w:val="none" w:sz="0" w:space="0" w:color="auto"/>
        <w:left w:val="none" w:sz="0" w:space="0" w:color="auto"/>
        <w:bottom w:val="none" w:sz="0" w:space="0" w:color="auto"/>
        <w:right w:val="none" w:sz="0" w:space="0" w:color="auto"/>
      </w:divBdr>
      <w:divsChild>
        <w:div w:id="1759013288">
          <w:blockQuote w:val="1"/>
          <w:marLeft w:val="720"/>
          <w:marRight w:val="720"/>
          <w:marTop w:val="100"/>
          <w:marBottom w:val="100"/>
          <w:divBdr>
            <w:top w:val="none" w:sz="0" w:space="0" w:color="auto"/>
            <w:left w:val="none" w:sz="0" w:space="0" w:color="auto"/>
            <w:bottom w:val="none" w:sz="0" w:space="0" w:color="auto"/>
            <w:right w:val="none" w:sz="0" w:space="0" w:color="auto"/>
          </w:divBdr>
        </w:div>
        <w:div w:id="304437421">
          <w:marLeft w:val="0"/>
          <w:marRight w:val="0"/>
          <w:marTop w:val="0"/>
          <w:marBottom w:val="0"/>
          <w:divBdr>
            <w:top w:val="none" w:sz="0" w:space="0" w:color="auto"/>
            <w:left w:val="none" w:sz="0" w:space="0" w:color="auto"/>
            <w:bottom w:val="none" w:sz="0" w:space="0" w:color="auto"/>
            <w:right w:val="none" w:sz="0" w:space="0" w:color="auto"/>
          </w:divBdr>
          <w:divsChild>
            <w:div w:id="1065375077">
              <w:marLeft w:val="0"/>
              <w:marRight w:val="0"/>
              <w:marTop w:val="0"/>
              <w:marBottom w:val="0"/>
              <w:divBdr>
                <w:top w:val="none" w:sz="0" w:space="0" w:color="auto"/>
                <w:left w:val="none" w:sz="0" w:space="0" w:color="auto"/>
                <w:bottom w:val="none" w:sz="0" w:space="0" w:color="auto"/>
                <w:right w:val="none" w:sz="0" w:space="0" w:color="auto"/>
              </w:divBdr>
            </w:div>
          </w:divsChild>
        </w:div>
        <w:div w:id="190729848">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101315">
          <w:blockQuote w:val="1"/>
          <w:marLeft w:val="720"/>
          <w:marRight w:val="720"/>
          <w:marTop w:val="100"/>
          <w:marBottom w:val="100"/>
          <w:divBdr>
            <w:top w:val="none" w:sz="0" w:space="0" w:color="auto"/>
            <w:left w:val="none" w:sz="0" w:space="0" w:color="auto"/>
            <w:bottom w:val="none" w:sz="0" w:space="0" w:color="auto"/>
            <w:right w:val="none" w:sz="0" w:space="0" w:color="auto"/>
          </w:divBdr>
        </w:div>
        <w:div w:id="330183408">
          <w:blockQuote w:val="1"/>
          <w:marLeft w:val="720"/>
          <w:marRight w:val="720"/>
          <w:marTop w:val="100"/>
          <w:marBottom w:val="100"/>
          <w:divBdr>
            <w:top w:val="none" w:sz="0" w:space="0" w:color="auto"/>
            <w:left w:val="none" w:sz="0" w:space="0" w:color="auto"/>
            <w:bottom w:val="none" w:sz="0" w:space="0" w:color="auto"/>
            <w:right w:val="none" w:sz="0" w:space="0" w:color="auto"/>
          </w:divBdr>
        </w:div>
        <w:div w:id="1606569546">
          <w:marLeft w:val="0"/>
          <w:marRight w:val="0"/>
          <w:marTop w:val="0"/>
          <w:marBottom w:val="0"/>
          <w:divBdr>
            <w:top w:val="none" w:sz="0" w:space="0" w:color="auto"/>
            <w:left w:val="none" w:sz="0" w:space="0" w:color="auto"/>
            <w:bottom w:val="none" w:sz="0" w:space="0" w:color="auto"/>
            <w:right w:val="none" w:sz="0" w:space="0" w:color="auto"/>
          </w:divBdr>
          <w:divsChild>
            <w:div w:id="1327825469">
              <w:marLeft w:val="0"/>
              <w:marRight w:val="0"/>
              <w:marTop w:val="0"/>
              <w:marBottom w:val="0"/>
              <w:divBdr>
                <w:top w:val="none" w:sz="0" w:space="0" w:color="auto"/>
                <w:left w:val="none" w:sz="0" w:space="0" w:color="auto"/>
                <w:bottom w:val="none" w:sz="0" w:space="0" w:color="auto"/>
                <w:right w:val="none" w:sz="0" w:space="0" w:color="auto"/>
              </w:divBdr>
            </w:div>
          </w:divsChild>
        </w:div>
        <w:div w:id="1346904983">
          <w:blockQuote w:val="1"/>
          <w:marLeft w:val="720"/>
          <w:marRight w:val="720"/>
          <w:marTop w:val="100"/>
          <w:marBottom w:val="100"/>
          <w:divBdr>
            <w:top w:val="none" w:sz="0" w:space="0" w:color="auto"/>
            <w:left w:val="none" w:sz="0" w:space="0" w:color="auto"/>
            <w:bottom w:val="none" w:sz="0" w:space="0" w:color="auto"/>
            <w:right w:val="none" w:sz="0" w:space="0" w:color="auto"/>
          </w:divBdr>
        </w:div>
        <w:div w:id="2003659354">
          <w:blockQuote w:val="1"/>
          <w:marLeft w:val="720"/>
          <w:marRight w:val="720"/>
          <w:marTop w:val="100"/>
          <w:marBottom w:val="100"/>
          <w:divBdr>
            <w:top w:val="none" w:sz="0" w:space="0" w:color="auto"/>
            <w:left w:val="none" w:sz="0" w:space="0" w:color="auto"/>
            <w:bottom w:val="none" w:sz="0" w:space="0" w:color="auto"/>
            <w:right w:val="none" w:sz="0" w:space="0" w:color="auto"/>
          </w:divBdr>
        </w:div>
        <w:div w:id="173618553">
          <w:marLeft w:val="0"/>
          <w:marRight w:val="0"/>
          <w:marTop w:val="0"/>
          <w:marBottom w:val="0"/>
          <w:divBdr>
            <w:top w:val="none" w:sz="0" w:space="0" w:color="auto"/>
            <w:left w:val="none" w:sz="0" w:space="0" w:color="auto"/>
            <w:bottom w:val="none" w:sz="0" w:space="0" w:color="auto"/>
            <w:right w:val="none" w:sz="0" w:space="0" w:color="auto"/>
          </w:divBdr>
          <w:divsChild>
            <w:div w:id="2078089208">
              <w:marLeft w:val="0"/>
              <w:marRight w:val="0"/>
              <w:marTop w:val="0"/>
              <w:marBottom w:val="0"/>
              <w:divBdr>
                <w:top w:val="none" w:sz="0" w:space="0" w:color="auto"/>
                <w:left w:val="none" w:sz="0" w:space="0" w:color="auto"/>
                <w:bottom w:val="none" w:sz="0" w:space="0" w:color="auto"/>
                <w:right w:val="none" w:sz="0" w:space="0" w:color="auto"/>
              </w:divBdr>
            </w:div>
          </w:divsChild>
        </w:div>
        <w:div w:id="1125076560">
          <w:blockQuote w:val="1"/>
          <w:marLeft w:val="720"/>
          <w:marRight w:val="720"/>
          <w:marTop w:val="100"/>
          <w:marBottom w:val="100"/>
          <w:divBdr>
            <w:top w:val="none" w:sz="0" w:space="0" w:color="auto"/>
            <w:left w:val="none" w:sz="0" w:space="0" w:color="auto"/>
            <w:bottom w:val="none" w:sz="0" w:space="0" w:color="auto"/>
            <w:right w:val="none" w:sz="0" w:space="0" w:color="auto"/>
          </w:divBdr>
        </w:div>
        <w:div w:id="17402443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9076178">
      <w:bodyDiv w:val="1"/>
      <w:marLeft w:val="0"/>
      <w:marRight w:val="0"/>
      <w:marTop w:val="0"/>
      <w:marBottom w:val="0"/>
      <w:divBdr>
        <w:top w:val="none" w:sz="0" w:space="0" w:color="auto"/>
        <w:left w:val="none" w:sz="0" w:space="0" w:color="auto"/>
        <w:bottom w:val="none" w:sz="0" w:space="0" w:color="auto"/>
        <w:right w:val="none" w:sz="0" w:space="0" w:color="auto"/>
      </w:divBdr>
    </w:div>
    <w:div w:id="1933053721">
      <w:bodyDiv w:val="1"/>
      <w:marLeft w:val="0"/>
      <w:marRight w:val="0"/>
      <w:marTop w:val="0"/>
      <w:marBottom w:val="0"/>
      <w:divBdr>
        <w:top w:val="none" w:sz="0" w:space="0" w:color="auto"/>
        <w:left w:val="none" w:sz="0" w:space="0" w:color="auto"/>
        <w:bottom w:val="none" w:sz="0" w:space="0" w:color="auto"/>
        <w:right w:val="none" w:sz="0" w:space="0" w:color="auto"/>
      </w:divBdr>
    </w:div>
    <w:div w:id="1966540037">
      <w:bodyDiv w:val="1"/>
      <w:marLeft w:val="0"/>
      <w:marRight w:val="0"/>
      <w:marTop w:val="0"/>
      <w:marBottom w:val="0"/>
      <w:divBdr>
        <w:top w:val="none" w:sz="0" w:space="0" w:color="auto"/>
        <w:left w:val="none" w:sz="0" w:space="0" w:color="auto"/>
        <w:bottom w:val="none" w:sz="0" w:space="0" w:color="auto"/>
        <w:right w:val="none" w:sz="0" w:space="0" w:color="auto"/>
      </w:divBdr>
    </w:div>
    <w:div w:id="205330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5452A-01F5-4FC5-8BAE-57A8516AA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32</Pages>
  <Words>8664</Words>
  <Characters>49385</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Biplob das</dc:creator>
  <cp:keywords/>
  <dc:description/>
  <cp:lastModifiedBy>MLC</cp:lastModifiedBy>
  <cp:revision>72</cp:revision>
  <cp:lastPrinted>2025-09-29T07:23:00Z</cp:lastPrinted>
  <dcterms:created xsi:type="dcterms:W3CDTF">2026-08-14T06:32:00Z</dcterms:created>
  <dcterms:modified xsi:type="dcterms:W3CDTF">2026-08-23T05:05:00Z</dcterms:modified>
</cp:coreProperties>
</file>