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81909842"/>
        <w:docPartObj>
          <w:docPartGallery w:val="Cover Pages"/>
          <w:docPartUnique/>
        </w:docPartObj>
      </w:sdtPr>
      <w:sdtEndPr>
        <w:rPr>
          <w:color w:val="EE0000"/>
        </w:rPr>
      </w:sdtEndPr>
      <w:sdtContent>
        <w:p w14:paraId="4D20B49E" w14:textId="3DA02D1E" w:rsidR="002B3EC4" w:rsidRDefault="002B3EC4">
          <w:r>
            <w:rPr>
              <w:noProof/>
            </w:rPr>
            <mc:AlternateContent>
              <mc:Choice Requires="wpg">
                <w:drawing>
                  <wp:anchor distT="0" distB="0" distL="114300" distR="114300" simplePos="0" relativeHeight="251659264" behindDoc="0" locked="0" layoutInCell="1" allowOverlap="1" wp14:anchorId="61838583" wp14:editId="1E0C3D3D">
                    <wp:simplePos x="0" y="0"/>
                    <wp:positionH relativeFrom="page">
                      <wp:align>right</wp:align>
                    </wp:positionH>
                    <wp:positionV relativeFrom="page">
                      <wp:align>top</wp:align>
                    </wp:positionV>
                    <wp:extent cx="3113670" cy="1005840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tx1">
                                  <a:lumMod val="65000"/>
                                  <a:lumOff val="3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0DCF31D" w14:textId="3B613AA8" w:rsidR="002B3EC4" w:rsidRDefault="00CD512F">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7940A73" w14:textId="5E5D9714" w:rsidR="002B3EC4" w:rsidRPr="00303672" w:rsidRDefault="00A60A1A">
                                  <w:pPr>
                                    <w:pStyle w:val="NoSpacing"/>
                                    <w:spacing w:line="360" w:lineRule="auto"/>
                                    <w:rPr>
                                      <w:rFonts w:ascii="Arial" w:hAnsi="Arial" w:cs="Arial"/>
                                      <w:color w:val="FFFFFF" w:themeColor="background1"/>
                                    </w:rPr>
                                  </w:pPr>
                                  <w:r w:rsidRPr="00303672">
                                    <w:rPr>
                                      <w:rFonts w:ascii="Arial" w:hAnsi="Arial" w:cs="Arial"/>
                                      <w:color w:val="FFFFFF" w:themeColor="background1"/>
                                    </w:rPr>
                                    <w:t>Student name: Georgiana Mariana Geru</w:t>
                                  </w:r>
                                </w:p>
                                <w:p w14:paraId="22E282C7" w14:textId="7A842BB2" w:rsidR="00A60A1A" w:rsidRPr="00303672" w:rsidRDefault="00A60A1A">
                                  <w:pPr>
                                    <w:pStyle w:val="NoSpacing"/>
                                    <w:spacing w:line="360" w:lineRule="auto"/>
                                    <w:rPr>
                                      <w:rFonts w:ascii="Arial" w:hAnsi="Arial" w:cs="Arial"/>
                                      <w:color w:val="FFFFFF" w:themeColor="background1"/>
                                    </w:rPr>
                                  </w:pPr>
                                  <w:r w:rsidRPr="00303672">
                                    <w:rPr>
                                      <w:rFonts w:ascii="Arial" w:hAnsi="Arial" w:cs="Arial"/>
                                      <w:color w:val="FFFFFF" w:themeColor="background1"/>
                                    </w:rPr>
                                    <w:t>Student number: 2319632</w:t>
                                  </w:r>
                                </w:p>
                                <w:p w14:paraId="15EEF3B0" w14:textId="750F5677" w:rsidR="00303672" w:rsidRPr="00303672" w:rsidRDefault="008A3960" w:rsidP="00303672">
                                  <w:pPr>
                                    <w:spacing w:before="120" w:after="120"/>
                                    <w:rPr>
                                      <w:rFonts w:ascii="Arial" w:hAnsi="Arial" w:cs="Arial"/>
                                      <w:b/>
                                      <w:color w:val="FFFFFF" w:themeColor="background1"/>
                                      <w:sz w:val="22"/>
                                      <w:szCs w:val="22"/>
                                    </w:rPr>
                                  </w:pPr>
                                  <w:r w:rsidRPr="00303672">
                                    <w:rPr>
                                      <w:rFonts w:ascii="Arial" w:hAnsi="Arial" w:cs="Arial"/>
                                      <w:color w:val="FFFFFF" w:themeColor="background1"/>
                                      <w:sz w:val="22"/>
                                      <w:szCs w:val="22"/>
                                    </w:rPr>
                                    <w:t xml:space="preserve">Module: LCLM </w:t>
                                  </w:r>
                                  <w:r w:rsidR="00303672" w:rsidRPr="00303672">
                                    <w:rPr>
                                      <w:rFonts w:ascii="Arial" w:hAnsi="Arial" w:cs="Arial"/>
                                      <w:color w:val="FFFFFF" w:themeColor="background1"/>
                                      <w:sz w:val="22"/>
                                      <w:szCs w:val="22"/>
                                    </w:rPr>
                                    <w:t>6003 -</w:t>
                                  </w:r>
                                  <w:r w:rsidR="00303672" w:rsidRPr="00303672">
                                    <w:rPr>
                                      <w:rFonts w:ascii="Arial" w:hAnsi="Arial" w:cs="Arial"/>
                                      <w:bCs/>
                                      <w:color w:val="FFFFFF" w:themeColor="background1"/>
                                      <w:sz w:val="22"/>
                                      <w:szCs w:val="22"/>
                                    </w:rPr>
                                    <w:t xml:space="preserve">Leading and Implementing </w:t>
                                  </w:r>
                                  <w:r w:rsidR="000770D7" w:rsidRPr="00303672">
                                    <w:rPr>
                                      <w:rFonts w:ascii="Arial" w:hAnsi="Arial" w:cs="Arial"/>
                                      <w:bCs/>
                                      <w:color w:val="FFFFFF" w:themeColor="background1"/>
                                      <w:sz w:val="22"/>
                                      <w:szCs w:val="22"/>
                                    </w:rPr>
                                    <w:t>Change (</w:t>
                                  </w:r>
                                  <w:r w:rsidR="00303672" w:rsidRPr="00303672">
                                    <w:rPr>
                                      <w:rFonts w:ascii="Arial" w:hAnsi="Arial" w:cs="Arial"/>
                                      <w:bCs/>
                                      <w:color w:val="FFFFFF" w:themeColor="background1"/>
                                      <w:sz w:val="22"/>
                                      <w:szCs w:val="22"/>
                                    </w:rPr>
                                    <w:t>LIC)</w:t>
                                  </w:r>
                                </w:p>
                                <w:p w14:paraId="5D48C78C" w14:textId="419F4C92" w:rsidR="008A3960" w:rsidRDefault="00040163">
                                  <w:pPr>
                                    <w:pStyle w:val="NoSpacing"/>
                                    <w:spacing w:line="360" w:lineRule="auto"/>
                                    <w:rPr>
                                      <w:color w:val="FFFFFF" w:themeColor="background1"/>
                                    </w:rPr>
                                  </w:pPr>
                                  <w:r>
                                    <w:rPr>
                                      <w:color w:val="FFFFFF" w:themeColor="background1"/>
                                    </w:rPr>
                                    <w:t>Lecturer</w:t>
                                  </w:r>
                                  <w:r w:rsidR="006150AD">
                                    <w:rPr>
                                      <w:color w:val="FFFFFF" w:themeColor="background1"/>
                                    </w:rPr>
                                    <w:t xml:space="preserve"> </w:t>
                                  </w:r>
                                  <w:r w:rsidR="000770D7">
                                    <w:rPr>
                                      <w:color w:val="FFFFFF" w:themeColor="background1"/>
                                    </w:rPr>
                                    <w:t>name:</w:t>
                                  </w:r>
                                  <w:r w:rsidR="006150AD">
                                    <w:rPr>
                                      <w:color w:val="FFFFFF" w:themeColor="background1"/>
                                    </w:rPr>
                                    <w:t xml:space="preserve"> Eric Osei</w:t>
                                  </w:r>
                                </w:p>
                                <w:p w14:paraId="6561D416" w14:textId="609C233A" w:rsidR="002B3EC4" w:rsidRDefault="002B3EC4">
                                  <w:pPr>
                                    <w:pStyle w:val="NoSpacing"/>
                                    <w:spacing w:line="360" w:lineRule="auto"/>
                                    <w:rPr>
                                      <w:color w:val="FFFFFF" w:themeColor="background1"/>
                                    </w:rPr>
                                  </w:pPr>
                                </w:p>
                                <w:p w14:paraId="751248EC" w14:textId="514C36E6" w:rsidR="002B3EC4" w:rsidRDefault="002B3EC4">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1838583"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" fillcolor="#5a5a5a [2109]"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0DCF31D" w14:textId="3B613AA8" w:rsidR="002B3EC4" w:rsidRDefault="00CD512F">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7940A73" w14:textId="5E5D9714" w:rsidR="002B3EC4" w:rsidRPr="00303672" w:rsidRDefault="00A60A1A">
                            <w:pPr>
                              <w:pStyle w:val="NoSpacing"/>
                              <w:spacing w:line="360" w:lineRule="auto"/>
                              <w:rPr>
                                <w:rFonts w:ascii="Arial" w:hAnsi="Arial" w:cs="Arial"/>
                                <w:color w:val="FFFFFF" w:themeColor="background1"/>
                              </w:rPr>
                            </w:pPr>
                            <w:r w:rsidRPr="00303672">
                              <w:rPr>
                                <w:rFonts w:ascii="Arial" w:hAnsi="Arial" w:cs="Arial"/>
                                <w:color w:val="FFFFFF" w:themeColor="background1"/>
                              </w:rPr>
                              <w:t>Student name: Georgiana Mariana Geru</w:t>
                            </w:r>
                          </w:p>
                          <w:p w14:paraId="22E282C7" w14:textId="7A842BB2" w:rsidR="00A60A1A" w:rsidRPr="00303672" w:rsidRDefault="00A60A1A">
                            <w:pPr>
                              <w:pStyle w:val="NoSpacing"/>
                              <w:spacing w:line="360" w:lineRule="auto"/>
                              <w:rPr>
                                <w:rFonts w:ascii="Arial" w:hAnsi="Arial" w:cs="Arial"/>
                                <w:color w:val="FFFFFF" w:themeColor="background1"/>
                              </w:rPr>
                            </w:pPr>
                            <w:r w:rsidRPr="00303672">
                              <w:rPr>
                                <w:rFonts w:ascii="Arial" w:hAnsi="Arial" w:cs="Arial"/>
                                <w:color w:val="FFFFFF" w:themeColor="background1"/>
                              </w:rPr>
                              <w:t>Student number: 2319632</w:t>
                            </w:r>
                          </w:p>
                          <w:p w14:paraId="15EEF3B0" w14:textId="750F5677" w:rsidR="00303672" w:rsidRPr="00303672" w:rsidRDefault="008A3960" w:rsidP="00303672">
                            <w:pPr>
                              <w:spacing w:before="120" w:after="120"/>
                              <w:rPr>
                                <w:rFonts w:ascii="Arial" w:hAnsi="Arial" w:cs="Arial"/>
                                <w:b/>
                                <w:color w:val="FFFFFF" w:themeColor="background1"/>
                                <w:sz w:val="22"/>
                                <w:szCs w:val="22"/>
                              </w:rPr>
                            </w:pPr>
                            <w:r w:rsidRPr="00303672">
                              <w:rPr>
                                <w:rFonts w:ascii="Arial" w:hAnsi="Arial" w:cs="Arial"/>
                                <w:color w:val="FFFFFF" w:themeColor="background1"/>
                                <w:sz w:val="22"/>
                                <w:szCs w:val="22"/>
                              </w:rPr>
                              <w:t xml:space="preserve">Module: LCLM </w:t>
                            </w:r>
                            <w:r w:rsidR="00303672" w:rsidRPr="00303672">
                              <w:rPr>
                                <w:rFonts w:ascii="Arial" w:hAnsi="Arial" w:cs="Arial"/>
                                <w:color w:val="FFFFFF" w:themeColor="background1"/>
                                <w:sz w:val="22"/>
                                <w:szCs w:val="22"/>
                              </w:rPr>
                              <w:t>6003 -</w:t>
                            </w:r>
                            <w:r w:rsidR="00303672" w:rsidRPr="00303672">
                              <w:rPr>
                                <w:rFonts w:ascii="Arial" w:hAnsi="Arial" w:cs="Arial"/>
                                <w:bCs/>
                                <w:color w:val="FFFFFF" w:themeColor="background1"/>
                                <w:sz w:val="22"/>
                                <w:szCs w:val="22"/>
                              </w:rPr>
                              <w:t xml:space="preserve">Leading and Implementing </w:t>
                            </w:r>
                            <w:r w:rsidR="000770D7" w:rsidRPr="00303672">
                              <w:rPr>
                                <w:rFonts w:ascii="Arial" w:hAnsi="Arial" w:cs="Arial"/>
                                <w:bCs/>
                                <w:color w:val="FFFFFF" w:themeColor="background1"/>
                                <w:sz w:val="22"/>
                                <w:szCs w:val="22"/>
                              </w:rPr>
                              <w:t>Change (</w:t>
                            </w:r>
                            <w:r w:rsidR="00303672" w:rsidRPr="00303672">
                              <w:rPr>
                                <w:rFonts w:ascii="Arial" w:hAnsi="Arial" w:cs="Arial"/>
                                <w:bCs/>
                                <w:color w:val="FFFFFF" w:themeColor="background1"/>
                                <w:sz w:val="22"/>
                                <w:szCs w:val="22"/>
                              </w:rPr>
                              <w:t>LIC)</w:t>
                            </w:r>
                          </w:p>
                          <w:p w14:paraId="5D48C78C" w14:textId="419F4C92" w:rsidR="008A3960" w:rsidRDefault="00040163">
                            <w:pPr>
                              <w:pStyle w:val="NoSpacing"/>
                              <w:spacing w:line="360" w:lineRule="auto"/>
                              <w:rPr>
                                <w:color w:val="FFFFFF" w:themeColor="background1"/>
                              </w:rPr>
                            </w:pPr>
                            <w:r>
                              <w:rPr>
                                <w:color w:val="FFFFFF" w:themeColor="background1"/>
                              </w:rPr>
                              <w:t>Lecturer</w:t>
                            </w:r>
                            <w:r w:rsidR="006150AD">
                              <w:rPr>
                                <w:color w:val="FFFFFF" w:themeColor="background1"/>
                              </w:rPr>
                              <w:t xml:space="preserve"> </w:t>
                            </w:r>
                            <w:r w:rsidR="000770D7">
                              <w:rPr>
                                <w:color w:val="FFFFFF" w:themeColor="background1"/>
                              </w:rPr>
                              <w:t>name:</w:t>
                            </w:r>
                            <w:r w:rsidR="006150AD">
                              <w:rPr>
                                <w:color w:val="FFFFFF" w:themeColor="background1"/>
                              </w:rPr>
                              <w:t xml:space="preserve"> Eric Osei</w:t>
                            </w:r>
                          </w:p>
                          <w:p w14:paraId="6561D416" w14:textId="609C233A" w:rsidR="002B3EC4" w:rsidRDefault="002B3EC4">
                            <w:pPr>
                              <w:pStyle w:val="NoSpacing"/>
                              <w:spacing w:line="360" w:lineRule="auto"/>
                              <w:rPr>
                                <w:color w:val="FFFFFF" w:themeColor="background1"/>
                              </w:rPr>
                            </w:pPr>
                          </w:p>
                          <w:p w14:paraId="751248EC" w14:textId="514C36E6" w:rsidR="002B3EC4" w:rsidRDefault="002B3EC4">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17FF182" wp14:editId="1460C9C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D0A4ED0" w14:textId="62A1ED1F" w:rsidR="002B3EC4" w:rsidRDefault="00347DCE">
                                    <w:pPr>
                                      <w:pStyle w:val="NoSpacing"/>
                                      <w:jc w:val="right"/>
                                      <w:rPr>
                                        <w:color w:val="FFFFFF" w:themeColor="background1"/>
                                        <w:sz w:val="72"/>
                                        <w:szCs w:val="72"/>
                                      </w:rPr>
                                    </w:pPr>
                                    <w:r>
                                      <w:rPr>
                                        <w:color w:val="FFFFFF" w:themeColor="background1"/>
                                        <w:sz w:val="72"/>
                                        <w:szCs w:val="72"/>
                                      </w:rPr>
                                      <w:t>Strategic change plan</w:t>
                                    </w:r>
                                    <w:r w:rsidR="00A60A1A">
                                      <w:rPr>
                                        <w:color w:val="FFFFFF" w:themeColor="background1"/>
                                        <w:sz w:val="72"/>
                                        <w:szCs w:val="72"/>
                                      </w:rPr>
                                      <w:t xml:space="preserve"> ~JLR~</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17FF18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D0A4ED0" w14:textId="62A1ED1F" w:rsidR="002B3EC4" w:rsidRDefault="00347DCE">
                              <w:pPr>
                                <w:pStyle w:val="NoSpacing"/>
                                <w:jc w:val="right"/>
                                <w:rPr>
                                  <w:color w:val="FFFFFF" w:themeColor="background1"/>
                                  <w:sz w:val="72"/>
                                  <w:szCs w:val="72"/>
                                </w:rPr>
                              </w:pPr>
                              <w:r>
                                <w:rPr>
                                  <w:color w:val="FFFFFF" w:themeColor="background1"/>
                                  <w:sz w:val="72"/>
                                  <w:szCs w:val="72"/>
                                </w:rPr>
                                <w:t>Strategic change plan</w:t>
                              </w:r>
                              <w:r w:rsidR="00A60A1A">
                                <w:rPr>
                                  <w:color w:val="FFFFFF" w:themeColor="background1"/>
                                  <w:sz w:val="72"/>
                                  <w:szCs w:val="72"/>
                                </w:rPr>
                                <w:t xml:space="preserve"> ~JLR~</w:t>
                              </w:r>
                            </w:p>
                          </w:sdtContent>
                        </w:sdt>
                      </w:txbxContent>
                    </v:textbox>
                    <w10:wrap anchorx="page" anchory="page"/>
                  </v:rect>
                </w:pict>
              </mc:Fallback>
            </mc:AlternateContent>
          </w:r>
        </w:p>
        <w:p w14:paraId="46002B2B" w14:textId="77777777" w:rsidR="002C403E" w:rsidRDefault="002B3EC4">
          <w:pPr>
            <w:rPr>
              <w:color w:val="EE0000"/>
            </w:rPr>
          </w:pPr>
          <w:r>
            <w:rPr>
              <w:noProof/>
            </w:rPr>
            <w:drawing>
              <wp:anchor distT="0" distB="0" distL="114300" distR="114300" simplePos="0" relativeHeight="251660288" behindDoc="0" locked="0" layoutInCell="0" allowOverlap="1" wp14:anchorId="602A21BF" wp14:editId="4B14A05F">
                <wp:simplePos x="0" y="0"/>
                <wp:positionH relativeFrom="page">
                  <wp:posOffset>2301240</wp:posOffset>
                </wp:positionH>
                <wp:positionV relativeFrom="page">
                  <wp:posOffset>3996690</wp:posOffset>
                </wp:positionV>
                <wp:extent cx="4936926" cy="3702695"/>
                <wp:effectExtent l="438150" t="400050" r="568960" b="4121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936926" cy="370269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p>
        <w:p w14:paraId="7751D77D" w14:textId="77777777" w:rsidR="002C403E" w:rsidRDefault="002C403E">
          <w:pPr>
            <w:rPr>
              <w:color w:val="EE0000"/>
            </w:rPr>
          </w:pPr>
        </w:p>
        <w:p w14:paraId="2BE93F22" w14:textId="77777777" w:rsidR="002C403E" w:rsidRDefault="002C403E">
          <w:pPr>
            <w:rPr>
              <w:color w:val="EE0000"/>
            </w:rPr>
          </w:pPr>
        </w:p>
        <w:p w14:paraId="475BBF4B" w14:textId="77777777" w:rsidR="002C403E" w:rsidRDefault="002C403E">
          <w:pPr>
            <w:rPr>
              <w:color w:val="EE0000"/>
            </w:rPr>
          </w:pPr>
        </w:p>
        <w:p w14:paraId="4BE73CE9" w14:textId="77777777" w:rsidR="002C403E" w:rsidRDefault="002C403E">
          <w:pPr>
            <w:rPr>
              <w:color w:val="EE0000"/>
            </w:rPr>
          </w:pPr>
        </w:p>
        <w:p w14:paraId="28CA3B6F" w14:textId="77777777" w:rsidR="002C403E" w:rsidRDefault="002C403E">
          <w:pPr>
            <w:rPr>
              <w:color w:val="EE0000"/>
            </w:rPr>
          </w:pPr>
        </w:p>
        <w:p w14:paraId="2AA3144F" w14:textId="77777777" w:rsidR="002C403E" w:rsidRDefault="002C403E">
          <w:pPr>
            <w:rPr>
              <w:color w:val="EE0000"/>
            </w:rPr>
          </w:pPr>
        </w:p>
        <w:p w14:paraId="6702BB15" w14:textId="77777777" w:rsidR="002C403E" w:rsidRDefault="002C403E">
          <w:pPr>
            <w:rPr>
              <w:color w:val="EE0000"/>
            </w:rPr>
          </w:pPr>
        </w:p>
        <w:p w14:paraId="3BD96DCC" w14:textId="77777777" w:rsidR="002C403E" w:rsidRDefault="002C403E">
          <w:pPr>
            <w:rPr>
              <w:color w:val="EE0000"/>
            </w:rPr>
          </w:pPr>
        </w:p>
        <w:p w14:paraId="42EEA59A" w14:textId="77777777" w:rsidR="002C403E" w:rsidRDefault="002C403E">
          <w:pPr>
            <w:rPr>
              <w:color w:val="EE0000"/>
            </w:rPr>
          </w:pPr>
        </w:p>
        <w:p w14:paraId="26DB3C92" w14:textId="77777777" w:rsidR="002C403E" w:rsidRDefault="002C403E">
          <w:pPr>
            <w:rPr>
              <w:color w:val="EE0000"/>
            </w:rPr>
          </w:pPr>
        </w:p>
        <w:p w14:paraId="3BBFE67C" w14:textId="77777777" w:rsidR="002C403E" w:rsidRDefault="002C403E">
          <w:pPr>
            <w:rPr>
              <w:color w:val="EE0000"/>
            </w:rPr>
          </w:pPr>
        </w:p>
        <w:p w14:paraId="50EB9C30" w14:textId="77777777" w:rsidR="002C403E" w:rsidRDefault="002C403E">
          <w:pPr>
            <w:rPr>
              <w:color w:val="EE0000"/>
            </w:rPr>
          </w:pPr>
        </w:p>
        <w:p w14:paraId="4A6FED5C" w14:textId="77777777" w:rsidR="002C403E" w:rsidRDefault="002C403E">
          <w:pPr>
            <w:rPr>
              <w:color w:val="EE0000"/>
            </w:rPr>
          </w:pPr>
        </w:p>
        <w:p w14:paraId="51318C98" w14:textId="77777777" w:rsidR="002C403E" w:rsidRDefault="002C403E">
          <w:pPr>
            <w:rPr>
              <w:color w:val="EE0000"/>
            </w:rPr>
          </w:pPr>
        </w:p>
        <w:p w14:paraId="0A65ABE6" w14:textId="77777777" w:rsidR="002C403E" w:rsidRDefault="002C403E">
          <w:pPr>
            <w:rPr>
              <w:color w:val="EE0000"/>
            </w:rPr>
          </w:pPr>
        </w:p>
        <w:p w14:paraId="4AA1DB32" w14:textId="77777777" w:rsidR="002C403E" w:rsidRDefault="002C403E">
          <w:pPr>
            <w:rPr>
              <w:color w:val="EE0000"/>
            </w:rPr>
          </w:pPr>
        </w:p>
        <w:p w14:paraId="765E3F57" w14:textId="77777777" w:rsidR="002C403E" w:rsidRDefault="002C403E">
          <w:pPr>
            <w:rPr>
              <w:color w:val="EE0000"/>
            </w:rPr>
          </w:pPr>
        </w:p>
        <w:p w14:paraId="52ADFEA8" w14:textId="77777777" w:rsidR="002C403E" w:rsidRDefault="002C403E">
          <w:pPr>
            <w:rPr>
              <w:color w:val="EE0000"/>
            </w:rPr>
          </w:pPr>
        </w:p>
        <w:p w14:paraId="00C51901" w14:textId="77777777" w:rsidR="002C403E" w:rsidRDefault="002C403E">
          <w:pPr>
            <w:rPr>
              <w:color w:val="EE0000"/>
            </w:rPr>
          </w:pPr>
        </w:p>
        <w:p w14:paraId="1A609582" w14:textId="77777777" w:rsidR="002C403E" w:rsidRDefault="002C403E">
          <w:pPr>
            <w:rPr>
              <w:color w:val="EE0000"/>
            </w:rPr>
          </w:pPr>
        </w:p>
        <w:p w14:paraId="6D6F77E1" w14:textId="77777777" w:rsidR="002C403E" w:rsidRDefault="002C403E">
          <w:pPr>
            <w:rPr>
              <w:color w:val="EE0000"/>
            </w:rPr>
          </w:pPr>
        </w:p>
        <w:p w14:paraId="6B132500" w14:textId="77777777" w:rsidR="002C403E" w:rsidRDefault="002C403E">
          <w:pPr>
            <w:rPr>
              <w:color w:val="EE0000"/>
            </w:rPr>
          </w:pPr>
        </w:p>
        <w:p w14:paraId="2A356016" w14:textId="77777777" w:rsidR="002C403E" w:rsidRDefault="002C403E">
          <w:pPr>
            <w:rPr>
              <w:color w:val="EE0000"/>
            </w:rPr>
          </w:pPr>
        </w:p>
        <w:p w14:paraId="00F1B253" w14:textId="77777777" w:rsidR="002C403E" w:rsidRDefault="002C403E">
          <w:pPr>
            <w:rPr>
              <w:color w:val="EE0000"/>
            </w:rPr>
          </w:pPr>
        </w:p>
        <w:p w14:paraId="27F86A12" w14:textId="77777777" w:rsidR="002C403E" w:rsidRDefault="002C403E">
          <w:pPr>
            <w:rPr>
              <w:color w:val="EE0000"/>
            </w:rPr>
          </w:pPr>
        </w:p>
        <w:p w14:paraId="1C9CF380" w14:textId="77777777" w:rsidR="002C403E" w:rsidRDefault="002C403E">
          <w:pPr>
            <w:rPr>
              <w:color w:val="EE0000"/>
            </w:rPr>
          </w:pPr>
        </w:p>
        <w:p w14:paraId="55981513" w14:textId="77777777" w:rsidR="002C403E" w:rsidRDefault="002C403E">
          <w:pPr>
            <w:rPr>
              <w:color w:val="EE0000"/>
            </w:rPr>
          </w:pPr>
        </w:p>
        <w:p w14:paraId="6E3A8EC6" w14:textId="77777777" w:rsidR="002C403E" w:rsidRDefault="002C403E">
          <w:pPr>
            <w:rPr>
              <w:color w:val="EE0000"/>
            </w:rPr>
          </w:pPr>
        </w:p>
        <w:p w14:paraId="07D2E523" w14:textId="77777777" w:rsidR="002C403E" w:rsidRDefault="002C403E">
          <w:pPr>
            <w:rPr>
              <w:color w:val="EE0000"/>
            </w:rPr>
          </w:pPr>
        </w:p>
        <w:p w14:paraId="4D56FE88" w14:textId="77777777" w:rsidR="002C403E" w:rsidRDefault="002C403E">
          <w:pPr>
            <w:rPr>
              <w:color w:val="EE0000"/>
            </w:rPr>
          </w:pPr>
        </w:p>
        <w:p w14:paraId="5BE8E699" w14:textId="77777777" w:rsidR="002C403E" w:rsidRDefault="002C403E">
          <w:pPr>
            <w:rPr>
              <w:color w:val="EE0000"/>
            </w:rPr>
          </w:pPr>
        </w:p>
        <w:p w14:paraId="7DC970F6" w14:textId="77777777" w:rsidR="002C403E" w:rsidRDefault="002C403E">
          <w:pPr>
            <w:rPr>
              <w:color w:val="EE0000"/>
            </w:rPr>
          </w:pPr>
        </w:p>
        <w:p w14:paraId="6D6B5145" w14:textId="77777777" w:rsidR="002C403E" w:rsidRDefault="002C403E">
          <w:pPr>
            <w:rPr>
              <w:color w:val="EE0000"/>
            </w:rPr>
          </w:pPr>
        </w:p>
        <w:p w14:paraId="7A4996E1" w14:textId="77777777" w:rsidR="002C403E" w:rsidRDefault="002C403E">
          <w:pPr>
            <w:rPr>
              <w:color w:val="EE0000"/>
            </w:rPr>
          </w:pPr>
        </w:p>
        <w:p w14:paraId="2B84D420" w14:textId="77777777" w:rsidR="002C403E" w:rsidRDefault="002C403E">
          <w:pPr>
            <w:rPr>
              <w:color w:val="EE0000"/>
            </w:rPr>
          </w:pPr>
        </w:p>
        <w:p w14:paraId="73C62F13" w14:textId="77777777" w:rsidR="002C403E" w:rsidRDefault="002C403E">
          <w:pPr>
            <w:rPr>
              <w:color w:val="EE0000"/>
            </w:rPr>
          </w:pPr>
        </w:p>
        <w:p w14:paraId="13874BDA" w14:textId="77777777" w:rsidR="002C403E" w:rsidRDefault="002C403E">
          <w:pPr>
            <w:rPr>
              <w:color w:val="EE0000"/>
            </w:rPr>
          </w:pPr>
        </w:p>
        <w:p w14:paraId="61EF8F82" w14:textId="77777777" w:rsidR="002C403E" w:rsidRDefault="002C403E">
          <w:pPr>
            <w:rPr>
              <w:color w:val="EE0000"/>
            </w:rPr>
          </w:pPr>
        </w:p>
        <w:p w14:paraId="3A54E974" w14:textId="77777777" w:rsidR="002C403E" w:rsidRDefault="002C403E">
          <w:pPr>
            <w:rPr>
              <w:color w:val="EE0000"/>
            </w:rPr>
          </w:pPr>
        </w:p>
        <w:p w14:paraId="449A3AA0" w14:textId="77777777" w:rsidR="002C403E" w:rsidRDefault="002C403E">
          <w:pPr>
            <w:rPr>
              <w:color w:val="EE0000"/>
            </w:rPr>
          </w:pPr>
        </w:p>
        <w:p w14:paraId="6D72360C" w14:textId="77777777" w:rsidR="002C403E" w:rsidRDefault="002C403E">
          <w:pPr>
            <w:rPr>
              <w:color w:val="EE0000"/>
            </w:rPr>
          </w:pPr>
        </w:p>
        <w:p w14:paraId="2C43A8D6" w14:textId="77777777" w:rsidR="002C403E" w:rsidRDefault="002C403E">
          <w:pPr>
            <w:rPr>
              <w:color w:val="EE0000"/>
            </w:rPr>
          </w:pPr>
        </w:p>
        <w:p w14:paraId="306C5917" w14:textId="77777777" w:rsidR="002C403E" w:rsidRDefault="002C403E">
          <w:pPr>
            <w:rPr>
              <w:color w:val="EE0000"/>
            </w:rPr>
          </w:pPr>
        </w:p>
        <w:p w14:paraId="406BA23F" w14:textId="77777777" w:rsidR="002C403E" w:rsidRDefault="002C403E">
          <w:pPr>
            <w:rPr>
              <w:color w:val="EE0000"/>
            </w:rPr>
          </w:pPr>
        </w:p>
        <w:p w14:paraId="2C620DD6" w14:textId="77777777" w:rsidR="002C403E" w:rsidRDefault="002C403E">
          <w:pPr>
            <w:rPr>
              <w:color w:val="EE0000"/>
            </w:rPr>
          </w:pPr>
        </w:p>
        <w:p w14:paraId="1250D7CF" w14:textId="77777777" w:rsidR="002C403E" w:rsidRDefault="002C403E">
          <w:pPr>
            <w:rPr>
              <w:color w:val="EE0000"/>
            </w:rPr>
          </w:pPr>
        </w:p>
        <w:p w14:paraId="70082B77" w14:textId="77777777" w:rsidR="002C403E" w:rsidRDefault="002C403E">
          <w:pPr>
            <w:rPr>
              <w:color w:val="EE0000"/>
            </w:rPr>
          </w:pPr>
        </w:p>
        <w:p w14:paraId="1BB01CBB" w14:textId="77777777" w:rsidR="002C403E" w:rsidRDefault="002C403E">
          <w:pPr>
            <w:rPr>
              <w:color w:val="EE0000"/>
            </w:rPr>
          </w:pPr>
        </w:p>
        <w:p w14:paraId="2A865C5C" w14:textId="77777777" w:rsidR="002C403E" w:rsidRDefault="002C403E">
          <w:pPr>
            <w:rPr>
              <w:color w:val="EE0000"/>
            </w:rPr>
          </w:pPr>
        </w:p>
        <w:p w14:paraId="2112B281" w14:textId="77777777" w:rsidR="002C403E" w:rsidRDefault="002C403E">
          <w:pPr>
            <w:rPr>
              <w:color w:val="EE0000"/>
            </w:rPr>
          </w:pPr>
        </w:p>
        <w:p w14:paraId="4F234A4E" w14:textId="77777777" w:rsidR="002C403E" w:rsidRDefault="002C403E">
          <w:pPr>
            <w:rPr>
              <w:color w:val="EE0000"/>
            </w:rPr>
          </w:pPr>
        </w:p>
        <w:p w14:paraId="7DD68BC2" w14:textId="77777777" w:rsidR="002C403E" w:rsidRDefault="002C403E">
          <w:pPr>
            <w:rPr>
              <w:color w:val="EE0000"/>
            </w:rPr>
          </w:pPr>
        </w:p>
        <w:p w14:paraId="1DE020F6" w14:textId="77777777" w:rsidR="002C403E" w:rsidRDefault="002C403E">
          <w:pPr>
            <w:rPr>
              <w:color w:val="EE0000"/>
            </w:rPr>
          </w:pPr>
        </w:p>
        <w:p w14:paraId="27C8165F" w14:textId="77777777" w:rsidR="002C403E" w:rsidRDefault="002C403E">
          <w:pPr>
            <w:rPr>
              <w:color w:val="EE0000"/>
            </w:rPr>
          </w:pPr>
        </w:p>
        <w:p w14:paraId="53792150" w14:textId="77777777" w:rsidR="002C403E" w:rsidRDefault="002C403E">
          <w:pPr>
            <w:rPr>
              <w:color w:val="EE0000"/>
            </w:rPr>
          </w:pPr>
        </w:p>
        <w:p w14:paraId="395737C1" w14:textId="77777777" w:rsidR="002C403E" w:rsidRDefault="002C403E">
          <w:pPr>
            <w:rPr>
              <w:color w:val="EE0000"/>
            </w:rPr>
          </w:pPr>
        </w:p>
        <w:p w14:paraId="1E6F054A" w14:textId="77777777" w:rsidR="002C403E" w:rsidRDefault="002C403E">
          <w:pPr>
            <w:rPr>
              <w:color w:val="EE0000"/>
            </w:rPr>
          </w:pPr>
        </w:p>
        <w:p w14:paraId="0ACA5C7D" w14:textId="067A5259" w:rsidR="00327AAC" w:rsidRDefault="00886194">
          <w:pPr>
            <w:rPr>
              <w:color w:val="EE0000"/>
            </w:rPr>
          </w:pPr>
        </w:p>
      </w:sdtContent>
    </w:sdt>
    <w:p w14:paraId="278ADC42" w14:textId="77777777" w:rsidR="0051454E" w:rsidRDefault="0051454E" w:rsidP="0051454E">
      <w:pPr>
        <w:rPr>
          <w:rFonts w:ascii="Arial" w:hAnsi="Arial" w:cs="Arial"/>
          <w:b/>
          <w:bCs/>
          <w:sz w:val="22"/>
          <w:szCs w:val="22"/>
        </w:rPr>
      </w:pPr>
      <w:r w:rsidRPr="0051454E">
        <w:rPr>
          <w:rFonts w:ascii="Arial" w:hAnsi="Arial" w:cs="Arial"/>
          <w:b/>
          <w:bCs/>
          <w:sz w:val="22"/>
          <w:szCs w:val="22"/>
        </w:rPr>
        <w:lastRenderedPageBreak/>
        <w:t>Executive Summary</w:t>
      </w:r>
    </w:p>
    <w:p w14:paraId="004D4233" w14:textId="77777777" w:rsidR="0051454E" w:rsidRDefault="0051454E" w:rsidP="0051454E">
      <w:pPr>
        <w:rPr>
          <w:rFonts w:ascii="Arial" w:hAnsi="Arial" w:cs="Arial"/>
          <w:b/>
          <w:bCs/>
          <w:sz w:val="22"/>
          <w:szCs w:val="22"/>
        </w:rPr>
      </w:pPr>
    </w:p>
    <w:p w14:paraId="72C31B94" w14:textId="77777777" w:rsidR="00104A5C" w:rsidRPr="0051454E" w:rsidRDefault="00104A5C" w:rsidP="0051454E">
      <w:pPr>
        <w:rPr>
          <w:rFonts w:ascii="Arial" w:hAnsi="Arial" w:cs="Arial"/>
          <w:b/>
          <w:bCs/>
          <w:sz w:val="22"/>
          <w:szCs w:val="22"/>
        </w:rPr>
      </w:pPr>
    </w:p>
    <w:p w14:paraId="393F7729" w14:textId="5F5C85AB" w:rsidR="00D753DC" w:rsidRPr="005D23B9" w:rsidRDefault="00D753DC" w:rsidP="00BF5E63">
      <w:pPr>
        <w:spacing w:line="360" w:lineRule="auto"/>
        <w:rPr>
          <w:rFonts w:ascii="Arial" w:hAnsi="Arial" w:cs="Arial"/>
          <w:sz w:val="22"/>
          <w:szCs w:val="22"/>
        </w:rPr>
      </w:pPr>
      <w:r w:rsidRPr="005D23B9">
        <w:rPr>
          <w:rFonts w:ascii="Arial" w:hAnsi="Arial" w:cs="Arial"/>
          <w:sz w:val="22"/>
          <w:szCs w:val="22"/>
        </w:rPr>
        <w:t>The automotive industry is changing rapidly as manufacturers respond to advances in artificial intelligence (AI), digital technologies, electrification, and growing sustainability expectations. These changes have created both opportunities and challenges for Jaguar Land Rover (JLR), requiring the company to continuously adapt its strategy to remain competitive.</w:t>
      </w:r>
    </w:p>
    <w:p w14:paraId="52CB2B46" w14:textId="16927591" w:rsidR="00D753DC" w:rsidRPr="005D23B9" w:rsidRDefault="00D753DC" w:rsidP="00BF5E63">
      <w:pPr>
        <w:spacing w:line="360" w:lineRule="auto"/>
        <w:rPr>
          <w:rFonts w:ascii="Arial" w:hAnsi="Arial" w:cs="Arial"/>
          <w:sz w:val="22"/>
          <w:szCs w:val="22"/>
        </w:rPr>
      </w:pPr>
      <w:r w:rsidRPr="005D23B9">
        <w:rPr>
          <w:rFonts w:ascii="Arial" w:hAnsi="Arial" w:cs="Arial"/>
          <w:sz w:val="22"/>
          <w:szCs w:val="22"/>
        </w:rPr>
        <w:t>This report analyses JLR's current position using strategic analysis tools, including PESTEL, Porter's Five Forces, and SWOT. The findings show that technological innovation, increasing competition in the electric vehicle market, and stricter environmental regulations are the main factors influencing the company's future direction. The report also evaluates JLR's approach to change management using Lewin's Three-Step Model and the ADKAR Model and concludes that the company's transformational leadership approach has been important in encouraging innovation, supporting employees through change and driving the successful implementation of the Reimagine strategy.</w:t>
      </w:r>
    </w:p>
    <w:p w14:paraId="5747EBED" w14:textId="3B974B2E" w:rsidR="00D753DC" w:rsidRPr="005D23B9" w:rsidRDefault="00D753DC" w:rsidP="00BF5E63">
      <w:pPr>
        <w:spacing w:line="360" w:lineRule="auto"/>
        <w:rPr>
          <w:rFonts w:ascii="Arial" w:hAnsi="Arial" w:cs="Arial"/>
          <w:sz w:val="22"/>
          <w:szCs w:val="22"/>
        </w:rPr>
      </w:pPr>
      <w:r w:rsidRPr="005D23B9">
        <w:rPr>
          <w:rFonts w:ascii="Arial" w:hAnsi="Arial" w:cs="Arial"/>
          <w:sz w:val="22"/>
          <w:szCs w:val="22"/>
        </w:rPr>
        <w:t>Based on these findings, the report proposes an AI-Driven Predictive Manufacturing and Quality Management Strategy to strengthen the use of artificial intelligence within JLR's manufacturing operations. The proposed strategy aims to improve operational efficiency, product quality, and long-term competitiveness through predictive maintenance, automated quality inspection, and real-time production monitoring. Overall, the report concludes that expanding the use of AI will support JLR's digital transformation while helping the company respond more effectively to future industry challenges.</w:t>
      </w:r>
    </w:p>
    <w:p w14:paraId="1E969EAF" w14:textId="579F7C19" w:rsidR="00327AAC" w:rsidRPr="0051454E" w:rsidRDefault="00327AAC" w:rsidP="0051454E">
      <w:pPr>
        <w:spacing w:line="360" w:lineRule="auto"/>
        <w:rPr>
          <w:rFonts w:ascii="Arial" w:hAnsi="Arial" w:cs="Arial"/>
          <w:sz w:val="22"/>
          <w:szCs w:val="22"/>
        </w:rPr>
      </w:pPr>
    </w:p>
    <w:p w14:paraId="5959FF1B" w14:textId="77777777" w:rsidR="00327AAC" w:rsidRPr="0051454E" w:rsidRDefault="00327AAC" w:rsidP="0051454E">
      <w:pPr>
        <w:spacing w:line="360" w:lineRule="auto"/>
        <w:rPr>
          <w:rFonts w:ascii="Arial" w:hAnsi="Arial" w:cs="Arial"/>
          <w:sz w:val="22"/>
          <w:szCs w:val="22"/>
        </w:rPr>
      </w:pPr>
    </w:p>
    <w:p w14:paraId="50B3C61E" w14:textId="77777777" w:rsidR="00327AAC" w:rsidRDefault="00327AAC">
      <w:pPr>
        <w:rPr>
          <w:rFonts w:ascii="Arial" w:hAnsi="Arial" w:cs="Arial"/>
          <w:b/>
          <w:bCs/>
          <w:sz w:val="22"/>
          <w:szCs w:val="22"/>
        </w:rPr>
      </w:pPr>
    </w:p>
    <w:p w14:paraId="535C1805" w14:textId="77777777" w:rsidR="00327AAC" w:rsidRDefault="00327AAC">
      <w:pPr>
        <w:rPr>
          <w:rFonts w:ascii="Arial" w:hAnsi="Arial" w:cs="Arial"/>
          <w:b/>
          <w:bCs/>
          <w:sz w:val="22"/>
          <w:szCs w:val="22"/>
        </w:rPr>
      </w:pPr>
    </w:p>
    <w:p w14:paraId="50EF7C5E" w14:textId="77777777" w:rsidR="00327AAC" w:rsidRDefault="00327AAC">
      <w:pPr>
        <w:rPr>
          <w:rFonts w:ascii="Arial" w:hAnsi="Arial" w:cs="Arial"/>
          <w:b/>
          <w:bCs/>
          <w:sz w:val="22"/>
          <w:szCs w:val="22"/>
        </w:rPr>
      </w:pPr>
    </w:p>
    <w:p w14:paraId="55E6BE18" w14:textId="77777777" w:rsidR="00327AAC" w:rsidRDefault="00327AAC">
      <w:pPr>
        <w:rPr>
          <w:rFonts w:ascii="Arial" w:hAnsi="Arial" w:cs="Arial"/>
          <w:b/>
          <w:bCs/>
          <w:sz w:val="22"/>
          <w:szCs w:val="22"/>
        </w:rPr>
      </w:pPr>
    </w:p>
    <w:p w14:paraId="6FAC954A" w14:textId="77777777" w:rsidR="00327AAC" w:rsidRDefault="00327AAC">
      <w:pPr>
        <w:rPr>
          <w:rFonts w:ascii="Arial" w:hAnsi="Arial" w:cs="Arial"/>
          <w:b/>
          <w:bCs/>
          <w:sz w:val="22"/>
          <w:szCs w:val="22"/>
        </w:rPr>
      </w:pPr>
    </w:p>
    <w:p w14:paraId="4A0CF21E" w14:textId="77777777" w:rsidR="00327AAC" w:rsidRDefault="00327AAC">
      <w:pPr>
        <w:rPr>
          <w:rFonts w:ascii="Arial" w:hAnsi="Arial" w:cs="Arial"/>
          <w:b/>
          <w:bCs/>
          <w:sz w:val="22"/>
          <w:szCs w:val="22"/>
        </w:rPr>
      </w:pPr>
    </w:p>
    <w:p w14:paraId="4548B399" w14:textId="77777777" w:rsidR="00327AAC" w:rsidRDefault="00327AAC">
      <w:pPr>
        <w:rPr>
          <w:rFonts w:ascii="Arial" w:hAnsi="Arial" w:cs="Arial"/>
          <w:b/>
          <w:bCs/>
          <w:sz w:val="22"/>
          <w:szCs w:val="22"/>
        </w:rPr>
      </w:pPr>
    </w:p>
    <w:p w14:paraId="664F11FD" w14:textId="77777777" w:rsidR="00327AAC" w:rsidRDefault="00327AAC">
      <w:pPr>
        <w:rPr>
          <w:rFonts w:ascii="Arial" w:hAnsi="Arial" w:cs="Arial"/>
          <w:b/>
          <w:bCs/>
          <w:sz w:val="22"/>
          <w:szCs w:val="22"/>
        </w:rPr>
      </w:pPr>
    </w:p>
    <w:p w14:paraId="6D638B6A" w14:textId="77777777" w:rsidR="00327AAC" w:rsidRDefault="00327AAC">
      <w:pPr>
        <w:rPr>
          <w:rFonts w:ascii="Arial" w:hAnsi="Arial" w:cs="Arial"/>
          <w:b/>
          <w:bCs/>
          <w:sz w:val="22"/>
          <w:szCs w:val="22"/>
        </w:rPr>
      </w:pPr>
    </w:p>
    <w:p w14:paraId="4F0E6470" w14:textId="77777777" w:rsidR="00327AAC" w:rsidRDefault="00327AAC">
      <w:pPr>
        <w:rPr>
          <w:rFonts w:ascii="Arial" w:hAnsi="Arial" w:cs="Arial"/>
          <w:b/>
          <w:bCs/>
          <w:sz w:val="22"/>
          <w:szCs w:val="22"/>
        </w:rPr>
      </w:pPr>
    </w:p>
    <w:p w14:paraId="27EF17C7" w14:textId="77777777" w:rsidR="00327AAC" w:rsidRDefault="00327AAC">
      <w:pPr>
        <w:rPr>
          <w:rFonts w:ascii="Arial" w:hAnsi="Arial" w:cs="Arial"/>
          <w:b/>
          <w:bCs/>
          <w:sz w:val="22"/>
          <w:szCs w:val="22"/>
        </w:rPr>
      </w:pPr>
    </w:p>
    <w:p w14:paraId="55E2BFA1" w14:textId="77777777" w:rsidR="00327AAC" w:rsidRDefault="00327AAC">
      <w:pPr>
        <w:rPr>
          <w:rFonts w:ascii="Arial" w:hAnsi="Arial" w:cs="Arial"/>
          <w:b/>
          <w:bCs/>
          <w:sz w:val="22"/>
          <w:szCs w:val="22"/>
        </w:rPr>
      </w:pPr>
    </w:p>
    <w:p w14:paraId="4A843EA3" w14:textId="77777777" w:rsidR="00327AAC" w:rsidRDefault="00327AAC">
      <w:pPr>
        <w:rPr>
          <w:rFonts w:ascii="Arial" w:hAnsi="Arial" w:cs="Arial"/>
          <w:b/>
          <w:bCs/>
          <w:sz w:val="22"/>
          <w:szCs w:val="22"/>
        </w:rPr>
      </w:pPr>
    </w:p>
    <w:p w14:paraId="66AFD8E4" w14:textId="77777777" w:rsidR="00327AAC" w:rsidRDefault="00327AAC">
      <w:pPr>
        <w:rPr>
          <w:rFonts w:ascii="Arial" w:hAnsi="Arial" w:cs="Arial"/>
          <w:b/>
          <w:bCs/>
          <w:sz w:val="22"/>
          <w:szCs w:val="22"/>
        </w:rPr>
      </w:pPr>
    </w:p>
    <w:p w14:paraId="15E77DE9" w14:textId="77777777" w:rsidR="00327AAC" w:rsidRDefault="00327AAC">
      <w:pPr>
        <w:rPr>
          <w:rFonts w:ascii="Arial" w:hAnsi="Arial" w:cs="Arial"/>
          <w:b/>
          <w:bCs/>
          <w:sz w:val="22"/>
          <w:szCs w:val="22"/>
        </w:rPr>
      </w:pPr>
    </w:p>
    <w:p w14:paraId="51AF3C1C" w14:textId="77777777" w:rsidR="00327AAC" w:rsidRDefault="00327AAC">
      <w:pPr>
        <w:rPr>
          <w:rFonts w:ascii="Arial" w:hAnsi="Arial" w:cs="Arial"/>
          <w:b/>
          <w:bCs/>
          <w:sz w:val="22"/>
          <w:szCs w:val="22"/>
        </w:rPr>
      </w:pPr>
    </w:p>
    <w:p w14:paraId="79FA70F2" w14:textId="77777777" w:rsidR="00104A5C" w:rsidRDefault="00104A5C">
      <w:pPr>
        <w:rPr>
          <w:rFonts w:ascii="Arial" w:hAnsi="Arial" w:cs="Arial"/>
          <w:b/>
          <w:bCs/>
          <w:sz w:val="22"/>
          <w:szCs w:val="22"/>
        </w:rPr>
      </w:pPr>
    </w:p>
    <w:p w14:paraId="6CEF4B00" w14:textId="77777777" w:rsidR="00327AAC" w:rsidRDefault="00327AAC">
      <w:pPr>
        <w:rPr>
          <w:rFonts w:ascii="Arial" w:hAnsi="Arial" w:cs="Arial"/>
          <w:b/>
          <w:bCs/>
          <w:sz w:val="22"/>
          <w:szCs w:val="22"/>
        </w:rPr>
      </w:pPr>
    </w:p>
    <w:p w14:paraId="6944CF14" w14:textId="352F26C6" w:rsidR="007B7F7B" w:rsidRPr="00A828D0" w:rsidRDefault="007B7F7B">
      <w:pPr>
        <w:rPr>
          <w:rFonts w:ascii="Arial" w:hAnsi="Arial" w:cs="Arial"/>
          <w:b/>
          <w:bCs/>
          <w:sz w:val="32"/>
          <w:szCs w:val="32"/>
        </w:rPr>
      </w:pPr>
      <w:r w:rsidRPr="00A828D0">
        <w:rPr>
          <w:rFonts w:ascii="Arial" w:hAnsi="Arial" w:cs="Arial"/>
          <w:b/>
          <w:bCs/>
          <w:sz w:val="32"/>
          <w:szCs w:val="32"/>
        </w:rPr>
        <w:lastRenderedPageBreak/>
        <w:t>Table of Contents</w:t>
      </w:r>
    </w:p>
    <w:p w14:paraId="74F21AA9" w14:textId="77777777" w:rsidR="00A828D0" w:rsidRPr="00A828D0" w:rsidRDefault="00A828D0" w:rsidP="00A828D0">
      <w:pPr>
        <w:spacing w:line="360" w:lineRule="auto"/>
        <w:rPr>
          <w:rFonts w:ascii="Arial" w:hAnsi="Arial" w:cs="Arial"/>
          <w:b/>
          <w:bCs/>
          <w:sz w:val="22"/>
          <w:szCs w:val="22"/>
          <w:lang w:eastAsia="en-US"/>
        </w:rPr>
      </w:pPr>
      <w:r w:rsidRPr="00A828D0">
        <w:rPr>
          <w:rFonts w:ascii="Arial" w:hAnsi="Arial" w:cs="Arial"/>
          <w:b/>
          <w:bCs/>
          <w:sz w:val="22"/>
          <w:szCs w:val="22"/>
          <w:lang w:eastAsia="en-US"/>
        </w:rPr>
        <w:t>1. Introduction</w:t>
      </w:r>
    </w:p>
    <w:p w14:paraId="1A4077A6" w14:textId="77777777" w:rsidR="00A828D0" w:rsidRPr="00A828D0" w:rsidRDefault="00A828D0" w:rsidP="00A828D0">
      <w:pPr>
        <w:spacing w:line="360" w:lineRule="auto"/>
        <w:rPr>
          <w:rFonts w:ascii="Arial" w:hAnsi="Arial" w:cs="Arial"/>
          <w:b/>
          <w:bCs/>
          <w:sz w:val="22"/>
          <w:szCs w:val="22"/>
          <w:lang w:eastAsia="en-US"/>
        </w:rPr>
      </w:pPr>
      <w:r w:rsidRPr="00A828D0">
        <w:rPr>
          <w:rFonts w:ascii="Arial" w:hAnsi="Arial" w:cs="Arial"/>
          <w:b/>
          <w:bCs/>
          <w:sz w:val="22"/>
          <w:szCs w:val="22"/>
          <w:lang w:eastAsia="en-US"/>
        </w:rPr>
        <w:t>2. Organisational and Environmental Analysis</w:t>
      </w:r>
    </w:p>
    <w:p w14:paraId="363AC81D" w14:textId="03A67553"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2.1 PESTEL Analysis </w:t>
      </w:r>
    </w:p>
    <w:p w14:paraId="081BCBD8" w14:textId="470E76B6"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2.2 Porter's Five Forces </w:t>
      </w:r>
    </w:p>
    <w:p w14:paraId="2D67BFA3" w14:textId="615B4D54"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2.3 SWOT Analysis </w:t>
      </w:r>
    </w:p>
    <w:p w14:paraId="002FA377" w14:textId="77777777" w:rsidR="00A828D0" w:rsidRPr="00A828D0" w:rsidRDefault="00A828D0" w:rsidP="00A828D0">
      <w:pPr>
        <w:spacing w:line="360" w:lineRule="auto"/>
        <w:rPr>
          <w:rFonts w:ascii="Arial" w:hAnsi="Arial" w:cs="Arial"/>
          <w:b/>
          <w:bCs/>
          <w:sz w:val="22"/>
          <w:szCs w:val="22"/>
          <w:lang w:eastAsia="en-US"/>
        </w:rPr>
      </w:pPr>
      <w:r w:rsidRPr="00A828D0">
        <w:rPr>
          <w:rFonts w:ascii="Arial" w:hAnsi="Arial" w:cs="Arial"/>
          <w:b/>
          <w:bCs/>
          <w:sz w:val="22"/>
          <w:szCs w:val="22"/>
          <w:lang w:eastAsia="en-US"/>
        </w:rPr>
        <w:t>3. Evaluation of Change Management Models</w:t>
      </w:r>
    </w:p>
    <w:p w14:paraId="3E9EB824" w14:textId="282AF9A0"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3.1 Lewin's Three-Step Model </w:t>
      </w:r>
    </w:p>
    <w:p w14:paraId="6A0B017D" w14:textId="60B5592D"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3.2 ADKAR Model </w:t>
      </w:r>
    </w:p>
    <w:p w14:paraId="4A989647" w14:textId="77777777" w:rsidR="00695CAD" w:rsidRDefault="00695CAD" w:rsidP="00A828D0">
      <w:pPr>
        <w:spacing w:line="360" w:lineRule="auto"/>
        <w:rPr>
          <w:rFonts w:ascii="Arial" w:hAnsi="Arial" w:cs="Arial"/>
          <w:sz w:val="22"/>
          <w:szCs w:val="22"/>
          <w:lang w:eastAsia="en-US"/>
        </w:rPr>
      </w:pPr>
      <w:r w:rsidRPr="00695CAD">
        <w:rPr>
          <w:rFonts w:ascii="Arial" w:hAnsi="Arial" w:cs="Arial"/>
          <w:b/>
          <w:bCs/>
          <w:sz w:val="22"/>
          <w:szCs w:val="22"/>
          <w:lang w:eastAsia="en-US"/>
        </w:rPr>
        <w:t>3.3 Evaluation of Change Implementation at JLR</w:t>
      </w:r>
      <w:r w:rsidRPr="00695CAD">
        <w:rPr>
          <w:rFonts w:ascii="Arial" w:hAnsi="Arial" w:cs="Arial"/>
          <w:sz w:val="22"/>
          <w:szCs w:val="22"/>
          <w:lang w:eastAsia="en-US"/>
        </w:rPr>
        <w:br/>
        <w:t>    3.3.1 Life Cycle Approach</w:t>
      </w:r>
      <w:r w:rsidRPr="00695CAD">
        <w:rPr>
          <w:rFonts w:ascii="Arial" w:hAnsi="Arial" w:cs="Arial"/>
          <w:sz w:val="22"/>
          <w:szCs w:val="22"/>
          <w:lang w:eastAsia="en-US"/>
        </w:rPr>
        <w:br/>
        <w:t>    3.3.2 Measurable Objectives</w:t>
      </w:r>
      <w:r w:rsidRPr="00695CAD">
        <w:rPr>
          <w:rFonts w:ascii="Arial" w:hAnsi="Arial" w:cs="Arial"/>
          <w:sz w:val="22"/>
          <w:szCs w:val="22"/>
          <w:lang w:eastAsia="en-US"/>
        </w:rPr>
        <w:br/>
        <w:t>    3.3.3 JLR Transformation Timeline</w:t>
      </w:r>
    </w:p>
    <w:p w14:paraId="16061CF4" w14:textId="0DDBF6D2" w:rsidR="00A828D0" w:rsidRPr="00A828D0" w:rsidRDefault="00A828D0" w:rsidP="00A828D0">
      <w:pPr>
        <w:spacing w:line="360" w:lineRule="auto"/>
        <w:rPr>
          <w:rFonts w:ascii="Arial" w:hAnsi="Arial" w:cs="Arial"/>
          <w:b/>
          <w:bCs/>
          <w:sz w:val="22"/>
          <w:szCs w:val="22"/>
          <w:lang w:eastAsia="en-US"/>
        </w:rPr>
      </w:pPr>
      <w:r w:rsidRPr="00A828D0">
        <w:rPr>
          <w:rFonts w:ascii="Arial" w:hAnsi="Arial" w:cs="Arial"/>
          <w:b/>
          <w:bCs/>
          <w:sz w:val="22"/>
          <w:szCs w:val="22"/>
          <w:lang w:eastAsia="en-US"/>
        </w:rPr>
        <w:t>4. Leadership and Organisational Culture</w:t>
      </w:r>
    </w:p>
    <w:p w14:paraId="0391883F" w14:textId="4C922BBC"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4.1 Leadership Approach </w:t>
      </w:r>
    </w:p>
    <w:p w14:paraId="012496EE" w14:textId="5EDCB9B7"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4.2 Organisational Culture </w:t>
      </w:r>
    </w:p>
    <w:p w14:paraId="73BEEB38" w14:textId="1D673005"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4.3 Stakeholder Analysis </w:t>
      </w:r>
    </w:p>
    <w:p w14:paraId="7E52BD79" w14:textId="77777777" w:rsidR="00A828D0" w:rsidRPr="00A828D0" w:rsidRDefault="00A828D0" w:rsidP="00A828D0">
      <w:pPr>
        <w:spacing w:line="360" w:lineRule="auto"/>
        <w:rPr>
          <w:rFonts w:ascii="Arial" w:hAnsi="Arial" w:cs="Arial"/>
          <w:b/>
          <w:bCs/>
          <w:sz w:val="22"/>
          <w:szCs w:val="22"/>
          <w:lang w:eastAsia="en-US"/>
        </w:rPr>
      </w:pPr>
      <w:r w:rsidRPr="00A828D0">
        <w:rPr>
          <w:rFonts w:ascii="Arial" w:hAnsi="Arial" w:cs="Arial"/>
          <w:b/>
          <w:bCs/>
          <w:sz w:val="22"/>
          <w:szCs w:val="22"/>
          <w:lang w:eastAsia="en-US"/>
        </w:rPr>
        <w:t>5. Proposed Strategic Change Management Plan</w:t>
      </w:r>
    </w:p>
    <w:p w14:paraId="473BD98C" w14:textId="38087B5B"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5.1 Objectives and Change Plan </w:t>
      </w:r>
    </w:p>
    <w:p w14:paraId="5E159CCF" w14:textId="13C4ADAE"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5.2 Proposed Strategic Change </w:t>
      </w:r>
    </w:p>
    <w:p w14:paraId="7E2D9FF1" w14:textId="2F9B0481"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5.3 Communication Plan </w:t>
      </w:r>
    </w:p>
    <w:p w14:paraId="375DCC39" w14:textId="45FBBAC4"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5.4 Stakeholder Engagement Plan </w:t>
      </w:r>
    </w:p>
    <w:p w14:paraId="2470814C" w14:textId="4FFBCF5B"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5.5 Expected Outcomes </w:t>
      </w:r>
    </w:p>
    <w:p w14:paraId="0B1D0B3E" w14:textId="53B3F0A2"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5.6 Implementation Strategy </w:t>
      </w:r>
    </w:p>
    <w:p w14:paraId="7444F9B3" w14:textId="0BB0DAAA" w:rsidR="00A828D0" w:rsidRP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5.7 Cost–Benefit Analysis </w:t>
      </w:r>
    </w:p>
    <w:p w14:paraId="152C405D" w14:textId="239ADF00" w:rsidR="00A828D0" w:rsidRDefault="00A828D0" w:rsidP="00A828D0">
      <w:pPr>
        <w:spacing w:line="360" w:lineRule="auto"/>
        <w:rPr>
          <w:rFonts w:ascii="Arial" w:hAnsi="Arial" w:cs="Arial"/>
          <w:sz w:val="22"/>
          <w:szCs w:val="22"/>
          <w:lang w:eastAsia="en-US"/>
        </w:rPr>
      </w:pPr>
      <w:r>
        <w:rPr>
          <w:rFonts w:ascii="Arial" w:hAnsi="Arial" w:cs="Arial"/>
          <w:sz w:val="22"/>
          <w:szCs w:val="22"/>
          <w:lang w:eastAsia="en-US"/>
        </w:rPr>
        <w:t xml:space="preserve">   </w:t>
      </w:r>
      <w:r w:rsidRPr="00A828D0">
        <w:rPr>
          <w:rFonts w:ascii="Arial" w:hAnsi="Arial" w:cs="Arial"/>
          <w:sz w:val="22"/>
          <w:szCs w:val="22"/>
          <w:lang w:eastAsia="en-US"/>
        </w:rPr>
        <w:t xml:space="preserve">5.8 Risk Assessment </w:t>
      </w:r>
    </w:p>
    <w:p w14:paraId="5201F59C" w14:textId="48B74555" w:rsidR="008B6770" w:rsidRPr="00A828D0" w:rsidRDefault="008B6770" w:rsidP="00A828D0">
      <w:pPr>
        <w:spacing w:line="360" w:lineRule="auto"/>
        <w:rPr>
          <w:rFonts w:ascii="Arial" w:hAnsi="Arial" w:cs="Arial"/>
          <w:sz w:val="22"/>
          <w:szCs w:val="22"/>
          <w:lang w:eastAsia="en-US"/>
        </w:rPr>
      </w:pPr>
      <w:r>
        <w:rPr>
          <w:rFonts w:ascii="Arial" w:hAnsi="Arial" w:cs="Arial"/>
          <w:sz w:val="22"/>
          <w:szCs w:val="22"/>
          <w:lang w:eastAsia="en-US"/>
        </w:rPr>
        <w:t xml:space="preserve">   5.9 Evaluation Plan </w:t>
      </w:r>
    </w:p>
    <w:p w14:paraId="5DADFED5" w14:textId="77777777" w:rsidR="00A828D0" w:rsidRPr="00A828D0" w:rsidRDefault="00A828D0" w:rsidP="00A828D0">
      <w:pPr>
        <w:spacing w:line="360" w:lineRule="auto"/>
        <w:rPr>
          <w:rFonts w:ascii="Arial" w:hAnsi="Arial" w:cs="Arial"/>
          <w:b/>
          <w:bCs/>
          <w:color w:val="000000" w:themeColor="text1"/>
          <w:sz w:val="22"/>
          <w:szCs w:val="22"/>
          <w:lang w:eastAsia="en-US"/>
        </w:rPr>
      </w:pPr>
      <w:r w:rsidRPr="00A828D0">
        <w:rPr>
          <w:rFonts w:ascii="Arial" w:hAnsi="Arial" w:cs="Arial"/>
          <w:b/>
          <w:bCs/>
          <w:color w:val="000000" w:themeColor="text1"/>
          <w:sz w:val="22"/>
          <w:szCs w:val="22"/>
          <w:lang w:eastAsia="en-US"/>
        </w:rPr>
        <w:t>6. Conclusion</w:t>
      </w:r>
    </w:p>
    <w:p w14:paraId="7716236B" w14:textId="59219BBA" w:rsidR="00A828D0" w:rsidRPr="00A828D0" w:rsidRDefault="00A828D0" w:rsidP="00A828D0">
      <w:pPr>
        <w:spacing w:line="360" w:lineRule="auto"/>
        <w:rPr>
          <w:rFonts w:ascii="Arial" w:eastAsiaTheme="minorHAnsi" w:hAnsi="Arial" w:cs="Arial"/>
          <w:b/>
          <w:bCs/>
          <w:sz w:val="22"/>
          <w:szCs w:val="22"/>
        </w:rPr>
      </w:pPr>
      <w:r w:rsidRPr="00A828D0">
        <w:rPr>
          <w:rFonts w:ascii="Arial" w:hAnsi="Arial" w:cs="Arial"/>
          <w:b/>
          <w:bCs/>
          <w:sz w:val="22"/>
          <w:szCs w:val="22"/>
        </w:rPr>
        <w:t>7</w:t>
      </w:r>
      <w:r w:rsidR="0015307D">
        <w:rPr>
          <w:rFonts w:ascii="Arial" w:hAnsi="Arial" w:cs="Arial"/>
          <w:b/>
          <w:bCs/>
          <w:sz w:val="22"/>
          <w:szCs w:val="22"/>
        </w:rPr>
        <w:t xml:space="preserve">. </w:t>
      </w:r>
      <w:r w:rsidRPr="00A828D0">
        <w:rPr>
          <w:rFonts w:ascii="Arial" w:eastAsiaTheme="minorHAnsi" w:hAnsi="Arial" w:cs="Arial"/>
          <w:b/>
          <w:bCs/>
          <w:sz w:val="22"/>
          <w:szCs w:val="22"/>
        </w:rPr>
        <w:t xml:space="preserve">References </w:t>
      </w:r>
    </w:p>
    <w:p w14:paraId="2759AB3F" w14:textId="3EC5A7EF" w:rsidR="00A828D0" w:rsidRPr="00A828D0" w:rsidRDefault="00A828D0" w:rsidP="00A828D0">
      <w:pPr>
        <w:ind w:left="720"/>
        <w:rPr>
          <w:rFonts w:ascii="Arial" w:eastAsiaTheme="minorHAnsi" w:hAnsi="Arial" w:cs="Arial"/>
          <w:kern w:val="2"/>
          <w:sz w:val="22"/>
          <w:szCs w:val="22"/>
          <w:lang w:eastAsia="en-US"/>
          <w14:ligatures w14:val="standardContextual"/>
        </w:rPr>
      </w:pPr>
    </w:p>
    <w:p w14:paraId="6AE0E8E1" w14:textId="77777777" w:rsidR="007B7F7B" w:rsidRDefault="007B7F7B" w:rsidP="007B7F7B">
      <w:pPr>
        <w:rPr>
          <w:color w:val="EE0000"/>
        </w:rPr>
      </w:pPr>
    </w:p>
    <w:p w14:paraId="7523B579" w14:textId="77777777" w:rsidR="007B7F7B" w:rsidRDefault="007B7F7B" w:rsidP="007B7F7B">
      <w:pPr>
        <w:rPr>
          <w:color w:val="EE0000"/>
        </w:rPr>
      </w:pPr>
    </w:p>
    <w:p w14:paraId="7194B631" w14:textId="77777777" w:rsidR="007B7F7B" w:rsidRDefault="007B7F7B" w:rsidP="007B7F7B">
      <w:pPr>
        <w:rPr>
          <w:color w:val="EE0000"/>
        </w:rPr>
      </w:pPr>
    </w:p>
    <w:p w14:paraId="387F57AA" w14:textId="77777777" w:rsidR="007B7F7B" w:rsidRDefault="007B7F7B" w:rsidP="007B7F7B">
      <w:pPr>
        <w:rPr>
          <w:color w:val="EE0000"/>
        </w:rPr>
      </w:pPr>
    </w:p>
    <w:p w14:paraId="6D7ED8F2" w14:textId="77777777" w:rsidR="007B7F7B" w:rsidRDefault="007B7F7B" w:rsidP="007B7F7B">
      <w:pPr>
        <w:rPr>
          <w:color w:val="EE0000"/>
        </w:rPr>
      </w:pPr>
    </w:p>
    <w:p w14:paraId="1007F4B4" w14:textId="77777777" w:rsidR="007B7F7B" w:rsidRDefault="007B7F7B" w:rsidP="007B7F7B">
      <w:pPr>
        <w:rPr>
          <w:color w:val="EE0000"/>
        </w:rPr>
      </w:pPr>
    </w:p>
    <w:p w14:paraId="5E5F7C5C" w14:textId="77777777" w:rsidR="007B7F7B" w:rsidRDefault="007B7F7B" w:rsidP="007B7F7B">
      <w:pPr>
        <w:rPr>
          <w:color w:val="EE0000"/>
        </w:rPr>
      </w:pPr>
    </w:p>
    <w:p w14:paraId="07995F8E" w14:textId="77777777" w:rsidR="007B7F7B" w:rsidRDefault="007B7F7B" w:rsidP="007B7F7B">
      <w:pPr>
        <w:rPr>
          <w:color w:val="EE0000"/>
        </w:rPr>
      </w:pPr>
    </w:p>
    <w:p w14:paraId="3EB2A6D8" w14:textId="77777777" w:rsidR="001E18BE" w:rsidRDefault="001E18BE" w:rsidP="002C403E">
      <w:pPr>
        <w:spacing w:line="360" w:lineRule="auto"/>
        <w:rPr>
          <w:rFonts w:ascii="Arial" w:hAnsi="Arial" w:cs="Arial"/>
          <w:b/>
          <w:bCs/>
          <w:sz w:val="32"/>
          <w:szCs w:val="32"/>
        </w:rPr>
      </w:pPr>
    </w:p>
    <w:p w14:paraId="0B1F5BB2" w14:textId="77777777" w:rsidR="005A3D2B" w:rsidRDefault="005A3D2B" w:rsidP="002C403E">
      <w:pPr>
        <w:spacing w:line="360" w:lineRule="auto"/>
        <w:rPr>
          <w:rFonts w:ascii="Arial" w:hAnsi="Arial" w:cs="Arial"/>
          <w:b/>
          <w:bCs/>
          <w:sz w:val="32"/>
          <w:szCs w:val="32"/>
        </w:rPr>
      </w:pPr>
    </w:p>
    <w:p w14:paraId="47A279AD" w14:textId="55C69799" w:rsidR="007B7F7B" w:rsidRPr="00143B2F" w:rsidRDefault="007B7F7B" w:rsidP="002C403E">
      <w:pPr>
        <w:spacing w:line="360" w:lineRule="auto"/>
        <w:rPr>
          <w:rFonts w:ascii="Arial" w:hAnsi="Arial" w:cs="Arial"/>
          <w:b/>
          <w:bCs/>
          <w:sz w:val="32"/>
          <w:szCs w:val="32"/>
        </w:rPr>
      </w:pPr>
      <w:r w:rsidRPr="00143B2F">
        <w:rPr>
          <w:rFonts w:ascii="Arial" w:hAnsi="Arial" w:cs="Arial"/>
          <w:b/>
          <w:bCs/>
          <w:sz w:val="32"/>
          <w:szCs w:val="32"/>
        </w:rPr>
        <w:t>1.</w:t>
      </w:r>
      <w:r w:rsidR="00405CE8" w:rsidRPr="00143B2F">
        <w:rPr>
          <w:rFonts w:ascii="Arial" w:hAnsi="Arial" w:cs="Arial"/>
          <w:b/>
          <w:bCs/>
          <w:sz w:val="32"/>
          <w:szCs w:val="32"/>
        </w:rPr>
        <w:t xml:space="preserve"> </w:t>
      </w:r>
      <w:r w:rsidRPr="00143B2F">
        <w:rPr>
          <w:rFonts w:ascii="Arial" w:hAnsi="Arial" w:cs="Arial"/>
          <w:b/>
          <w:bCs/>
          <w:sz w:val="32"/>
          <w:szCs w:val="32"/>
        </w:rPr>
        <w:t>Introduction</w:t>
      </w:r>
    </w:p>
    <w:p w14:paraId="38D9F5DB" w14:textId="4DB5F6FB" w:rsidR="005417C3" w:rsidRPr="002C403E" w:rsidRDefault="00490A89" w:rsidP="002C403E">
      <w:pPr>
        <w:spacing w:line="360" w:lineRule="auto"/>
        <w:rPr>
          <w:rFonts w:ascii="Arial" w:hAnsi="Arial" w:cs="Arial"/>
          <w:sz w:val="22"/>
          <w:szCs w:val="22"/>
        </w:rPr>
      </w:pPr>
      <w:r>
        <w:rPr>
          <w:rFonts w:ascii="Arial" w:hAnsi="Arial" w:cs="Arial"/>
          <w:sz w:val="22"/>
          <w:szCs w:val="22"/>
        </w:rPr>
        <w:t xml:space="preserve">     </w:t>
      </w:r>
      <w:r w:rsidR="00A6311D" w:rsidRPr="002C403E">
        <w:rPr>
          <w:rFonts w:ascii="Arial" w:hAnsi="Arial" w:cs="Arial"/>
          <w:sz w:val="22"/>
          <w:szCs w:val="22"/>
        </w:rPr>
        <w:t>Jaguar Land Rover (JLR) is a British multinational automotive manufacturer that designs, engineers</w:t>
      </w:r>
      <w:r w:rsidR="00405CE8" w:rsidRPr="002C403E">
        <w:rPr>
          <w:rFonts w:ascii="Arial" w:hAnsi="Arial" w:cs="Arial"/>
          <w:sz w:val="22"/>
          <w:szCs w:val="22"/>
        </w:rPr>
        <w:t>,</w:t>
      </w:r>
      <w:r w:rsidR="00A6311D" w:rsidRPr="002C403E">
        <w:rPr>
          <w:rFonts w:ascii="Arial" w:hAnsi="Arial" w:cs="Arial"/>
          <w:sz w:val="22"/>
          <w:szCs w:val="22"/>
        </w:rPr>
        <w:t xml:space="preserve"> and produces luxury vehicles under the Jaguar and Land Rover brands. The company operates as a wholly owned subsidiary of Tata Motors following its acquisition from Ford Motor Company in 2008 (JLR, 2026). JLR describes itself as a "house of brands" focused on delivering modern luxury through sustainability, advanced technology</w:t>
      </w:r>
      <w:r w:rsidR="00405CE8" w:rsidRPr="002C403E">
        <w:rPr>
          <w:rFonts w:ascii="Arial" w:hAnsi="Arial" w:cs="Arial"/>
          <w:sz w:val="22"/>
          <w:szCs w:val="22"/>
        </w:rPr>
        <w:t>,</w:t>
      </w:r>
      <w:r w:rsidR="00A6311D" w:rsidRPr="002C403E">
        <w:rPr>
          <w:rFonts w:ascii="Arial" w:hAnsi="Arial" w:cs="Arial"/>
          <w:sz w:val="22"/>
          <w:szCs w:val="22"/>
        </w:rPr>
        <w:t xml:space="preserve"> and exceptional customer experiences (JLR, 2026).</w:t>
      </w:r>
    </w:p>
    <w:p w14:paraId="05B4F05F" w14:textId="57687850" w:rsidR="00A6311D" w:rsidRPr="002C403E" w:rsidRDefault="005417C3" w:rsidP="002C403E">
      <w:pPr>
        <w:spacing w:line="360" w:lineRule="auto"/>
        <w:rPr>
          <w:rFonts w:ascii="Arial" w:hAnsi="Arial" w:cs="Arial"/>
          <w:sz w:val="22"/>
          <w:szCs w:val="22"/>
        </w:rPr>
      </w:pPr>
      <w:r w:rsidRPr="002C403E">
        <w:rPr>
          <w:rFonts w:ascii="Arial" w:hAnsi="Arial" w:cs="Arial"/>
          <w:sz w:val="22"/>
          <w:szCs w:val="22"/>
        </w:rPr>
        <w:t>The history of JLR demonstrates a series of significant ownership and strategic changes. Jaguar was founded in 1922, while Land Rover was introduced in 1948 and quickly established itself as a leading off-road vehicle manufacturer. Both brands were later acquired by Ford Motor Company before being purchased by Tata Motors in 2008, creating the foundation for the modern JLR organisation (Porter, 2019; JLR, 202</w:t>
      </w:r>
      <w:r w:rsidR="007554F3" w:rsidRPr="002C403E">
        <w:rPr>
          <w:rFonts w:ascii="Arial" w:hAnsi="Arial" w:cs="Arial"/>
          <w:sz w:val="22"/>
          <w:szCs w:val="22"/>
        </w:rPr>
        <w:t>6</w:t>
      </w:r>
      <w:r w:rsidRPr="002C403E">
        <w:rPr>
          <w:rFonts w:ascii="Arial" w:hAnsi="Arial" w:cs="Arial"/>
          <w:sz w:val="22"/>
          <w:szCs w:val="22"/>
        </w:rPr>
        <w:t>). The launch of the Reimagine Strategy in 2021 marked a major transformation towards electrification, sustainability</w:t>
      </w:r>
      <w:r w:rsidR="00405CE8" w:rsidRPr="002C403E">
        <w:rPr>
          <w:rFonts w:ascii="Arial" w:hAnsi="Arial" w:cs="Arial"/>
          <w:sz w:val="22"/>
          <w:szCs w:val="22"/>
        </w:rPr>
        <w:t>,</w:t>
      </w:r>
      <w:r w:rsidRPr="002C403E">
        <w:rPr>
          <w:rFonts w:ascii="Arial" w:hAnsi="Arial" w:cs="Arial"/>
          <w:sz w:val="22"/>
          <w:szCs w:val="22"/>
        </w:rPr>
        <w:t xml:space="preserve"> and digital innovation, while the 2023 corporate rebrand to JLR reflected the company's shift towards a "House of Brands" approach focused on modern luxury (JLR, 202</w:t>
      </w:r>
      <w:r w:rsidR="006C547A" w:rsidRPr="002C403E">
        <w:rPr>
          <w:rFonts w:ascii="Arial" w:hAnsi="Arial" w:cs="Arial"/>
          <w:sz w:val="22"/>
          <w:szCs w:val="22"/>
        </w:rPr>
        <w:t>6</w:t>
      </w:r>
      <w:r w:rsidRPr="002C403E">
        <w:rPr>
          <w:rFonts w:ascii="Arial" w:hAnsi="Arial" w:cs="Arial"/>
          <w:sz w:val="22"/>
          <w:szCs w:val="22"/>
        </w:rPr>
        <w:t>).</w:t>
      </w:r>
      <w:r w:rsidR="00557DD1">
        <w:rPr>
          <w:rFonts w:ascii="Arial" w:hAnsi="Arial" w:cs="Arial"/>
          <w:sz w:val="22"/>
          <w:szCs w:val="22"/>
        </w:rPr>
        <w:t xml:space="preserve"> </w:t>
      </w:r>
      <w:r w:rsidR="00557DD1" w:rsidRPr="00557DD1">
        <w:rPr>
          <w:rFonts w:ascii="Arial" w:hAnsi="Arial" w:cs="Arial"/>
          <w:sz w:val="22"/>
          <w:szCs w:val="22"/>
        </w:rPr>
        <w:t>Figure 1 outlines the major milestones that have shaped JLR's development, from the creation of the Jaguar and Land Rover brands to the introduction of the Reimagine strategy.</w:t>
      </w:r>
    </w:p>
    <w:p w14:paraId="59F372AE" w14:textId="77777777" w:rsidR="004C2D46" w:rsidRPr="002C403E" w:rsidRDefault="006F60D5" w:rsidP="002C403E">
      <w:pPr>
        <w:keepNext/>
        <w:spacing w:line="360" w:lineRule="auto"/>
        <w:rPr>
          <w:rFonts w:ascii="Arial" w:hAnsi="Arial" w:cs="Arial"/>
          <w:sz w:val="22"/>
          <w:szCs w:val="22"/>
        </w:rPr>
      </w:pPr>
      <w:r w:rsidRPr="002C403E">
        <w:rPr>
          <w:rFonts w:ascii="Arial" w:hAnsi="Arial" w:cs="Arial"/>
          <w:noProof/>
          <w:sz w:val="22"/>
          <w:szCs w:val="22"/>
        </w:rPr>
        <w:drawing>
          <wp:inline distT="0" distB="0" distL="0" distR="0" wp14:anchorId="44DFC9F1" wp14:editId="65FE9EB2">
            <wp:extent cx="5899857" cy="2742323"/>
            <wp:effectExtent l="0" t="0" r="0" b="0"/>
            <wp:docPr id="1156766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6624" name="Picture 115676624"/>
                    <pic:cNvPicPr/>
                  </pic:nvPicPr>
                  <pic:blipFill rotWithShape="1">
                    <a:blip r:embed="rId11" cstate="print">
                      <a:extLst>
                        <a:ext uri="{28A0092B-C50C-407E-A947-70E740481C1C}">
                          <a14:useLocalDpi xmlns:a14="http://schemas.microsoft.com/office/drawing/2010/main" val="0"/>
                        </a:ext>
                      </a:extLst>
                    </a:blip>
                    <a:srcRect l="-158" t="23179"/>
                    <a:stretch>
                      <a:fillRect/>
                    </a:stretch>
                  </pic:blipFill>
                  <pic:spPr bwMode="auto">
                    <a:xfrm>
                      <a:off x="0" y="0"/>
                      <a:ext cx="5945514" cy="2763545"/>
                    </a:xfrm>
                    <a:prstGeom prst="rect">
                      <a:avLst/>
                    </a:prstGeom>
                    <a:ln>
                      <a:noFill/>
                    </a:ln>
                    <a:extLst>
                      <a:ext uri="{53640926-AAD7-44D8-BBD7-CCE9431645EC}">
                        <a14:shadowObscured xmlns:a14="http://schemas.microsoft.com/office/drawing/2010/main"/>
                      </a:ext>
                    </a:extLst>
                  </pic:spPr>
                </pic:pic>
              </a:graphicData>
            </a:graphic>
          </wp:inline>
        </w:drawing>
      </w:r>
    </w:p>
    <w:p w14:paraId="68B3D8FE" w14:textId="771B34EA" w:rsidR="00DD6ECF" w:rsidRPr="00060D73" w:rsidRDefault="004C2D46" w:rsidP="002C403E">
      <w:pPr>
        <w:pStyle w:val="Caption"/>
        <w:spacing w:line="360" w:lineRule="auto"/>
        <w:rPr>
          <w:rFonts w:ascii="Arial" w:hAnsi="Arial" w:cs="Arial"/>
        </w:rPr>
      </w:pPr>
      <w:r w:rsidRPr="00060D73">
        <w:rPr>
          <w:rFonts w:ascii="Arial" w:hAnsi="Arial" w:cs="Arial"/>
        </w:rPr>
        <w:t xml:space="preserve">Figure </w:t>
      </w:r>
      <w:r w:rsidRPr="00060D73">
        <w:rPr>
          <w:rFonts w:ascii="Arial" w:hAnsi="Arial" w:cs="Arial"/>
        </w:rPr>
        <w:fldChar w:fldCharType="begin"/>
      </w:r>
      <w:r w:rsidRPr="00060D73">
        <w:rPr>
          <w:rFonts w:ascii="Arial" w:hAnsi="Arial" w:cs="Arial"/>
        </w:rPr>
        <w:instrText xml:space="preserve"> SEQ Figure \* ARABIC </w:instrText>
      </w:r>
      <w:r w:rsidRPr="00060D73">
        <w:rPr>
          <w:rFonts w:ascii="Arial" w:hAnsi="Arial" w:cs="Arial"/>
        </w:rPr>
        <w:fldChar w:fldCharType="separate"/>
      </w:r>
      <w:r w:rsidR="00AF57B4">
        <w:rPr>
          <w:rFonts w:ascii="Arial" w:hAnsi="Arial" w:cs="Arial"/>
          <w:noProof/>
        </w:rPr>
        <w:t>1</w:t>
      </w:r>
      <w:r w:rsidRPr="00060D73">
        <w:rPr>
          <w:rFonts w:ascii="Arial" w:hAnsi="Arial" w:cs="Arial"/>
        </w:rPr>
        <w:fldChar w:fldCharType="end"/>
      </w:r>
      <w:r w:rsidRPr="00060D73">
        <w:rPr>
          <w:rFonts w:ascii="Arial" w:hAnsi="Arial" w:cs="Arial"/>
        </w:rPr>
        <w:t xml:space="preserve">Key milestones in the development of Jaguar Land Rover from 1922 to 2023 </w:t>
      </w:r>
    </w:p>
    <w:p w14:paraId="09761294" w14:textId="3CEDBFBB" w:rsidR="00A6311D" w:rsidRDefault="00490A89" w:rsidP="002C403E">
      <w:pPr>
        <w:spacing w:line="360" w:lineRule="auto"/>
        <w:rPr>
          <w:rFonts w:ascii="Arial" w:hAnsi="Arial" w:cs="Arial"/>
          <w:sz w:val="22"/>
          <w:szCs w:val="22"/>
        </w:rPr>
      </w:pPr>
      <w:r>
        <w:rPr>
          <w:rFonts w:ascii="Arial" w:hAnsi="Arial" w:cs="Arial"/>
          <w:sz w:val="22"/>
          <w:szCs w:val="22"/>
        </w:rPr>
        <w:t xml:space="preserve">   </w:t>
      </w:r>
      <w:r w:rsidR="00A6311D" w:rsidRPr="002C403E">
        <w:rPr>
          <w:rFonts w:ascii="Arial" w:hAnsi="Arial" w:cs="Arial"/>
          <w:sz w:val="22"/>
          <w:szCs w:val="22"/>
        </w:rPr>
        <w:t>The organisation's portfolio consists of two globally recognised brands. Jaguar is historically associated with luxury and performance vehicles and is currently being transformed into an all-electric luxury brand, while Land Rover focuses on premium sport utility vehicles (SUVs) through its Range Rover, Defender</w:t>
      </w:r>
      <w:r w:rsidR="00405CE8" w:rsidRPr="002C403E">
        <w:rPr>
          <w:rFonts w:ascii="Arial" w:hAnsi="Arial" w:cs="Arial"/>
          <w:sz w:val="22"/>
          <w:szCs w:val="22"/>
        </w:rPr>
        <w:t>,</w:t>
      </w:r>
      <w:r w:rsidR="00A6311D" w:rsidRPr="002C403E">
        <w:rPr>
          <w:rFonts w:ascii="Arial" w:hAnsi="Arial" w:cs="Arial"/>
          <w:sz w:val="22"/>
          <w:szCs w:val="22"/>
        </w:rPr>
        <w:t xml:space="preserve"> and Discovery vehicle families </w:t>
      </w:r>
      <w:r w:rsidR="00A6311D" w:rsidRPr="002C403E">
        <w:rPr>
          <w:rFonts w:ascii="Arial" w:hAnsi="Arial" w:cs="Arial"/>
          <w:sz w:val="22"/>
          <w:szCs w:val="22"/>
        </w:rPr>
        <w:lastRenderedPageBreak/>
        <w:t>(JLR, 2026). This strategic repositioning reflects the company's response to changing customer expectations and environmental regulations within the global automotive industry.</w:t>
      </w:r>
    </w:p>
    <w:p w14:paraId="279737B4" w14:textId="77777777" w:rsidR="008400F8" w:rsidRPr="002C403E" w:rsidRDefault="008400F8" w:rsidP="002C403E">
      <w:pPr>
        <w:spacing w:line="360" w:lineRule="auto"/>
        <w:rPr>
          <w:rFonts w:ascii="Arial" w:hAnsi="Arial" w:cs="Arial"/>
          <w:sz w:val="22"/>
          <w:szCs w:val="22"/>
        </w:rPr>
      </w:pPr>
    </w:p>
    <w:p w14:paraId="2C9860A1" w14:textId="0242E74F" w:rsidR="004276AC" w:rsidRPr="002C403E" w:rsidRDefault="00A6311D" w:rsidP="002C403E">
      <w:pPr>
        <w:keepNext/>
        <w:spacing w:line="360" w:lineRule="auto"/>
        <w:rPr>
          <w:rFonts w:ascii="Arial" w:hAnsi="Arial" w:cs="Arial"/>
          <w:sz w:val="22"/>
          <w:szCs w:val="22"/>
        </w:rPr>
      </w:pPr>
      <w:r w:rsidRPr="002C403E">
        <w:rPr>
          <w:rFonts w:ascii="Arial" w:hAnsi="Arial" w:cs="Arial"/>
          <w:sz w:val="22"/>
          <w:szCs w:val="22"/>
        </w:rPr>
        <w:t>JLR maintains extensive operations across the United Kingdom and international markets. The company operates major manufacturing, engineering</w:t>
      </w:r>
      <w:r w:rsidR="00405CE8" w:rsidRPr="002C403E">
        <w:rPr>
          <w:rFonts w:ascii="Arial" w:hAnsi="Arial" w:cs="Arial"/>
          <w:sz w:val="22"/>
          <w:szCs w:val="22"/>
        </w:rPr>
        <w:t>,</w:t>
      </w:r>
      <w:r w:rsidRPr="002C403E">
        <w:rPr>
          <w:rFonts w:ascii="Arial" w:hAnsi="Arial" w:cs="Arial"/>
          <w:sz w:val="22"/>
          <w:szCs w:val="22"/>
        </w:rPr>
        <w:t xml:space="preserve"> and research facilities in the UK, including sites in Solihull, Halewood, Wolverhampton</w:t>
      </w:r>
      <w:r w:rsidR="00405CE8" w:rsidRPr="002C403E">
        <w:rPr>
          <w:rFonts w:ascii="Arial" w:hAnsi="Arial" w:cs="Arial"/>
          <w:sz w:val="22"/>
          <w:szCs w:val="22"/>
        </w:rPr>
        <w:t>,</w:t>
      </w:r>
      <w:r w:rsidRPr="002C403E">
        <w:rPr>
          <w:rFonts w:ascii="Arial" w:hAnsi="Arial" w:cs="Arial"/>
          <w:sz w:val="22"/>
          <w:szCs w:val="22"/>
        </w:rPr>
        <w:t xml:space="preserve"> and Gaydon, while also maintaining manufacturing operations in Slovakia, Brazil, China</w:t>
      </w:r>
      <w:r w:rsidR="00405CE8" w:rsidRPr="002C403E">
        <w:rPr>
          <w:rFonts w:ascii="Arial" w:hAnsi="Arial" w:cs="Arial"/>
          <w:sz w:val="22"/>
          <w:szCs w:val="22"/>
        </w:rPr>
        <w:t>,</w:t>
      </w:r>
      <w:r w:rsidRPr="002C403E">
        <w:rPr>
          <w:rFonts w:ascii="Arial" w:hAnsi="Arial" w:cs="Arial"/>
          <w:sz w:val="22"/>
          <w:szCs w:val="22"/>
        </w:rPr>
        <w:t xml:space="preserve"> and India (JLR, 2026). This global presence enables the organisation to serve customers in more than 120 countries and strengthen its competitive position within the luxury automotive sector.</w:t>
      </w:r>
      <w:r w:rsidR="00846949">
        <w:rPr>
          <w:rFonts w:ascii="Arial" w:hAnsi="Arial" w:cs="Arial"/>
          <w:sz w:val="22"/>
          <w:szCs w:val="22"/>
        </w:rPr>
        <w:t xml:space="preserve"> </w:t>
      </w:r>
      <w:r w:rsidR="00846949" w:rsidRPr="00846949">
        <w:rPr>
          <w:rFonts w:ascii="Arial" w:hAnsi="Arial" w:cs="Arial"/>
          <w:sz w:val="22"/>
          <w:szCs w:val="22"/>
        </w:rPr>
        <w:t>JLR's international presence is illustrated in Figure 2, showing the company's manufacturing, engineering</w:t>
      </w:r>
      <w:r w:rsidR="00A279C3">
        <w:rPr>
          <w:rFonts w:ascii="Arial" w:hAnsi="Arial" w:cs="Arial"/>
          <w:sz w:val="22"/>
          <w:szCs w:val="22"/>
        </w:rPr>
        <w:t>,</w:t>
      </w:r>
      <w:r w:rsidR="00846949" w:rsidRPr="00846949">
        <w:rPr>
          <w:rFonts w:ascii="Arial" w:hAnsi="Arial" w:cs="Arial"/>
          <w:sz w:val="22"/>
          <w:szCs w:val="22"/>
        </w:rPr>
        <w:t xml:space="preserve"> and research facilities across key global markets.</w:t>
      </w:r>
      <w:r w:rsidR="009B743C" w:rsidRPr="002C403E">
        <w:rPr>
          <w:rFonts w:ascii="Arial" w:hAnsi="Arial" w:cs="Arial"/>
          <w:noProof/>
          <w:sz w:val="22"/>
          <w:szCs w:val="22"/>
        </w:rPr>
        <w:drawing>
          <wp:inline distT="0" distB="0" distL="0" distR="0" wp14:anchorId="7EE5F4AD" wp14:editId="5ED1A11E">
            <wp:extent cx="4505325" cy="2534182"/>
            <wp:effectExtent l="0" t="0" r="0" b="0"/>
            <wp:docPr id="1311911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11417" name="Picture 13119114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05325" cy="2534182"/>
                    </a:xfrm>
                    <a:prstGeom prst="rect">
                      <a:avLst/>
                    </a:prstGeom>
                  </pic:spPr>
                </pic:pic>
              </a:graphicData>
            </a:graphic>
          </wp:inline>
        </w:drawing>
      </w:r>
    </w:p>
    <w:p w14:paraId="5DA09048" w14:textId="13A16E09" w:rsidR="009B743C" w:rsidRPr="00060D73" w:rsidRDefault="004276AC" w:rsidP="002C403E">
      <w:pPr>
        <w:pStyle w:val="Caption"/>
        <w:spacing w:line="360" w:lineRule="auto"/>
        <w:rPr>
          <w:rFonts w:ascii="Arial" w:hAnsi="Arial" w:cs="Arial"/>
        </w:rPr>
      </w:pPr>
      <w:r w:rsidRPr="00060D73">
        <w:rPr>
          <w:rFonts w:ascii="Arial" w:hAnsi="Arial" w:cs="Arial"/>
        </w:rPr>
        <w:t xml:space="preserve">Figure </w:t>
      </w:r>
      <w:r w:rsidRPr="00060D73">
        <w:rPr>
          <w:rFonts w:ascii="Arial" w:hAnsi="Arial" w:cs="Arial"/>
        </w:rPr>
        <w:fldChar w:fldCharType="begin"/>
      </w:r>
      <w:r w:rsidRPr="00060D73">
        <w:rPr>
          <w:rFonts w:ascii="Arial" w:hAnsi="Arial" w:cs="Arial"/>
        </w:rPr>
        <w:instrText xml:space="preserve"> SEQ Figure \* ARABIC </w:instrText>
      </w:r>
      <w:r w:rsidRPr="00060D73">
        <w:rPr>
          <w:rFonts w:ascii="Arial" w:hAnsi="Arial" w:cs="Arial"/>
        </w:rPr>
        <w:fldChar w:fldCharType="separate"/>
      </w:r>
      <w:r w:rsidR="00AF57B4">
        <w:rPr>
          <w:rFonts w:ascii="Arial" w:hAnsi="Arial" w:cs="Arial"/>
          <w:noProof/>
        </w:rPr>
        <w:t>2</w:t>
      </w:r>
      <w:r w:rsidRPr="00060D73">
        <w:rPr>
          <w:rFonts w:ascii="Arial" w:hAnsi="Arial" w:cs="Arial"/>
        </w:rPr>
        <w:fldChar w:fldCharType="end"/>
      </w:r>
      <w:r w:rsidRPr="00060D73">
        <w:rPr>
          <w:rFonts w:ascii="Arial" w:hAnsi="Arial" w:cs="Arial"/>
        </w:rPr>
        <w:t xml:space="preserve">. </w:t>
      </w:r>
      <w:r w:rsidR="00F27FEB" w:rsidRPr="00060D73">
        <w:rPr>
          <w:rFonts w:ascii="Arial" w:hAnsi="Arial" w:cs="Arial"/>
        </w:rPr>
        <w:t>JLR Global Footprint</w:t>
      </w:r>
    </w:p>
    <w:p w14:paraId="2F522615" w14:textId="708A3C61" w:rsidR="0022345F" w:rsidRPr="002C403E" w:rsidRDefault="00490A89" w:rsidP="002C403E">
      <w:pPr>
        <w:spacing w:line="360" w:lineRule="auto"/>
        <w:rPr>
          <w:rFonts w:ascii="Arial" w:hAnsi="Arial" w:cs="Arial"/>
          <w:sz w:val="22"/>
          <w:szCs w:val="22"/>
        </w:rPr>
      </w:pPr>
      <w:r>
        <w:rPr>
          <w:rFonts w:ascii="Arial" w:hAnsi="Arial" w:cs="Arial"/>
          <w:sz w:val="22"/>
          <w:szCs w:val="22"/>
        </w:rPr>
        <w:t xml:space="preserve">     </w:t>
      </w:r>
      <w:r w:rsidR="00A6311D" w:rsidRPr="002C403E">
        <w:rPr>
          <w:rFonts w:ascii="Arial" w:hAnsi="Arial" w:cs="Arial"/>
          <w:sz w:val="22"/>
          <w:szCs w:val="22"/>
        </w:rPr>
        <w:t>The company's long-term strategic direction is guided by its "Reimagine" strategy, which aims to deliver a sustainability-rich vision of modern luxury through electrification, digitalisation</w:t>
      </w:r>
      <w:r w:rsidR="00405CE8" w:rsidRPr="002C403E">
        <w:rPr>
          <w:rFonts w:ascii="Arial" w:hAnsi="Arial" w:cs="Arial"/>
          <w:sz w:val="22"/>
          <w:szCs w:val="22"/>
        </w:rPr>
        <w:t>,</w:t>
      </w:r>
      <w:r w:rsidR="00A6311D" w:rsidRPr="002C403E">
        <w:rPr>
          <w:rFonts w:ascii="Arial" w:hAnsi="Arial" w:cs="Arial"/>
          <w:sz w:val="22"/>
          <w:szCs w:val="22"/>
        </w:rPr>
        <w:t xml:space="preserve"> and innovation (JLR, 2026). Under this strategy, Jaguar will become an all-electric luxury brand, while Range Rover, Defender</w:t>
      </w:r>
      <w:r w:rsidR="00405CE8" w:rsidRPr="002C403E">
        <w:rPr>
          <w:rFonts w:ascii="Arial" w:hAnsi="Arial" w:cs="Arial"/>
          <w:sz w:val="22"/>
          <w:szCs w:val="22"/>
        </w:rPr>
        <w:t>,</w:t>
      </w:r>
      <w:r w:rsidR="00A6311D" w:rsidRPr="002C403E">
        <w:rPr>
          <w:rFonts w:ascii="Arial" w:hAnsi="Arial" w:cs="Arial"/>
          <w:sz w:val="22"/>
          <w:szCs w:val="22"/>
        </w:rPr>
        <w:t xml:space="preserve"> and Discovery will each offer fully electric models. </w:t>
      </w:r>
      <w:r w:rsidR="00817A7B" w:rsidRPr="002C403E">
        <w:rPr>
          <w:rFonts w:ascii="Arial" w:hAnsi="Arial" w:cs="Arial"/>
          <w:sz w:val="22"/>
          <w:szCs w:val="22"/>
        </w:rPr>
        <w:t>Besides</w:t>
      </w:r>
      <w:r w:rsidR="00A6311D" w:rsidRPr="002C403E">
        <w:rPr>
          <w:rFonts w:ascii="Arial" w:hAnsi="Arial" w:cs="Arial"/>
          <w:sz w:val="22"/>
          <w:szCs w:val="22"/>
        </w:rPr>
        <w:t>, JLR has committed to achieving net-zero carbon emissions across its supply chain, products</w:t>
      </w:r>
      <w:r w:rsidR="00405CE8" w:rsidRPr="002C403E">
        <w:rPr>
          <w:rFonts w:ascii="Arial" w:hAnsi="Arial" w:cs="Arial"/>
          <w:sz w:val="22"/>
          <w:szCs w:val="22"/>
        </w:rPr>
        <w:t>,</w:t>
      </w:r>
      <w:r w:rsidR="00A6311D" w:rsidRPr="002C403E">
        <w:rPr>
          <w:rFonts w:ascii="Arial" w:hAnsi="Arial" w:cs="Arial"/>
          <w:sz w:val="22"/>
          <w:szCs w:val="22"/>
        </w:rPr>
        <w:t xml:space="preserve"> and operations by 2039 (JLR, 2026).</w:t>
      </w:r>
    </w:p>
    <w:p w14:paraId="39A46F3F" w14:textId="01192F60" w:rsidR="00A6311D" w:rsidRPr="002C403E" w:rsidRDefault="00A6311D" w:rsidP="002C403E">
      <w:pPr>
        <w:spacing w:line="360" w:lineRule="auto"/>
        <w:rPr>
          <w:rFonts w:ascii="Arial" w:hAnsi="Arial" w:cs="Arial"/>
          <w:sz w:val="22"/>
          <w:szCs w:val="22"/>
        </w:rPr>
      </w:pPr>
      <w:r w:rsidRPr="002C403E">
        <w:rPr>
          <w:rFonts w:ascii="Arial" w:hAnsi="Arial" w:cs="Arial"/>
          <w:sz w:val="22"/>
          <w:szCs w:val="22"/>
        </w:rPr>
        <w:t>The global automotive industry is currently undergoing significant transformation due to digital disruption, artificial intelligence (AI), automation, electrification</w:t>
      </w:r>
      <w:r w:rsidR="00405CE8" w:rsidRPr="002C403E">
        <w:rPr>
          <w:rFonts w:ascii="Arial" w:hAnsi="Arial" w:cs="Arial"/>
          <w:sz w:val="22"/>
          <w:szCs w:val="22"/>
        </w:rPr>
        <w:t>,</w:t>
      </w:r>
      <w:r w:rsidRPr="002C403E">
        <w:rPr>
          <w:rFonts w:ascii="Arial" w:hAnsi="Arial" w:cs="Arial"/>
          <w:sz w:val="22"/>
          <w:szCs w:val="22"/>
        </w:rPr>
        <w:t xml:space="preserve"> and sustainability pressures.</w:t>
      </w:r>
      <w:r w:rsidR="00112E7B">
        <w:rPr>
          <w:rFonts w:ascii="Arial" w:hAnsi="Arial" w:cs="Arial"/>
          <w:sz w:val="22"/>
          <w:szCs w:val="22"/>
        </w:rPr>
        <w:t xml:space="preserve"> </w:t>
      </w:r>
      <w:r w:rsidRPr="002C403E">
        <w:rPr>
          <w:rFonts w:ascii="Arial" w:hAnsi="Arial" w:cs="Arial"/>
          <w:sz w:val="22"/>
          <w:szCs w:val="22"/>
        </w:rPr>
        <w:t>Llopis-Albert, Rubio</w:t>
      </w:r>
      <w:r w:rsidR="00405CE8" w:rsidRPr="002C403E">
        <w:rPr>
          <w:rFonts w:ascii="Arial" w:hAnsi="Arial" w:cs="Arial"/>
          <w:sz w:val="22"/>
          <w:szCs w:val="22"/>
        </w:rPr>
        <w:t>,</w:t>
      </w:r>
      <w:r w:rsidRPr="002C403E">
        <w:rPr>
          <w:rFonts w:ascii="Arial" w:hAnsi="Arial" w:cs="Arial"/>
          <w:sz w:val="22"/>
          <w:szCs w:val="22"/>
        </w:rPr>
        <w:t xml:space="preserve"> and Valero (2021)</w:t>
      </w:r>
      <w:r w:rsidR="00112E7B">
        <w:rPr>
          <w:rFonts w:ascii="Arial" w:hAnsi="Arial" w:cs="Arial"/>
          <w:sz w:val="22"/>
          <w:szCs w:val="22"/>
        </w:rPr>
        <w:t xml:space="preserve"> argue that</w:t>
      </w:r>
      <w:r w:rsidRPr="002C403E">
        <w:rPr>
          <w:rFonts w:ascii="Arial" w:hAnsi="Arial" w:cs="Arial"/>
          <w:sz w:val="22"/>
          <w:szCs w:val="22"/>
        </w:rPr>
        <w:t xml:space="preserve"> digital transformation is fundamentally changing automotive business models through the adoption of Industry 4.0 technologies, data analytics</w:t>
      </w:r>
      <w:r w:rsidR="00405CE8" w:rsidRPr="002C403E">
        <w:rPr>
          <w:rFonts w:ascii="Arial" w:hAnsi="Arial" w:cs="Arial"/>
          <w:sz w:val="22"/>
          <w:szCs w:val="22"/>
        </w:rPr>
        <w:t>,</w:t>
      </w:r>
      <w:r w:rsidRPr="002C403E">
        <w:rPr>
          <w:rFonts w:ascii="Arial" w:hAnsi="Arial" w:cs="Arial"/>
          <w:sz w:val="22"/>
          <w:szCs w:val="22"/>
        </w:rPr>
        <w:t xml:space="preserve"> and intelligent manufacturing systems. </w:t>
      </w:r>
      <w:r w:rsidR="00933A5D" w:rsidRPr="002C403E">
        <w:rPr>
          <w:rFonts w:ascii="Arial" w:hAnsi="Arial" w:cs="Arial"/>
          <w:sz w:val="22"/>
          <w:szCs w:val="22"/>
        </w:rPr>
        <w:t>Alike</w:t>
      </w:r>
      <w:r w:rsidRPr="002C403E">
        <w:rPr>
          <w:rFonts w:ascii="Arial" w:hAnsi="Arial" w:cs="Arial"/>
          <w:sz w:val="22"/>
          <w:szCs w:val="22"/>
        </w:rPr>
        <w:t xml:space="preserve">, Drahokoupil (2020) </w:t>
      </w:r>
      <w:r w:rsidR="00933A5D" w:rsidRPr="002C403E">
        <w:rPr>
          <w:rFonts w:ascii="Arial" w:hAnsi="Arial" w:cs="Arial"/>
          <w:sz w:val="22"/>
          <w:szCs w:val="22"/>
        </w:rPr>
        <w:t>claims</w:t>
      </w:r>
      <w:r w:rsidRPr="002C403E">
        <w:rPr>
          <w:rFonts w:ascii="Arial" w:hAnsi="Arial" w:cs="Arial"/>
          <w:sz w:val="22"/>
          <w:szCs w:val="22"/>
        </w:rPr>
        <w:t xml:space="preserve"> that digitalisation is reshaping production processes, workforce requirements</w:t>
      </w:r>
      <w:r w:rsidR="00FB300D" w:rsidRPr="002C403E">
        <w:rPr>
          <w:rFonts w:ascii="Arial" w:hAnsi="Arial" w:cs="Arial"/>
          <w:sz w:val="22"/>
          <w:szCs w:val="22"/>
        </w:rPr>
        <w:t>,</w:t>
      </w:r>
      <w:r w:rsidRPr="002C403E">
        <w:rPr>
          <w:rFonts w:ascii="Arial" w:hAnsi="Arial" w:cs="Arial"/>
          <w:sz w:val="22"/>
          <w:szCs w:val="22"/>
        </w:rPr>
        <w:t xml:space="preserve"> and competitive dynamics throughout the automotive sector. These developments have </w:t>
      </w:r>
      <w:r w:rsidRPr="002C403E">
        <w:rPr>
          <w:rFonts w:ascii="Arial" w:hAnsi="Arial" w:cs="Arial"/>
          <w:sz w:val="22"/>
          <w:szCs w:val="22"/>
        </w:rPr>
        <w:lastRenderedPageBreak/>
        <w:t>created both opportunities and challenges for manufacturers seeking to remain competitive in rapidly changing markets.</w:t>
      </w:r>
    </w:p>
    <w:p w14:paraId="7F67E3B0" w14:textId="0708C932" w:rsidR="00F805B0" w:rsidRPr="002C403E" w:rsidRDefault="00490A89" w:rsidP="00F805B0">
      <w:pPr>
        <w:spacing w:line="360" w:lineRule="auto"/>
        <w:rPr>
          <w:rFonts w:ascii="Arial" w:hAnsi="Arial" w:cs="Arial"/>
          <w:sz w:val="22"/>
          <w:szCs w:val="22"/>
        </w:rPr>
      </w:pPr>
      <w:r>
        <w:rPr>
          <w:rFonts w:ascii="Arial" w:hAnsi="Arial" w:cs="Arial"/>
          <w:sz w:val="22"/>
          <w:szCs w:val="22"/>
        </w:rPr>
        <w:t xml:space="preserve">    </w:t>
      </w:r>
      <w:r w:rsidR="00A6311D" w:rsidRPr="002C403E">
        <w:rPr>
          <w:rFonts w:ascii="Arial" w:hAnsi="Arial" w:cs="Arial"/>
          <w:sz w:val="22"/>
          <w:szCs w:val="22"/>
        </w:rPr>
        <w:t xml:space="preserve">Innovation has </w:t>
      </w:r>
      <w:r w:rsidR="00933A5D" w:rsidRPr="002C403E">
        <w:rPr>
          <w:rFonts w:ascii="Arial" w:hAnsi="Arial" w:cs="Arial"/>
          <w:sz w:val="22"/>
          <w:szCs w:val="22"/>
        </w:rPr>
        <w:t>then</w:t>
      </w:r>
      <w:r w:rsidR="00A6311D" w:rsidRPr="002C403E">
        <w:rPr>
          <w:rFonts w:ascii="Arial" w:hAnsi="Arial" w:cs="Arial"/>
          <w:sz w:val="22"/>
          <w:szCs w:val="22"/>
        </w:rPr>
        <w:t xml:space="preserve"> become strategically important for JLR's future success. The company has invested heavily in electric vehicle technologies, connected vehicle systems, artificial intelligence</w:t>
      </w:r>
      <w:r w:rsidR="00FB300D" w:rsidRPr="002C403E">
        <w:rPr>
          <w:rFonts w:ascii="Arial" w:hAnsi="Arial" w:cs="Arial"/>
          <w:sz w:val="22"/>
          <w:szCs w:val="22"/>
        </w:rPr>
        <w:t>,</w:t>
      </w:r>
      <w:r w:rsidR="00A6311D" w:rsidRPr="002C403E">
        <w:rPr>
          <w:rFonts w:ascii="Arial" w:hAnsi="Arial" w:cs="Arial"/>
          <w:sz w:val="22"/>
          <w:szCs w:val="22"/>
        </w:rPr>
        <w:t xml:space="preserve"> and software-defined vehicles to strengthen its market position an</w:t>
      </w:r>
      <w:r w:rsidR="00F805B0">
        <w:rPr>
          <w:rFonts w:ascii="Arial" w:hAnsi="Arial" w:cs="Arial"/>
          <w:sz w:val="22"/>
          <w:szCs w:val="22"/>
        </w:rPr>
        <w:t xml:space="preserve">d </w:t>
      </w:r>
      <w:r w:rsidR="00F805B0" w:rsidRPr="002C403E">
        <w:rPr>
          <w:rFonts w:ascii="Arial" w:hAnsi="Arial" w:cs="Arial"/>
          <w:sz w:val="22"/>
          <w:szCs w:val="22"/>
        </w:rPr>
        <w:t xml:space="preserve">improve operational efficiency (JLR, 2026). </w:t>
      </w:r>
      <w:r w:rsidR="000913D9" w:rsidRPr="002C403E">
        <w:rPr>
          <w:rFonts w:ascii="Arial" w:hAnsi="Arial" w:cs="Arial"/>
          <w:sz w:val="22"/>
          <w:szCs w:val="22"/>
        </w:rPr>
        <w:t>Also</w:t>
      </w:r>
      <w:r w:rsidR="00F805B0" w:rsidRPr="002C403E">
        <w:rPr>
          <w:rFonts w:ascii="Arial" w:hAnsi="Arial" w:cs="Arial"/>
          <w:sz w:val="22"/>
          <w:szCs w:val="22"/>
        </w:rPr>
        <w:t>, JLR's Open Innovation Strategy encourages collaboration with technology firms, start-ups, and research institutions to accelerate advancements in electrification, sustainability, and digital technologies (Jaguar Land Rover, 2022). Consequently, innovation serves as a critical driver of strategic change, enabling JLR to respond effectively to technological disruption, evolving consumer preferences, and increasingly stringent environmental regulations.</w:t>
      </w:r>
    </w:p>
    <w:p w14:paraId="3A1B8BFA" w14:textId="77777777" w:rsidR="00F805B0" w:rsidRPr="00143B2F" w:rsidRDefault="00F805B0" w:rsidP="00F805B0">
      <w:pPr>
        <w:spacing w:line="360" w:lineRule="auto"/>
        <w:rPr>
          <w:rFonts w:ascii="Arial" w:hAnsi="Arial" w:cs="Arial"/>
          <w:b/>
          <w:bCs/>
          <w:color w:val="000000" w:themeColor="text1"/>
          <w:sz w:val="32"/>
          <w:szCs w:val="32"/>
        </w:rPr>
      </w:pPr>
      <w:r w:rsidRPr="00143B2F">
        <w:rPr>
          <w:rFonts w:ascii="Arial" w:hAnsi="Arial" w:cs="Arial"/>
          <w:b/>
          <w:bCs/>
          <w:color w:val="000000" w:themeColor="text1"/>
          <w:sz w:val="32"/>
          <w:szCs w:val="32"/>
        </w:rPr>
        <w:t>2. Organisational and environmental analysis</w:t>
      </w:r>
    </w:p>
    <w:p w14:paraId="4DD5BF06" w14:textId="3C653456" w:rsidR="00F805B0" w:rsidRPr="00143B2F" w:rsidRDefault="00F805B0" w:rsidP="00F805B0">
      <w:pPr>
        <w:spacing w:line="360" w:lineRule="auto"/>
        <w:rPr>
          <w:rFonts w:ascii="Arial" w:hAnsi="Arial" w:cs="Arial"/>
          <w:sz w:val="22"/>
          <w:szCs w:val="22"/>
        </w:rPr>
      </w:pPr>
      <w:r>
        <w:rPr>
          <w:rFonts w:ascii="Arial" w:hAnsi="Arial" w:cs="Arial"/>
          <w:sz w:val="22"/>
          <w:szCs w:val="22"/>
        </w:rPr>
        <w:t xml:space="preserve">     </w:t>
      </w:r>
      <w:r w:rsidRPr="00143B2F">
        <w:rPr>
          <w:rFonts w:ascii="Arial" w:hAnsi="Arial" w:cs="Arial"/>
          <w:sz w:val="22"/>
          <w:szCs w:val="22"/>
        </w:rPr>
        <w:t>The automotive sector is undergoing significant change due to Industry 4.0 technologies, evolving consumer preferences, and stricter environmental regulations. Digital transformation is crucial for organi</w:t>
      </w:r>
      <w:r w:rsidR="007D761E">
        <w:rPr>
          <w:rFonts w:ascii="Arial" w:hAnsi="Arial" w:cs="Arial"/>
          <w:sz w:val="22"/>
          <w:szCs w:val="22"/>
        </w:rPr>
        <w:t>s</w:t>
      </w:r>
      <w:r w:rsidRPr="00143B2F">
        <w:rPr>
          <w:rFonts w:ascii="Arial" w:hAnsi="Arial" w:cs="Arial"/>
          <w:sz w:val="22"/>
          <w:szCs w:val="22"/>
        </w:rPr>
        <w:t>ations aiming to enhance operational efficiency and competitiveness (Egodawele, Sedera, and Bui, 2022). In response, JLR is boosting investments in advanced manufacturing, AI-driven processes, and electric vehicle development for future growth.</w:t>
      </w:r>
    </w:p>
    <w:p w14:paraId="1C0E34C7" w14:textId="4F4FEA41" w:rsidR="00F805B0" w:rsidRDefault="00F805B0" w:rsidP="00F805B0">
      <w:pPr>
        <w:spacing w:line="360" w:lineRule="auto"/>
        <w:rPr>
          <w:rFonts w:ascii="Arial" w:hAnsi="Arial" w:cs="Arial"/>
          <w:sz w:val="22"/>
          <w:szCs w:val="22"/>
        </w:rPr>
      </w:pPr>
      <w:r>
        <w:rPr>
          <w:rFonts w:ascii="Arial" w:hAnsi="Arial" w:cs="Arial"/>
          <w:sz w:val="22"/>
          <w:szCs w:val="22"/>
        </w:rPr>
        <w:t xml:space="preserve">      </w:t>
      </w:r>
      <w:r w:rsidR="0087194E">
        <w:rPr>
          <w:rFonts w:ascii="Arial" w:hAnsi="Arial" w:cs="Arial"/>
          <w:sz w:val="22"/>
          <w:szCs w:val="22"/>
        </w:rPr>
        <w:t>Sustainability is a strategic priority for JLR, aiming for net-zero carbon emissions by 2039, which requires significant organi</w:t>
      </w:r>
      <w:r w:rsidR="007D761E">
        <w:rPr>
          <w:rFonts w:ascii="Arial" w:hAnsi="Arial" w:cs="Arial"/>
          <w:sz w:val="22"/>
          <w:szCs w:val="22"/>
        </w:rPr>
        <w:t>s</w:t>
      </w:r>
      <w:r w:rsidR="0087194E">
        <w:rPr>
          <w:rFonts w:ascii="Arial" w:hAnsi="Arial" w:cs="Arial"/>
          <w:sz w:val="22"/>
          <w:szCs w:val="22"/>
        </w:rPr>
        <w:t xml:space="preserve">ational change (JLR Annual Report, 2023). This shift </w:t>
      </w:r>
      <w:r w:rsidR="00585DA3">
        <w:rPr>
          <w:rFonts w:ascii="Arial" w:hAnsi="Arial" w:cs="Arial"/>
          <w:sz w:val="22"/>
          <w:szCs w:val="22"/>
        </w:rPr>
        <w:t>accentuates</w:t>
      </w:r>
      <w:r w:rsidR="0087194E">
        <w:rPr>
          <w:rFonts w:ascii="Arial" w:hAnsi="Arial" w:cs="Arial"/>
          <w:sz w:val="22"/>
          <w:szCs w:val="22"/>
        </w:rPr>
        <w:t xml:space="preserve"> JLR's transformation into a digitally enabled, sustainability-focused entity, highlighting the need for ongoing strategic adaptation. A PESTEL analysis is crucial in this context.</w:t>
      </w:r>
    </w:p>
    <w:p w14:paraId="76AC363F" w14:textId="77777777" w:rsidR="004821D2" w:rsidRPr="00143B2F" w:rsidRDefault="004821D2" w:rsidP="00F805B0">
      <w:pPr>
        <w:spacing w:line="360" w:lineRule="auto"/>
        <w:rPr>
          <w:rFonts w:ascii="Arial" w:hAnsi="Arial" w:cs="Arial"/>
          <w:sz w:val="22"/>
          <w:szCs w:val="22"/>
        </w:rPr>
      </w:pPr>
    </w:p>
    <w:p w14:paraId="680B89D6" w14:textId="77777777" w:rsidR="00F805B0" w:rsidRPr="00B65CA3" w:rsidRDefault="00F805B0" w:rsidP="00F805B0">
      <w:pPr>
        <w:spacing w:line="360" w:lineRule="auto"/>
        <w:rPr>
          <w:rFonts w:ascii="Arial" w:hAnsi="Arial" w:cs="Arial"/>
          <w:b/>
          <w:bCs/>
          <w:sz w:val="22"/>
          <w:szCs w:val="22"/>
        </w:rPr>
      </w:pPr>
      <w:r w:rsidRPr="00B65CA3">
        <w:rPr>
          <w:rFonts w:ascii="Arial" w:hAnsi="Arial" w:cs="Arial"/>
          <w:b/>
          <w:bCs/>
          <w:sz w:val="22"/>
          <w:szCs w:val="22"/>
        </w:rPr>
        <w:t>2.1. PESTEL Analysis</w:t>
      </w:r>
    </w:p>
    <w:p w14:paraId="1DB3C4E4" w14:textId="3465BEA3" w:rsidR="00F805B0" w:rsidRPr="00C17541" w:rsidRDefault="001D39EF" w:rsidP="00F805B0">
      <w:pPr>
        <w:spacing w:line="360" w:lineRule="auto"/>
        <w:rPr>
          <w:rFonts w:ascii="Arial" w:hAnsi="Arial" w:cs="Arial"/>
          <w:sz w:val="22"/>
          <w:szCs w:val="22"/>
        </w:rPr>
        <w:sectPr w:rsidR="00F805B0" w:rsidRPr="00C17541" w:rsidSect="004A7104">
          <w:footerReference w:type="default" r:id="rId13"/>
          <w:pgSz w:w="11906" w:h="16838"/>
          <w:pgMar w:top="1440" w:right="1440" w:bottom="1440" w:left="1440" w:header="708" w:footer="708" w:gutter="0"/>
          <w:pgBorders w:offsetFrom="page">
            <w:top w:val="dotDash" w:sz="4" w:space="24" w:color="auto"/>
            <w:left w:val="dotDash" w:sz="4" w:space="24" w:color="auto"/>
            <w:bottom w:val="dotDash" w:sz="4" w:space="24" w:color="auto"/>
            <w:right w:val="dotDash" w:sz="4" w:space="24" w:color="auto"/>
          </w:pgBorders>
          <w:pgNumType w:start="0"/>
          <w:cols w:space="708"/>
          <w:titlePg/>
          <w:docGrid w:linePitch="360"/>
        </w:sectPr>
      </w:pPr>
      <w:r>
        <w:rPr>
          <w:rFonts w:ascii="Arial" w:hAnsi="Arial" w:cs="Arial"/>
          <w:sz w:val="22"/>
          <w:szCs w:val="22"/>
        </w:rPr>
        <w:t xml:space="preserve">    </w:t>
      </w:r>
      <w:r w:rsidR="0033452E">
        <w:rPr>
          <w:rFonts w:ascii="Arial" w:hAnsi="Arial" w:cs="Arial"/>
          <w:sz w:val="22"/>
          <w:szCs w:val="22"/>
        </w:rPr>
        <w:t>PESTEL analysis</w:t>
      </w:r>
      <w:r w:rsidR="00DC5C97">
        <w:rPr>
          <w:rFonts w:ascii="Arial" w:hAnsi="Arial" w:cs="Arial"/>
          <w:sz w:val="22"/>
          <w:szCs w:val="22"/>
        </w:rPr>
        <w:t xml:space="preserve"> (Figure 3)</w:t>
      </w:r>
      <w:r w:rsidR="0033452E">
        <w:rPr>
          <w:rFonts w:ascii="Arial" w:hAnsi="Arial" w:cs="Arial"/>
          <w:sz w:val="22"/>
          <w:szCs w:val="22"/>
        </w:rPr>
        <w:t xml:space="preserve"> is a strategic framework that helps organi</w:t>
      </w:r>
      <w:r w:rsidR="00FA17A2">
        <w:rPr>
          <w:rFonts w:ascii="Arial" w:hAnsi="Arial" w:cs="Arial"/>
          <w:sz w:val="22"/>
          <w:szCs w:val="22"/>
        </w:rPr>
        <w:t>sa</w:t>
      </w:r>
      <w:r w:rsidR="0033452E">
        <w:rPr>
          <w:rFonts w:ascii="Arial" w:hAnsi="Arial" w:cs="Arial"/>
          <w:sz w:val="22"/>
          <w:szCs w:val="22"/>
        </w:rPr>
        <w:t xml:space="preserve">tions evaluate the external factors affecting their business environment and supports decision-making (Yusop, 2018). It considers six dimensions: </w:t>
      </w:r>
      <w:r w:rsidR="0033452E" w:rsidRPr="00332B3E">
        <w:rPr>
          <w:rFonts w:ascii="Arial" w:hAnsi="Arial" w:cs="Arial"/>
          <w:b/>
          <w:bCs/>
          <w:i/>
          <w:iCs/>
          <w:sz w:val="22"/>
          <w:szCs w:val="22"/>
        </w:rPr>
        <w:t>Political</w:t>
      </w:r>
      <w:r w:rsidR="0033452E">
        <w:rPr>
          <w:rFonts w:ascii="Arial" w:hAnsi="Arial" w:cs="Arial"/>
          <w:sz w:val="22"/>
          <w:szCs w:val="22"/>
        </w:rPr>
        <w:t>: Government policies, stability, taxation, and regulations impacting operations.</w:t>
      </w:r>
      <w:r w:rsidR="00332B3E">
        <w:rPr>
          <w:rFonts w:ascii="Arial" w:hAnsi="Arial" w:cs="Arial"/>
          <w:sz w:val="22"/>
          <w:szCs w:val="22"/>
        </w:rPr>
        <w:t xml:space="preserve"> </w:t>
      </w:r>
      <w:r w:rsidR="0033452E" w:rsidRPr="00332B3E">
        <w:rPr>
          <w:rFonts w:ascii="Arial" w:hAnsi="Arial" w:cs="Arial"/>
          <w:b/>
          <w:bCs/>
          <w:i/>
          <w:iCs/>
          <w:sz w:val="22"/>
          <w:szCs w:val="22"/>
        </w:rPr>
        <w:t>Economic</w:t>
      </w:r>
      <w:r w:rsidR="0033452E">
        <w:rPr>
          <w:rFonts w:ascii="Arial" w:hAnsi="Arial" w:cs="Arial"/>
          <w:sz w:val="22"/>
          <w:szCs w:val="22"/>
        </w:rPr>
        <w:t xml:space="preserve">: Conditions like inflation, interest rates, exchange rates, employment levels, and consumer spending affect performance. </w:t>
      </w:r>
      <w:r w:rsidR="0033452E" w:rsidRPr="00B511BC">
        <w:rPr>
          <w:rFonts w:ascii="Arial" w:hAnsi="Arial" w:cs="Arial"/>
          <w:b/>
          <w:bCs/>
          <w:i/>
          <w:iCs/>
          <w:sz w:val="22"/>
          <w:szCs w:val="22"/>
        </w:rPr>
        <w:t>Social</w:t>
      </w:r>
      <w:r w:rsidR="0033452E">
        <w:rPr>
          <w:rFonts w:ascii="Arial" w:hAnsi="Arial" w:cs="Arial"/>
          <w:sz w:val="22"/>
          <w:szCs w:val="22"/>
        </w:rPr>
        <w:t xml:space="preserve">: Demographic trends, cultural values, lifestyle changes, and consumer behaviour </w:t>
      </w:r>
      <w:r w:rsidR="00332B3E">
        <w:rPr>
          <w:rFonts w:ascii="Arial" w:hAnsi="Arial" w:cs="Arial"/>
          <w:sz w:val="22"/>
          <w:szCs w:val="22"/>
        </w:rPr>
        <w:t>shape</w:t>
      </w:r>
      <w:r w:rsidR="0033452E">
        <w:rPr>
          <w:rFonts w:ascii="Arial" w:hAnsi="Arial" w:cs="Arial"/>
          <w:sz w:val="22"/>
          <w:szCs w:val="22"/>
        </w:rPr>
        <w:t xml:space="preserve"> market </w:t>
      </w:r>
      <w:r w:rsidR="00332B3E">
        <w:rPr>
          <w:rFonts w:ascii="Arial" w:hAnsi="Arial" w:cs="Arial"/>
          <w:sz w:val="22"/>
          <w:szCs w:val="22"/>
        </w:rPr>
        <w:t xml:space="preserve">needs. </w:t>
      </w:r>
      <w:r w:rsidR="00332B3E" w:rsidRPr="00B511BC">
        <w:rPr>
          <w:rFonts w:ascii="Arial" w:hAnsi="Arial" w:cs="Arial"/>
          <w:b/>
          <w:bCs/>
          <w:i/>
          <w:iCs/>
          <w:sz w:val="22"/>
          <w:szCs w:val="22"/>
        </w:rPr>
        <w:t>Technological</w:t>
      </w:r>
      <w:r w:rsidR="0033452E">
        <w:rPr>
          <w:rFonts w:ascii="Arial" w:hAnsi="Arial" w:cs="Arial"/>
          <w:sz w:val="22"/>
          <w:szCs w:val="22"/>
        </w:rPr>
        <w:t>: Innovations, digital infrastructure, communication systems, and technological advancements.</w:t>
      </w:r>
      <w:r w:rsidR="00332B3E">
        <w:rPr>
          <w:rFonts w:ascii="Arial" w:hAnsi="Arial" w:cs="Arial"/>
          <w:sz w:val="22"/>
          <w:szCs w:val="22"/>
        </w:rPr>
        <w:t xml:space="preserve"> </w:t>
      </w:r>
      <w:r w:rsidR="0033452E" w:rsidRPr="00B511BC">
        <w:rPr>
          <w:rFonts w:ascii="Arial" w:hAnsi="Arial" w:cs="Arial"/>
          <w:b/>
          <w:bCs/>
          <w:i/>
          <w:iCs/>
          <w:sz w:val="22"/>
          <w:szCs w:val="22"/>
        </w:rPr>
        <w:t>Environmental</w:t>
      </w:r>
      <w:r w:rsidR="00332B3E">
        <w:rPr>
          <w:rFonts w:ascii="Arial" w:hAnsi="Arial" w:cs="Arial"/>
          <w:sz w:val="22"/>
          <w:szCs w:val="22"/>
        </w:rPr>
        <w:t xml:space="preserve">: </w:t>
      </w:r>
      <w:r w:rsidR="0033452E">
        <w:rPr>
          <w:rFonts w:ascii="Arial" w:hAnsi="Arial" w:cs="Arial"/>
          <w:sz w:val="22"/>
          <w:szCs w:val="22"/>
        </w:rPr>
        <w:t xml:space="preserve">Issues like climate change, sustainability, waste management, and demand for responsible </w:t>
      </w:r>
      <w:r w:rsidR="00332B3E">
        <w:rPr>
          <w:rFonts w:ascii="Arial" w:hAnsi="Arial" w:cs="Arial"/>
          <w:sz w:val="22"/>
          <w:szCs w:val="22"/>
        </w:rPr>
        <w:t xml:space="preserve">practices. </w:t>
      </w:r>
      <w:r w:rsidR="00332B3E" w:rsidRPr="00B511BC">
        <w:rPr>
          <w:rFonts w:ascii="Arial" w:hAnsi="Arial" w:cs="Arial"/>
          <w:b/>
          <w:bCs/>
          <w:i/>
          <w:iCs/>
          <w:sz w:val="22"/>
          <w:szCs w:val="22"/>
        </w:rPr>
        <w:t>Legal</w:t>
      </w:r>
      <w:r w:rsidR="00B511BC">
        <w:rPr>
          <w:rFonts w:ascii="Arial" w:hAnsi="Arial" w:cs="Arial"/>
          <w:sz w:val="22"/>
          <w:szCs w:val="22"/>
        </w:rPr>
        <w:t xml:space="preserve">: </w:t>
      </w:r>
      <w:r w:rsidR="0033452E">
        <w:rPr>
          <w:rFonts w:ascii="Arial" w:hAnsi="Arial" w:cs="Arial"/>
          <w:sz w:val="22"/>
          <w:szCs w:val="22"/>
        </w:rPr>
        <w:t>Legislation related to employment, health and safety, competition, consumer protection, and intellectual property that organi</w:t>
      </w:r>
      <w:r w:rsidR="002315B9">
        <w:rPr>
          <w:rFonts w:ascii="Arial" w:hAnsi="Arial" w:cs="Arial"/>
          <w:sz w:val="22"/>
          <w:szCs w:val="22"/>
        </w:rPr>
        <w:t>s</w:t>
      </w:r>
      <w:r w:rsidR="0033452E">
        <w:rPr>
          <w:rFonts w:ascii="Arial" w:hAnsi="Arial" w:cs="Arial"/>
          <w:sz w:val="22"/>
          <w:szCs w:val="22"/>
        </w:rPr>
        <w:t>ations must comply with to thrive (Yusop, 2018</w:t>
      </w:r>
      <w:r>
        <w:rPr>
          <w:rFonts w:ascii="Arial" w:hAnsi="Arial" w:cs="Arial"/>
          <w:sz w:val="22"/>
          <w:szCs w:val="22"/>
        </w:rPr>
        <w:t>).</w:t>
      </w:r>
      <w:r w:rsidRPr="001D39EF">
        <w:rPr>
          <w:rFonts w:ascii="Arial" w:hAnsi="Arial" w:cs="Arial"/>
          <w:sz w:val="22"/>
          <w:szCs w:val="22"/>
        </w:rPr>
        <w:t xml:space="preserve"> </w:t>
      </w:r>
    </w:p>
    <w:p w14:paraId="749A46A3" w14:textId="2D7F9A88" w:rsidR="006E5C5C" w:rsidRPr="00172EAC" w:rsidRDefault="00172EAC" w:rsidP="006E5C5C">
      <w:pPr>
        <w:pStyle w:val="Caption"/>
        <w:spacing w:line="360" w:lineRule="auto"/>
        <w:rPr>
          <w:rFonts w:ascii="Arial" w:hAnsi="Arial" w:cs="Arial"/>
        </w:rPr>
        <w:sectPr w:rsidR="006E5C5C" w:rsidRPr="00172EAC" w:rsidSect="006E5C5C">
          <w:pgSz w:w="16838" w:h="11906" w:orient="landscape"/>
          <w:pgMar w:top="1440" w:right="1440" w:bottom="1440" w:left="1440" w:header="709" w:footer="709" w:gutter="0"/>
          <w:pgBorders w:offsetFrom="page">
            <w:top w:val="dotDash" w:sz="4" w:space="24" w:color="auto"/>
            <w:left w:val="dotDash" w:sz="4" w:space="24" w:color="auto"/>
            <w:bottom w:val="dotDash" w:sz="4" w:space="24" w:color="auto"/>
            <w:right w:val="dotDash" w:sz="4" w:space="24" w:color="auto"/>
          </w:pgBorders>
          <w:pgNumType w:start="0"/>
          <w:cols w:space="708"/>
          <w:titlePg/>
          <w:docGrid w:linePitch="360"/>
        </w:sectPr>
      </w:pPr>
      <w:r w:rsidRPr="002C403E">
        <w:rPr>
          <w:rFonts w:ascii="Arial" w:hAnsi="Arial" w:cs="Arial"/>
          <w:noProof/>
          <w:sz w:val="22"/>
          <w:szCs w:val="22"/>
        </w:rPr>
        <w:lastRenderedPageBreak/>
        <w:drawing>
          <wp:anchor distT="0" distB="0" distL="114300" distR="114300" simplePos="0" relativeHeight="251658240" behindDoc="1" locked="0" layoutInCell="1" allowOverlap="1" wp14:anchorId="4384869E" wp14:editId="2ECA7131">
            <wp:simplePos x="0" y="0"/>
            <wp:positionH relativeFrom="margin">
              <wp:posOffset>-547370</wp:posOffset>
            </wp:positionH>
            <wp:positionV relativeFrom="paragraph">
              <wp:posOffset>318135</wp:posOffset>
            </wp:positionV>
            <wp:extent cx="9918065" cy="5404485"/>
            <wp:effectExtent l="0" t="0" r="0" b="5715"/>
            <wp:wrapTopAndBottom/>
            <wp:docPr id="18847691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769129" name="Picture 1884769129"/>
                    <pic:cNvPicPr/>
                  </pic:nvPicPr>
                  <pic:blipFill rotWithShape="1">
                    <a:blip r:embed="rId14" cstate="print">
                      <a:extLst>
                        <a:ext uri="{28A0092B-C50C-407E-A947-70E740481C1C}">
                          <a14:useLocalDpi xmlns:a14="http://schemas.microsoft.com/office/drawing/2010/main" val="0"/>
                        </a:ext>
                      </a:extLst>
                    </a:blip>
                    <a:srcRect l="6356" t="26595" b="9884"/>
                    <a:stretch>
                      <a:fillRect/>
                    </a:stretch>
                  </pic:blipFill>
                  <pic:spPr bwMode="auto">
                    <a:xfrm>
                      <a:off x="0" y="0"/>
                      <a:ext cx="9918065" cy="5404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5C5C" w:rsidRPr="00172EAC">
        <w:rPr>
          <w:rFonts w:ascii="Arial" w:hAnsi="Arial" w:cs="Arial"/>
        </w:rPr>
        <w:t xml:space="preserve">Figure </w:t>
      </w:r>
      <w:r w:rsidR="006E5C5C" w:rsidRPr="00172EAC">
        <w:rPr>
          <w:rFonts w:ascii="Arial" w:hAnsi="Arial" w:cs="Arial"/>
        </w:rPr>
        <w:fldChar w:fldCharType="begin"/>
      </w:r>
      <w:r w:rsidR="006E5C5C" w:rsidRPr="00172EAC">
        <w:rPr>
          <w:rFonts w:ascii="Arial" w:hAnsi="Arial" w:cs="Arial"/>
        </w:rPr>
        <w:instrText xml:space="preserve"> SEQ Figure \* ARABIC </w:instrText>
      </w:r>
      <w:r w:rsidR="006E5C5C" w:rsidRPr="00172EAC">
        <w:rPr>
          <w:rFonts w:ascii="Arial" w:hAnsi="Arial" w:cs="Arial"/>
        </w:rPr>
        <w:fldChar w:fldCharType="separate"/>
      </w:r>
      <w:r w:rsidR="00AF57B4">
        <w:rPr>
          <w:rFonts w:ascii="Arial" w:hAnsi="Arial" w:cs="Arial"/>
          <w:noProof/>
        </w:rPr>
        <w:t>3</w:t>
      </w:r>
      <w:r w:rsidR="006E5C5C" w:rsidRPr="00172EAC">
        <w:rPr>
          <w:rFonts w:ascii="Arial" w:hAnsi="Arial" w:cs="Arial"/>
        </w:rPr>
        <w:fldChar w:fldCharType="end"/>
      </w:r>
      <w:r w:rsidR="006E5C5C" w:rsidRPr="00172EAC">
        <w:rPr>
          <w:rFonts w:ascii="Arial" w:hAnsi="Arial" w:cs="Arial"/>
        </w:rPr>
        <w:t>.PESTEL Analysis JL</w:t>
      </w:r>
      <w:r>
        <w:rPr>
          <w:rFonts w:ascii="Arial" w:hAnsi="Arial" w:cs="Arial"/>
        </w:rPr>
        <w:t>R</w:t>
      </w:r>
    </w:p>
    <w:p w14:paraId="2953BE47" w14:textId="612B0F12" w:rsidR="004821D2" w:rsidRPr="00880E56" w:rsidRDefault="00880E56" w:rsidP="00880E56">
      <w:pPr>
        <w:spacing w:line="360" w:lineRule="auto"/>
        <w:rPr>
          <w:rFonts w:ascii="Arial" w:hAnsi="Arial" w:cs="Arial"/>
          <w:sz w:val="22"/>
          <w:szCs w:val="22"/>
        </w:rPr>
      </w:pPr>
      <w:r>
        <w:rPr>
          <w:rFonts w:ascii="Arial" w:hAnsi="Arial" w:cs="Arial"/>
          <w:sz w:val="22"/>
          <w:szCs w:val="22"/>
        </w:rPr>
        <w:lastRenderedPageBreak/>
        <w:t xml:space="preserve">    </w:t>
      </w:r>
      <w:r w:rsidR="0054320A" w:rsidRPr="00880E56">
        <w:rPr>
          <w:rFonts w:ascii="Arial" w:hAnsi="Arial" w:cs="Arial"/>
          <w:sz w:val="22"/>
          <w:szCs w:val="22"/>
        </w:rPr>
        <w:t>Technological and environmental factors currently have the greatest influence on JLR's strategic direction, driving investments in electrification, digitalisation, artificial intelligence</w:t>
      </w:r>
      <w:r w:rsidR="0027308F">
        <w:rPr>
          <w:rFonts w:ascii="Arial" w:hAnsi="Arial" w:cs="Arial"/>
          <w:sz w:val="22"/>
          <w:szCs w:val="22"/>
        </w:rPr>
        <w:t>,</w:t>
      </w:r>
      <w:r w:rsidR="0054320A" w:rsidRPr="00880E56">
        <w:rPr>
          <w:rFonts w:ascii="Arial" w:hAnsi="Arial" w:cs="Arial"/>
          <w:sz w:val="22"/>
          <w:szCs w:val="22"/>
        </w:rPr>
        <w:t xml:space="preserve"> and sustainable manufacturing. However, these external pressures also increase investment costs and place greater pressure on JLR to innovate more quickly than its competitors. </w:t>
      </w:r>
      <w:r w:rsidR="00CC4E0A" w:rsidRPr="00880E56">
        <w:rPr>
          <w:rFonts w:ascii="Arial" w:hAnsi="Arial" w:cs="Arial"/>
          <w:sz w:val="22"/>
          <w:szCs w:val="22"/>
        </w:rPr>
        <w:t>Thus</w:t>
      </w:r>
      <w:r w:rsidR="0054320A" w:rsidRPr="00880E56">
        <w:rPr>
          <w:rFonts w:ascii="Arial" w:hAnsi="Arial" w:cs="Arial"/>
          <w:sz w:val="22"/>
          <w:szCs w:val="22"/>
        </w:rPr>
        <w:t>, responding effectively to these factors will be essential for maintaining the company's competitive position while achieving its long-term sustainability ambitions. While the PESTEL analysis identifies the external forces influencing JLR, Porter's Five Forces provides a more detailed assessment of the competitive pressures shaping the automotive industry.</w:t>
      </w:r>
    </w:p>
    <w:p w14:paraId="72195241" w14:textId="77777777" w:rsidR="00172EAC" w:rsidRPr="003E0D4F" w:rsidRDefault="00172EAC" w:rsidP="00172EAC">
      <w:pPr>
        <w:spacing w:line="360" w:lineRule="auto"/>
        <w:rPr>
          <w:rFonts w:ascii="Arial" w:hAnsi="Arial" w:cs="Arial"/>
          <w:b/>
          <w:bCs/>
          <w:sz w:val="22"/>
          <w:szCs w:val="22"/>
        </w:rPr>
      </w:pPr>
      <w:r w:rsidRPr="003E0D4F">
        <w:rPr>
          <w:rFonts w:ascii="Arial" w:hAnsi="Arial" w:cs="Arial"/>
          <w:b/>
          <w:bCs/>
          <w:sz w:val="22"/>
          <w:szCs w:val="22"/>
        </w:rPr>
        <w:t>2.2. Porter’s Five Forces</w:t>
      </w:r>
    </w:p>
    <w:p w14:paraId="50757442" w14:textId="0B26DD05" w:rsidR="00172EAC" w:rsidRDefault="00172EAC" w:rsidP="00172EAC">
      <w:pPr>
        <w:spacing w:line="360" w:lineRule="auto"/>
        <w:rPr>
          <w:rFonts w:ascii="Arial" w:hAnsi="Arial" w:cs="Arial"/>
          <w:sz w:val="22"/>
          <w:szCs w:val="22"/>
        </w:rPr>
      </w:pPr>
      <w:r>
        <w:rPr>
          <w:rFonts w:ascii="Arial" w:hAnsi="Arial" w:cs="Arial"/>
          <w:sz w:val="22"/>
          <w:szCs w:val="22"/>
        </w:rPr>
        <w:t xml:space="preserve">     </w:t>
      </w:r>
      <w:r w:rsidRPr="00C00439">
        <w:rPr>
          <w:rFonts w:ascii="Arial" w:hAnsi="Arial" w:cs="Arial"/>
          <w:sz w:val="22"/>
          <w:szCs w:val="22"/>
        </w:rPr>
        <w:t>According to Porter (1979), organisational performance is influenced by five forces: competitive rivalry, the threat of new entrants, the bargaining power of suppliers and buyers, and the threat of substitute products. Given the increasing competition from electric vehicle manufacturers and rapid technological change, applying Porter's Five Forces helps evaluate the industry challenges influencing JLR's strategic decisions.</w:t>
      </w:r>
      <w:r w:rsidR="00F71D97">
        <w:rPr>
          <w:rFonts w:ascii="Arial" w:hAnsi="Arial" w:cs="Arial"/>
          <w:sz w:val="22"/>
          <w:szCs w:val="22"/>
        </w:rPr>
        <w:t xml:space="preserve"> </w:t>
      </w:r>
      <w:r w:rsidR="00F71D97" w:rsidRPr="00F71D97">
        <w:rPr>
          <w:rFonts w:ascii="Arial" w:hAnsi="Arial" w:cs="Arial"/>
          <w:sz w:val="22"/>
          <w:szCs w:val="22"/>
        </w:rPr>
        <w:t>Table 1 evaluates the competitive forces affecting JLR and highlights the level of pressure within the global automotive industry.</w:t>
      </w:r>
    </w:p>
    <w:tbl>
      <w:tblPr>
        <w:tblStyle w:val="TableGrid"/>
        <w:tblW w:w="9712" w:type="dxa"/>
        <w:tblLook w:val="04A0" w:firstRow="1" w:lastRow="0" w:firstColumn="1" w:lastColumn="0" w:noHBand="0" w:noVBand="1"/>
      </w:tblPr>
      <w:tblGrid>
        <w:gridCol w:w="6285"/>
        <w:gridCol w:w="3427"/>
      </w:tblGrid>
      <w:tr w:rsidR="00172EAC" w:rsidRPr="00D72EAA" w14:paraId="7796398A" w14:textId="77777777" w:rsidTr="00C01B62">
        <w:trPr>
          <w:trHeight w:val="451"/>
        </w:trPr>
        <w:tc>
          <w:tcPr>
            <w:tcW w:w="0" w:type="auto"/>
            <w:shd w:val="clear" w:color="auto" w:fill="A5C9EB" w:themeFill="text2" w:themeFillTint="40"/>
            <w:hideMark/>
          </w:tcPr>
          <w:p w14:paraId="44F9F080" w14:textId="77777777" w:rsidR="00172EAC" w:rsidRPr="00D72EAA" w:rsidRDefault="00172EAC" w:rsidP="00C01B62">
            <w:pPr>
              <w:spacing w:line="360" w:lineRule="auto"/>
              <w:rPr>
                <w:rFonts w:ascii="Arial" w:hAnsi="Arial" w:cs="Arial"/>
                <w:b/>
                <w:bCs/>
                <w:sz w:val="22"/>
                <w:szCs w:val="22"/>
              </w:rPr>
            </w:pPr>
            <w:r w:rsidRPr="00D72EAA">
              <w:rPr>
                <w:rFonts w:ascii="Arial" w:hAnsi="Arial" w:cs="Arial"/>
                <w:b/>
                <w:bCs/>
                <w:sz w:val="22"/>
                <w:szCs w:val="22"/>
              </w:rPr>
              <w:t>Force</w:t>
            </w:r>
          </w:p>
        </w:tc>
        <w:tc>
          <w:tcPr>
            <w:tcW w:w="0" w:type="auto"/>
            <w:shd w:val="clear" w:color="auto" w:fill="A5C9EB" w:themeFill="text2" w:themeFillTint="40"/>
            <w:hideMark/>
          </w:tcPr>
          <w:p w14:paraId="438C4740" w14:textId="77777777" w:rsidR="00172EAC" w:rsidRPr="00D72EAA" w:rsidRDefault="00172EAC" w:rsidP="00C01B62">
            <w:pPr>
              <w:spacing w:line="360" w:lineRule="auto"/>
              <w:rPr>
                <w:rFonts w:ascii="Arial" w:hAnsi="Arial" w:cs="Arial"/>
                <w:b/>
                <w:bCs/>
                <w:sz w:val="22"/>
                <w:szCs w:val="22"/>
              </w:rPr>
            </w:pPr>
            <w:r w:rsidRPr="00D72EAA">
              <w:rPr>
                <w:rFonts w:ascii="Arial" w:hAnsi="Arial" w:cs="Arial"/>
                <w:b/>
                <w:bCs/>
                <w:sz w:val="22"/>
                <w:szCs w:val="22"/>
              </w:rPr>
              <w:t>Impact on JLR</w:t>
            </w:r>
          </w:p>
        </w:tc>
      </w:tr>
      <w:tr w:rsidR="00172EAC" w:rsidRPr="00D72EAA" w14:paraId="35E0B928" w14:textId="77777777" w:rsidTr="00C01B62">
        <w:trPr>
          <w:trHeight w:val="451"/>
        </w:trPr>
        <w:tc>
          <w:tcPr>
            <w:tcW w:w="0" w:type="auto"/>
            <w:shd w:val="clear" w:color="auto" w:fill="DAE9F7" w:themeFill="text2" w:themeFillTint="1A"/>
            <w:hideMark/>
          </w:tcPr>
          <w:p w14:paraId="592A546C"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Competitive Rivalry</w:t>
            </w:r>
          </w:p>
        </w:tc>
        <w:tc>
          <w:tcPr>
            <w:tcW w:w="0" w:type="auto"/>
            <w:shd w:val="clear" w:color="auto" w:fill="EE0000"/>
            <w:hideMark/>
          </w:tcPr>
          <w:p w14:paraId="47F5A5A6"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High</w:t>
            </w:r>
          </w:p>
        </w:tc>
      </w:tr>
      <w:tr w:rsidR="00172EAC" w:rsidRPr="00D72EAA" w14:paraId="1D83113E" w14:textId="77777777" w:rsidTr="00C01B62">
        <w:trPr>
          <w:trHeight w:val="451"/>
        </w:trPr>
        <w:tc>
          <w:tcPr>
            <w:tcW w:w="0" w:type="auto"/>
            <w:shd w:val="clear" w:color="auto" w:fill="DAE9F7" w:themeFill="text2" w:themeFillTint="1A"/>
            <w:hideMark/>
          </w:tcPr>
          <w:p w14:paraId="092C03EF"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Threat of New Entrants</w:t>
            </w:r>
          </w:p>
        </w:tc>
        <w:tc>
          <w:tcPr>
            <w:tcW w:w="0" w:type="auto"/>
            <w:shd w:val="clear" w:color="auto" w:fill="FFC000"/>
            <w:hideMark/>
          </w:tcPr>
          <w:p w14:paraId="789F977A"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Medium</w:t>
            </w:r>
          </w:p>
        </w:tc>
      </w:tr>
      <w:tr w:rsidR="00172EAC" w:rsidRPr="00D72EAA" w14:paraId="367995A2" w14:textId="77777777" w:rsidTr="00C01B62">
        <w:trPr>
          <w:trHeight w:val="451"/>
        </w:trPr>
        <w:tc>
          <w:tcPr>
            <w:tcW w:w="0" w:type="auto"/>
            <w:shd w:val="clear" w:color="auto" w:fill="DAE9F7" w:themeFill="text2" w:themeFillTint="1A"/>
            <w:hideMark/>
          </w:tcPr>
          <w:p w14:paraId="48393CFB"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Threat of Substitutes</w:t>
            </w:r>
          </w:p>
        </w:tc>
        <w:tc>
          <w:tcPr>
            <w:tcW w:w="0" w:type="auto"/>
            <w:shd w:val="clear" w:color="auto" w:fill="FFC000"/>
            <w:hideMark/>
          </w:tcPr>
          <w:p w14:paraId="56E551A2"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Medium</w:t>
            </w:r>
          </w:p>
        </w:tc>
      </w:tr>
      <w:tr w:rsidR="00172EAC" w:rsidRPr="00D72EAA" w14:paraId="4FBB7DA0" w14:textId="77777777" w:rsidTr="00C01B62">
        <w:trPr>
          <w:trHeight w:val="451"/>
        </w:trPr>
        <w:tc>
          <w:tcPr>
            <w:tcW w:w="0" w:type="auto"/>
            <w:shd w:val="clear" w:color="auto" w:fill="DAE9F7" w:themeFill="text2" w:themeFillTint="1A"/>
            <w:hideMark/>
          </w:tcPr>
          <w:p w14:paraId="716E4343"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Bargaining Power of Suppliers</w:t>
            </w:r>
          </w:p>
        </w:tc>
        <w:tc>
          <w:tcPr>
            <w:tcW w:w="0" w:type="auto"/>
            <w:shd w:val="clear" w:color="auto" w:fill="EE0000"/>
            <w:hideMark/>
          </w:tcPr>
          <w:p w14:paraId="2E175242"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High</w:t>
            </w:r>
          </w:p>
        </w:tc>
      </w:tr>
      <w:tr w:rsidR="00172EAC" w:rsidRPr="00D72EAA" w14:paraId="63AA8F1B" w14:textId="77777777" w:rsidTr="00C01B62">
        <w:trPr>
          <w:trHeight w:val="434"/>
        </w:trPr>
        <w:tc>
          <w:tcPr>
            <w:tcW w:w="0" w:type="auto"/>
            <w:shd w:val="clear" w:color="auto" w:fill="DAE9F7" w:themeFill="text2" w:themeFillTint="1A"/>
            <w:hideMark/>
          </w:tcPr>
          <w:p w14:paraId="66CF402F" w14:textId="77777777" w:rsidR="00172EAC" w:rsidRPr="00D72EAA" w:rsidRDefault="00172EAC" w:rsidP="00C01B62">
            <w:pPr>
              <w:spacing w:line="360" w:lineRule="auto"/>
              <w:rPr>
                <w:rFonts w:ascii="Arial" w:hAnsi="Arial" w:cs="Arial"/>
                <w:sz w:val="22"/>
                <w:szCs w:val="22"/>
              </w:rPr>
            </w:pPr>
            <w:r w:rsidRPr="00D72EAA">
              <w:rPr>
                <w:rFonts w:ascii="Arial" w:hAnsi="Arial" w:cs="Arial"/>
                <w:sz w:val="22"/>
                <w:szCs w:val="22"/>
              </w:rPr>
              <w:t>Bargaining Power of Buyers</w:t>
            </w:r>
          </w:p>
        </w:tc>
        <w:tc>
          <w:tcPr>
            <w:tcW w:w="0" w:type="auto"/>
            <w:shd w:val="clear" w:color="auto" w:fill="EE0000"/>
            <w:hideMark/>
          </w:tcPr>
          <w:p w14:paraId="37DE3BD8" w14:textId="77777777" w:rsidR="00172EAC" w:rsidRPr="00D72EAA" w:rsidRDefault="00172EAC" w:rsidP="00C01B62">
            <w:pPr>
              <w:keepNext/>
              <w:spacing w:line="360" w:lineRule="auto"/>
              <w:rPr>
                <w:rFonts w:ascii="Arial" w:hAnsi="Arial" w:cs="Arial"/>
                <w:sz w:val="22"/>
                <w:szCs w:val="22"/>
              </w:rPr>
            </w:pPr>
            <w:r w:rsidRPr="00D72EAA">
              <w:rPr>
                <w:rFonts w:ascii="Arial" w:hAnsi="Arial" w:cs="Arial"/>
                <w:sz w:val="22"/>
                <w:szCs w:val="22"/>
              </w:rPr>
              <w:t>High</w:t>
            </w:r>
          </w:p>
        </w:tc>
      </w:tr>
    </w:tbl>
    <w:p w14:paraId="5070A237" w14:textId="5FBD443C" w:rsidR="00172EAC" w:rsidRPr="00880E56" w:rsidRDefault="00172EAC" w:rsidP="00880E56">
      <w:pPr>
        <w:pStyle w:val="Caption"/>
        <w:rPr>
          <w:rFonts w:ascii="Arial" w:hAnsi="Arial" w:cs="Arial"/>
        </w:rPr>
      </w:pPr>
      <w:r w:rsidRPr="00490A89">
        <w:rPr>
          <w:rFonts w:ascii="Arial" w:hAnsi="Arial" w:cs="Arial"/>
        </w:rPr>
        <w:t>Table 1. Porter's Five Forces Analysis for JLR</w:t>
      </w:r>
    </w:p>
    <w:p w14:paraId="0C0C06A7" w14:textId="57C00DC1" w:rsidR="00172EAC" w:rsidRDefault="00172EAC" w:rsidP="00172EAC">
      <w:pPr>
        <w:spacing w:line="360" w:lineRule="auto"/>
        <w:rPr>
          <w:rFonts w:ascii="Arial" w:hAnsi="Arial" w:cs="Arial"/>
          <w:sz w:val="22"/>
          <w:szCs w:val="22"/>
        </w:rPr>
      </w:pPr>
      <w:r>
        <w:rPr>
          <w:rFonts w:ascii="Arial" w:hAnsi="Arial" w:cs="Arial"/>
          <w:sz w:val="22"/>
          <w:szCs w:val="22"/>
        </w:rPr>
        <w:t xml:space="preserve">    </w:t>
      </w:r>
      <w:r w:rsidRPr="00710ABB">
        <w:rPr>
          <w:rFonts w:ascii="Arial" w:hAnsi="Arial" w:cs="Arial"/>
          <w:sz w:val="22"/>
          <w:szCs w:val="22"/>
        </w:rPr>
        <w:t>Porter's Five Forces highlights the competitive pressures facing JLR</w:t>
      </w:r>
      <w:r>
        <w:rPr>
          <w:rFonts w:ascii="Arial" w:hAnsi="Arial" w:cs="Arial"/>
          <w:sz w:val="22"/>
          <w:szCs w:val="22"/>
        </w:rPr>
        <w:t>;</w:t>
      </w:r>
      <w:r w:rsidRPr="00710ABB">
        <w:rPr>
          <w:rFonts w:ascii="Arial" w:hAnsi="Arial" w:cs="Arial"/>
          <w:sz w:val="22"/>
          <w:szCs w:val="22"/>
        </w:rPr>
        <w:t xml:space="preserve"> it does not assess the company's internal capabilities. </w:t>
      </w:r>
      <w:r w:rsidR="0026525B" w:rsidRPr="00710ABB">
        <w:rPr>
          <w:rFonts w:ascii="Arial" w:hAnsi="Arial" w:cs="Arial"/>
          <w:sz w:val="22"/>
          <w:szCs w:val="22"/>
        </w:rPr>
        <w:t>Then</w:t>
      </w:r>
      <w:r w:rsidRPr="00710ABB">
        <w:rPr>
          <w:rFonts w:ascii="Arial" w:hAnsi="Arial" w:cs="Arial"/>
          <w:sz w:val="22"/>
          <w:szCs w:val="22"/>
        </w:rPr>
        <w:t xml:space="preserve">, a SWOT analysis is used to evaluate JLR's strengths and weaknesses alongside the external opportunities and threats identified in the </w:t>
      </w:r>
    </w:p>
    <w:p w14:paraId="62E2725C" w14:textId="5084F6B2" w:rsidR="00172EAC" w:rsidRDefault="00172EAC" w:rsidP="00172EAC">
      <w:pPr>
        <w:spacing w:line="360" w:lineRule="auto"/>
        <w:rPr>
          <w:rFonts w:ascii="Arial" w:hAnsi="Arial" w:cs="Arial"/>
          <w:sz w:val="22"/>
          <w:szCs w:val="22"/>
        </w:rPr>
      </w:pPr>
      <w:r w:rsidRPr="00710ABB">
        <w:rPr>
          <w:rFonts w:ascii="Arial" w:hAnsi="Arial" w:cs="Arial"/>
          <w:sz w:val="22"/>
          <w:szCs w:val="22"/>
        </w:rPr>
        <w:t>PESTLE and Five Forces analyses, providing a more complete view of its strategic position.</w:t>
      </w:r>
    </w:p>
    <w:p w14:paraId="244A1D13" w14:textId="77777777" w:rsidR="00172EAC" w:rsidRPr="00F33631" w:rsidRDefault="00172EAC" w:rsidP="00172EAC">
      <w:pPr>
        <w:spacing w:line="360" w:lineRule="auto"/>
        <w:rPr>
          <w:rFonts w:ascii="Arial" w:hAnsi="Arial" w:cs="Arial"/>
          <w:b/>
          <w:bCs/>
          <w:sz w:val="22"/>
          <w:szCs w:val="22"/>
        </w:rPr>
      </w:pPr>
      <w:r w:rsidRPr="00F33631">
        <w:rPr>
          <w:rFonts w:ascii="Arial" w:hAnsi="Arial" w:cs="Arial"/>
          <w:b/>
          <w:bCs/>
          <w:sz w:val="22"/>
          <w:szCs w:val="22"/>
        </w:rPr>
        <w:t>2.3. SWOT Analysis</w:t>
      </w:r>
    </w:p>
    <w:p w14:paraId="4A4A19B9" w14:textId="682F792D" w:rsidR="00172EAC" w:rsidRPr="00710ABB" w:rsidRDefault="00172EAC" w:rsidP="00172EAC">
      <w:pPr>
        <w:spacing w:line="360" w:lineRule="auto"/>
        <w:rPr>
          <w:rFonts w:ascii="Arial" w:hAnsi="Arial" w:cs="Arial"/>
          <w:sz w:val="22"/>
          <w:szCs w:val="22"/>
        </w:rPr>
      </w:pPr>
      <w:r>
        <w:rPr>
          <w:rFonts w:ascii="Arial" w:hAnsi="Arial" w:cs="Arial"/>
          <w:sz w:val="22"/>
          <w:szCs w:val="22"/>
        </w:rPr>
        <w:t xml:space="preserve">   </w:t>
      </w:r>
      <w:r w:rsidRPr="00710ABB">
        <w:rPr>
          <w:rFonts w:ascii="Arial" w:hAnsi="Arial" w:cs="Arial"/>
          <w:sz w:val="22"/>
          <w:szCs w:val="22"/>
        </w:rPr>
        <w:t>SWOT Analysis is an effective yet straightforward method for evaluating an organi</w:t>
      </w:r>
      <w:r w:rsidR="001F2576">
        <w:rPr>
          <w:rFonts w:ascii="Arial" w:hAnsi="Arial" w:cs="Arial"/>
          <w:sz w:val="22"/>
          <w:szCs w:val="22"/>
        </w:rPr>
        <w:t>s</w:t>
      </w:r>
      <w:r w:rsidRPr="00710ABB">
        <w:rPr>
          <w:rFonts w:ascii="Arial" w:hAnsi="Arial" w:cs="Arial"/>
          <w:sz w:val="22"/>
          <w:szCs w:val="22"/>
        </w:rPr>
        <w:t>ation's strengths and weaknesses, as well as its opportunities in the market and the external challenges it may face in the future (Thompson et al., 2007). The acronym SWOT stands for ‘strengths’, ‘weaknesses’, ‘opportunities’, and ‘threats.</w:t>
      </w:r>
    </w:p>
    <w:p w14:paraId="69960D66" w14:textId="1E2D3842" w:rsidR="00E05A35" w:rsidRDefault="004821D2" w:rsidP="002C403E">
      <w:pPr>
        <w:spacing w:line="360" w:lineRule="auto"/>
        <w:rPr>
          <w:rFonts w:ascii="Arial" w:hAnsi="Arial" w:cs="Arial"/>
          <w:sz w:val="22"/>
          <w:szCs w:val="22"/>
        </w:rPr>
        <w:sectPr w:rsidR="00E05A35" w:rsidSect="00D479A6">
          <w:pgSz w:w="11906" w:h="16838" w:code="9"/>
          <w:pgMar w:top="1440" w:right="1440" w:bottom="1440" w:left="1440" w:header="709" w:footer="709" w:gutter="0"/>
          <w:pgBorders w:display="notFirstPage" w:offsetFrom="page">
            <w:top w:val="dotDash" w:sz="4" w:space="24" w:color="auto"/>
            <w:left w:val="dotDash" w:sz="4" w:space="24" w:color="auto"/>
            <w:bottom w:val="dotDash" w:sz="4" w:space="24" w:color="auto"/>
            <w:right w:val="dotDash" w:sz="4" w:space="24" w:color="auto"/>
          </w:pgBorders>
          <w:pgNumType w:start="0"/>
          <w:cols w:space="708"/>
          <w:docGrid w:linePitch="360"/>
        </w:sectPr>
      </w:pPr>
      <w:r w:rsidRPr="004821D2">
        <w:rPr>
          <w:rFonts w:ascii="Arial" w:hAnsi="Arial" w:cs="Arial"/>
          <w:sz w:val="22"/>
          <w:szCs w:val="22"/>
        </w:rPr>
        <w:t>Figure 4 provides an overview of JLR's current strategic position by identifying its main strengths, weaknesses, opportunities</w:t>
      </w:r>
      <w:r>
        <w:rPr>
          <w:rFonts w:ascii="Arial" w:hAnsi="Arial" w:cs="Arial"/>
          <w:sz w:val="22"/>
          <w:szCs w:val="22"/>
        </w:rPr>
        <w:t>,</w:t>
      </w:r>
      <w:r w:rsidRPr="004821D2">
        <w:rPr>
          <w:rFonts w:ascii="Arial" w:hAnsi="Arial" w:cs="Arial"/>
          <w:sz w:val="22"/>
          <w:szCs w:val="22"/>
        </w:rPr>
        <w:t xml:space="preserve"> and threats</w:t>
      </w:r>
      <w:r>
        <w:rPr>
          <w:rFonts w:ascii="Arial" w:hAnsi="Arial" w:cs="Arial"/>
          <w:sz w:val="22"/>
          <w:szCs w:val="22"/>
        </w:rPr>
        <w:t>.</w:t>
      </w:r>
    </w:p>
    <w:p w14:paraId="1BF4CF38" w14:textId="77777777" w:rsidR="004572C2" w:rsidRDefault="004572C2" w:rsidP="004572C2">
      <w:pPr>
        <w:rPr>
          <w:lang w:eastAsia="en-US"/>
        </w:rPr>
      </w:pPr>
    </w:p>
    <w:p w14:paraId="4639CD18" w14:textId="77777777" w:rsidR="004572C2" w:rsidRPr="004572C2" w:rsidRDefault="004572C2" w:rsidP="004572C2">
      <w:pPr>
        <w:rPr>
          <w:lang w:eastAsia="en-US"/>
        </w:rPr>
      </w:pPr>
    </w:p>
    <w:p w14:paraId="4AC4951E" w14:textId="77777777" w:rsidR="0084497A" w:rsidRDefault="0084497A" w:rsidP="0084497A">
      <w:pPr>
        <w:keepNext/>
        <w:spacing w:line="360" w:lineRule="auto"/>
      </w:pPr>
      <w:r>
        <w:rPr>
          <w:rFonts w:ascii="Arial" w:hAnsi="Arial" w:cs="Arial"/>
          <w:noProof/>
          <w:sz w:val="22"/>
          <w:szCs w:val="22"/>
          <w14:ligatures w14:val="standardContextual"/>
        </w:rPr>
        <w:drawing>
          <wp:inline distT="0" distB="0" distL="0" distR="0" wp14:anchorId="49FAD24F" wp14:editId="1F0053B1">
            <wp:extent cx="5633357" cy="4146578"/>
            <wp:effectExtent l="0" t="0" r="5715" b="6350"/>
            <wp:docPr id="9718258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825830" name="Picture 971825830"/>
                    <pic:cNvPicPr/>
                  </pic:nvPicPr>
                  <pic:blipFill rotWithShape="1">
                    <a:blip r:embed="rId15">
                      <a:extLst>
                        <a:ext uri="{28A0092B-C50C-407E-A947-70E740481C1C}">
                          <a14:useLocalDpi xmlns:a14="http://schemas.microsoft.com/office/drawing/2010/main" val="0"/>
                        </a:ext>
                      </a:extLst>
                    </a:blip>
                    <a:srcRect l="28917"/>
                    <a:stretch>
                      <a:fillRect/>
                    </a:stretch>
                  </pic:blipFill>
                  <pic:spPr bwMode="auto">
                    <a:xfrm>
                      <a:off x="0" y="0"/>
                      <a:ext cx="5688126" cy="4186892"/>
                    </a:xfrm>
                    <a:prstGeom prst="rect">
                      <a:avLst/>
                    </a:prstGeom>
                    <a:ln>
                      <a:noFill/>
                    </a:ln>
                    <a:extLst>
                      <a:ext uri="{53640926-AAD7-44D8-BBD7-CCE9431645EC}">
                        <a14:shadowObscured xmlns:a14="http://schemas.microsoft.com/office/drawing/2010/main"/>
                      </a:ext>
                    </a:extLst>
                  </pic:spPr>
                </pic:pic>
              </a:graphicData>
            </a:graphic>
          </wp:inline>
        </w:drawing>
      </w:r>
    </w:p>
    <w:p w14:paraId="4A7A6188" w14:textId="02F73151" w:rsidR="008442AD" w:rsidRPr="00A63990" w:rsidRDefault="0084497A" w:rsidP="0084497A">
      <w:pPr>
        <w:pStyle w:val="Caption"/>
        <w:rPr>
          <w:rFonts w:ascii="Arial" w:hAnsi="Arial" w:cs="Arial"/>
        </w:rPr>
      </w:pPr>
      <w:r w:rsidRPr="00A63990">
        <w:rPr>
          <w:rFonts w:ascii="Arial" w:hAnsi="Arial" w:cs="Arial"/>
        </w:rPr>
        <w:t xml:space="preserve">Figure </w:t>
      </w:r>
      <w:r w:rsidRPr="00A63990">
        <w:rPr>
          <w:rFonts w:ascii="Arial" w:hAnsi="Arial" w:cs="Arial"/>
        </w:rPr>
        <w:fldChar w:fldCharType="begin"/>
      </w:r>
      <w:r w:rsidRPr="00A63990">
        <w:rPr>
          <w:rFonts w:ascii="Arial" w:hAnsi="Arial" w:cs="Arial"/>
        </w:rPr>
        <w:instrText xml:space="preserve"> SEQ Figure \* ARABIC </w:instrText>
      </w:r>
      <w:r w:rsidRPr="00A63990">
        <w:rPr>
          <w:rFonts w:ascii="Arial" w:hAnsi="Arial" w:cs="Arial"/>
        </w:rPr>
        <w:fldChar w:fldCharType="separate"/>
      </w:r>
      <w:r w:rsidR="00AF57B4">
        <w:rPr>
          <w:rFonts w:ascii="Arial" w:hAnsi="Arial" w:cs="Arial"/>
          <w:noProof/>
        </w:rPr>
        <w:t>4</w:t>
      </w:r>
      <w:r w:rsidRPr="00A63990">
        <w:rPr>
          <w:rFonts w:ascii="Arial" w:hAnsi="Arial" w:cs="Arial"/>
        </w:rPr>
        <w:fldChar w:fldCharType="end"/>
      </w:r>
      <w:r w:rsidRPr="00A63990">
        <w:rPr>
          <w:rFonts w:ascii="Arial" w:hAnsi="Arial" w:cs="Arial"/>
        </w:rPr>
        <w:t>.SWOT Analysis</w:t>
      </w:r>
    </w:p>
    <w:p w14:paraId="00B66B23" w14:textId="62B04D47" w:rsidR="00521319" w:rsidRPr="0027308F" w:rsidRDefault="00490A89" w:rsidP="0027308F">
      <w:pPr>
        <w:spacing w:line="360" w:lineRule="auto"/>
        <w:rPr>
          <w:rFonts w:ascii="Arial" w:hAnsi="Arial" w:cs="Arial"/>
          <w:lang w:eastAsia="en-US"/>
        </w:rPr>
      </w:pPr>
      <w:r w:rsidRPr="0027308F">
        <w:rPr>
          <w:rFonts w:ascii="Arial" w:hAnsi="Arial" w:cs="Arial"/>
          <w:lang w:eastAsia="en-US"/>
        </w:rPr>
        <w:t xml:space="preserve">    </w:t>
      </w:r>
      <w:r w:rsidR="00F37E33" w:rsidRPr="0027308F">
        <w:rPr>
          <w:rFonts w:ascii="Arial" w:hAnsi="Arial" w:cs="Arial"/>
          <w:lang w:eastAsia="en-US"/>
        </w:rPr>
        <w:t>The SWOT analysis indicates that JLR possesses significant strengths in brand equity, innovation capability</w:t>
      </w:r>
      <w:r w:rsidR="009A2E53">
        <w:rPr>
          <w:rFonts w:ascii="Arial" w:hAnsi="Arial" w:cs="Arial"/>
          <w:lang w:eastAsia="en-US"/>
        </w:rPr>
        <w:t>,</w:t>
      </w:r>
      <w:r w:rsidR="00F37E33" w:rsidRPr="0027308F">
        <w:rPr>
          <w:rFonts w:ascii="Arial" w:hAnsi="Arial" w:cs="Arial"/>
          <w:lang w:eastAsia="en-US"/>
        </w:rPr>
        <w:t xml:space="preserve"> and extensive global operations. However, these strengths alone may not be sufficient to maintain competitiveness as the automotive industry becomes increasingly driven by electrification, digitalisation</w:t>
      </w:r>
      <w:r w:rsidR="009A2E53">
        <w:rPr>
          <w:rFonts w:ascii="Arial" w:hAnsi="Arial" w:cs="Arial"/>
          <w:lang w:eastAsia="en-US"/>
        </w:rPr>
        <w:t>,</w:t>
      </w:r>
      <w:r w:rsidR="00F37E33" w:rsidRPr="0027308F">
        <w:rPr>
          <w:rFonts w:ascii="Arial" w:hAnsi="Arial" w:cs="Arial"/>
          <w:lang w:eastAsia="en-US"/>
        </w:rPr>
        <w:t xml:space="preserve"> and artificial intelligence. At the same time, the high costs associated with technological transformation present ongoing financial and operational challenges. </w:t>
      </w:r>
      <w:r w:rsidR="00657E5B" w:rsidRPr="0027308F">
        <w:rPr>
          <w:rFonts w:ascii="Arial" w:hAnsi="Arial" w:cs="Arial"/>
          <w:lang w:eastAsia="en-US"/>
        </w:rPr>
        <w:t>Yet</w:t>
      </w:r>
      <w:r w:rsidR="00F37E33" w:rsidRPr="0027308F">
        <w:rPr>
          <w:rFonts w:ascii="Arial" w:hAnsi="Arial" w:cs="Arial"/>
          <w:lang w:eastAsia="en-US"/>
        </w:rPr>
        <w:t>, the growing demand for electric vehicles and intelligent manufacturing creates opportunities for JLR to strengthen its market position. These findings suggest that continued investment in innovation and AI will be essential if the company is to sustain its competitive advantage in the long term</w:t>
      </w:r>
      <w:r w:rsidR="00521319" w:rsidRPr="0027308F">
        <w:rPr>
          <w:rFonts w:ascii="Arial" w:hAnsi="Arial" w:cs="Arial"/>
          <w:lang w:eastAsia="en-US"/>
        </w:rPr>
        <w:t>.</w:t>
      </w:r>
    </w:p>
    <w:p w14:paraId="6DDED730" w14:textId="77777777" w:rsidR="00F943AB" w:rsidRPr="00F943AB" w:rsidRDefault="00F943AB" w:rsidP="00F943AB">
      <w:pPr>
        <w:ind w:left="720"/>
        <w:rPr>
          <w:rFonts w:ascii="Arial" w:hAnsi="Arial" w:cs="Arial"/>
          <w:b/>
          <w:bCs/>
          <w:color w:val="000000" w:themeColor="text1"/>
        </w:rPr>
      </w:pPr>
    </w:p>
    <w:p w14:paraId="65852DA6" w14:textId="360946E2" w:rsidR="00562AA3" w:rsidRPr="00143B2F" w:rsidRDefault="00562AA3" w:rsidP="00562AA3">
      <w:pPr>
        <w:pStyle w:val="ListParagraph"/>
        <w:numPr>
          <w:ilvl w:val="0"/>
          <w:numId w:val="9"/>
        </w:numPr>
        <w:rPr>
          <w:rFonts w:ascii="Arial" w:hAnsi="Arial" w:cs="Arial"/>
          <w:b/>
          <w:bCs/>
          <w:color w:val="000000" w:themeColor="text1"/>
          <w:sz w:val="32"/>
          <w:szCs w:val="32"/>
        </w:rPr>
      </w:pPr>
      <w:r w:rsidRPr="00143B2F">
        <w:rPr>
          <w:rFonts w:ascii="Arial" w:hAnsi="Arial" w:cs="Arial"/>
          <w:b/>
          <w:bCs/>
          <w:color w:val="000000" w:themeColor="text1"/>
          <w:sz w:val="32"/>
          <w:szCs w:val="32"/>
        </w:rPr>
        <w:t xml:space="preserve">Evaluation of </w:t>
      </w:r>
      <w:r w:rsidR="00364258">
        <w:rPr>
          <w:rFonts w:ascii="Arial" w:hAnsi="Arial" w:cs="Arial"/>
          <w:b/>
          <w:bCs/>
          <w:color w:val="000000" w:themeColor="text1"/>
          <w:sz w:val="32"/>
          <w:szCs w:val="32"/>
        </w:rPr>
        <w:t>C</w:t>
      </w:r>
      <w:r w:rsidRPr="00143B2F">
        <w:rPr>
          <w:rFonts w:ascii="Arial" w:hAnsi="Arial" w:cs="Arial"/>
          <w:b/>
          <w:bCs/>
          <w:color w:val="000000" w:themeColor="text1"/>
          <w:sz w:val="32"/>
          <w:szCs w:val="32"/>
        </w:rPr>
        <w:t xml:space="preserve">hange </w:t>
      </w:r>
      <w:r w:rsidR="00364258">
        <w:rPr>
          <w:rFonts w:ascii="Arial" w:hAnsi="Arial" w:cs="Arial"/>
          <w:b/>
          <w:bCs/>
          <w:color w:val="000000" w:themeColor="text1"/>
          <w:sz w:val="32"/>
          <w:szCs w:val="32"/>
        </w:rPr>
        <w:t>M</w:t>
      </w:r>
      <w:r w:rsidRPr="00143B2F">
        <w:rPr>
          <w:rFonts w:ascii="Arial" w:hAnsi="Arial" w:cs="Arial"/>
          <w:b/>
          <w:bCs/>
          <w:color w:val="000000" w:themeColor="text1"/>
          <w:sz w:val="32"/>
          <w:szCs w:val="32"/>
        </w:rPr>
        <w:t xml:space="preserve">anagement </w:t>
      </w:r>
      <w:r w:rsidR="00364258">
        <w:rPr>
          <w:rFonts w:ascii="Arial" w:hAnsi="Arial" w:cs="Arial"/>
          <w:b/>
          <w:bCs/>
          <w:color w:val="000000" w:themeColor="text1"/>
          <w:sz w:val="32"/>
          <w:szCs w:val="32"/>
        </w:rPr>
        <w:t>M</w:t>
      </w:r>
      <w:r w:rsidRPr="00143B2F">
        <w:rPr>
          <w:rFonts w:ascii="Arial" w:hAnsi="Arial" w:cs="Arial"/>
          <w:b/>
          <w:bCs/>
          <w:color w:val="000000" w:themeColor="text1"/>
          <w:sz w:val="32"/>
          <w:szCs w:val="32"/>
        </w:rPr>
        <w:t xml:space="preserve">odels </w:t>
      </w:r>
    </w:p>
    <w:p w14:paraId="70C9A660" w14:textId="73B25726" w:rsidR="0005503D" w:rsidRPr="00492147" w:rsidRDefault="00490A89" w:rsidP="00492147">
      <w:pPr>
        <w:spacing w:line="360" w:lineRule="auto"/>
        <w:rPr>
          <w:rFonts w:ascii="Arial" w:hAnsi="Arial" w:cs="Arial"/>
          <w:sz w:val="22"/>
          <w:szCs w:val="22"/>
        </w:rPr>
      </w:pPr>
      <w:r>
        <w:rPr>
          <w:rFonts w:ascii="Arial" w:hAnsi="Arial" w:cs="Arial"/>
          <w:sz w:val="22"/>
          <w:szCs w:val="22"/>
        </w:rPr>
        <w:t xml:space="preserve">    </w:t>
      </w:r>
      <w:r w:rsidR="00492147" w:rsidRPr="00492147">
        <w:rPr>
          <w:rFonts w:ascii="Arial" w:hAnsi="Arial" w:cs="Arial"/>
          <w:sz w:val="22"/>
          <w:szCs w:val="22"/>
        </w:rPr>
        <w:t>As JLR continues its transformation towards electrification, digitalisation</w:t>
      </w:r>
      <w:r w:rsidR="009F57FD">
        <w:rPr>
          <w:rFonts w:ascii="Arial" w:hAnsi="Arial" w:cs="Arial"/>
          <w:sz w:val="22"/>
          <w:szCs w:val="22"/>
        </w:rPr>
        <w:t>,</w:t>
      </w:r>
      <w:r w:rsidR="00492147" w:rsidRPr="00492147">
        <w:rPr>
          <w:rFonts w:ascii="Arial" w:hAnsi="Arial" w:cs="Arial"/>
          <w:sz w:val="22"/>
          <w:szCs w:val="22"/>
        </w:rPr>
        <w:t xml:space="preserve"> and sustainability through its Reimagine strategy, effective change management is essential to ensure successful implementation. Lewin's Three-Step Model and the ADKAR Model provide useful frameworks for understanding how organisational and individual change can be managed</w:t>
      </w:r>
      <w:r w:rsidR="009A2E53">
        <w:rPr>
          <w:rFonts w:ascii="Arial" w:hAnsi="Arial" w:cs="Arial"/>
          <w:sz w:val="22"/>
          <w:szCs w:val="22"/>
        </w:rPr>
        <w:t>.</w:t>
      </w:r>
    </w:p>
    <w:p w14:paraId="44117E8F" w14:textId="770268A5" w:rsidR="00143B2F" w:rsidRPr="00143B2F" w:rsidRDefault="00143B2F" w:rsidP="00143B2F">
      <w:pPr>
        <w:pStyle w:val="ListParagraph"/>
        <w:keepNext/>
        <w:numPr>
          <w:ilvl w:val="1"/>
          <w:numId w:val="9"/>
        </w:numPr>
        <w:spacing w:line="360" w:lineRule="auto"/>
        <w:rPr>
          <w:rFonts w:ascii="Arial" w:hAnsi="Arial" w:cs="Arial"/>
          <w:b/>
          <w:bCs/>
        </w:rPr>
      </w:pPr>
      <w:r w:rsidRPr="00143B2F">
        <w:rPr>
          <w:rFonts w:ascii="Arial" w:hAnsi="Arial" w:cs="Arial"/>
          <w:b/>
          <w:bCs/>
        </w:rPr>
        <w:t xml:space="preserve">Lewin’s </w:t>
      </w:r>
      <w:r w:rsidR="009F57FD">
        <w:rPr>
          <w:rFonts w:ascii="Arial" w:hAnsi="Arial" w:cs="Arial"/>
          <w:b/>
          <w:bCs/>
        </w:rPr>
        <w:t>Three-Step</w:t>
      </w:r>
      <w:r w:rsidRPr="00143B2F">
        <w:rPr>
          <w:rFonts w:ascii="Arial" w:hAnsi="Arial" w:cs="Arial"/>
          <w:b/>
          <w:bCs/>
        </w:rPr>
        <w:t xml:space="preserve"> Model</w:t>
      </w:r>
    </w:p>
    <w:p w14:paraId="09CFA457" w14:textId="696FE7CD" w:rsidR="00143B2F" w:rsidRDefault="00490A89" w:rsidP="00143B2F">
      <w:pPr>
        <w:keepNext/>
        <w:spacing w:line="360" w:lineRule="auto"/>
      </w:pPr>
      <w:r>
        <w:rPr>
          <w:rFonts w:ascii="Arial" w:hAnsi="Arial" w:cs="Arial"/>
          <w:sz w:val="22"/>
          <w:szCs w:val="22"/>
        </w:rPr>
        <w:t xml:space="preserve">    </w:t>
      </w:r>
      <w:r w:rsidR="00492147" w:rsidRPr="00492147">
        <w:rPr>
          <w:rFonts w:ascii="Arial" w:hAnsi="Arial" w:cs="Arial"/>
          <w:sz w:val="22"/>
          <w:szCs w:val="22"/>
        </w:rPr>
        <w:t>Lewin (1947) proposed that successful organisational change occurs through three stages: unfreezing, changing</w:t>
      </w:r>
      <w:r w:rsidR="009F57FD">
        <w:rPr>
          <w:rFonts w:ascii="Arial" w:hAnsi="Arial" w:cs="Arial"/>
          <w:sz w:val="22"/>
          <w:szCs w:val="22"/>
        </w:rPr>
        <w:t>,</w:t>
      </w:r>
      <w:r w:rsidR="00492147" w:rsidRPr="00492147">
        <w:rPr>
          <w:rFonts w:ascii="Arial" w:hAnsi="Arial" w:cs="Arial"/>
          <w:sz w:val="22"/>
          <w:szCs w:val="22"/>
        </w:rPr>
        <w:t xml:space="preserve"> and refreezing. The model suggests that organisations must </w:t>
      </w:r>
      <w:r w:rsidR="00492147" w:rsidRPr="00492147">
        <w:rPr>
          <w:rFonts w:ascii="Arial" w:hAnsi="Arial" w:cs="Arial"/>
          <w:sz w:val="22"/>
          <w:szCs w:val="22"/>
        </w:rPr>
        <w:lastRenderedPageBreak/>
        <w:t>first create awareness of the need for change, implement new behaviours and processes, and finally embed these changes into organisational culture.</w:t>
      </w:r>
      <w:r w:rsidR="00185D37">
        <w:rPr>
          <w:rFonts w:ascii="Arial" w:hAnsi="Arial" w:cs="Arial"/>
          <w:sz w:val="22"/>
          <w:szCs w:val="22"/>
        </w:rPr>
        <w:t xml:space="preserve"> </w:t>
      </w:r>
      <w:r w:rsidR="00185D37" w:rsidRPr="00185D37">
        <w:rPr>
          <w:rFonts w:ascii="Arial" w:hAnsi="Arial" w:cs="Arial"/>
          <w:sz w:val="22"/>
          <w:szCs w:val="22"/>
        </w:rPr>
        <w:t>The application of Lewin's Three-Step Model to JLR's transformation is illustrated in Figure 5, showing how the organisation has managed change through the Reimagine strategy.</w:t>
      </w:r>
      <w:r w:rsidR="00143B2F">
        <w:rPr>
          <w:rFonts w:ascii="Arial" w:hAnsi="Arial" w:cs="Arial"/>
          <w:noProof/>
          <w:sz w:val="22"/>
          <w:szCs w:val="22"/>
          <w14:ligatures w14:val="standardContextual"/>
        </w:rPr>
        <w:drawing>
          <wp:inline distT="0" distB="0" distL="0" distR="0" wp14:anchorId="2CA7E817" wp14:editId="39690115">
            <wp:extent cx="5934347" cy="4964388"/>
            <wp:effectExtent l="0" t="0" r="0" b="0"/>
            <wp:docPr id="17974676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67656" name="Picture 1797467656"/>
                    <pic:cNvPicPr/>
                  </pic:nvPicPr>
                  <pic:blipFill rotWithShape="1">
                    <a:blip r:embed="rId16">
                      <a:extLst>
                        <a:ext uri="{28A0092B-C50C-407E-A947-70E740481C1C}">
                          <a14:useLocalDpi xmlns:a14="http://schemas.microsoft.com/office/drawing/2010/main" val="0"/>
                        </a:ext>
                      </a:extLst>
                    </a:blip>
                    <a:srcRect l="15194" t="14407" r="16011"/>
                    <a:stretch>
                      <a:fillRect/>
                    </a:stretch>
                  </pic:blipFill>
                  <pic:spPr bwMode="auto">
                    <a:xfrm>
                      <a:off x="0" y="0"/>
                      <a:ext cx="6107165" cy="5108959"/>
                    </a:xfrm>
                    <a:prstGeom prst="rect">
                      <a:avLst/>
                    </a:prstGeom>
                    <a:ln>
                      <a:noFill/>
                    </a:ln>
                    <a:extLst>
                      <a:ext uri="{53640926-AAD7-44D8-BBD7-CCE9431645EC}">
                        <a14:shadowObscured xmlns:a14="http://schemas.microsoft.com/office/drawing/2010/main"/>
                      </a:ext>
                    </a:extLst>
                  </pic:spPr>
                </pic:pic>
              </a:graphicData>
            </a:graphic>
          </wp:inline>
        </w:drawing>
      </w:r>
    </w:p>
    <w:p w14:paraId="2CAFE16A" w14:textId="6F38D9C9" w:rsidR="005673C8" w:rsidRPr="00492147" w:rsidRDefault="00143B2F" w:rsidP="00143B2F">
      <w:pPr>
        <w:pStyle w:val="Caption"/>
        <w:rPr>
          <w:rFonts w:ascii="Arial" w:hAnsi="Arial" w:cs="Arial"/>
          <w:sz w:val="22"/>
          <w:szCs w:val="22"/>
        </w:rPr>
      </w:pPr>
      <w:r>
        <w:t xml:space="preserve">Figure </w:t>
      </w:r>
      <w:fldSimple w:instr=" SEQ Figure \* ARABIC ">
        <w:r w:rsidR="00AF57B4">
          <w:rPr>
            <w:noProof/>
          </w:rPr>
          <w:t>5</w:t>
        </w:r>
      </w:fldSimple>
      <w:r>
        <w:t>. Lewin's Model applied to JLR Transformation</w:t>
      </w:r>
      <w:r w:rsidR="009F57FD">
        <w:t>.</w:t>
      </w:r>
    </w:p>
    <w:p w14:paraId="59E3EBE5" w14:textId="33E174E1" w:rsidR="00032E72" w:rsidRDefault="00A2512C" w:rsidP="009F57FD">
      <w:pPr>
        <w:spacing w:line="360" w:lineRule="auto"/>
        <w:rPr>
          <w:rFonts w:ascii="Arial" w:hAnsi="Arial" w:cs="Arial"/>
          <w:sz w:val="22"/>
          <w:szCs w:val="22"/>
          <w:lang w:eastAsia="en-US"/>
        </w:rPr>
      </w:pPr>
      <w:r>
        <w:rPr>
          <w:rFonts w:ascii="Arial" w:hAnsi="Arial" w:cs="Arial"/>
          <w:sz w:val="22"/>
          <w:szCs w:val="22"/>
          <w:lang w:eastAsia="en-US"/>
        </w:rPr>
        <w:t xml:space="preserve">    </w:t>
      </w:r>
      <w:r w:rsidR="00143B2F" w:rsidRPr="00143B2F">
        <w:rPr>
          <w:rFonts w:ascii="Arial" w:hAnsi="Arial" w:cs="Arial"/>
          <w:sz w:val="22"/>
          <w:szCs w:val="22"/>
          <w:lang w:eastAsia="en-US"/>
        </w:rPr>
        <w:t>A key strength of Lewin's model is its simplicity and structured approach, which helps organisations understand the stages of change. However, recent studies argue that the model may be less suitable for organisations operating in highly dynamic environments because it assumes change eventually stabilises, whereas industries such as automotive manufacturing require continuous adaptation and innovation (Errida and Lotfi, 2021).</w:t>
      </w:r>
      <w:r w:rsidR="009A2E53">
        <w:rPr>
          <w:rFonts w:ascii="Arial" w:hAnsi="Arial" w:cs="Arial"/>
          <w:sz w:val="22"/>
          <w:szCs w:val="22"/>
          <w:lang w:eastAsia="en-US"/>
        </w:rPr>
        <w:t xml:space="preserve"> </w:t>
      </w:r>
      <w:r w:rsidR="002F3335" w:rsidRPr="009A2E53">
        <w:rPr>
          <w:rFonts w:ascii="Arial" w:hAnsi="Arial" w:cs="Arial"/>
          <w:sz w:val="22"/>
          <w:szCs w:val="22"/>
          <w:lang w:eastAsia="en-US"/>
        </w:rPr>
        <w:t>This limitation is particularly relevant to JLR, where technological innovation, changing consumer expectations</w:t>
      </w:r>
      <w:r w:rsidR="009A2E53" w:rsidRPr="009A2E53">
        <w:rPr>
          <w:rFonts w:ascii="Arial" w:hAnsi="Arial" w:cs="Arial"/>
          <w:sz w:val="22"/>
          <w:szCs w:val="22"/>
          <w:lang w:eastAsia="en-US"/>
        </w:rPr>
        <w:t>,</w:t>
      </w:r>
      <w:r w:rsidR="002F3335" w:rsidRPr="009A2E53">
        <w:rPr>
          <w:rFonts w:ascii="Arial" w:hAnsi="Arial" w:cs="Arial"/>
          <w:sz w:val="22"/>
          <w:szCs w:val="22"/>
          <w:lang w:eastAsia="en-US"/>
        </w:rPr>
        <w:t xml:space="preserve"> and sustainability requirements mean that organisational change is continuous rather than a one-off process. As a result, Lewin's model provides a useful foundation for understanding change but should be supported by more flexible approaches that encourage continuous improvement.</w:t>
      </w:r>
      <w:r w:rsidR="003D2786">
        <w:rPr>
          <w:rFonts w:ascii="Arial" w:hAnsi="Arial" w:cs="Arial"/>
          <w:sz w:val="22"/>
          <w:szCs w:val="22"/>
          <w:lang w:eastAsia="en-US"/>
        </w:rPr>
        <w:t xml:space="preserve"> To do that, </w:t>
      </w:r>
      <w:r w:rsidR="004162A4">
        <w:rPr>
          <w:rFonts w:ascii="Arial" w:hAnsi="Arial" w:cs="Arial"/>
          <w:sz w:val="22"/>
          <w:szCs w:val="22"/>
          <w:lang w:eastAsia="en-US"/>
        </w:rPr>
        <w:t xml:space="preserve">the </w:t>
      </w:r>
      <w:r w:rsidR="003D2786">
        <w:rPr>
          <w:rFonts w:ascii="Arial" w:hAnsi="Arial" w:cs="Arial"/>
          <w:sz w:val="22"/>
          <w:szCs w:val="22"/>
          <w:lang w:eastAsia="en-US"/>
        </w:rPr>
        <w:t xml:space="preserve">ADKAR Model will also be </w:t>
      </w:r>
      <w:r w:rsidR="004162A4">
        <w:rPr>
          <w:rFonts w:ascii="Arial" w:hAnsi="Arial" w:cs="Arial"/>
          <w:sz w:val="22"/>
          <w:szCs w:val="22"/>
          <w:lang w:eastAsia="en-US"/>
        </w:rPr>
        <w:t>applied</w:t>
      </w:r>
      <w:r w:rsidR="003D2786">
        <w:rPr>
          <w:rFonts w:ascii="Arial" w:hAnsi="Arial" w:cs="Arial"/>
          <w:sz w:val="22"/>
          <w:szCs w:val="22"/>
          <w:lang w:eastAsia="en-US"/>
        </w:rPr>
        <w:t>.</w:t>
      </w:r>
    </w:p>
    <w:p w14:paraId="37853EF1" w14:textId="77777777" w:rsidR="009A2E53" w:rsidRDefault="009A2E53" w:rsidP="009F57FD">
      <w:pPr>
        <w:spacing w:line="360" w:lineRule="auto"/>
        <w:rPr>
          <w:rFonts w:ascii="Arial" w:hAnsi="Arial" w:cs="Arial"/>
          <w:sz w:val="22"/>
          <w:szCs w:val="22"/>
          <w:lang w:eastAsia="en-US"/>
        </w:rPr>
      </w:pPr>
    </w:p>
    <w:p w14:paraId="19F31302" w14:textId="62BA1D14" w:rsidR="009F57FD" w:rsidRDefault="009F57FD" w:rsidP="009F57FD">
      <w:pPr>
        <w:pStyle w:val="ListParagraph"/>
        <w:numPr>
          <w:ilvl w:val="1"/>
          <w:numId w:val="9"/>
        </w:numPr>
        <w:spacing w:line="360" w:lineRule="auto"/>
        <w:rPr>
          <w:rFonts w:ascii="Arial" w:hAnsi="Arial" w:cs="Arial"/>
          <w:b/>
          <w:bCs/>
        </w:rPr>
      </w:pPr>
      <w:r w:rsidRPr="009F57FD">
        <w:rPr>
          <w:rFonts w:ascii="Arial" w:hAnsi="Arial" w:cs="Arial"/>
          <w:b/>
          <w:bCs/>
        </w:rPr>
        <w:lastRenderedPageBreak/>
        <w:t>ADKAR Model</w:t>
      </w:r>
    </w:p>
    <w:p w14:paraId="57D06E00" w14:textId="1F1941FE" w:rsidR="009F57FD" w:rsidRDefault="00A2512C" w:rsidP="009F57FD">
      <w:pPr>
        <w:spacing w:line="360" w:lineRule="auto"/>
        <w:rPr>
          <w:rFonts w:ascii="Arial" w:hAnsi="Arial" w:cs="Arial"/>
          <w:sz w:val="22"/>
          <w:szCs w:val="22"/>
        </w:rPr>
      </w:pPr>
      <w:r>
        <w:rPr>
          <w:rFonts w:ascii="Arial" w:hAnsi="Arial" w:cs="Arial"/>
          <w:sz w:val="22"/>
          <w:szCs w:val="22"/>
        </w:rPr>
        <w:t xml:space="preserve">    </w:t>
      </w:r>
      <w:r w:rsidR="009F57FD" w:rsidRPr="009F57FD">
        <w:rPr>
          <w:rFonts w:ascii="Arial" w:hAnsi="Arial" w:cs="Arial"/>
          <w:sz w:val="22"/>
          <w:szCs w:val="22"/>
        </w:rPr>
        <w:t xml:space="preserve">The ADKAR model, developed by Hiatt (2006), focuses on individual change through five stages: </w:t>
      </w:r>
      <w:r w:rsidR="009F57FD" w:rsidRPr="009F57FD">
        <w:rPr>
          <w:rFonts w:ascii="Arial" w:hAnsi="Arial" w:cs="Arial"/>
          <w:b/>
          <w:bCs/>
          <w:sz w:val="22"/>
          <w:szCs w:val="22"/>
        </w:rPr>
        <w:t>Awareness, Desire, Knowledge, Ability</w:t>
      </w:r>
      <w:r w:rsidR="009F57FD">
        <w:rPr>
          <w:rFonts w:ascii="Arial" w:hAnsi="Arial" w:cs="Arial"/>
          <w:b/>
          <w:bCs/>
          <w:sz w:val="22"/>
          <w:szCs w:val="22"/>
        </w:rPr>
        <w:t>,</w:t>
      </w:r>
      <w:r w:rsidR="009F57FD" w:rsidRPr="009F57FD">
        <w:rPr>
          <w:rFonts w:ascii="Arial" w:hAnsi="Arial" w:cs="Arial"/>
          <w:b/>
          <w:bCs/>
          <w:sz w:val="22"/>
          <w:szCs w:val="22"/>
        </w:rPr>
        <w:t xml:space="preserve"> and Reinforcement</w:t>
      </w:r>
      <w:r w:rsidR="009F57FD" w:rsidRPr="009F57FD">
        <w:rPr>
          <w:rFonts w:ascii="Arial" w:hAnsi="Arial" w:cs="Arial"/>
          <w:sz w:val="22"/>
          <w:szCs w:val="22"/>
        </w:rPr>
        <w:t xml:space="preserve">. Unlike Lewin's model, ADKAR </w:t>
      </w:r>
      <w:r w:rsidR="004162A4" w:rsidRPr="009F57FD">
        <w:rPr>
          <w:rFonts w:ascii="Arial" w:hAnsi="Arial" w:cs="Arial"/>
          <w:sz w:val="22"/>
          <w:szCs w:val="22"/>
        </w:rPr>
        <w:t>underlines</w:t>
      </w:r>
      <w:r w:rsidR="009F57FD" w:rsidRPr="009F57FD">
        <w:rPr>
          <w:rFonts w:ascii="Arial" w:hAnsi="Arial" w:cs="Arial"/>
          <w:sz w:val="22"/>
          <w:szCs w:val="22"/>
        </w:rPr>
        <w:t xml:space="preserve"> the role of employees in determining the success of organisational change.</w:t>
      </w:r>
      <w:r w:rsidR="002B649E">
        <w:rPr>
          <w:rFonts w:ascii="Arial" w:hAnsi="Arial" w:cs="Arial"/>
          <w:sz w:val="22"/>
          <w:szCs w:val="22"/>
        </w:rPr>
        <w:t xml:space="preserve"> </w:t>
      </w:r>
      <w:r w:rsidR="002B649E" w:rsidRPr="002B649E">
        <w:rPr>
          <w:rFonts w:ascii="Arial" w:hAnsi="Arial" w:cs="Arial"/>
          <w:sz w:val="22"/>
          <w:szCs w:val="22"/>
        </w:rPr>
        <w:t>Figure 6 demonstrates how the ADKAR Model supports JLR's transformation by focusing on employee awareness, capability</w:t>
      </w:r>
      <w:r w:rsidR="00C679C2">
        <w:rPr>
          <w:rFonts w:ascii="Arial" w:hAnsi="Arial" w:cs="Arial"/>
          <w:sz w:val="22"/>
          <w:szCs w:val="22"/>
        </w:rPr>
        <w:t>,</w:t>
      </w:r>
      <w:r w:rsidR="002B649E" w:rsidRPr="002B649E">
        <w:rPr>
          <w:rFonts w:ascii="Arial" w:hAnsi="Arial" w:cs="Arial"/>
          <w:sz w:val="22"/>
          <w:szCs w:val="22"/>
        </w:rPr>
        <w:t xml:space="preserve"> and long-term adoption of change.</w:t>
      </w:r>
    </w:p>
    <w:p w14:paraId="4DE3B112" w14:textId="77777777" w:rsidR="005809B3" w:rsidRDefault="005809B3" w:rsidP="005809B3">
      <w:pPr>
        <w:keepNext/>
        <w:spacing w:line="360" w:lineRule="auto"/>
      </w:pPr>
      <w:r>
        <w:rPr>
          <w:rFonts w:ascii="Arial" w:hAnsi="Arial" w:cs="Arial"/>
          <w:noProof/>
          <w:sz w:val="22"/>
          <w:szCs w:val="22"/>
          <w14:ligatures w14:val="standardContextual"/>
        </w:rPr>
        <w:drawing>
          <wp:inline distT="0" distB="0" distL="0" distR="0" wp14:anchorId="1095A65A" wp14:editId="61E937F5">
            <wp:extent cx="6392545" cy="3686175"/>
            <wp:effectExtent l="0" t="0" r="0" b="0"/>
            <wp:docPr id="17565841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584134" name="Picture 1756584134"/>
                    <pic:cNvPicPr/>
                  </pic:nvPicPr>
                  <pic:blipFill rotWithShape="1">
                    <a:blip r:embed="rId17" cstate="print">
                      <a:extLst>
                        <a:ext uri="{28A0092B-C50C-407E-A947-70E740481C1C}">
                          <a14:useLocalDpi xmlns:a14="http://schemas.microsoft.com/office/drawing/2010/main" val="0"/>
                        </a:ext>
                      </a:extLst>
                    </a:blip>
                    <a:srcRect l="3988" t="13590"/>
                    <a:stretch>
                      <a:fillRect/>
                    </a:stretch>
                  </pic:blipFill>
                  <pic:spPr bwMode="auto">
                    <a:xfrm>
                      <a:off x="0" y="0"/>
                      <a:ext cx="6392545" cy="3686175"/>
                    </a:xfrm>
                    <a:prstGeom prst="rect">
                      <a:avLst/>
                    </a:prstGeom>
                    <a:ln>
                      <a:noFill/>
                    </a:ln>
                    <a:extLst>
                      <a:ext uri="{53640926-AAD7-44D8-BBD7-CCE9431645EC}">
                        <a14:shadowObscured xmlns:a14="http://schemas.microsoft.com/office/drawing/2010/main"/>
                      </a:ext>
                    </a:extLst>
                  </pic:spPr>
                </pic:pic>
              </a:graphicData>
            </a:graphic>
          </wp:inline>
        </w:drawing>
      </w:r>
    </w:p>
    <w:p w14:paraId="28A2F33B" w14:textId="30509B53" w:rsidR="009F57FD" w:rsidRDefault="005809B3" w:rsidP="005809B3">
      <w:pPr>
        <w:pStyle w:val="Caption"/>
        <w:rPr>
          <w:rFonts w:ascii="Arial" w:hAnsi="Arial" w:cs="Arial"/>
          <w:sz w:val="22"/>
          <w:szCs w:val="22"/>
        </w:rPr>
      </w:pPr>
      <w:r>
        <w:t xml:space="preserve">Figure </w:t>
      </w:r>
      <w:fldSimple w:instr=" SEQ Figure \* ARABIC ">
        <w:r w:rsidR="00AF57B4">
          <w:rPr>
            <w:noProof/>
          </w:rPr>
          <w:t>6</w:t>
        </w:r>
      </w:fldSimple>
      <w:r>
        <w:t>.ADKAR Model-JLR Application</w:t>
      </w:r>
    </w:p>
    <w:p w14:paraId="3EEC0AA1" w14:textId="1618C227" w:rsidR="009F57FD" w:rsidRPr="005772C4" w:rsidRDefault="00A2512C" w:rsidP="009A2E53">
      <w:pPr>
        <w:spacing w:line="360" w:lineRule="auto"/>
        <w:rPr>
          <w:rFonts w:ascii="Arial" w:hAnsi="Arial" w:cs="Arial"/>
          <w:color w:val="EE0000"/>
          <w:sz w:val="22"/>
          <w:szCs w:val="22"/>
        </w:rPr>
      </w:pPr>
      <w:r>
        <w:rPr>
          <w:rFonts w:ascii="Arial" w:hAnsi="Arial" w:cs="Arial"/>
          <w:sz w:val="22"/>
          <w:szCs w:val="22"/>
        </w:rPr>
        <w:t xml:space="preserve">     </w:t>
      </w:r>
      <w:r w:rsidR="009F57FD" w:rsidRPr="005809B3">
        <w:rPr>
          <w:rFonts w:ascii="Arial" w:hAnsi="Arial" w:cs="Arial"/>
          <w:sz w:val="22"/>
          <w:szCs w:val="22"/>
        </w:rPr>
        <w:t xml:space="preserve">The main strength of the ADKAR model is its focus on employee engagement and behavioural change. Research suggests that employee readiness and acceptance are critical factors in successful organisational transformation, </w:t>
      </w:r>
      <w:r w:rsidR="00556EBB" w:rsidRPr="005809B3">
        <w:rPr>
          <w:rFonts w:ascii="Arial" w:hAnsi="Arial" w:cs="Arial"/>
          <w:sz w:val="22"/>
          <w:szCs w:val="22"/>
        </w:rPr>
        <w:t>specifically</w:t>
      </w:r>
      <w:r w:rsidR="009F57FD" w:rsidRPr="005809B3">
        <w:rPr>
          <w:rFonts w:ascii="Arial" w:hAnsi="Arial" w:cs="Arial"/>
          <w:sz w:val="22"/>
          <w:szCs w:val="22"/>
        </w:rPr>
        <w:t xml:space="preserve"> during digital change programmes (Mudjisusatyo, 2024). However, the model provides limited guidance regarding wider organisational structures and strategic challenges, making it more effective when combined with broader change management approaches.</w:t>
      </w:r>
      <w:r w:rsidR="005772C4" w:rsidRPr="009A2E53">
        <w:rPr>
          <w:rFonts w:ascii="Arial" w:hAnsi="Arial" w:cs="Arial"/>
          <w:sz w:val="22"/>
          <w:szCs w:val="22"/>
        </w:rPr>
        <w:t xml:space="preserve"> </w:t>
      </w:r>
      <w:r w:rsidR="00226569" w:rsidRPr="009A2E53">
        <w:rPr>
          <w:rFonts w:ascii="Arial" w:hAnsi="Arial" w:cs="Arial"/>
          <w:sz w:val="22"/>
          <w:szCs w:val="22"/>
        </w:rPr>
        <w:t>For JLR, combining ADKAR with a broader organisational change framework allows the company to address both employee behaviour and wider strategic priorities, improving the likelihood of a successful digital transformation.</w:t>
      </w:r>
    </w:p>
    <w:p w14:paraId="4CEA2C35" w14:textId="6D174E9C" w:rsidR="00A505D4" w:rsidRDefault="00A505D4" w:rsidP="00A505D4">
      <w:pPr>
        <w:pStyle w:val="ListParagraph"/>
        <w:numPr>
          <w:ilvl w:val="1"/>
          <w:numId w:val="9"/>
        </w:numPr>
        <w:spacing w:line="360" w:lineRule="auto"/>
        <w:rPr>
          <w:rFonts w:ascii="Arial" w:hAnsi="Arial" w:cs="Arial"/>
          <w:b/>
          <w:bCs/>
        </w:rPr>
      </w:pPr>
      <w:r w:rsidRPr="00A505D4">
        <w:rPr>
          <w:rFonts w:ascii="Arial" w:hAnsi="Arial" w:cs="Arial"/>
          <w:b/>
          <w:bCs/>
        </w:rPr>
        <w:t>Evaluation of Change Implementation at JLR</w:t>
      </w:r>
    </w:p>
    <w:p w14:paraId="228C74BC" w14:textId="67ABDB64" w:rsidR="00AB3A6B" w:rsidRDefault="00A2512C" w:rsidP="00A505D4">
      <w:pPr>
        <w:spacing w:line="360" w:lineRule="auto"/>
        <w:rPr>
          <w:rFonts w:ascii="Arial" w:hAnsi="Arial" w:cs="Arial"/>
          <w:sz w:val="22"/>
          <w:szCs w:val="22"/>
        </w:rPr>
      </w:pPr>
      <w:r>
        <w:rPr>
          <w:rFonts w:ascii="Arial" w:hAnsi="Arial" w:cs="Arial"/>
          <w:sz w:val="22"/>
          <w:szCs w:val="22"/>
        </w:rPr>
        <w:t xml:space="preserve">    </w:t>
      </w:r>
      <w:r w:rsidR="00AB3A6B" w:rsidRPr="00AB3A6B">
        <w:rPr>
          <w:rFonts w:ascii="Arial" w:hAnsi="Arial" w:cs="Arial"/>
          <w:sz w:val="22"/>
          <w:szCs w:val="22"/>
        </w:rPr>
        <w:t>While Lewin and ADKAR provide frameworks for managing change, successful implementation also requires effective planning, monitoring</w:t>
      </w:r>
      <w:r w:rsidR="00AB3A6B">
        <w:rPr>
          <w:rFonts w:ascii="Arial" w:hAnsi="Arial" w:cs="Arial"/>
          <w:sz w:val="22"/>
          <w:szCs w:val="22"/>
        </w:rPr>
        <w:t>,</w:t>
      </w:r>
      <w:r w:rsidR="00AB3A6B" w:rsidRPr="00AB3A6B">
        <w:rPr>
          <w:rFonts w:ascii="Arial" w:hAnsi="Arial" w:cs="Arial"/>
          <w:sz w:val="22"/>
          <w:szCs w:val="22"/>
        </w:rPr>
        <w:t xml:space="preserve"> and performance measurement. </w:t>
      </w:r>
      <w:r w:rsidR="00162AE4" w:rsidRPr="00AB3A6B">
        <w:rPr>
          <w:rFonts w:ascii="Arial" w:hAnsi="Arial" w:cs="Arial"/>
          <w:sz w:val="22"/>
          <w:szCs w:val="22"/>
        </w:rPr>
        <w:lastRenderedPageBreak/>
        <w:t>So</w:t>
      </w:r>
      <w:r w:rsidR="00AB3A6B" w:rsidRPr="00AB3A6B">
        <w:rPr>
          <w:rFonts w:ascii="Arial" w:hAnsi="Arial" w:cs="Arial"/>
          <w:sz w:val="22"/>
          <w:szCs w:val="22"/>
        </w:rPr>
        <w:t>, JLR's transformation can be further evaluated using a project life cycle approach and measurable objectives (Kerzner, 2022).</w:t>
      </w:r>
    </w:p>
    <w:p w14:paraId="12F8E18E" w14:textId="15CD4800" w:rsidR="00A505D4" w:rsidRPr="00A505D4" w:rsidRDefault="00A505D4" w:rsidP="00A505D4">
      <w:pPr>
        <w:pStyle w:val="ListParagraph"/>
        <w:numPr>
          <w:ilvl w:val="2"/>
          <w:numId w:val="9"/>
        </w:numPr>
        <w:spacing w:line="360" w:lineRule="auto"/>
        <w:rPr>
          <w:rFonts w:ascii="Arial" w:hAnsi="Arial" w:cs="Arial"/>
          <w:b/>
          <w:bCs/>
        </w:rPr>
      </w:pPr>
      <w:r w:rsidRPr="00A505D4">
        <w:rPr>
          <w:rFonts w:ascii="Arial" w:hAnsi="Arial" w:cs="Arial"/>
          <w:b/>
          <w:bCs/>
        </w:rPr>
        <w:t>Life cycle approach</w:t>
      </w:r>
    </w:p>
    <w:p w14:paraId="0290FC19" w14:textId="36AC968B" w:rsidR="005B0510" w:rsidRPr="00A505D4" w:rsidRDefault="00A2512C" w:rsidP="00A505D4">
      <w:pPr>
        <w:spacing w:line="360" w:lineRule="auto"/>
        <w:rPr>
          <w:rFonts w:ascii="Arial" w:hAnsi="Arial" w:cs="Arial"/>
          <w:sz w:val="22"/>
          <w:szCs w:val="22"/>
        </w:rPr>
      </w:pPr>
      <w:r>
        <w:rPr>
          <w:rFonts w:ascii="Arial" w:hAnsi="Arial" w:cs="Arial"/>
          <w:sz w:val="22"/>
          <w:szCs w:val="22"/>
        </w:rPr>
        <w:t xml:space="preserve">  </w:t>
      </w:r>
      <w:r w:rsidR="00A505D4" w:rsidRPr="00A505D4">
        <w:rPr>
          <w:rFonts w:ascii="Arial" w:hAnsi="Arial" w:cs="Arial"/>
          <w:sz w:val="22"/>
          <w:szCs w:val="22"/>
        </w:rPr>
        <w:t>According to Lock (2003), the project life cycle provides a framework for managing projects through distinct phases, ensuring that objectives, resources, and performance can be effectively planned, monitored, and controlled throughout the project. Applying the life cycle approach to JLR's transformation enables the organisation to manage its electrification and digitalisation initiatives through clearly defined stages, from planning and implementation to monitoring and evaluation.</w:t>
      </w:r>
      <w:r w:rsidR="001672D7">
        <w:rPr>
          <w:rFonts w:ascii="Arial" w:hAnsi="Arial" w:cs="Arial"/>
          <w:sz w:val="22"/>
          <w:szCs w:val="22"/>
        </w:rPr>
        <w:t xml:space="preserve"> </w:t>
      </w:r>
      <w:r w:rsidR="001672D7" w:rsidRPr="001672D7">
        <w:rPr>
          <w:rFonts w:ascii="Arial" w:hAnsi="Arial" w:cs="Arial"/>
          <w:sz w:val="22"/>
          <w:szCs w:val="22"/>
        </w:rPr>
        <w:t>Table 2 shows how the project life cycle can be applied to JLR's transformation, from the launch of the Reimagine strategy through to the evaluation of business outcomes</w:t>
      </w:r>
      <w:r w:rsidR="001672D7">
        <w:rPr>
          <w:rFonts w:ascii="Arial" w:hAnsi="Arial" w:cs="Arial"/>
          <w:sz w:val="22"/>
          <w:szCs w:val="22"/>
        </w:rPr>
        <w:t>.</w:t>
      </w:r>
    </w:p>
    <w:tbl>
      <w:tblPr>
        <w:tblW w:w="9368" w:type="dxa"/>
        <w:tblLook w:val="04A0" w:firstRow="1" w:lastRow="0" w:firstColumn="1" w:lastColumn="0" w:noHBand="0" w:noVBand="1"/>
      </w:tblPr>
      <w:tblGrid>
        <w:gridCol w:w="3290"/>
        <w:gridCol w:w="6078"/>
      </w:tblGrid>
      <w:tr w:rsidR="005B0510" w:rsidRPr="005B0510" w14:paraId="22EB47D2" w14:textId="77777777" w:rsidTr="001672D7">
        <w:trPr>
          <w:trHeight w:val="335"/>
        </w:trPr>
        <w:tc>
          <w:tcPr>
            <w:tcW w:w="3290" w:type="dxa"/>
            <w:tcBorders>
              <w:top w:val="single" w:sz="4" w:space="0" w:color="auto"/>
              <w:left w:val="single" w:sz="4" w:space="0" w:color="auto"/>
              <w:bottom w:val="single" w:sz="4" w:space="0" w:color="auto"/>
              <w:right w:val="single" w:sz="4" w:space="0" w:color="auto"/>
            </w:tcBorders>
            <w:shd w:val="clear" w:color="auto" w:fill="4C94D8" w:themeFill="text2" w:themeFillTint="80"/>
            <w:vAlign w:val="center"/>
            <w:hideMark/>
          </w:tcPr>
          <w:p w14:paraId="62DE90AE" w14:textId="77777777" w:rsidR="005B0510" w:rsidRPr="005B0510" w:rsidRDefault="005B0510" w:rsidP="005B0510">
            <w:pPr>
              <w:jc w:val="center"/>
              <w:rPr>
                <w:rFonts w:ascii="Aptos Narrow" w:hAnsi="Aptos Narrow"/>
                <w:b/>
                <w:bCs/>
                <w:color w:val="000000"/>
                <w:sz w:val="22"/>
                <w:szCs w:val="22"/>
              </w:rPr>
            </w:pPr>
            <w:r w:rsidRPr="005B0510">
              <w:rPr>
                <w:rFonts w:ascii="Aptos Narrow" w:hAnsi="Aptos Narrow"/>
                <w:b/>
                <w:bCs/>
                <w:color w:val="000000"/>
                <w:sz w:val="22"/>
                <w:szCs w:val="22"/>
              </w:rPr>
              <w:t>Stage</w:t>
            </w:r>
          </w:p>
        </w:tc>
        <w:tc>
          <w:tcPr>
            <w:tcW w:w="6078" w:type="dxa"/>
            <w:tcBorders>
              <w:top w:val="single" w:sz="4" w:space="0" w:color="auto"/>
              <w:left w:val="nil"/>
              <w:bottom w:val="single" w:sz="4" w:space="0" w:color="auto"/>
              <w:right w:val="single" w:sz="4" w:space="0" w:color="auto"/>
            </w:tcBorders>
            <w:shd w:val="clear" w:color="auto" w:fill="4C94D8" w:themeFill="text2" w:themeFillTint="80"/>
            <w:vAlign w:val="center"/>
            <w:hideMark/>
          </w:tcPr>
          <w:p w14:paraId="0F614D9D" w14:textId="77777777" w:rsidR="005B0510" w:rsidRPr="005B0510" w:rsidRDefault="005B0510" w:rsidP="005B0510">
            <w:pPr>
              <w:jc w:val="center"/>
              <w:rPr>
                <w:rFonts w:ascii="Aptos Narrow" w:hAnsi="Aptos Narrow"/>
                <w:b/>
                <w:bCs/>
                <w:color w:val="000000"/>
                <w:sz w:val="22"/>
                <w:szCs w:val="22"/>
              </w:rPr>
            </w:pPr>
            <w:r w:rsidRPr="005B0510">
              <w:rPr>
                <w:rFonts w:ascii="Aptos Narrow" w:hAnsi="Aptos Narrow"/>
                <w:b/>
                <w:bCs/>
                <w:color w:val="000000"/>
                <w:sz w:val="22"/>
                <w:szCs w:val="22"/>
              </w:rPr>
              <w:t>JLR Application</w:t>
            </w:r>
          </w:p>
        </w:tc>
      </w:tr>
      <w:tr w:rsidR="005B0510" w:rsidRPr="005B0510" w14:paraId="5BC57C1B" w14:textId="77777777" w:rsidTr="001672D7">
        <w:trPr>
          <w:trHeight w:val="127"/>
        </w:trPr>
        <w:tc>
          <w:tcPr>
            <w:tcW w:w="3290" w:type="dxa"/>
            <w:tcBorders>
              <w:top w:val="nil"/>
              <w:left w:val="single" w:sz="4" w:space="0" w:color="auto"/>
              <w:bottom w:val="single" w:sz="4" w:space="0" w:color="auto"/>
              <w:right w:val="single" w:sz="4" w:space="0" w:color="auto"/>
            </w:tcBorders>
            <w:shd w:val="clear" w:color="auto" w:fill="DAE9F7" w:themeFill="text2" w:themeFillTint="1A"/>
            <w:vAlign w:val="center"/>
            <w:hideMark/>
          </w:tcPr>
          <w:p w14:paraId="372EF737" w14:textId="77777777" w:rsidR="005B0510" w:rsidRPr="005B0510" w:rsidRDefault="005B0510" w:rsidP="005B0510">
            <w:pPr>
              <w:pStyle w:val="ListParagraph"/>
              <w:numPr>
                <w:ilvl w:val="0"/>
                <w:numId w:val="11"/>
              </w:numPr>
              <w:rPr>
                <w:rFonts w:ascii="Aptos Narrow" w:hAnsi="Aptos Narrow"/>
                <w:color w:val="000000"/>
              </w:rPr>
            </w:pPr>
            <w:r w:rsidRPr="005B0510">
              <w:rPr>
                <w:rFonts w:ascii="Aptos Narrow" w:hAnsi="Aptos Narrow"/>
                <w:color w:val="000000"/>
              </w:rPr>
              <w:t>Initiation</w:t>
            </w:r>
          </w:p>
        </w:tc>
        <w:tc>
          <w:tcPr>
            <w:tcW w:w="6078" w:type="dxa"/>
            <w:tcBorders>
              <w:top w:val="nil"/>
              <w:left w:val="nil"/>
              <w:bottom w:val="single" w:sz="4" w:space="0" w:color="auto"/>
              <w:right w:val="single" w:sz="4" w:space="0" w:color="auto"/>
            </w:tcBorders>
            <w:shd w:val="clear" w:color="auto" w:fill="DAE9F7" w:themeFill="text2" w:themeFillTint="1A"/>
            <w:vAlign w:val="center"/>
            <w:hideMark/>
          </w:tcPr>
          <w:p w14:paraId="1FCECE1A" w14:textId="77777777" w:rsidR="005B0510" w:rsidRPr="005B0510" w:rsidRDefault="005B0510" w:rsidP="005B0510">
            <w:pPr>
              <w:jc w:val="center"/>
              <w:rPr>
                <w:rFonts w:ascii="Aptos Narrow" w:hAnsi="Aptos Narrow"/>
                <w:color w:val="000000"/>
                <w:sz w:val="22"/>
                <w:szCs w:val="22"/>
              </w:rPr>
            </w:pPr>
            <w:r w:rsidRPr="005B0510">
              <w:rPr>
                <w:rFonts w:ascii="Aptos Narrow" w:hAnsi="Aptos Narrow"/>
                <w:color w:val="000000"/>
                <w:sz w:val="22"/>
                <w:szCs w:val="22"/>
              </w:rPr>
              <w:t>Launch of Reimagine strategy</w:t>
            </w:r>
          </w:p>
        </w:tc>
      </w:tr>
      <w:tr w:rsidR="005B0510" w:rsidRPr="005B0510" w14:paraId="20ABE9E6" w14:textId="77777777" w:rsidTr="001672D7">
        <w:trPr>
          <w:trHeight w:val="233"/>
        </w:trPr>
        <w:tc>
          <w:tcPr>
            <w:tcW w:w="3290" w:type="dxa"/>
            <w:tcBorders>
              <w:top w:val="nil"/>
              <w:left w:val="single" w:sz="4" w:space="0" w:color="auto"/>
              <w:bottom w:val="single" w:sz="4" w:space="0" w:color="auto"/>
              <w:right w:val="single" w:sz="4" w:space="0" w:color="auto"/>
            </w:tcBorders>
            <w:shd w:val="clear" w:color="auto" w:fill="DAE9F7" w:themeFill="text2" w:themeFillTint="1A"/>
            <w:vAlign w:val="center"/>
            <w:hideMark/>
          </w:tcPr>
          <w:p w14:paraId="42370EA5" w14:textId="77777777" w:rsidR="005B0510" w:rsidRPr="005B0510" w:rsidRDefault="005B0510" w:rsidP="005B0510">
            <w:pPr>
              <w:pStyle w:val="ListParagraph"/>
              <w:numPr>
                <w:ilvl w:val="0"/>
                <w:numId w:val="11"/>
              </w:numPr>
              <w:rPr>
                <w:rFonts w:ascii="Aptos Narrow" w:hAnsi="Aptos Narrow"/>
                <w:color w:val="000000"/>
              </w:rPr>
            </w:pPr>
            <w:r w:rsidRPr="005B0510">
              <w:rPr>
                <w:rFonts w:ascii="Aptos Narrow" w:hAnsi="Aptos Narrow"/>
                <w:color w:val="000000"/>
              </w:rPr>
              <w:t>Planning</w:t>
            </w:r>
          </w:p>
        </w:tc>
        <w:tc>
          <w:tcPr>
            <w:tcW w:w="6078" w:type="dxa"/>
            <w:tcBorders>
              <w:top w:val="nil"/>
              <w:left w:val="nil"/>
              <w:bottom w:val="single" w:sz="4" w:space="0" w:color="auto"/>
              <w:right w:val="single" w:sz="4" w:space="0" w:color="auto"/>
            </w:tcBorders>
            <w:shd w:val="clear" w:color="auto" w:fill="DAE9F7" w:themeFill="text2" w:themeFillTint="1A"/>
            <w:vAlign w:val="center"/>
            <w:hideMark/>
          </w:tcPr>
          <w:p w14:paraId="5539ACED" w14:textId="77777777" w:rsidR="005B0510" w:rsidRPr="005B0510" w:rsidRDefault="005B0510" w:rsidP="005B0510">
            <w:pPr>
              <w:jc w:val="center"/>
              <w:rPr>
                <w:rFonts w:ascii="Aptos Narrow" w:hAnsi="Aptos Narrow"/>
                <w:color w:val="000000"/>
                <w:sz w:val="22"/>
                <w:szCs w:val="22"/>
              </w:rPr>
            </w:pPr>
            <w:r w:rsidRPr="005B0510">
              <w:rPr>
                <w:rFonts w:ascii="Aptos Narrow" w:hAnsi="Aptos Narrow"/>
                <w:color w:val="000000"/>
                <w:sz w:val="22"/>
                <w:szCs w:val="22"/>
              </w:rPr>
              <w:t>EV investment and workforce planning</w:t>
            </w:r>
          </w:p>
        </w:tc>
      </w:tr>
      <w:tr w:rsidR="005B0510" w:rsidRPr="005B0510" w14:paraId="5B1AB8A0" w14:textId="77777777" w:rsidTr="001672D7">
        <w:trPr>
          <w:trHeight w:val="70"/>
        </w:trPr>
        <w:tc>
          <w:tcPr>
            <w:tcW w:w="3290" w:type="dxa"/>
            <w:tcBorders>
              <w:top w:val="nil"/>
              <w:left w:val="single" w:sz="4" w:space="0" w:color="auto"/>
              <w:bottom w:val="single" w:sz="4" w:space="0" w:color="auto"/>
              <w:right w:val="single" w:sz="4" w:space="0" w:color="auto"/>
            </w:tcBorders>
            <w:shd w:val="clear" w:color="auto" w:fill="DAE9F7" w:themeFill="text2" w:themeFillTint="1A"/>
            <w:vAlign w:val="center"/>
            <w:hideMark/>
          </w:tcPr>
          <w:p w14:paraId="7E38E24F" w14:textId="77777777" w:rsidR="005B0510" w:rsidRPr="005B0510" w:rsidRDefault="005B0510" w:rsidP="005B0510">
            <w:pPr>
              <w:pStyle w:val="ListParagraph"/>
              <w:numPr>
                <w:ilvl w:val="0"/>
                <w:numId w:val="11"/>
              </w:numPr>
              <w:rPr>
                <w:rFonts w:ascii="Aptos Narrow" w:hAnsi="Aptos Narrow"/>
                <w:color w:val="000000"/>
              </w:rPr>
            </w:pPr>
            <w:r w:rsidRPr="005B0510">
              <w:rPr>
                <w:rFonts w:ascii="Aptos Narrow" w:hAnsi="Aptos Narrow"/>
                <w:color w:val="000000"/>
              </w:rPr>
              <w:t>Implementation</w:t>
            </w:r>
          </w:p>
        </w:tc>
        <w:tc>
          <w:tcPr>
            <w:tcW w:w="6078" w:type="dxa"/>
            <w:tcBorders>
              <w:top w:val="nil"/>
              <w:left w:val="nil"/>
              <w:bottom w:val="single" w:sz="4" w:space="0" w:color="auto"/>
              <w:right w:val="single" w:sz="4" w:space="0" w:color="auto"/>
            </w:tcBorders>
            <w:shd w:val="clear" w:color="auto" w:fill="DAE9F7" w:themeFill="text2" w:themeFillTint="1A"/>
            <w:vAlign w:val="center"/>
            <w:hideMark/>
          </w:tcPr>
          <w:p w14:paraId="674EF505" w14:textId="4E39CBB8" w:rsidR="005B0510" w:rsidRPr="005B0510" w:rsidRDefault="005B0510" w:rsidP="005B0510">
            <w:pPr>
              <w:jc w:val="center"/>
              <w:rPr>
                <w:rFonts w:ascii="Aptos Narrow" w:hAnsi="Aptos Narrow"/>
                <w:color w:val="000000"/>
                <w:sz w:val="22"/>
                <w:szCs w:val="22"/>
              </w:rPr>
            </w:pPr>
            <w:r w:rsidRPr="005B0510">
              <w:rPr>
                <w:rFonts w:ascii="Aptos Narrow" w:hAnsi="Aptos Narrow"/>
                <w:color w:val="000000"/>
                <w:sz w:val="22"/>
                <w:szCs w:val="22"/>
              </w:rPr>
              <w:t>AI adoption, digital manufacturing</w:t>
            </w:r>
            <w:r>
              <w:rPr>
                <w:rFonts w:ascii="Aptos Narrow" w:hAnsi="Aptos Narrow"/>
                <w:color w:val="000000"/>
                <w:sz w:val="22"/>
                <w:szCs w:val="22"/>
              </w:rPr>
              <w:t>,</w:t>
            </w:r>
            <w:r w:rsidRPr="005B0510">
              <w:rPr>
                <w:rFonts w:ascii="Aptos Narrow" w:hAnsi="Aptos Narrow"/>
                <w:color w:val="000000"/>
                <w:sz w:val="22"/>
                <w:szCs w:val="22"/>
              </w:rPr>
              <w:t xml:space="preserve"> and employee training</w:t>
            </w:r>
          </w:p>
        </w:tc>
      </w:tr>
      <w:tr w:rsidR="005B0510" w:rsidRPr="005B0510" w14:paraId="663AD1FC" w14:textId="77777777" w:rsidTr="001672D7">
        <w:trPr>
          <w:trHeight w:val="61"/>
        </w:trPr>
        <w:tc>
          <w:tcPr>
            <w:tcW w:w="3290" w:type="dxa"/>
            <w:tcBorders>
              <w:top w:val="nil"/>
              <w:left w:val="single" w:sz="4" w:space="0" w:color="auto"/>
              <w:bottom w:val="single" w:sz="4" w:space="0" w:color="auto"/>
              <w:right w:val="single" w:sz="4" w:space="0" w:color="auto"/>
            </w:tcBorders>
            <w:shd w:val="clear" w:color="auto" w:fill="DAE9F7" w:themeFill="text2" w:themeFillTint="1A"/>
            <w:vAlign w:val="center"/>
            <w:hideMark/>
          </w:tcPr>
          <w:p w14:paraId="2B29BCF9" w14:textId="77777777" w:rsidR="005B0510" w:rsidRPr="005B0510" w:rsidRDefault="005B0510" w:rsidP="005B0510">
            <w:pPr>
              <w:pStyle w:val="ListParagraph"/>
              <w:numPr>
                <w:ilvl w:val="0"/>
                <w:numId w:val="11"/>
              </w:numPr>
              <w:rPr>
                <w:rFonts w:ascii="Aptos Narrow" w:hAnsi="Aptos Narrow"/>
                <w:color w:val="000000"/>
              </w:rPr>
            </w:pPr>
            <w:r w:rsidRPr="005B0510">
              <w:rPr>
                <w:rFonts w:ascii="Aptos Narrow" w:hAnsi="Aptos Narrow"/>
                <w:color w:val="000000"/>
              </w:rPr>
              <w:t>Monitoring</w:t>
            </w:r>
          </w:p>
        </w:tc>
        <w:tc>
          <w:tcPr>
            <w:tcW w:w="6078" w:type="dxa"/>
            <w:tcBorders>
              <w:top w:val="nil"/>
              <w:left w:val="nil"/>
              <w:bottom w:val="single" w:sz="4" w:space="0" w:color="auto"/>
              <w:right w:val="single" w:sz="4" w:space="0" w:color="auto"/>
            </w:tcBorders>
            <w:shd w:val="clear" w:color="auto" w:fill="DAE9F7" w:themeFill="text2" w:themeFillTint="1A"/>
            <w:vAlign w:val="center"/>
            <w:hideMark/>
          </w:tcPr>
          <w:p w14:paraId="7B43770B" w14:textId="77777777" w:rsidR="005B0510" w:rsidRPr="005B0510" w:rsidRDefault="005B0510" w:rsidP="005B0510">
            <w:pPr>
              <w:jc w:val="center"/>
              <w:rPr>
                <w:rFonts w:ascii="Aptos Narrow" w:hAnsi="Aptos Narrow"/>
                <w:color w:val="000000"/>
                <w:sz w:val="22"/>
                <w:szCs w:val="22"/>
              </w:rPr>
            </w:pPr>
            <w:r w:rsidRPr="005B0510">
              <w:rPr>
                <w:rFonts w:ascii="Aptos Narrow" w:hAnsi="Aptos Narrow"/>
                <w:color w:val="000000"/>
                <w:sz w:val="22"/>
                <w:szCs w:val="22"/>
              </w:rPr>
              <w:t>Performance reviews and KPI tracking</w:t>
            </w:r>
          </w:p>
        </w:tc>
      </w:tr>
      <w:tr w:rsidR="005B0510" w:rsidRPr="005B0510" w14:paraId="38C8E096" w14:textId="77777777" w:rsidTr="001672D7">
        <w:trPr>
          <w:trHeight w:val="61"/>
        </w:trPr>
        <w:tc>
          <w:tcPr>
            <w:tcW w:w="3290" w:type="dxa"/>
            <w:tcBorders>
              <w:top w:val="nil"/>
              <w:left w:val="single" w:sz="4" w:space="0" w:color="auto"/>
              <w:bottom w:val="single" w:sz="4" w:space="0" w:color="auto"/>
              <w:right w:val="single" w:sz="4" w:space="0" w:color="auto"/>
            </w:tcBorders>
            <w:shd w:val="clear" w:color="auto" w:fill="DAE9F7" w:themeFill="text2" w:themeFillTint="1A"/>
            <w:vAlign w:val="center"/>
            <w:hideMark/>
          </w:tcPr>
          <w:p w14:paraId="7996AD73" w14:textId="77777777" w:rsidR="005B0510" w:rsidRPr="005B0510" w:rsidRDefault="005B0510" w:rsidP="005B0510">
            <w:pPr>
              <w:pStyle w:val="ListParagraph"/>
              <w:numPr>
                <w:ilvl w:val="0"/>
                <w:numId w:val="11"/>
              </w:numPr>
              <w:rPr>
                <w:rFonts w:ascii="Aptos Narrow" w:hAnsi="Aptos Narrow"/>
                <w:color w:val="000000"/>
              </w:rPr>
            </w:pPr>
            <w:r w:rsidRPr="005B0510">
              <w:rPr>
                <w:rFonts w:ascii="Aptos Narrow" w:hAnsi="Aptos Narrow"/>
                <w:color w:val="000000"/>
              </w:rPr>
              <w:t>Evaluation</w:t>
            </w:r>
          </w:p>
        </w:tc>
        <w:tc>
          <w:tcPr>
            <w:tcW w:w="6078" w:type="dxa"/>
            <w:tcBorders>
              <w:top w:val="nil"/>
              <w:left w:val="nil"/>
              <w:bottom w:val="single" w:sz="4" w:space="0" w:color="auto"/>
              <w:right w:val="single" w:sz="4" w:space="0" w:color="auto"/>
            </w:tcBorders>
            <w:shd w:val="clear" w:color="auto" w:fill="DAE9F7" w:themeFill="text2" w:themeFillTint="1A"/>
            <w:vAlign w:val="center"/>
            <w:hideMark/>
          </w:tcPr>
          <w:p w14:paraId="24890D1D" w14:textId="77777777" w:rsidR="005B0510" w:rsidRPr="005B0510" w:rsidRDefault="005B0510" w:rsidP="005B0510">
            <w:pPr>
              <w:keepNext/>
              <w:jc w:val="center"/>
              <w:rPr>
                <w:rFonts w:ascii="Aptos Narrow" w:hAnsi="Aptos Narrow"/>
                <w:color w:val="000000"/>
                <w:sz w:val="22"/>
                <w:szCs w:val="22"/>
              </w:rPr>
            </w:pPr>
            <w:r w:rsidRPr="005B0510">
              <w:rPr>
                <w:rFonts w:ascii="Aptos Narrow" w:hAnsi="Aptos Narrow"/>
                <w:color w:val="000000"/>
                <w:sz w:val="22"/>
                <w:szCs w:val="22"/>
              </w:rPr>
              <w:t>Assessment of sustainability and business outcomes</w:t>
            </w:r>
          </w:p>
        </w:tc>
      </w:tr>
    </w:tbl>
    <w:p w14:paraId="40F8F8BC" w14:textId="18466BDD" w:rsidR="00834476" w:rsidRDefault="00304959" w:rsidP="005B0510">
      <w:pPr>
        <w:pStyle w:val="Caption"/>
      </w:pPr>
      <w:r>
        <w:t xml:space="preserve">Table </w:t>
      </w:r>
      <w:r w:rsidR="000474DA">
        <w:t>2. Life</w:t>
      </w:r>
      <w:r w:rsidR="005B0510">
        <w:t xml:space="preserve"> Cycle Approach-JLR Application</w:t>
      </w:r>
    </w:p>
    <w:p w14:paraId="5301948C" w14:textId="186E19A9" w:rsidR="005B0510" w:rsidRPr="00AB3A6B" w:rsidRDefault="00DA1BD9" w:rsidP="005B0510">
      <w:pPr>
        <w:pStyle w:val="ListParagraph"/>
        <w:numPr>
          <w:ilvl w:val="2"/>
          <w:numId w:val="9"/>
        </w:numPr>
        <w:rPr>
          <w:rFonts w:ascii="Arial" w:hAnsi="Arial" w:cs="Arial"/>
          <w:b/>
          <w:bCs/>
        </w:rPr>
      </w:pPr>
      <w:r w:rsidRPr="00AB3A6B">
        <w:rPr>
          <w:rFonts w:ascii="Arial" w:hAnsi="Arial" w:cs="Arial"/>
          <w:b/>
          <w:bCs/>
        </w:rPr>
        <w:t>Measurable Objectives</w:t>
      </w:r>
    </w:p>
    <w:p w14:paraId="3E38A41C" w14:textId="65945C78" w:rsidR="00DA1BD9" w:rsidRDefault="00A2512C" w:rsidP="00DA1BD9">
      <w:pPr>
        <w:spacing w:line="360" w:lineRule="auto"/>
        <w:rPr>
          <w:rFonts w:ascii="Arial" w:hAnsi="Arial" w:cs="Arial"/>
          <w:sz w:val="22"/>
          <w:szCs w:val="22"/>
        </w:rPr>
      </w:pPr>
      <w:r>
        <w:rPr>
          <w:rFonts w:ascii="Arial" w:hAnsi="Arial" w:cs="Arial"/>
          <w:sz w:val="22"/>
          <w:szCs w:val="22"/>
        </w:rPr>
        <w:t xml:space="preserve">   </w:t>
      </w:r>
      <w:r w:rsidR="00DA1BD9" w:rsidRPr="00DA1BD9">
        <w:rPr>
          <w:rFonts w:ascii="Arial" w:hAnsi="Arial" w:cs="Arial"/>
          <w:sz w:val="22"/>
          <w:szCs w:val="22"/>
        </w:rPr>
        <w:t>As Doran (1981) said, objectives should be specific, measurable, achievable, relevant</w:t>
      </w:r>
      <w:r w:rsidR="00DA1BD9">
        <w:rPr>
          <w:rFonts w:ascii="Arial" w:hAnsi="Arial" w:cs="Arial"/>
          <w:sz w:val="22"/>
          <w:szCs w:val="22"/>
        </w:rPr>
        <w:t>,</w:t>
      </w:r>
      <w:r w:rsidR="00DA1BD9" w:rsidRPr="00DA1BD9">
        <w:rPr>
          <w:rFonts w:ascii="Arial" w:hAnsi="Arial" w:cs="Arial"/>
          <w:sz w:val="22"/>
          <w:szCs w:val="22"/>
        </w:rPr>
        <w:t xml:space="preserve"> and time-bound (SMART) to ensure that organisational performance can be effectively monitored and evaluated. For JLR, measurable objectives provide a framework for tracking progress towards its electrification, digitalisation</w:t>
      </w:r>
      <w:r w:rsidR="00DA1BD9">
        <w:rPr>
          <w:rFonts w:ascii="Arial" w:hAnsi="Arial" w:cs="Arial"/>
          <w:sz w:val="22"/>
          <w:szCs w:val="22"/>
        </w:rPr>
        <w:t>,</w:t>
      </w:r>
      <w:r w:rsidR="00DA1BD9" w:rsidRPr="00DA1BD9">
        <w:rPr>
          <w:rFonts w:ascii="Arial" w:hAnsi="Arial" w:cs="Arial"/>
          <w:sz w:val="22"/>
          <w:szCs w:val="22"/>
        </w:rPr>
        <w:t xml:space="preserve"> and sustainability </w:t>
      </w:r>
      <w:r w:rsidR="0012195D">
        <w:rPr>
          <w:rFonts w:ascii="Arial" w:hAnsi="Arial" w:cs="Arial"/>
          <w:sz w:val="22"/>
          <w:szCs w:val="22"/>
        </w:rPr>
        <w:t xml:space="preserve">goals. </w:t>
      </w:r>
      <w:r w:rsidR="0012195D" w:rsidRPr="0012195D">
        <w:rPr>
          <w:rFonts w:ascii="Arial" w:hAnsi="Arial" w:cs="Arial"/>
          <w:sz w:val="22"/>
          <w:szCs w:val="22"/>
        </w:rPr>
        <w:t>The current SMART objectives supporting JLR's electrification, digitalisation</w:t>
      </w:r>
      <w:r w:rsidR="0012195D">
        <w:rPr>
          <w:rFonts w:ascii="Arial" w:hAnsi="Arial" w:cs="Arial"/>
          <w:sz w:val="22"/>
          <w:szCs w:val="22"/>
        </w:rPr>
        <w:t>,</w:t>
      </w:r>
      <w:r w:rsidR="0012195D" w:rsidRPr="0012195D">
        <w:rPr>
          <w:rFonts w:ascii="Arial" w:hAnsi="Arial" w:cs="Arial"/>
          <w:sz w:val="22"/>
          <w:szCs w:val="22"/>
        </w:rPr>
        <w:t xml:space="preserve"> and sustainability ambitions are summarised in Table 3.</w:t>
      </w:r>
    </w:p>
    <w:tbl>
      <w:tblPr>
        <w:tblStyle w:val="TableGrid"/>
        <w:tblW w:w="9042" w:type="dxa"/>
        <w:tblLook w:val="04A0" w:firstRow="1" w:lastRow="0" w:firstColumn="1" w:lastColumn="0" w:noHBand="0" w:noVBand="1"/>
      </w:tblPr>
      <w:tblGrid>
        <w:gridCol w:w="848"/>
        <w:gridCol w:w="8194"/>
      </w:tblGrid>
      <w:tr w:rsidR="00DB6FA0" w:rsidRPr="005917AF" w14:paraId="53393656" w14:textId="77777777" w:rsidTr="005917AF">
        <w:trPr>
          <w:trHeight w:val="348"/>
        </w:trPr>
        <w:tc>
          <w:tcPr>
            <w:tcW w:w="848" w:type="dxa"/>
          </w:tcPr>
          <w:p w14:paraId="690FBE1B" w14:textId="1DE10F17" w:rsidR="00DB6FA0" w:rsidRPr="005917AF" w:rsidRDefault="00DB6FA0" w:rsidP="005917AF">
            <w:pPr>
              <w:spacing w:line="360" w:lineRule="auto"/>
              <w:jc w:val="center"/>
              <w:rPr>
                <w:rFonts w:ascii="Arial" w:hAnsi="Arial" w:cs="Arial"/>
                <w:b/>
                <w:bCs/>
                <w:sz w:val="22"/>
                <w:szCs w:val="22"/>
              </w:rPr>
            </w:pPr>
            <w:r w:rsidRPr="005917AF">
              <w:rPr>
                <w:rFonts w:ascii="Arial" w:hAnsi="Arial" w:cs="Arial"/>
                <w:b/>
                <w:bCs/>
                <w:sz w:val="22"/>
                <w:szCs w:val="22"/>
              </w:rPr>
              <w:t>No</w:t>
            </w:r>
          </w:p>
        </w:tc>
        <w:tc>
          <w:tcPr>
            <w:tcW w:w="8194" w:type="dxa"/>
          </w:tcPr>
          <w:p w14:paraId="1BFCFB16" w14:textId="2EAC04C1" w:rsidR="00884478" w:rsidRPr="005917AF" w:rsidRDefault="00884478" w:rsidP="005917AF">
            <w:pPr>
              <w:spacing w:line="360" w:lineRule="auto"/>
              <w:jc w:val="center"/>
              <w:rPr>
                <w:rFonts w:ascii="Arial" w:hAnsi="Arial" w:cs="Arial"/>
                <w:b/>
                <w:bCs/>
                <w:sz w:val="22"/>
                <w:szCs w:val="22"/>
              </w:rPr>
            </w:pPr>
            <w:r w:rsidRPr="005917AF">
              <w:rPr>
                <w:rFonts w:ascii="Arial" w:hAnsi="Arial" w:cs="Arial"/>
                <w:b/>
                <w:bCs/>
                <w:sz w:val="22"/>
                <w:szCs w:val="22"/>
              </w:rPr>
              <w:t>Objectives</w:t>
            </w:r>
          </w:p>
        </w:tc>
      </w:tr>
      <w:tr w:rsidR="00DB6FA0" w14:paraId="69CDC93B" w14:textId="77777777" w:rsidTr="00CE51F4">
        <w:trPr>
          <w:trHeight w:val="596"/>
        </w:trPr>
        <w:tc>
          <w:tcPr>
            <w:tcW w:w="848" w:type="dxa"/>
          </w:tcPr>
          <w:p w14:paraId="54E655AF" w14:textId="183F2E0B" w:rsidR="00DB6FA0" w:rsidRPr="005917AF" w:rsidRDefault="00884478" w:rsidP="005917AF">
            <w:pPr>
              <w:spacing w:line="360" w:lineRule="auto"/>
              <w:jc w:val="center"/>
              <w:rPr>
                <w:rFonts w:ascii="Arial" w:hAnsi="Arial" w:cs="Arial"/>
                <w:b/>
                <w:bCs/>
                <w:sz w:val="22"/>
                <w:szCs w:val="22"/>
              </w:rPr>
            </w:pPr>
            <w:r w:rsidRPr="005917AF">
              <w:rPr>
                <w:rFonts w:ascii="Arial" w:hAnsi="Arial" w:cs="Arial"/>
                <w:b/>
                <w:bCs/>
                <w:sz w:val="22"/>
                <w:szCs w:val="22"/>
              </w:rPr>
              <w:t>1</w:t>
            </w:r>
          </w:p>
        </w:tc>
        <w:tc>
          <w:tcPr>
            <w:tcW w:w="8194" w:type="dxa"/>
          </w:tcPr>
          <w:p w14:paraId="23720F9D" w14:textId="46571F8D" w:rsidR="00DB6FA0" w:rsidRPr="005917AF" w:rsidRDefault="00884478" w:rsidP="001D07A7">
            <w:pPr>
              <w:rPr>
                <w:rFonts w:ascii="Arial" w:hAnsi="Arial" w:cs="Arial"/>
                <w:sz w:val="22"/>
                <w:szCs w:val="22"/>
              </w:rPr>
            </w:pPr>
            <w:r w:rsidRPr="005917AF">
              <w:rPr>
                <w:rFonts w:ascii="Arial" w:hAnsi="Arial" w:cs="Arial"/>
                <w:color w:val="000000"/>
                <w:sz w:val="22"/>
                <w:szCs w:val="22"/>
              </w:rPr>
              <w:t>Achieve carbon net zero across JLR's operations, products, and supply chain</w:t>
            </w:r>
            <w:r w:rsidR="00CE0BBB" w:rsidRPr="005917AF">
              <w:rPr>
                <w:rFonts w:ascii="Arial" w:hAnsi="Arial" w:cs="Arial"/>
                <w:color w:val="000000"/>
                <w:sz w:val="22"/>
                <w:szCs w:val="22"/>
              </w:rPr>
              <w:t xml:space="preserve"> by 2039 and a 50% reduction in emissions by 2030.</w:t>
            </w:r>
            <w:r w:rsidR="00AC4775" w:rsidRPr="005917AF">
              <w:rPr>
                <w:rFonts w:ascii="Arial" w:hAnsi="Arial" w:cs="Arial"/>
                <w:color w:val="000000"/>
                <w:sz w:val="22"/>
                <w:szCs w:val="22"/>
              </w:rPr>
              <w:t xml:space="preserve"> </w:t>
            </w:r>
          </w:p>
        </w:tc>
      </w:tr>
      <w:tr w:rsidR="00DB6FA0" w14:paraId="0204E230" w14:textId="77777777" w:rsidTr="00CE51F4">
        <w:trPr>
          <w:trHeight w:val="536"/>
        </w:trPr>
        <w:tc>
          <w:tcPr>
            <w:tcW w:w="848" w:type="dxa"/>
          </w:tcPr>
          <w:p w14:paraId="16ADDC6A" w14:textId="1010CE37" w:rsidR="00DB6FA0" w:rsidRPr="005917AF" w:rsidRDefault="005917AF" w:rsidP="005917AF">
            <w:pPr>
              <w:spacing w:line="360" w:lineRule="auto"/>
              <w:jc w:val="center"/>
              <w:rPr>
                <w:rFonts w:ascii="Arial" w:hAnsi="Arial" w:cs="Arial"/>
                <w:b/>
                <w:bCs/>
                <w:sz w:val="22"/>
                <w:szCs w:val="22"/>
              </w:rPr>
            </w:pPr>
            <w:r w:rsidRPr="005917AF">
              <w:rPr>
                <w:rFonts w:ascii="Arial" w:hAnsi="Arial" w:cs="Arial"/>
                <w:b/>
                <w:bCs/>
                <w:sz w:val="22"/>
                <w:szCs w:val="22"/>
              </w:rPr>
              <w:t>2</w:t>
            </w:r>
          </w:p>
        </w:tc>
        <w:tc>
          <w:tcPr>
            <w:tcW w:w="8194" w:type="dxa"/>
          </w:tcPr>
          <w:p w14:paraId="26ED8B47" w14:textId="55305260" w:rsidR="00DB6FA0" w:rsidRPr="005917AF" w:rsidRDefault="00107AAB" w:rsidP="001D07A7">
            <w:pPr>
              <w:rPr>
                <w:rFonts w:ascii="Arial" w:hAnsi="Arial" w:cs="Arial"/>
                <w:color w:val="000000" w:themeColor="text1"/>
                <w:sz w:val="22"/>
                <w:szCs w:val="22"/>
              </w:rPr>
            </w:pPr>
            <w:r w:rsidRPr="005917AF">
              <w:rPr>
                <w:rFonts w:ascii="Arial" w:hAnsi="Arial" w:cs="Arial"/>
                <w:color w:val="000000" w:themeColor="text1"/>
                <w:sz w:val="22"/>
                <w:szCs w:val="22"/>
              </w:rPr>
              <w:t>Reduce operational greenhouse gas emissions by 46% and value chain emissions per vehicle by 54% by 2030.</w:t>
            </w:r>
          </w:p>
        </w:tc>
      </w:tr>
      <w:tr w:rsidR="00DB6FA0" w14:paraId="0AF03A32" w14:textId="77777777" w:rsidTr="00CE51F4">
        <w:trPr>
          <w:trHeight w:val="528"/>
        </w:trPr>
        <w:tc>
          <w:tcPr>
            <w:tcW w:w="848" w:type="dxa"/>
          </w:tcPr>
          <w:p w14:paraId="1065F22E" w14:textId="2BCF6396" w:rsidR="00DB6FA0" w:rsidRPr="005917AF" w:rsidRDefault="005917AF" w:rsidP="005917AF">
            <w:pPr>
              <w:spacing w:line="360" w:lineRule="auto"/>
              <w:jc w:val="center"/>
              <w:rPr>
                <w:rFonts w:ascii="Arial" w:hAnsi="Arial" w:cs="Arial"/>
                <w:b/>
                <w:bCs/>
                <w:sz w:val="22"/>
                <w:szCs w:val="22"/>
              </w:rPr>
            </w:pPr>
            <w:r w:rsidRPr="005917AF">
              <w:rPr>
                <w:rFonts w:ascii="Arial" w:hAnsi="Arial" w:cs="Arial"/>
                <w:b/>
                <w:bCs/>
                <w:sz w:val="22"/>
                <w:szCs w:val="22"/>
              </w:rPr>
              <w:t>3</w:t>
            </w:r>
          </w:p>
        </w:tc>
        <w:tc>
          <w:tcPr>
            <w:tcW w:w="8194" w:type="dxa"/>
          </w:tcPr>
          <w:p w14:paraId="32087EAB" w14:textId="543B5788" w:rsidR="00DB6FA0" w:rsidRPr="005917AF" w:rsidRDefault="00107AAB" w:rsidP="001D07A7">
            <w:pPr>
              <w:rPr>
                <w:rFonts w:ascii="Arial" w:hAnsi="Arial" w:cs="Arial"/>
                <w:sz w:val="22"/>
                <w:szCs w:val="22"/>
              </w:rPr>
            </w:pPr>
            <w:r w:rsidRPr="005917AF">
              <w:rPr>
                <w:rFonts w:ascii="Arial" w:hAnsi="Arial" w:cs="Arial"/>
                <w:sz w:val="22"/>
                <w:szCs w:val="22"/>
              </w:rPr>
              <w:t>Launch battery electric vehicle (BEV) variants across all JLR vehicle nameplates by 2030.</w:t>
            </w:r>
          </w:p>
        </w:tc>
      </w:tr>
      <w:tr w:rsidR="00ED1473" w14:paraId="45F492FC" w14:textId="77777777" w:rsidTr="001D07A7">
        <w:trPr>
          <w:trHeight w:val="321"/>
        </w:trPr>
        <w:tc>
          <w:tcPr>
            <w:tcW w:w="848" w:type="dxa"/>
          </w:tcPr>
          <w:p w14:paraId="0F1B9AAA" w14:textId="4E2C3EF8" w:rsidR="00ED1473" w:rsidRPr="005917AF" w:rsidRDefault="005917AF" w:rsidP="005917AF">
            <w:pPr>
              <w:spacing w:line="360" w:lineRule="auto"/>
              <w:jc w:val="center"/>
              <w:rPr>
                <w:rFonts w:ascii="Arial" w:hAnsi="Arial" w:cs="Arial"/>
                <w:b/>
                <w:bCs/>
                <w:sz w:val="22"/>
                <w:szCs w:val="22"/>
              </w:rPr>
            </w:pPr>
            <w:r w:rsidRPr="005917AF">
              <w:rPr>
                <w:rFonts w:ascii="Arial" w:hAnsi="Arial" w:cs="Arial"/>
                <w:b/>
                <w:bCs/>
                <w:sz w:val="22"/>
                <w:szCs w:val="22"/>
              </w:rPr>
              <w:t>4</w:t>
            </w:r>
          </w:p>
        </w:tc>
        <w:tc>
          <w:tcPr>
            <w:tcW w:w="8194" w:type="dxa"/>
          </w:tcPr>
          <w:p w14:paraId="31091EEF" w14:textId="3B53FEEE" w:rsidR="00ED1473" w:rsidRPr="005917AF" w:rsidRDefault="00ED1473" w:rsidP="001D07A7">
            <w:pPr>
              <w:rPr>
                <w:rFonts w:ascii="Arial" w:hAnsi="Arial" w:cs="Arial"/>
                <w:sz w:val="22"/>
                <w:szCs w:val="22"/>
              </w:rPr>
            </w:pPr>
            <w:r w:rsidRPr="005917AF">
              <w:rPr>
                <w:rFonts w:ascii="Arial" w:hAnsi="Arial" w:cs="Arial"/>
                <w:sz w:val="22"/>
                <w:szCs w:val="22"/>
              </w:rPr>
              <w:t>Invest £15 billion between 2023 and 2028 to accelerate electrification, digital technologies, autonomous driving capabilities</w:t>
            </w:r>
            <w:r w:rsidR="005917AF" w:rsidRPr="005917AF">
              <w:rPr>
                <w:rFonts w:ascii="Arial" w:hAnsi="Arial" w:cs="Arial"/>
                <w:sz w:val="22"/>
                <w:szCs w:val="22"/>
              </w:rPr>
              <w:t>,</w:t>
            </w:r>
            <w:r w:rsidRPr="005917AF">
              <w:rPr>
                <w:rFonts w:ascii="Arial" w:hAnsi="Arial" w:cs="Arial"/>
                <w:sz w:val="22"/>
                <w:szCs w:val="22"/>
              </w:rPr>
              <w:t xml:space="preserve"> and manufacturing transformation</w:t>
            </w:r>
            <w:r w:rsidR="00A24C98">
              <w:rPr>
                <w:rFonts w:ascii="Arial" w:hAnsi="Arial" w:cs="Arial"/>
                <w:sz w:val="22"/>
                <w:szCs w:val="22"/>
              </w:rPr>
              <w:t>.</w:t>
            </w:r>
          </w:p>
        </w:tc>
      </w:tr>
      <w:tr w:rsidR="00ED1473" w14:paraId="5F549534" w14:textId="77777777" w:rsidTr="00CE51F4">
        <w:trPr>
          <w:trHeight w:val="758"/>
        </w:trPr>
        <w:tc>
          <w:tcPr>
            <w:tcW w:w="848" w:type="dxa"/>
          </w:tcPr>
          <w:p w14:paraId="52B7B76B" w14:textId="127882E5" w:rsidR="00ED1473" w:rsidRPr="005917AF" w:rsidRDefault="005917AF" w:rsidP="005917AF">
            <w:pPr>
              <w:spacing w:line="360" w:lineRule="auto"/>
              <w:jc w:val="center"/>
              <w:rPr>
                <w:rFonts w:ascii="Arial" w:hAnsi="Arial" w:cs="Arial"/>
                <w:b/>
                <w:bCs/>
                <w:sz w:val="22"/>
                <w:szCs w:val="22"/>
              </w:rPr>
            </w:pPr>
            <w:r w:rsidRPr="005917AF">
              <w:rPr>
                <w:rFonts w:ascii="Arial" w:hAnsi="Arial" w:cs="Arial"/>
                <w:b/>
                <w:bCs/>
                <w:sz w:val="22"/>
                <w:szCs w:val="22"/>
              </w:rPr>
              <w:t>5</w:t>
            </w:r>
          </w:p>
        </w:tc>
        <w:tc>
          <w:tcPr>
            <w:tcW w:w="8194" w:type="dxa"/>
          </w:tcPr>
          <w:p w14:paraId="6D0476F5" w14:textId="6AC46ACD" w:rsidR="00ED1473" w:rsidRPr="005917AF" w:rsidRDefault="00551D69" w:rsidP="001D07A7">
            <w:pPr>
              <w:rPr>
                <w:rFonts w:ascii="Arial" w:hAnsi="Arial" w:cs="Arial"/>
                <w:sz w:val="22"/>
                <w:szCs w:val="22"/>
              </w:rPr>
            </w:pPr>
            <w:r w:rsidRPr="005917AF">
              <w:rPr>
                <w:rFonts w:ascii="Arial" w:hAnsi="Arial" w:cs="Arial"/>
                <w:sz w:val="22"/>
                <w:szCs w:val="22"/>
              </w:rPr>
              <w:t>Develop the workforce through JLR's Future Skills Programme by equipping employees with the skills required to support electrification, digitalisation</w:t>
            </w:r>
            <w:r w:rsidR="005917AF" w:rsidRPr="005917AF">
              <w:rPr>
                <w:rFonts w:ascii="Arial" w:hAnsi="Arial" w:cs="Arial"/>
                <w:sz w:val="22"/>
                <w:szCs w:val="22"/>
              </w:rPr>
              <w:t>,</w:t>
            </w:r>
            <w:r w:rsidRPr="005917AF">
              <w:rPr>
                <w:rFonts w:ascii="Arial" w:hAnsi="Arial" w:cs="Arial"/>
                <w:sz w:val="22"/>
                <w:szCs w:val="22"/>
              </w:rPr>
              <w:t xml:space="preserve"> and advanced manufacturing by 2030.</w:t>
            </w:r>
          </w:p>
        </w:tc>
      </w:tr>
    </w:tbl>
    <w:p w14:paraId="54A768C5" w14:textId="093EEF54" w:rsidR="00DA1BD9" w:rsidRPr="00DA1BD9" w:rsidRDefault="00FD5553" w:rsidP="001D07A7">
      <w:pPr>
        <w:pStyle w:val="Caption"/>
        <w:rPr>
          <w:rFonts w:ascii="Arial" w:hAnsi="Arial" w:cs="Arial"/>
          <w:sz w:val="22"/>
          <w:szCs w:val="22"/>
        </w:rPr>
      </w:pPr>
      <w:r>
        <w:t>Table 3</w:t>
      </w:r>
      <w:r w:rsidR="00107AAB">
        <w:rPr>
          <w:noProof/>
        </w:rPr>
        <w:t xml:space="preserve">. </w:t>
      </w:r>
      <w:r w:rsidR="003C3A15">
        <w:t>SMART objectives- JLR</w:t>
      </w:r>
      <w:r>
        <w:t>-current</w:t>
      </w:r>
    </w:p>
    <w:p w14:paraId="4F5DD380" w14:textId="5151C8E2" w:rsidR="00323088" w:rsidRDefault="00AB3A6B" w:rsidP="00AB3A6B">
      <w:pPr>
        <w:pStyle w:val="ListParagraph"/>
        <w:numPr>
          <w:ilvl w:val="2"/>
          <w:numId w:val="9"/>
        </w:numPr>
        <w:spacing w:line="360" w:lineRule="auto"/>
        <w:rPr>
          <w:rFonts w:ascii="Arial" w:hAnsi="Arial" w:cs="Arial"/>
          <w:b/>
          <w:bCs/>
        </w:rPr>
      </w:pPr>
      <w:r w:rsidRPr="00AB3A6B">
        <w:rPr>
          <w:rFonts w:ascii="Arial" w:hAnsi="Arial" w:cs="Arial"/>
          <w:b/>
          <w:bCs/>
        </w:rPr>
        <w:lastRenderedPageBreak/>
        <w:t>JLR Transformation Timeline</w:t>
      </w:r>
    </w:p>
    <w:p w14:paraId="5A7F65C0" w14:textId="2211471A" w:rsidR="00AB3A6B" w:rsidRDefault="00A2512C" w:rsidP="00AB3A6B">
      <w:pPr>
        <w:spacing w:line="360" w:lineRule="auto"/>
        <w:rPr>
          <w:rFonts w:ascii="Arial" w:hAnsi="Arial" w:cs="Arial"/>
          <w:sz w:val="22"/>
          <w:szCs w:val="22"/>
        </w:rPr>
      </w:pPr>
      <w:r>
        <w:rPr>
          <w:rFonts w:ascii="Arial" w:hAnsi="Arial" w:cs="Arial"/>
          <w:sz w:val="22"/>
          <w:szCs w:val="22"/>
        </w:rPr>
        <w:t xml:space="preserve">  </w:t>
      </w:r>
      <w:r w:rsidR="00AB3A6B" w:rsidRPr="00AB3A6B">
        <w:rPr>
          <w:rFonts w:ascii="Arial" w:hAnsi="Arial" w:cs="Arial"/>
          <w:sz w:val="22"/>
          <w:szCs w:val="22"/>
        </w:rPr>
        <w:t xml:space="preserve">A Gantt chart is a planning and control tool used to illustrate the timeline of project activities and monitor progress over time (Kerzner, 2022). </w:t>
      </w:r>
      <w:r w:rsidR="004747AE">
        <w:rPr>
          <w:rFonts w:ascii="Arial" w:hAnsi="Arial" w:cs="Arial"/>
          <w:sz w:val="22"/>
          <w:szCs w:val="22"/>
        </w:rPr>
        <w:t>Table 4</w:t>
      </w:r>
      <w:r w:rsidR="00AB3A6B" w:rsidRPr="00AB3A6B">
        <w:rPr>
          <w:rFonts w:ascii="Arial" w:hAnsi="Arial" w:cs="Arial"/>
          <w:sz w:val="22"/>
          <w:szCs w:val="22"/>
        </w:rPr>
        <w:t xml:space="preserve"> presents JLR's transformation timeline based on the implementation of its Reimagine strategy, highlighting key activities related to electrification, digitalisation, workforce development</w:t>
      </w:r>
      <w:r w:rsidR="007A2A08">
        <w:rPr>
          <w:rFonts w:ascii="Arial" w:hAnsi="Arial" w:cs="Arial"/>
          <w:sz w:val="22"/>
          <w:szCs w:val="22"/>
        </w:rPr>
        <w:t>,</w:t>
      </w:r>
      <w:r w:rsidR="00AB3A6B" w:rsidRPr="00AB3A6B">
        <w:rPr>
          <w:rFonts w:ascii="Arial" w:hAnsi="Arial" w:cs="Arial"/>
          <w:sz w:val="22"/>
          <w:szCs w:val="22"/>
        </w:rPr>
        <w:t xml:space="preserve"> and sustainability.</w:t>
      </w:r>
    </w:p>
    <w:tbl>
      <w:tblPr>
        <w:tblW w:w="9597" w:type="dxa"/>
        <w:tblInd w:w="-572" w:type="dxa"/>
        <w:tblLook w:val="04A0" w:firstRow="1" w:lastRow="0" w:firstColumn="1" w:lastColumn="0" w:noHBand="0" w:noVBand="1"/>
      </w:tblPr>
      <w:tblGrid>
        <w:gridCol w:w="3067"/>
        <w:gridCol w:w="873"/>
        <w:gridCol w:w="873"/>
        <w:gridCol w:w="873"/>
        <w:gridCol w:w="873"/>
        <w:gridCol w:w="873"/>
        <w:gridCol w:w="1073"/>
        <w:gridCol w:w="1092"/>
      </w:tblGrid>
      <w:tr w:rsidR="00862138" w:rsidRPr="00862138" w14:paraId="656C16C0" w14:textId="77777777" w:rsidTr="00EA7C5E">
        <w:trPr>
          <w:trHeight w:val="428"/>
        </w:trPr>
        <w:tc>
          <w:tcPr>
            <w:tcW w:w="3067" w:type="dxa"/>
            <w:tcBorders>
              <w:top w:val="single" w:sz="4" w:space="0" w:color="auto"/>
              <w:left w:val="single" w:sz="4" w:space="0" w:color="auto"/>
              <w:bottom w:val="single" w:sz="4" w:space="0" w:color="auto"/>
              <w:right w:val="single" w:sz="4" w:space="0" w:color="auto"/>
            </w:tcBorders>
            <w:shd w:val="clear" w:color="auto" w:fill="DAE9F7" w:themeFill="text2" w:themeFillTint="1A"/>
            <w:vAlign w:val="center"/>
            <w:hideMark/>
          </w:tcPr>
          <w:p w14:paraId="0A58A29C"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Activity</w:t>
            </w:r>
          </w:p>
        </w:tc>
        <w:tc>
          <w:tcPr>
            <w:tcW w:w="873"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0562EE00"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2021</w:t>
            </w:r>
          </w:p>
        </w:tc>
        <w:tc>
          <w:tcPr>
            <w:tcW w:w="873"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3F5139BC"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2022</w:t>
            </w:r>
          </w:p>
        </w:tc>
        <w:tc>
          <w:tcPr>
            <w:tcW w:w="873"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2A20C2EE"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2023</w:t>
            </w:r>
          </w:p>
        </w:tc>
        <w:tc>
          <w:tcPr>
            <w:tcW w:w="873"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45E2F1F0"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2024</w:t>
            </w:r>
          </w:p>
        </w:tc>
        <w:tc>
          <w:tcPr>
            <w:tcW w:w="873"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2E6856FC"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2025</w:t>
            </w:r>
          </w:p>
        </w:tc>
        <w:tc>
          <w:tcPr>
            <w:tcW w:w="1073"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73DDD05E"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2026-2030</w:t>
            </w:r>
          </w:p>
        </w:tc>
        <w:tc>
          <w:tcPr>
            <w:tcW w:w="1092" w:type="dxa"/>
            <w:tcBorders>
              <w:top w:val="single" w:sz="4" w:space="0" w:color="auto"/>
              <w:left w:val="nil"/>
              <w:bottom w:val="single" w:sz="4" w:space="0" w:color="auto"/>
              <w:right w:val="single" w:sz="4" w:space="0" w:color="auto"/>
            </w:tcBorders>
            <w:shd w:val="clear" w:color="auto" w:fill="DAE9F7" w:themeFill="text2" w:themeFillTint="1A"/>
            <w:vAlign w:val="center"/>
            <w:hideMark/>
          </w:tcPr>
          <w:p w14:paraId="1F8FA9A6" w14:textId="77777777" w:rsidR="00862138" w:rsidRPr="00862138" w:rsidRDefault="00862138" w:rsidP="00862138">
            <w:pPr>
              <w:jc w:val="center"/>
              <w:rPr>
                <w:rFonts w:ascii="Aptos Narrow" w:hAnsi="Aptos Narrow"/>
                <w:b/>
                <w:bCs/>
                <w:color w:val="000000"/>
                <w:sz w:val="22"/>
                <w:szCs w:val="22"/>
              </w:rPr>
            </w:pPr>
            <w:r w:rsidRPr="00862138">
              <w:rPr>
                <w:rFonts w:ascii="Aptos Narrow" w:hAnsi="Aptos Narrow"/>
                <w:b/>
                <w:bCs/>
                <w:color w:val="000000"/>
                <w:sz w:val="22"/>
                <w:szCs w:val="22"/>
              </w:rPr>
              <w:t>2030-2039</w:t>
            </w:r>
          </w:p>
        </w:tc>
      </w:tr>
      <w:tr w:rsidR="00862138" w:rsidRPr="00862138" w14:paraId="0510EE00" w14:textId="77777777" w:rsidTr="00EA7C5E">
        <w:trPr>
          <w:trHeight w:val="211"/>
        </w:trPr>
        <w:tc>
          <w:tcPr>
            <w:tcW w:w="3067" w:type="dxa"/>
            <w:tcBorders>
              <w:top w:val="nil"/>
              <w:left w:val="single" w:sz="4" w:space="0" w:color="auto"/>
              <w:bottom w:val="single" w:sz="4" w:space="0" w:color="auto"/>
              <w:right w:val="single" w:sz="4" w:space="0" w:color="auto"/>
            </w:tcBorders>
            <w:vAlign w:val="center"/>
            <w:hideMark/>
          </w:tcPr>
          <w:p w14:paraId="7EB1AE98"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Reimagine Strategy Launch</w:t>
            </w:r>
          </w:p>
        </w:tc>
        <w:tc>
          <w:tcPr>
            <w:tcW w:w="873" w:type="dxa"/>
            <w:tcBorders>
              <w:top w:val="nil"/>
              <w:left w:val="nil"/>
              <w:bottom w:val="single" w:sz="4" w:space="0" w:color="auto"/>
              <w:right w:val="single" w:sz="4" w:space="0" w:color="auto"/>
            </w:tcBorders>
            <w:vAlign w:val="center"/>
            <w:hideMark/>
          </w:tcPr>
          <w:p w14:paraId="0183FE2D" w14:textId="35B8560C"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3FBAA8B0"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76E64572"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7B032617"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42D92DFA"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1073" w:type="dxa"/>
            <w:tcBorders>
              <w:top w:val="nil"/>
              <w:left w:val="nil"/>
              <w:bottom w:val="single" w:sz="4" w:space="0" w:color="auto"/>
              <w:right w:val="single" w:sz="4" w:space="0" w:color="auto"/>
            </w:tcBorders>
            <w:vAlign w:val="center"/>
            <w:hideMark/>
          </w:tcPr>
          <w:p w14:paraId="20C59FC5"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1092" w:type="dxa"/>
            <w:tcBorders>
              <w:top w:val="nil"/>
              <w:left w:val="nil"/>
              <w:bottom w:val="single" w:sz="4" w:space="0" w:color="auto"/>
              <w:right w:val="single" w:sz="4" w:space="0" w:color="auto"/>
            </w:tcBorders>
            <w:vAlign w:val="center"/>
            <w:hideMark/>
          </w:tcPr>
          <w:p w14:paraId="588F1B23"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r>
      <w:tr w:rsidR="00862138" w:rsidRPr="00862138" w14:paraId="7361260C" w14:textId="77777777" w:rsidTr="00EA7C5E">
        <w:trPr>
          <w:trHeight w:val="287"/>
        </w:trPr>
        <w:tc>
          <w:tcPr>
            <w:tcW w:w="3067" w:type="dxa"/>
            <w:tcBorders>
              <w:top w:val="nil"/>
              <w:left w:val="single" w:sz="4" w:space="0" w:color="auto"/>
              <w:bottom w:val="single" w:sz="4" w:space="0" w:color="auto"/>
              <w:right w:val="single" w:sz="4" w:space="0" w:color="auto"/>
            </w:tcBorders>
            <w:vAlign w:val="center"/>
            <w:hideMark/>
          </w:tcPr>
          <w:p w14:paraId="75873922"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Strategic Planning &amp; Investment</w:t>
            </w:r>
          </w:p>
        </w:tc>
        <w:tc>
          <w:tcPr>
            <w:tcW w:w="873" w:type="dxa"/>
            <w:tcBorders>
              <w:top w:val="nil"/>
              <w:left w:val="nil"/>
              <w:bottom w:val="single" w:sz="4" w:space="0" w:color="auto"/>
              <w:right w:val="single" w:sz="4" w:space="0" w:color="auto"/>
            </w:tcBorders>
            <w:vAlign w:val="center"/>
            <w:hideMark/>
          </w:tcPr>
          <w:p w14:paraId="5FA7C3F6"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4215A2E3"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316B53B"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29337F50"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37A7E29A"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3EACECD0"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1092" w:type="dxa"/>
            <w:tcBorders>
              <w:top w:val="nil"/>
              <w:left w:val="nil"/>
              <w:bottom w:val="single" w:sz="4" w:space="0" w:color="auto"/>
              <w:right w:val="single" w:sz="4" w:space="0" w:color="auto"/>
            </w:tcBorders>
            <w:vAlign w:val="center"/>
            <w:hideMark/>
          </w:tcPr>
          <w:p w14:paraId="0B05AA41"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r>
      <w:tr w:rsidR="00862138" w:rsidRPr="00862138" w14:paraId="44895F83" w14:textId="77777777" w:rsidTr="00EA7C5E">
        <w:trPr>
          <w:trHeight w:val="219"/>
        </w:trPr>
        <w:tc>
          <w:tcPr>
            <w:tcW w:w="3067" w:type="dxa"/>
            <w:tcBorders>
              <w:top w:val="nil"/>
              <w:left w:val="single" w:sz="4" w:space="0" w:color="auto"/>
              <w:bottom w:val="single" w:sz="4" w:space="0" w:color="auto"/>
              <w:right w:val="single" w:sz="4" w:space="0" w:color="auto"/>
            </w:tcBorders>
            <w:vAlign w:val="center"/>
            <w:hideMark/>
          </w:tcPr>
          <w:p w14:paraId="70FDA187"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Electrification Programme</w:t>
            </w:r>
          </w:p>
        </w:tc>
        <w:tc>
          <w:tcPr>
            <w:tcW w:w="873" w:type="dxa"/>
            <w:tcBorders>
              <w:top w:val="nil"/>
              <w:left w:val="nil"/>
              <w:bottom w:val="single" w:sz="4" w:space="0" w:color="auto"/>
              <w:right w:val="single" w:sz="4" w:space="0" w:color="auto"/>
            </w:tcBorders>
            <w:vAlign w:val="center"/>
            <w:hideMark/>
          </w:tcPr>
          <w:p w14:paraId="4D2AABF5"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7913AFD7"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034DC325"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944159E"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23FE2A91"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68B3B0D3"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92" w:type="dxa"/>
            <w:tcBorders>
              <w:top w:val="nil"/>
              <w:left w:val="nil"/>
              <w:bottom w:val="single" w:sz="4" w:space="0" w:color="auto"/>
              <w:right w:val="single" w:sz="4" w:space="0" w:color="auto"/>
            </w:tcBorders>
            <w:vAlign w:val="center"/>
            <w:hideMark/>
          </w:tcPr>
          <w:p w14:paraId="509378AD"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r>
      <w:tr w:rsidR="00862138" w:rsidRPr="00862138" w14:paraId="12AD8895" w14:textId="77777777" w:rsidTr="00EA7C5E">
        <w:trPr>
          <w:trHeight w:val="223"/>
        </w:trPr>
        <w:tc>
          <w:tcPr>
            <w:tcW w:w="3067" w:type="dxa"/>
            <w:tcBorders>
              <w:top w:val="nil"/>
              <w:left w:val="single" w:sz="4" w:space="0" w:color="auto"/>
              <w:bottom w:val="single" w:sz="4" w:space="0" w:color="auto"/>
              <w:right w:val="single" w:sz="4" w:space="0" w:color="auto"/>
            </w:tcBorders>
            <w:vAlign w:val="center"/>
            <w:hideMark/>
          </w:tcPr>
          <w:p w14:paraId="6521F62F"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AI &amp; Digital Manufacturing</w:t>
            </w:r>
          </w:p>
        </w:tc>
        <w:tc>
          <w:tcPr>
            <w:tcW w:w="873" w:type="dxa"/>
            <w:tcBorders>
              <w:top w:val="nil"/>
              <w:left w:val="nil"/>
              <w:bottom w:val="single" w:sz="4" w:space="0" w:color="auto"/>
              <w:right w:val="single" w:sz="4" w:space="0" w:color="auto"/>
            </w:tcBorders>
            <w:vAlign w:val="center"/>
            <w:hideMark/>
          </w:tcPr>
          <w:p w14:paraId="62EE61DB"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6E2D0744"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07CAD72"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A16BE10"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358648E0"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7BA683C7"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92" w:type="dxa"/>
            <w:tcBorders>
              <w:top w:val="nil"/>
              <w:left w:val="nil"/>
              <w:bottom w:val="single" w:sz="4" w:space="0" w:color="auto"/>
              <w:right w:val="single" w:sz="4" w:space="0" w:color="auto"/>
            </w:tcBorders>
            <w:vAlign w:val="center"/>
            <w:hideMark/>
          </w:tcPr>
          <w:p w14:paraId="3E1A514B"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r>
      <w:tr w:rsidR="00862138" w:rsidRPr="00862138" w14:paraId="64DE872E" w14:textId="77777777" w:rsidTr="00EA7C5E">
        <w:trPr>
          <w:trHeight w:val="213"/>
        </w:trPr>
        <w:tc>
          <w:tcPr>
            <w:tcW w:w="3067" w:type="dxa"/>
            <w:tcBorders>
              <w:top w:val="nil"/>
              <w:left w:val="single" w:sz="4" w:space="0" w:color="auto"/>
              <w:bottom w:val="single" w:sz="4" w:space="0" w:color="auto"/>
              <w:right w:val="single" w:sz="4" w:space="0" w:color="auto"/>
            </w:tcBorders>
            <w:vAlign w:val="center"/>
            <w:hideMark/>
          </w:tcPr>
          <w:p w14:paraId="265D89E8"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Workforce Reskilling</w:t>
            </w:r>
          </w:p>
        </w:tc>
        <w:tc>
          <w:tcPr>
            <w:tcW w:w="873" w:type="dxa"/>
            <w:tcBorders>
              <w:top w:val="nil"/>
              <w:left w:val="nil"/>
              <w:bottom w:val="single" w:sz="4" w:space="0" w:color="auto"/>
              <w:right w:val="single" w:sz="4" w:space="0" w:color="auto"/>
            </w:tcBorders>
            <w:vAlign w:val="center"/>
            <w:hideMark/>
          </w:tcPr>
          <w:p w14:paraId="6D805196"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6EC6CC31"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B9478CC"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69EB13D5"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7A64B787"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04E1BE7E"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92" w:type="dxa"/>
            <w:tcBorders>
              <w:top w:val="nil"/>
              <w:left w:val="nil"/>
              <w:bottom w:val="single" w:sz="4" w:space="0" w:color="auto"/>
              <w:right w:val="single" w:sz="4" w:space="0" w:color="auto"/>
            </w:tcBorders>
            <w:vAlign w:val="center"/>
            <w:hideMark/>
          </w:tcPr>
          <w:p w14:paraId="63559268"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r>
      <w:tr w:rsidR="00862138" w:rsidRPr="00862138" w14:paraId="3972B15D" w14:textId="77777777" w:rsidTr="00EA7C5E">
        <w:trPr>
          <w:trHeight w:val="231"/>
        </w:trPr>
        <w:tc>
          <w:tcPr>
            <w:tcW w:w="3067" w:type="dxa"/>
            <w:tcBorders>
              <w:top w:val="nil"/>
              <w:left w:val="single" w:sz="4" w:space="0" w:color="auto"/>
              <w:bottom w:val="single" w:sz="4" w:space="0" w:color="auto"/>
              <w:right w:val="single" w:sz="4" w:space="0" w:color="auto"/>
            </w:tcBorders>
            <w:vAlign w:val="center"/>
            <w:hideMark/>
          </w:tcPr>
          <w:p w14:paraId="47F4E307"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EV Model Development</w:t>
            </w:r>
          </w:p>
        </w:tc>
        <w:tc>
          <w:tcPr>
            <w:tcW w:w="873" w:type="dxa"/>
            <w:tcBorders>
              <w:top w:val="nil"/>
              <w:left w:val="nil"/>
              <w:bottom w:val="single" w:sz="4" w:space="0" w:color="auto"/>
              <w:right w:val="single" w:sz="4" w:space="0" w:color="auto"/>
            </w:tcBorders>
            <w:vAlign w:val="center"/>
            <w:hideMark/>
          </w:tcPr>
          <w:p w14:paraId="18B64BED"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248B8869"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17FCD84C"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A029F45"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31A4F4BB"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204D7B88"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92" w:type="dxa"/>
            <w:tcBorders>
              <w:top w:val="nil"/>
              <w:left w:val="nil"/>
              <w:bottom w:val="single" w:sz="4" w:space="0" w:color="auto"/>
              <w:right w:val="single" w:sz="4" w:space="0" w:color="auto"/>
            </w:tcBorders>
            <w:vAlign w:val="center"/>
            <w:hideMark/>
          </w:tcPr>
          <w:p w14:paraId="5788E2D4"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r>
      <w:tr w:rsidR="00862138" w:rsidRPr="00862138" w14:paraId="2F062890" w14:textId="77777777" w:rsidTr="00EA7C5E">
        <w:trPr>
          <w:trHeight w:val="235"/>
        </w:trPr>
        <w:tc>
          <w:tcPr>
            <w:tcW w:w="3067" w:type="dxa"/>
            <w:tcBorders>
              <w:top w:val="nil"/>
              <w:left w:val="single" w:sz="4" w:space="0" w:color="auto"/>
              <w:bottom w:val="single" w:sz="4" w:space="0" w:color="auto"/>
              <w:right w:val="single" w:sz="4" w:space="0" w:color="auto"/>
            </w:tcBorders>
            <w:vAlign w:val="center"/>
            <w:hideMark/>
          </w:tcPr>
          <w:p w14:paraId="000B082B"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Sustainability Monitoring</w:t>
            </w:r>
          </w:p>
        </w:tc>
        <w:tc>
          <w:tcPr>
            <w:tcW w:w="873" w:type="dxa"/>
            <w:tcBorders>
              <w:top w:val="nil"/>
              <w:left w:val="nil"/>
              <w:bottom w:val="single" w:sz="4" w:space="0" w:color="auto"/>
              <w:right w:val="single" w:sz="4" w:space="0" w:color="auto"/>
            </w:tcBorders>
            <w:vAlign w:val="center"/>
            <w:hideMark/>
          </w:tcPr>
          <w:p w14:paraId="424502C2"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6C879B9A"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2969433B"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4644F1A5"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5DF71E28"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6C4CCEDA"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92" w:type="dxa"/>
            <w:tcBorders>
              <w:top w:val="nil"/>
              <w:left w:val="nil"/>
              <w:bottom w:val="single" w:sz="4" w:space="0" w:color="auto"/>
              <w:right w:val="single" w:sz="4" w:space="0" w:color="auto"/>
            </w:tcBorders>
            <w:vAlign w:val="center"/>
            <w:hideMark/>
          </w:tcPr>
          <w:p w14:paraId="59A877BB"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r>
      <w:tr w:rsidR="00862138" w:rsidRPr="00862138" w14:paraId="5AFBEED4" w14:textId="77777777" w:rsidTr="00EA7C5E">
        <w:trPr>
          <w:trHeight w:val="239"/>
        </w:trPr>
        <w:tc>
          <w:tcPr>
            <w:tcW w:w="3067" w:type="dxa"/>
            <w:tcBorders>
              <w:top w:val="nil"/>
              <w:left w:val="single" w:sz="4" w:space="0" w:color="auto"/>
              <w:bottom w:val="single" w:sz="4" w:space="0" w:color="auto"/>
              <w:right w:val="single" w:sz="4" w:space="0" w:color="auto"/>
            </w:tcBorders>
            <w:vAlign w:val="center"/>
            <w:hideMark/>
          </w:tcPr>
          <w:p w14:paraId="1A4ED7CF"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Net Zero Programme</w:t>
            </w:r>
          </w:p>
        </w:tc>
        <w:tc>
          <w:tcPr>
            <w:tcW w:w="873" w:type="dxa"/>
            <w:tcBorders>
              <w:top w:val="nil"/>
              <w:left w:val="nil"/>
              <w:bottom w:val="single" w:sz="4" w:space="0" w:color="auto"/>
              <w:right w:val="single" w:sz="4" w:space="0" w:color="auto"/>
            </w:tcBorders>
            <w:vAlign w:val="center"/>
            <w:hideMark/>
          </w:tcPr>
          <w:p w14:paraId="5DB9DC37"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3E4216C7"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0870A03F" w14:textId="77777777" w:rsidR="00862138" w:rsidRPr="00862138" w:rsidRDefault="00862138" w:rsidP="00862138">
            <w:pPr>
              <w:rPr>
                <w:rFonts w:ascii="Aptos Narrow" w:hAnsi="Aptos Narrow"/>
                <w:color w:val="000000"/>
                <w:sz w:val="22"/>
                <w:szCs w:val="22"/>
              </w:rPr>
            </w:pPr>
            <w:r w:rsidRPr="00862138">
              <w:rPr>
                <w:rFonts w:ascii="Aptos Narrow" w:hAnsi="Aptos Narrow"/>
                <w:color w:val="000000"/>
                <w:sz w:val="22"/>
                <w:szCs w:val="22"/>
              </w:rPr>
              <w:t> </w:t>
            </w:r>
          </w:p>
        </w:tc>
        <w:tc>
          <w:tcPr>
            <w:tcW w:w="873" w:type="dxa"/>
            <w:tcBorders>
              <w:top w:val="nil"/>
              <w:left w:val="nil"/>
              <w:bottom w:val="single" w:sz="4" w:space="0" w:color="auto"/>
              <w:right w:val="single" w:sz="4" w:space="0" w:color="auto"/>
            </w:tcBorders>
            <w:vAlign w:val="center"/>
            <w:hideMark/>
          </w:tcPr>
          <w:p w14:paraId="63C03D18"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873" w:type="dxa"/>
            <w:tcBorders>
              <w:top w:val="nil"/>
              <w:left w:val="nil"/>
              <w:bottom w:val="single" w:sz="4" w:space="0" w:color="auto"/>
              <w:right w:val="single" w:sz="4" w:space="0" w:color="auto"/>
            </w:tcBorders>
            <w:vAlign w:val="center"/>
            <w:hideMark/>
          </w:tcPr>
          <w:p w14:paraId="60F4A200"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73" w:type="dxa"/>
            <w:tcBorders>
              <w:top w:val="nil"/>
              <w:left w:val="nil"/>
              <w:bottom w:val="single" w:sz="4" w:space="0" w:color="auto"/>
              <w:right w:val="single" w:sz="4" w:space="0" w:color="auto"/>
            </w:tcBorders>
            <w:vAlign w:val="center"/>
            <w:hideMark/>
          </w:tcPr>
          <w:p w14:paraId="23F7C380" w14:textId="77777777" w:rsidR="00862138" w:rsidRPr="00862138" w:rsidRDefault="00862138" w:rsidP="00862138">
            <w:pPr>
              <w:rPr>
                <w:rFonts w:ascii="Aptos Narrow" w:hAnsi="Aptos Narrow"/>
                <w:color w:val="000000"/>
                <w:sz w:val="22"/>
                <w:szCs w:val="22"/>
              </w:rPr>
            </w:pPr>
            <w:r w:rsidRPr="00862138">
              <w:rPr>
                <w:rFonts w:ascii="Arial" w:hAnsi="Arial" w:cs="Arial"/>
                <w:color w:val="000000"/>
                <w:sz w:val="22"/>
                <w:szCs w:val="22"/>
              </w:rPr>
              <w:t>███</w:t>
            </w:r>
          </w:p>
        </w:tc>
        <w:tc>
          <w:tcPr>
            <w:tcW w:w="1092" w:type="dxa"/>
            <w:tcBorders>
              <w:top w:val="nil"/>
              <w:left w:val="nil"/>
              <w:bottom w:val="single" w:sz="4" w:space="0" w:color="auto"/>
              <w:right w:val="single" w:sz="4" w:space="0" w:color="auto"/>
            </w:tcBorders>
            <w:vAlign w:val="center"/>
            <w:hideMark/>
          </w:tcPr>
          <w:p w14:paraId="7313D5BF" w14:textId="77777777" w:rsidR="00862138" w:rsidRPr="00862138" w:rsidRDefault="00862138" w:rsidP="00862138">
            <w:pPr>
              <w:keepNext/>
              <w:rPr>
                <w:rFonts w:ascii="Aptos Narrow" w:hAnsi="Aptos Narrow"/>
                <w:color w:val="000000"/>
                <w:sz w:val="22"/>
                <w:szCs w:val="22"/>
              </w:rPr>
            </w:pPr>
            <w:r w:rsidRPr="00862138">
              <w:rPr>
                <w:rFonts w:ascii="Arial" w:hAnsi="Arial" w:cs="Arial"/>
                <w:color w:val="000000"/>
                <w:sz w:val="22"/>
                <w:szCs w:val="22"/>
              </w:rPr>
              <w:t>███</w:t>
            </w:r>
          </w:p>
        </w:tc>
      </w:tr>
    </w:tbl>
    <w:p w14:paraId="4799C702" w14:textId="23E89FBA" w:rsidR="007B7F7B" w:rsidRPr="006A2435" w:rsidRDefault="00FD5553" w:rsidP="00862138">
      <w:pPr>
        <w:pStyle w:val="Caption"/>
      </w:pPr>
      <w:r>
        <w:t xml:space="preserve">Table </w:t>
      </w:r>
      <w:r w:rsidR="004747AE">
        <w:t>4</w:t>
      </w:r>
      <w:r w:rsidR="00862138">
        <w:t>.</w:t>
      </w:r>
      <w:r>
        <w:t xml:space="preserve"> </w:t>
      </w:r>
      <w:r w:rsidR="00862138">
        <w:t>Gantt Chart-JLR Transformation Timeline</w:t>
      </w:r>
    </w:p>
    <w:p w14:paraId="00351FC5" w14:textId="74822462" w:rsidR="006C3228" w:rsidRDefault="00A2512C" w:rsidP="00862138">
      <w:pPr>
        <w:spacing w:line="360" w:lineRule="auto"/>
        <w:rPr>
          <w:rFonts w:ascii="Arial" w:hAnsi="Arial" w:cs="Arial"/>
          <w:sz w:val="22"/>
          <w:szCs w:val="22"/>
        </w:rPr>
      </w:pPr>
      <w:r>
        <w:rPr>
          <w:rFonts w:ascii="Arial" w:hAnsi="Arial" w:cs="Arial"/>
          <w:sz w:val="22"/>
          <w:szCs w:val="22"/>
        </w:rPr>
        <w:t xml:space="preserve">    </w:t>
      </w:r>
      <w:r w:rsidR="00862138" w:rsidRPr="00862138">
        <w:rPr>
          <w:rFonts w:ascii="Arial" w:hAnsi="Arial" w:cs="Arial"/>
          <w:sz w:val="22"/>
          <w:szCs w:val="22"/>
        </w:rPr>
        <w:t>The Gantt chart demonstrates that JLR's transformation is a long-term programme rather than a single change initiative. While early activities focused on strategic planning and investment, current efforts are centred on electrification, digital technologies</w:t>
      </w:r>
      <w:r w:rsidR="0088527F">
        <w:rPr>
          <w:rFonts w:ascii="Arial" w:hAnsi="Arial" w:cs="Arial"/>
          <w:sz w:val="22"/>
          <w:szCs w:val="22"/>
        </w:rPr>
        <w:t>,</w:t>
      </w:r>
      <w:r w:rsidR="00862138" w:rsidRPr="00862138">
        <w:rPr>
          <w:rFonts w:ascii="Arial" w:hAnsi="Arial" w:cs="Arial"/>
          <w:sz w:val="22"/>
          <w:szCs w:val="22"/>
        </w:rPr>
        <w:t xml:space="preserve"> and workforce development. Long-term activities remain focused on sustainability targets and achieving net-zero carbon emissions by 2039.</w:t>
      </w:r>
    </w:p>
    <w:p w14:paraId="7F2CA041" w14:textId="291465E8" w:rsidR="00CF3D03" w:rsidRPr="003E0128" w:rsidRDefault="00CF3D03" w:rsidP="003E0128">
      <w:pPr>
        <w:pStyle w:val="ListParagraph"/>
        <w:numPr>
          <w:ilvl w:val="0"/>
          <w:numId w:val="9"/>
        </w:numPr>
        <w:spacing w:line="360" w:lineRule="auto"/>
        <w:rPr>
          <w:rFonts w:ascii="Arial" w:hAnsi="Arial" w:cs="Arial"/>
          <w:b/>
          <w:bCs/>
          <w:sz w:val="32"/>
          <w:szCs w:val="32"/>
        </w:rPr>
      </w:pPr>
      <w:r w:rsidRPr="003E0128">
        <w:rPr>
          <w:rFonts w:ascii="Arial" w:hAnsi="Arial" w:cs="Arial"/>
          <w:b/>
          <w:bCs/>
          <w:sz w:val="32"/>
          <w:szCs w:val="32"/>
        </w:rPr>
        <w:t xml:space="preserve"> Leadership and Organisational Culture</w:t>
      </w:r>
    </w:p>
    <w:p w14:paraId="47A93CD5" w14:textId="6EEB4606" w:rsidR="000E33BA" w:rsidRPr="00BE29C9" w:rsidRDefault="00533FA7" w:rsidP="00CF3D03">
      <w:pPr>
        <w:spacing w:line="360" w:lineRule="auto"/>
        <w:rPr>
          <w:rFonts w:ascii="Arial" w:hAnsi="Arial" w:cs="Arial"/>
          <w:sz w:val="22"/>
          <w:szCs w:val="22"/>
        </w:rPr>
      </w:pPr>
      <w:r>
        <w:rPr>
          <w:rFonts w:ascii="Arial" w:hAnsi="Arial" w:cs="Arial"/>
          <w:sz w:val="22"/>
          <w:szCs w:val="22"/>
        </w:rPr>
        <w:t xml:space="preserve">   </w:t>
      </w:r>
      <w:r w:rsidR="00CF3D03" w:rsidRPr="00CF3D03">
        <w:rPr>
          <w:rFonts w:ascii="Arial" w:hAnsi="Arial" w:cs="Arial"/>
          <w:sz w:val="22"/>
          <w:szCs w:val="22"/>
        </w:rPr>
        <w:t>Leadership and organisational culture are critical factors in the success of strategic change initiatives. Effective leadership provides direction, motivates employees</w:t>
      </w:r>
      <w:r w:rsidR="0088527F">
        <w:rPr>
          <w:rFonts w:ascii="Arial" w:hAnsi="Arial" w:cs="Arial"/>
          <w:sz w:val="22"/>
          <w:szCs w:val="22"/>
        </w:rPr>
        <w:t>,</w:t>
      </w:r>
      <w:r w:rsidR="00CF3D03" w:rsidRPr="00CF3D03">
        <w:rPr>
          <w:rFonts w:ascii="Arial" w:hAnsi="Arial" w:cs="Arial"/>
          <w:sz w:val="22"/>
          <w:szCs w:val="22"/>
        </w:rPr>
        <w:t xml:space="preserve"> and supports the implementation of change, while organisational culture influences how employees respond to new strategies and ways of working (Schein and Schein, 2021). As JLR continues its transformation towards electrification, digitalisation</w:t>
      </w:r>
      <w:r w:rsidR="0088527F">
        <w:rPr>
          <w:rFonts w:ascii="Arial" w:hAnsi="Arial" w:cs="Arial"/>
          <w:sz w:val="22"/>
          <w:szCs w:val="22"/>
        </w:rPr>
        <w:t>,</w:t>
      </w:r>
      <w:r w:rsidR="00CF3D03" w:rsidRPr="00CF3D03">
        <w:rPr>
          <w:rFonts w:ascii="Arial" w:hAnsi="Arial" w:cs="Arial"/>
          <w:sz w:val="22"/>
          <w:szCs w:val="22"/>
        </w:rPr>
        <w:t xml:space="preserve"> and sustainability through the Reimagine strategy, both leadership and culture play an essential role in achieving long-term success.</w:t>
      </w:r>
    </w:p>
    <w:p w14:paraId="7FF6BD77" w14:textId="27501E5A" w:rsidR="00CF3D03" w:rsidRPr="00CF3D03" w:rsidRDefault="00CF3D03" w:rsidP="00CF3D03">
      <w:pPr>
        <w:spacing w:line="360" w:lineRule="auto"/>
        <w:rPr>
          <w:rFonts w:ascii="Arial" w:hAnsi="Arial" w:cs="Arial"/>
          <w:b/>
          <w:bCs/>
          <w:sz w:val="22"/>
          <w:szCs w:val="22"/>
        </w:rPr>
      </w:pPr>
      <w:r w:rsidRPr="00CF3D03">
        <w:rPr>
          <w:rFonts w:ascii="Arial" w:hAnsi="Arial" w:cs="Arial"/>
          <w:b/>
          <w:bCs/>
          <w:sz w:val="22"/>
          <w:szCs w:val="22"/>
        </w:rPr>
        <w:t>4.1 Leadership at JLR</w:t>
      </w:r>
    </w:p>
    <w:p w14:paraId="0AF3A548" w14:textId="2F7481E3" w:rsidR="00BC5E01" w:rsidRPr="003455EF" w:rsidRDefault="00BC5E01" w:rsidP="003455EF">
      <w:pPr>
        <w:spacing w:line="360" w:lineRule="auto"/>
        <w:rPr>
          <w:rFonts w:ascii="Arial" w:hAnsi="Arial" w:cs="Arial"/>
          <w:sz w:val="22"/>
          <w:szCs w:val="22"/>
        </w:rPr>
      </w:pPr>
      <w:r w:rsidRPr="003455EF">
        <w:rPr>
          <w:rFonts w:ascii="Arial" w:hAnsi="Arial" w:cs="Arial"/>
          <w:sz w:val="22"/>
          <w:szCs w:val="22"/>
        </w:rPr>
        <w:t>JLR's transformation highlights the important role leadership plays in guiding organisational change. Senior leaders have communicated a clear vision centred on modern luxury, electrification</w:t>
      </w:r>
      <w:r w:rsidR="008F29BB">
        <w:rPr>
          <w:rFonts w:ascii="Arial" w:hAnsi="Arial" w:cs="Arial"/>
          <w:sz w:val="22"/>
          <w:szCs w:val="22"/>
        </w:rPr>
        <w:t>,</w:t>
      </w:r>
      <w:r w:rsidRPr="003455EF">
        <w:rPr>
          <w:rFonts w:ascii="Arial" w:hAnsi="Arial" w:cs="Arial"/>
          <w:sz w:val="22"/>
          <w:szCs w:val="22"/>
        </w:rPr>
        <w:t xml:space="preserve"> and sustainability, helping employees understand why change is necessary and how it supports the company's long-term goals. At the same time, leadership has continued to invest in </w:t>
      </w:r>
      <w:r w:rsidR="003455EF">
        <w:rPr>
          <w:rFonts w:ascii="Arial" w:hAnsi="Arial" w:cs="Arial"/>
          <w:sz w:val="22"/>
          <w:szCs w:val="22"/>
        </w:rPr>
        <w:t>electric-vehicle technologies, digital manufacturing,</w:t>
      </w:r>
      <w:r w:rsidRPr="003455EF">
        <w:rPr>
          <w:rFonts w:ascii="Arial" w:hAnsi="Arial" w:cs="Arial"/>
          <w:sz w:val="22"/>
          <w:szCs w:val="22"/>
        </w:rPr>
        <w:t xml:space="preserve"> and employee development to support the transition.</w:t>
      </w:r>
    </w:p>
    <w:p w14:paraId="401876F3" w14:textId="547D4CAD" w:rsidR="00BC5E01" w:rsidRPr="003455EF" w:rsidRDefault="00BC5E01" w:rsidP="003455EF">
      <w:pPr>
        <w:spacing w:line="360" w:lineRule="auto"/>
        <w:rPr>
          <w:rFonts w:ascii="Arial" w:hAnsi="Arial" w:cs="Arial"/>
          <w:sz w:val="22"/>
          <w:szCs w:val="22"/>
        </w:rPr>
      </w:pPr>
      <w:r w:rsidRPr="003455EF">
        <w:rPr>
          <w:rFonts w:ascii="Arial" w:hAnsi="Arial" w:cs="Arial"/>
          <w:sz w:val="22"/>
          <w:szCs w:val="22"/>
        </w:rPr>
        <w:t xml:space="preserve">JLR's approach reflects the characteristics of </w:t>
      </w:r>
      <w:r w:rsidRPr="008F29BB">
        <w:rPr>
          <w:rFonts w:ascii="Arial" w:hAnsi="Arial" w:cs="Arial"/>
          <w:b/>
          <w:bCs/>
          <w:i/>
          <w:iCs/>
          <w:sz w:val="22"/>
          <w:szCs w:val="22"/>
        </w:rPr>
        <w:t>transformational leadership</w:t>
      </w:r>
      <w:r w:rsidRPr="003455EF">
        <w:rPr>
          <w:rFonts w:ascii="Arial" w:hAnsi="Arial" w:cs="Arial"/>
          <w:sz w:val="22"/>
          <w:szCs w:val="22"/>
        </w:rPr>
        <w:t>, which focuses on inspiring employees, encouraging innovation</w:t>
      </w:r>
      <w:r w:rsidR="002C2D5F">
        <w:rPr>
          <w:rFonts w:ascii="Arial" w:hAnsi="Arial" w:cs="Arial"/>
          <w:sz w:val="22"/>
          <w:szCs w:val="22"/>
        </w:rPr>
        <w:t>,</w:t>
      </w:r>
      <w:r w:rsidRPr="003455EF">
        <w:rPr>
          <w:rFonts w:ascii="Arial" w:hAnsi="Arial" w:cs="Arial"/>
          <w:sz w:val="22"/>
          <w:szCs w:val="22"/>
        </w:rPr>
        <w:t xml:space="preserve"> and creating a shared vision for the future (Northouse, 2022). This leadership style has been particularly valuable as the company </w:t>
      </w:r>
      <w:r w:rsidRPr="003455EF">
        <w:rPr>
          <w:rFonts w:ascii="Arial" w:hAnsi="Arial" w:cs="Arial"/>
          <w:sz w:val="22"/>
          <w:szCs w:val="22"/>
        </w:rPr>
        <w:lastRenderedPageBreak/>
        <w:t>adapts to rapid technological change and increasing competition within the automotive industry.</w:t>
      </w:r>
    </w:p>
    <w:p w14:paraId="1BB6E101" w14:textId="3893B7D4" w:rsidR="000E33BA" w:rsidRDefault="00BC5E01" w:rsidP="00CF3D03">
      <w:pPr>
        <w:spacing w:line="360" w:lineRule="auto"/>
        <w:rPr>
          <w:rFonts w:ascii="Arial" w:hAnsi="Arial" w:cs="Arial"/>
          <w:sz w:val="22"/>
          <w:szCs w:val="22"/>
        </w:rPr>
      </w:pPr>
      <w:r w:rsidRPr="003455EF">
        <w:rPr>
          <w:rFonts w:ascii="Arial" w:hAnsi="Arial" w:cs="Arial"/>
          <w:sz w:val="22"/>
          <w:szCs w:val="22"/>
        </w:rPr>
        <w:t xml:space="preserve">Katz (1955) suggests that effective leaders need </w:t>
      </w:r>
      <w:r w:rsidRPr="008F29BB">
        <w:rPr>
          <w:rFonts w:ascii="Arial" w:hAnsi="Arial" w:cs="Arial"/>
          <w:b/>
          <w:bCs/>
          <w:i/>
          <w:iCs/>
          <w:sz w:val="22"/>
          <w:szCs w:val="22"/>
        </w:rPr>
        <w:t>technical, human</w:t>
      </w:r>
      <w:r w:rsidR="002C2D5F" w:rsidRPr="008F29BB">
        <w:rPr>
          <w:rFonts w:ascii="Arial" w:hAnsi="Arial" w:cs="Arial"/>
          <w:b/>
          <w:bCs/>
          <w:i/>
          <w:iCs/>
          <w:sz w:val="22"/>
          <w:szCs w:val="22"/>
        </w:rPr>
        <w:t>,</w:t>
      </w:r>
      <w:r w:rsidRPr="008F29BB">
        <w:rPr>
          <w:rFonts w:ascii="Arial" w:hAnsi="Arial" w:cs="Arial"/>
          <w:b/>
          <w:bCs/>
          <w:i/>
          <w:iCs/>
          <w:sz w:val="22"/>
          <w:szCs w:val="22"/>
        </w:rPr>
        <w:t xml:space="preserve"> and conceptual skills</w:t>
      </w:r>
      <w:r w:rsidRPr="003455EF">
        <w:rPr>
          <w:rFonts w:ascii="Arial" w:hAnsi="Arial" w:cs="Arial"/>
          <w:sz w:val="22"/>
          <w:szCs w:val="22"/>
        </w:rPr>
        <w:t>. These skills can be seen throughout JLR's transformation. Technical skills have supported the adoption of AI, digital technologies</w:t>
      </w:r>
      <w:r w:rsidR="002C2D5F">
        <w:rPr>
          <w:rFonts w:ascii="Arial" w:hAnsi="Arial" w:cs="Arial"/>
          <w:sz w:val="22"/>
          <w:szCs w:val="22"/>
        </w:rPr>
        <w:t>,</w:t>
      </w:r>
      <w:r w:rsidRPr="003455EF">
        <w:rPr>
          <w:rFonts w:ascii="Arial" w:hAnsi="Arial" w:cs="Arial"/>
          <w:sz w:val="22"/>
          <w:szCs w:val="22"/>
        </w:rPr>
        <w:t xml:space="preserve"> and advanced manufacturing systems. Human skills have helped leaders engage employees, encourage collaboration</w:t>
      </w:r>
      <w:r w:rsidR="002C2D5F">
        <w:rPr>
          <w:rFonts w:ascii="Arial" w:hAnsi="Arial" w:cs="Arial"/>
          <w:sz w:val="22"/>
          <w:szCs w:val="22"/>
        </w:rPr>
        <w:t>,</w:t>
      </w:r>
      <w:r w:rsidRPr="003455EF">
        <w:rPr>
          <w:rFonts w:ascii="Arial" w:hAnsi="Arial" w:cs="Arial"/>
          <w:sz w:val="22"/>
          <w:szCs w:val="22"/>
        </w:rPr>
        <w:t xml:space="preserve"> and support workforce reskilling throughout the change process. Conceptual skills have enabled senior leaders to develop the Reimagine strategy and align innovation, sustainability</w:t>
      </w:r>
      <w:r w:rsidR="002C2D5F">
        <w:rPr>
          <w:rFonts w:ascii="Arial" w:hAnsi="Arial" w:cs="Arial"/>
          <w:sz w:val="22"/>
          <w:szCs w:val="22"/>
        </w:rPr>
        <w:t>,</w:t>
      </w:r>
      <w:r w:rsidRPr="003455EF">
        <w:rPr>
          <w:rFonts w:ascii="Arial" w:hAnsi="Arial" w:cs="Arial"/>
          <w:sz w:val="22"/>
          <w:szCs w:val="22"/>
        </w:rPr>
        <w:t xml:space="preserve"> and business objectives into a clear long-term vision. </w:t>
      </w:r>
      <w:r w:rsidR="00BE29C9" w:rsidRPr="00BE29C9">
        <w:rPr>
          <w:rFonts w:ascii="Arial" w:hAnsi="Arial" w:cs="Arial"/>
          <w:sz w:val="22"/>
          <w:szCs w:val="22"/>
        </w:rPr>
        <w:t>While</w:t>
      </w:r>
      <w:r w:rsidR="0099790D" w:rsidRPr="00BE29C9">
        <w:rPr>
          <w:rFonts w:ascii="Arial" w:hAnsi="Arial" w:cs="Arial"/>
          <w:sz w:val="22"/>
          <w:szCs w:val="22"/>
        </w:rPr>
        <w:t xml:space="preserve"> these leadership capabilities have supported JLR's transformation, sustaining employee engagement will remain a challenge as AI and digital technologies continue to reshape traditional manufacturing roles. Leadership must therefore continue reinforcing learning, collaboration</w:t>
      </w:r>
      <w:r w:rsidR="009A2E53" w:rsidRPr="00BE29C9">
        <w:rPr>
          <w:rFonts w:ascii="Arial" w:hAnsi="Arial" w:cs="Arial"/>
          <w:sz w:val="22"/>
          <w:szCs w:val="22"/>
        </w:rPr>
        <w:t>,</w:t>
      </w:r>
      <w:r w:rsidR="0099790D" w:rsidRPr="00BE29C9">
        <w:rPr>
          <w:rFonts w:ascii="Arial" w:hAnsi="Arial" w:cs="Arial"/>
          <w:sz w:val="22"/>
          <w:szCs w:val="22"/>
        </w:rPr>
        <w:t xml:space="preserve"> and adaptability to ensure employees remain committed to future change initiatives.</w:t>
      </w:r>
    </w:p>
    <w:p w14:paraId="4B45517D" w14:textId="77777777" w:rsidR="00D33353" w:rsidRPr="00BE29C9" w:rsidRDefault="00D33353" w:rsidP="00CF3D03">
      <w:pPr>
        <w:spacing w:line="360" w:lineRule="auto"/>
        <w:rPr>
          <w:rFonts w:ascii="Arial" w:hAnsi="Arial" w:cs="Arial"/>
          <w:color w:val="EE0000"/>
          <w:sz w:val="22"/>
          <w:szCs w:val="22"/>
        </w:rPr>
      </w:pPr>
    </w:p>
    <w:p w14:paraId="141BE8B4" w14:textId="6E0E72D8" w:rsidR="00BE29C9" w:rsidRPr="00CF3D03" w:rsidRDefault="00CF3D03" w:rsidP="00CF3D03">
      <w:pPr>
        <w:spacing w:line="360" w:lineRule="auto"/>
        <w:rPr>
          <w:rFonts w:ascii="Arial" w:hAnsi="Arial" w:cs="Arial"/>
          <w:b/>
          <w:bCs/>
          <w:sz w:val="22"/>
          <w:szCs w:val="22"/>
        </w:rPr>
      </w:pPr>
      <w:r w:rsidRPr="00CF3D03">
        <w:rPr>
          <w:rFonts w:ascii="Arial" w:hAnsi="Arial" w:cs="Arial"/>
          <w:b/>
          <w:bCs/>
          <w:sz w:val="22"/>
          <w:szCs w:val="22"/>
        </w:rPr>
        <w:t>4.2 Organisational Culture at JLR</w:t>
      </w:r>
    </w:p>
    <w:p w14:paraId="1B548A99" w14:textId="24791118" w:rsidR="00BE29C9" w:rsidRPr="00CF3D03" w:rsidRDefault="00533FA7" w:rsidP="00CF3D03">
      <w:pPr>
        <w:spacing w:line="360" w:lineRule="auto"/>
        <w:rPr>
          <w:rFonts w:ascii="Arial" w:hAnsi="Arial" w:cs="Arial"/>
          <w:sz w:val="22"/>
          <w:szCs w:val="22"/>
        </w:rPr>
      </w:pPr>
      <w:r>
        <w:rPr>
          <w:rFonts w:ascii="Arial" w:hAnsi="Arial" w:cs="Arial"/>
          <w:sz w:val="22"/>
          <w:szCs w:val="22"/>
        </w:rPr>
        <w:t xml:space="preserve">    </w:t>
      </w:r>
      <w:r w:rsidR="00CF3D03" w:rsidRPr="00CF3D03">
        <w:rPr>
          <w:rFonts w:ascii="Arial" w:hAnsi="Arial" w:cs="Arial"/>
          <w:sz w:val="22"/>
          <w:szCs w:val="22"/>
        </w:rPr>
        <w:t>Organisational culture refers to the shared values, beliefs</w:t>
      </w:r>
      <w:r w:rsidR="0088527F">
        <w:rPr>
          <w:rFonts w:ascii="Arial" w:hAnsi="Arial" w:cs="Arial"/>
          <w:sz w:val="22"/>
          <w:szCs w:val="22"/>
        </w:rPr>
        <w:t>,</w:t>
      </w:r>
      <w:r w:rsidR="00CF3D03" w:rsidRPr="00CF3D03">
        <w:rPr>
          <w:rFonts w:ascii="Arial" w:hAnsi="Arial" w:cs="Arial"/>
          <w:sz w:val="22"/>
          <w:szCs w:val="22"/>
        </w:rPr>
        <w:t xml:space="preserve"> and behaviours that shape how employees work within an organisation (Schein and Schein, 2021). Traditionally, JLR's culture was strongly associated with engineering excellence, manufacturing quality</w:t>
      </w:r>
      <w:r w:rsidR="0088527F">
        <w:rPr>
          <w:rFonts w:ascii="Arial" w:hAnsi="Arial" w:cs="Arial"/>
          <w:sz w:val="22"/>
          <w:szCs w:val="22"/>
        </w:rPr>
        <w:t>,</w:t>
      </w:r>
      <w:r w:rsidR="00CF3D03" w:rsidRPr="00CF3D03">
        <w:rPr>
          <w:rFonts w:ascii="Arial" w:hAnsi="Arial" w:cs="Arial"/>
          <w:sz w:val="22"/>
          <w:szCs w:val="22"/>
        </w:rPr>
        <w:t xml:space="preserve"> and premium automotive design. However, the transition towards electrification and digitalisation has required the organisation to develop a more innovative, agile</w:t>
      </w:r>
      <w:r w:rsidR="0088527F">
        <w:rPr>
          <w:rFonts w:ascii="Arial" w:hAnsi="Arial" w:cs="Arial"/>
          <w:sz w:val="22"/>
          <w:szCs w:val="22"/>
        </w:rPr>
        <w:t>,</w:t>
      </w:r>
      <w:r w:rsidR="00CF3D03" w:rsidRPr="00CF3D03">
        <w:rPr>
          <w:rFonts w:ascii="Arial" w:hAnsi="Arial" w:cs="Arial"/>
          <w:sz w:val="22"/>
          <w:szCs w:val="22"/>
        </w:rPr>
        <w:t xml:space="preserve"> and sustainability-focused culture.</w:t>
      </w:r>
    </w:p>
    <w:p w14:paraId="734C7B4C" w14:textId="51BDD5A7" w:rsidR="00CF3D03" w:rsidRDefault="00533FA7" w:rsidP="00CF3D03">
      <w:pPr>
        <w:spacing w:line="360" w:lineRule="auto"/>
        <w:rPr>
          <w:rFonts w:ascii="Arial" w:hAnsi="Arial" w:cs="Arial"/>
          <w:sz w:val="22"/>
          <w:szCs w:val="22"/>
        </w:rPr>
      </w:pPr>
      <w:r>
        <w:rPr>
          <w:rFonts w:ascii="Arial" w:hAnsi="Arial" w:cs="Arial"/>
          <w:sz w:val="22"/>
          <w:szCs w:val="22"/>
        </w:rPr>
        <w:t xml:space="preserve">    </w:t>
      </w:r>
      <w:r w:rsidR="00CF3D03" w:rsidRPr="00CF3D03">
        <w:rPr>
          <w:rFonts w:ascii="Arial" w:hAnsi="Arial" w:cs="Arial"/>
          <w:sz w:val="22"/>
          <w:szCs w:val="22"/>
        </w:rPr>
        <w:t>Through the Reimagine strategy, JLR has promoted continuous learning, collaboration</w:t>
      </w:r>
      <w:r w:rsidR="0088527F">
        <w:rPr>
          <w:rFonts w:ascii="Arial" w:hAnsi="Arial" w:cs="Arial"/>
          <w:sz w:val="22"/>
          <w:szCs w:val="22"/>
        </w:rPr>
        <w:t>,</w:t>
      </w:r>
      <w:r w:rsidR="00CF3D03" w:rsidRPr="00CF3D03">
        <w:rPr>
          <w:rFonts w:ascii="Arial" w:hAnsi="Arial" w:cs="Arial"/>
          <w:sz w:val="22"/>
          <w:szCs w:val="22"/>
        </w:rPr>
        <w:t xml:space="preserve"> and innovation to support its transformation objectives. The company's investment in workforce reskilling and digital capabilities demonstrates its commitment to creating a culture that embraces technological change and sustainability. </w:t>
      </w:r>
      <w:r w:rsidR="00FE4B39" w:rsidRPr="00CF3D03">
        <w:rPr>
          <w:rFonts w:ascii="Arial" w:hAnsi="Arial" w:cs="Arial"/>
          <w:sz w:val="22"/>
          <w:szCs w:val="22"/>
        </w:rPr>
        <w:t>Still</w:t>
      </w:r>
      <w:r w:rsidR="00CF3D03" w:rsidRPr="00CF3D03">
        <w:rPr>
          <w:rFonts w:ascii="Arial" w:hAnsi="Arial" w:cs="Arial"/>
          <w:sz w:val="22"/>
          <w:szCs w:val="22"/>
        </w:rPr>
        <w:t>, cultural transformation remains challenging, particularly when employees must adapt to new technologies, processes</w:t>
      </w:r>
      <w:r w:rsidR="0088527F">
        <w:rPr>
          <w:rFonts w:ascii="Arial" w:hAnsi="Arial" w:cs="Arial"/>
          <w:sz w:val="22"/>
          <w:szCs w:val="22"/>
        </w:rPr>
        <w:t>,</w:t>
      </w:r>
      <w:r w:rsidR="00CF3D03" w:rsidRPr="00CF3D03">
        <w:rPr>
          <w:rFonts w:ascii="Arial" w:hAnsi="Arial" w:cs="Arial"/>
          <w:sz w:val="22"/>
          <w:szCs w:val="22"/>
        </w:rPr>
        <w:t xml:space="preserve"> and ways of working. </w:t>
      </w:r>
      <w:r w:rsidR="00B36DC9" w:rsidRPr="00BE29C9">
        <w:rPr>
          <w:rFonts w:ascii="Arial" w:hAnsi="Arial" w:cs="Arial"/>
          <w:sz w:val="22"/>
          <w:szCs w:val="22"/>
        </w:rPr>
        <w:t xml:space="preserve">Maintaining employee engagement will </w:t>
      </w:r>
      <w:r w:rsidR="00BE29C9" w:rsidRPr="00BE29C9">
        <w:rPr>
          <w:rFonts w:ascii="Arial" w:hAnsi="Arial" w:cs="Arial"/>
          <w:sz w:val="22"/>
          <w:szCs w:val="22"/>
        </w:rPr>
        <w:t>then</w:t>
      </w:r>
      <w:r w:rsidR="00B36DC9" w:rsidRPr="00BE29C9">
        <w:rPr>
          <w:rFonts w:ascii="Arial" w:hAnsi="Arial" w:cs="Arial"/>
          <w:sz w:val="22"/>
          <w:szCs w:val="22"/>
        </w:rPr>
        <w:t xml:space="preserve"> be essential, as introducing new technologies alone is unlikely to deliver sustainable change without a culture that encourages learning, collaboration</w:t>
      </w:r>
      <w:r w:rsidR="009A2E53" w:rsidRPr="00BE29C9">
        <w:rPr>
          <w:rFonts w:ascii="Arial" w:hAnsi="Arial" w:cs="Arial"/>
          <w:sz w:val="22"/>
          <w:szCs w:val="22"/>
        </w:rPr>
        <w:t>,</w:t>
      </w:r>
      <w:r w:rsidR="00B36DC9" w:rsidRPr="00BE29C9">
        <w:rPr>
          <w:rFonts w:ascii="Arial" w:hAnsi="Arial" w:cs="Arial"/>
          <w:sz w:val="22"/>
          <w:szCs w:val="22"/>
        </w:rPr>
        <w:t xml:space="preserve"> and continuous improvement.</w:t>
      </w:r>
    </w:p>
    <w:p w14:paraId="51A40E25" w14:textId="77777777" w:rsidR="00EB6E1D" w:rsidRPr="00CF3D03" w:rsidRDefault="00EB6E1D" w:rsidP="00CF3D03">
      <w:pPr>
        <w:spacing w:line="360" w:lineRule="auto"/>
        <w:rPr>
          <w:rFonts w:ascii="Arial" w:hAnsi="Arial" w:cs="Arial"/>
          <w:sz w:val="22"/>
          <w:szCs w:val="22"/>
        </w:rPr>
      </w:pPr>
    </w:p>
    <w:p w14:paraId="60C26DED" w14:textId="042C01DD" w:rsidR="004B1BF6" w:rsidRPr="00CF3D03" w:rsidRDefault="00CF3D03" w:rsidP="00CF3D03">
      <w:pPr>
        <w:spacing w:line="360" w:lineRule="auto"/>
        <w:rPr>
          <w:rFonts w:ascii="Arial" w:hAnsi="Arial" w:cs="Arial"/>
          <w:b/>
          <w:bCs/>
          <w:color w:val="000000" w:themeColor="text1"/>
          <w:sz w:val="22"/>
          <w:szCs w:val="22"/>
        </w:rPr>
      </w:pPr>
      <w:r w:rsidRPr="00CF3D03">
        <w:rPr>
          <w:rFonts w:ascii="Arial" w:hAnsi="Arial" w:cs="Arial"/>
          <w:b/>
          <w:bCs/>
          <w:color w:val="000000" w:themeColor="text1"/>
          <w:sz w:val="22"/>
          <w:szCs w:val="22"/>
        </w:rPr>
        <w:t>4.3 Stakeholder Analysis</w:t>
      </w:r>
    </w:p>
    <w:p w14:paraId="51E3A659" w14:textId="7A956B72" w:rsidR="00CF3D03" w:rsidRDefault="00533FA7" w:rsidP="00CF3D03">
      <w:pPr>
        <w:spacing w:line="360" w:lineRule="auto"/>
        <w:rPr>
          <w:rFonts w:ascii="Arial" w:hAnsi="Arial" w:cs="Arial"/>
          <w:sz w:val="22"/>
          <w:szCs w:val="22"/>
        </w:rPr>
      </w:pPr>
      <w:r>
        <w:rPr>
          <w:rFonts w:ascii="Arial" w:hAnsi="Arial" w:cs="Arial"/>
          <w:sz w:val="22"/>
          <w:szCs w:val="22"/>
        </w:rPr>
        <w:t xml:space="preserve">    </w:t>
      </w:r>
      <w:r w:rsidR="00CF3D03" w:rsidRPr="00CF3D03">
        <w:rPr>
          <w:rFonts w:ascii="Arial" w:hAnsi="Arial" w:cs="Arial"/>
          <w:sz w:val="22"/>
          <w:szCs w:val="22"/>
        </w:rPr>
        <w:t>Stakeholder management is an important aspect of organisational change because different stakeholder groups can influence the success of transformation initiatives. According to Freeman (1984), stakeholders are individuals or groups who can affect or are affected by organisational activities</w:t>
      </w:r>
      <w:r w:rsidR="00E528BD">
        <w:rPr>
          <w:rFonts w:ascii="Arial" w:hAnsi="Arial" w:cs="Arial"/>
          <w:sz w:val="22"/>
          <w:szCs w:val="22"/>
        </w:rPr>
        <w:t xml:space="preserve">. </w:t>
      </w:r>
      <w:r w:rsidR="004B1BF6" w:rsidRPr="004B1BF6">
        <w:rPr>
          <w:rFonts w:ascii="Arial" w:hAnsi="Arial" w:cs="Arial"/>
          <w:sz w:val="22"/>
          <w:szCs w:val="22"/>
        </w:rPr>
        <w:t>Table 5 identifies the main stakeholder groups involved in JLR's transformation and assesses their level of power and interest.</w:t>
      </w:r>
    </w:p>
    <w:p w14:paraId="42ED8594" w14:textId="3120FCB3" w:rsidR="00F91889" w:rsidRDefault="00906E1E" w:rsidP="00F91889">
      <w:pPr>
        <w:pStyle w:val="Caption"/>
      </w:pPr>
      <w:r>
        <w:rPr>
          <w:noProof/>
        </w:rPr>
        <w:lastRenderedPageBreak/>
        <w:drawing>
          <wp:inline distT="0" distB="0" distL="0" distR="0" wp14:anchorId="598B1A85" wp14:editId="5BBD7474">
            <wp:extent cx="5731510" cy="1915795"/>
            <wp:effectExtent l="0" t="0" r="0" b="6985"/>
            <wp:docPr id="8566590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659072" name="Picture 9"/>
                    <pic:cNvPicPr/>
                  </pic:nvPicPr>
                  <pic:blipFill>
                    <a:blip r:embed="rId18">
                      <a:extLst>
                        <a:ext uri="{28A0092B-C50C-407E-A947-70E740481C1C}">
                          <a14:useLocalDpi xmlns:a14="http://schemas.microsoft.com/office/drawing/2010/main" val="0"/>
                        </a:ext>
                      </a:extLst>
                    </a:blip>
                    <a:stretch>
                      <a:fillRect/>
                    </a:stretch>
                  </pic:blipFill>
                  <pic:spPr>
                    <a:xfrm>
                      <a:off x="0" y="0"/>
                      <a:ext cx="5731510" cy="1915795"/>
                    </a:xfrm>
                    <a:prstGeom prst="rect">
                      <a:avLst/>
                    </a:prstGeom>
                  </pic:spPr>
                </pic:pic>
              </a:graphicData>
            </a:graphic>
          </wp:inline>
        </w:drawing>
      </w:r>
    </w:p>
    <w:p w14:paraId="7BE851BD" w14:textId="3B5B919A" w:rsidR="00F91889" w:rsidRPr="00F91889" w:rsidRDefault="00FD5553" w:rsidP="00F91889">
      <w:pPr>
        <w:pStyle w:val="Caption"/>
      </w:pPr>
      <w:r>
        <w:t>Table 5</w:t>
      </w:r>
      <w:r w:rsidR="00CF3D03">
        <w:t>.</w:t>
      </w:r>
      <w:r w:rsidR="0088527F">
        <w:t xml:space="preserve"> Stakeholders</w:t>
      </w:r>
      <w:r w:rsidR="00CF3D03">
        <w:t xml:space="preserve"> Analysis</w:t>
      </w:r>
    </w:p>
    <w:p w14:paraId="0718F445" w14:textId="37F5E766" w:rsidR="00A85D4C" w:rsidRPr="00BE29C9" w:rsidRDefault="00A85D4C" w:rsidP="00BE29C9">
      <w:pPr>
        <w:spacing w:line="360" w:lineRule="auto"/>
        <w:rPr>
          <w:rFonts w:ascii="Arial" w:hAnsi="Arial" w:cs="Arial"/>
        </w:rPr>
      </w:pPr>
      <w:r w:rsidRPr="00BE29C9">
        <w:rPr>
          <w:rFonts w:ascii="Arial" w:hAnsi="Arial" w:cs="Arial"/>
          <w:sz w:val="22"/>
          <w:szCs w:val="22"/>
        </w:rPr>
        <w:t>Although all stakeholder groups contribute to the success of the transformation, manufacturing employees and senior management are likely to have the greatest influence on implementation. Employee acceptance will determine how effectively AI technologies are adopted, while senior management remains responsible for providing strategic direction, allocating resources</w:t>
      </w:r>
      <w:r w:rsidR="009A2E53" w:rsidRPr="00BE29C9">
        <w:rPr>
          <w:rFonts w:ascii="Arial" w:hAnsi="Arial" w:cs="Arial"/>
          <w:sz w:val="22"/>
          <w:szCs w:val="22"/>
        </w:rPr>
        <w:t>,</w:t>
      </w:r>
      <w:r w:rsidRPr="00BE29C9">
        <w:rPr>
          <w:rFonts w:ascii="Arial" w:hAnsi="Arial" w:cs="Arial"/>
          <w:sz w:val="22"/>
          <w:szCs w:val="22"/>
        </w:rPr>
        <w:t xml:space="preserve"> and maintaining organisational commitment throughout the project.</w:t>
      </w:r>
    </w:p>
    <w:p w14:paraId="2861BEFC" w14:textId="7963DCC2" w:rsidR="0088527F" w:rsidRPr="0088527F" w:rsidRDefault="0088527F" w:rsidP="0088527F">
      <w:pPr>
        <w:spacing w:line="360" w:lineRule="auto"/>
        <w:rPr>
          <w:rFonts w:ascii="Arial" w:hAnsi="Arial" w:cs="Arial"/>
          <w:b/>
          <w:bCs/>
          <w:sz w:val="22"/>
          <w:szCs w:val="22"/>
        </w:rPr>
      </w:pPr>
      <w:r w:rsidRPr="0088527F">
        <w:rPr>
          <w:rFonts w:ascii="Arial" w:hAnsi="Arial" w:cs="Arial"/>
          <w:b/>
          <w:bCs/>
          <w:sz w:val="22"/>
          <w:szCs w:val="22"/>
        </w:rPr>
        <w:t>4.4 Evaluation</w:t>
      </w:r>
    </w:p>
    <w:p w14:paraId="4FBFD092" w14:textId="1FF9238B" w:rsidR="00BE29C9" w:rsidRDefault="00746D3B" w:rsidP="0088527F">
      <w:pPr>
        <w:spacing w:line="360" w:lineRule="auto"/>
        <w:rPr>
          <w:rFonts w:ascii="Arial" w:hAnsi="Arial" w:cs="Arial"/>
          <w:sz w:val="22"/>
          <w:szCs w:val="22"/>
        </w:rPr>
      </w:pPr>
      <w:r>
        <w:rPr>
          <w:rFonts w:ascii="Arial" w:hAnsi="Arial" w:cs="Arial"/>
          <w:sz w:val="22"/>
          <w:szCs w:val="22"/>
        </w:rPr>
        <w:t xml:space="preserve">    </w:t>
      </w:r>
      <w:r w:rsidR="0088527F" w:rsidRPr="0088527F">
        <w:rPr>
          <w:rFonts w:ascii="Arial" w:hAnsi="Arial" w:cs="Arial"/>
          <w:sz w:val="22"/>
          <w:szCs w:val="22"/>
        </w:rPr>
        <w:t>JLR's leadership and organisational culture are generally aligned with the company's transformation objectives. Leadership has established a clear strategic vision through the Reimagine strategy, while cultural initiatives support innovation, sustainability</w:t>
      </w:r>
      <w:r w:rsidR="0059780C">
        <w:rPr>
          <w:rFonts w:ascii="Arial" w:hAnsi="Arial" w:cs="Arial"/>
          <w:sz w:val="22"/>
          <w:szCs w:val="22"/>
        </w:rPr>
        <w:t>,</w:t>
      </w:r>
      <w:r w:rsidR="0088527F" w:rsidRPr="0088527F">
        <w:rPr>
          <w:rFonts w:ascii="Arial" w:hAnsi="Arial" w:cs="Arial"/>
          <w:sz w:val="22"/>
          <w:szCs w:val="22"/>
        </w:rPr>
        <w:t xml:space="preserve"> and workforce development. </w:t>
      </w:r>
      <w:r w:rsidR="003623FE" w:rsidRPr="0088527F">
        <w:rPr>
          <w:rFonts w:ascii="Arial" w:hAnsi="Arial" w:cs="Arial"/>
          <w:sz w:val="22"/>
          <w:szCs w:val="22"/>
        </w:rPr>
        <w:t>Likewise</w:t>
      </w:r>
      <w:r w:rsidR="0088527F" w:rsidRPr="0088527F">
        <w:rPr>
          <w:rFonts w:ascii="Arial" w:hAnsi="Arial" w:cs="Arial"/>
          <w:sz w:val="22"/>
          <w:szCs w:val="22"/>
        </w:rPr>
        <w:t xml:space="preserve">, effective stakeholder engagement has helped build support for change across key groups. However, JLR must continue </w:t>
      </w:r>
      <w:r w:rsidR="007A01F4">
        <w:rPr>
          <w:rFonts w:ascii="Arial" w:hAnsi="Arial" w:cs="Arial"/>
          <w:sz w:val="22"/>
          <w:szCs w:val="22"/>
        </w:rPr>
        <w:t>to foster adaptability, continuous learning, and employee engagement to remain competitive in an industry characterised by rapid technological advancement and rising</w:t>
      </w:r>
      <w:r w:rsidR="0088527F" w:rsidRPr="0088527F">
        <w:rPr>
          <w:rFonts w:ascii="Arial" w:hAnsi="Arial" w:cs="Arial"/>
          <w:sz w:val="22"/>
          <w:szCs w:val="22"/>
        </w:rPr>
        <w:t xml:space="preserve"> environmental expectations. </w:t>
      </w:r>
      <w:r w:rsidR="009B3D8B">
        <w:rPr>
          <w:rFonts w:ascii="Arial" w:hAnsi="Arial" w:cs="Arial"/>
          <w:sz w:val="22"/>
          <w:szCs w:val="22"/>
        </w:rPr>
        <w:t>At the same time</w:t>
      </w:r>
      <w:r w:rsidR="0088527F" w:rsidRPr="0088527F">
        <w:rPr>
          <w:rFonts w:ascii="Arial" w:hAnsi="Arial" w:cs="Arial"/>
          <w:sz w:val="22"/>
          <w:szCs w:val="22"/>
        </w:rPr>
        <w:t>, leadership, culture</w:t>
      </w:r>
      <w:r w:rsidR="0059780C">
        <w:rPr>
          <w:rFonts w:ascii="Arial" w:hAnsi="Arial" w:cs="Arial"/>
          <w:sz w:val="22"/>
          <w:szCs w:val="22"/>
        </w:rPr>
        <w:t>,</w:t>
      </w:r>
      <w:r w:rsidR="0088527F" w:rsidRPr="0088527F">
        <w:rPr>
          <w:rFonts w:ascii="Arial" w:hAnsi="Arial" w:cs="Arial"/>
          <w:sz w:val="22"/>
          <w:szCs w:val="22"/>
        </w:rPr>
        <w:t xml:space="preserve"> and stakeholder management will remain critical factors in the long-term success of JLR's transformation</w:t>
      </w:r>
      <w:r w:rsidR="0059780C">
        <w:rPr>
          <w:rFonts w:ascii="Arial" w:hAnsi="Arial" w:cs="Arial"/>
          <w:sz w:val="22"/>
          <w:szCs w:val="22"/>
        </w:rPr>
        <w:t>.</w:t>
      </w:r>
    </w:p>
    <w:p w14:paraId="76ED4022" w14:textId="302E6C0D" w:rsidR="00BE29C9" w:rsidRPr="00BE29C9" w:rsidRDefault="0059780C" w:rsidP="00BE29C9">
      <w:pPr>
        <w:pStyle w:val="ListParagraph"/>
        <w:numPr>
          <w:ilvl w:val="0"/>
          <w:numId w:val="9"/>
        </w:numPr>
        <w:spacing w:line="360" w:lineRule="auto"/>
        <w:rPr>
          <w:rFonts w:ascii="Arial" w:hAnsi="Arial" w:cs="Arial"/>
          <w:b/>
          <w:bCs/>
          <w:sz w:val="32"/>
          <w:szCs w:val="32"/>
        </w:rPr>
      </w:pPr>
      <w:r w:rsidRPr="005E52F1">
        <w:rPr>
          <w:rFonts w:ascii="Arial" w:hAnsi="Arial" w:cs="Arial"/>
          <w:b/>
          <w:bCs/>
          <w:sz w:val="32"/>
          <w:szCs w:val="32"/>
        </w:rPr>
        <w:t>Proposed Strategic Change Management Plan</w:t>
      </w:r>
    </w:p>
    <w:p w14:paraId="34632FDC" w14:textId="585C1203" w:rsidR="00A56F58" w:rsidRPr="00A56F58" w:rsidRDefault="00A56F58" w:rsidP="00A56F58">
      <w:pPr>
        <w:pStyle w:val="ListParagraph"/>
        <w:spacing w:line="360" w:lineRule="auto"/>
        <w:ind w:left="1080"/>
        <w:rPr>
          <w:rFonts w:ascii="Arial" w:hAnsi="Arial" w:cs="Arial"/>
          <w:b/>
          <w:bCs/>
        </w:rPr>
      </w:pPr>
      <w:r w:rsidRPr="00A56F58">
        <w:rPr>
          <w:rFonts w:ascii="Arial" w:hAnsi="Arial" w:cs="Arial"/>
          <w:b/>
          <w:bCs/>
        </w:rPr>
        <w:t>5.</w:t>
      </w:r>
      <w:r w:rsidR="00A83799">
        <w:rPr>
          <w:rFonts w:ascii="Arial" w:hAnsi="Arial" w:cs="Arial"/>
          <w:b/>
          <w:bCs/>
        </w:rPr>
        <w:t>1</w:t>
      </w:r>
      <w:r w:rsidR="007B449D">
        <w:rPr>
          <w:rFonts w:ascii="Arial" w:hAnsi="Arial" w:cs="Arial"/>
          <w:b/>
          <w:bCs/>
        </w:rPr>
        <w:t>.</w:t>
      </w:r>
      <w:r w:rsidRPr="00A56F58">
        <w:rPr>
          <w:rFonts w:ascii="Arial" w:hAnsi="Arial" w:cs="Arial"/>
          <w:b/>
          <w:bCs/>
        </w:rPr>
        <w:t xml:space="preserve"> Proposed Strategic Change</w:t>
      </w:r>
    </w:p>
    <w:p w14:paraId="13EFEC77" w14:textId="4226835B" w:rsidR="0059780C" w:rsidRPr="0059780C" w:rsidRDefault="00746D3B" w:rsidP="0059780C">
      <w:pPr>
        <w:spacing w:line="360" w:lineRule="auto"/>
        <w:rPr>
          <w:rFonts w:ascii="Arial" w:hAnsi="Arial" w:cs="Arial"/>
          <w:sz w:val="22"/>
          <w:szCs w:val="22"/>
        </w:rPr>
      </w:pPr>
      <w:r>
        <w:rPr>
          <w:rFonts w:ascii="Arial" w:hAnsi="Arial" w:cs="Arial"/>
          <w:sz w:val="22"/>
          <w:szCs w:val="22"/>
        </w:rPr>
        <w:t xml:space="preserve">     </w:t>
      </w:r>
      <w:r w:rsidR="0059780C" w:rsidRPr="0059780C">
        <w:rPr>
          <w:rFonts w:ascii="Arial" w:hAnsi="Arial" w:cs="Arial"/>
          <w:sz w:val="22"/>
          <w:szCs w:val="22"/>
        </w:rPr>
        <w:t>Following the analysis of JLR's current situation, it became clear that although the company has made significant progress through its Reimagine strategy, there is still an opportunity to strengthen its use of artificial intelligence within manufacturing operations. JLR has already invested heavily in electrification, digital technologies</w:t>
      </w:r>
      <w:r w:rsidR="00511A41">
        <w:rPr>
          <w:rFonts w:ascii="Arial" w:hAnsi="Arial" w:cs="Arial"/>
          <w:sz w:val="22"/>
          <w:szCs w:val="22"/>
        </w:rPr>
        <w:t>,</w:t>
      </w:r>
      <w:r w:rsidR="0059780C" w:rsidRPr="0059780C">
        <w:rPr>
          <w:rFonts w:ascii="Arial" w:hAnsi="Arial" w:cs="Arial"/>
          <w:sz w:val="22"/>
          <w:szCs w:val="22"/>
        </w:rPr>
        <w:t xml:space="preserve"> and sustainability; however, the findings suggest that greater use of AI in areas such as predictive maintenance, automated quality inspection</w:t>
      </w:r>
      <w:r w:rsidR="00511A41">
        <w:rPr>
          <w:rFonts w:ascii="Arial" w:hAnsi="Arial" w:cs="Arial"/>
          <w:sz w:val="22"/>
          <w:szCs w:val="22"/>
        </w:rPr>
        <w:t>,</w:t>
      </w:r>
      <w:r w:rsidR="0059780C" w:rsidRPr="0059780C">
        <w:rPr>
          <w:rFonts w:ascii="Arial" w:hAnsi="Arial" w:cs="Arial"/>
          <w:sz w:val="22"/>
          <w:szCs w:val="22"/>
        </w:rPr>
        <w:t xml:space="preserve"> and real-time production monitoring could help address ongoing challenges, including increasing market competition, changing customer expectations</w:t>
      </w:r>
      <w:r w:rsidR="00511A41">
        <w:rPr>
          <w:rFonts w:ascii="Arial" w:hAnsi="Arial" w:cs="Arial"/>
          <w:sz w:val="22"/>
          <w:szCs w:val="22"/>
        </w:rPr>
        <w:t>,</w:t>
      </w:r>
      <w:r w:rsidR="0059780C" w:rsidRPr="0059780C">
        <w:rPr>
          <w:rFonts w:ascii="Arial" w:hAnsi="Arial" w:cs="Arial"/>
          <w:sz w:val="22"/>
          <w:szCs w:val="22"/>
        </w:rPr>
        <w:t xml:space="preserve"> and the need to improve operational performance.</w:t>
      </w:r>
    </w:p>
    <w:p w14:paraId="7223F1BF" w14:textId="2A78A1B1" w:rsidR="00BE29C9" w:rsidRDefault="00746D3B" w:rsidP="0059780C">
      <w:pPr>
        <w:spacing w:line="360" w:lineRule="auto"/>
        <w:rPr>
          <w:rFonts w:ascii="Arial" w:hAnsi="Arial" w:cs="Arial"/>
          <w:sz w:val="22"/>
          <w:szCs w:val="22"/>
        </w:rPr>
      </w:pPr>
      <w:r>
        <w:rPr>
          <w:rFonts w:ascii="Arial" w:hAnsi="Arial" w:cs="Arial"/>
          <w:sz w:val="22"/>
          <w:szCs w:val="22"/>
        </w:rPr>
        <w:lastRenderedPageBreak/>
        <w:t xml:space="preserve">    </w:t>
      </w:r>
      <w:r w:rsidR="0059780C" w:rsidRPr="0059780C">
        <w:rPr>
          <w:rFonts w:ascii="Arial" w:hAnsi="Arial" w:cs="Arial"/>
          <w:sz w:val="22"/>
          <w:szCs w:val="22"/>
        </w:rPr>
        <w:t>As the automotive industry continues to evolve, manufacturers are under growing pressure to become more efficient, flexible</w:t>
      </w:r>
      <w:r w:rsidR="00511A41">
        <w:rPr>
          <w:rFonts w:ascii="Arial" w:hAnsi="Arial" w:cs="Arial"/>
          <w:sz w:val="22"/>
          <w:szCs w:val="22"/>
        </w:rPr>
        <w:t>,</w:t>
      </w:r>
      <w:r w:rsidR="0059780C" w:rsidRPr="0059780C">
        <w:rPr>
          <w:rFonts w:ascii="Arial" w:hAnsi="Arial" w:cs="Arial"/>
          <w:sz w:val="22"/>
          <w:szCs w:val="22"/>
        </w:rPr>
        <w:t xml:space="preserve"> and innovative. Studies have shown that AI-driven manufacturing can improve productivity, reduce downtime, enhance product quality</w:t>
      </w:r>
      <w:r w:rsidR="00511A41">
        <w:rPr>
          <w:rFonts w:ascii="Arial" w:hAnsi="Arial" w:cs="Arial"/>
          <w:sz w:val="22"/>
          <w:szCs w:val="22"/>
        </w:rPr>
        <w:t>,</w:t>
      </w:r>
      <w:r w:rsidR="0059780C" w:rsidRPr="0059780C">
        <w:rPr>
          <w:rFonts w:ascii="Arial" w:hAnsi="Arial" w:cs="Arial"/>
          <w:sz w:val="22"/>
          <w:szCs w:val="22"/>
        </w:rPr>
        <w:t xml:space="preserve"> and support faster decision-making, enabling organisations to respond more effectively to changing market conditions (Javaid et al., 2022; Frank, Dalenogare</w:t>
      </w:r>
      <w:r w:rsidR="00511A41">
        <w:rPr>
          <w:rFonts w:ascii="Arial" w:hAnsi="Arial" w:cs="Arial"/>
          <w:sz w:val="22"/>
          <w:szCs w:val="22"/>
        </w:rPr>
        <w:t>,</w:t>
      </w:r>
      <w:r w:rsidR="0059780C" w:rsidRPr="0059780C">
        <w:rPr>
          <w:rFonts w:ascii="Arial" w:hAnsi="Arial" w:cs="Arial"/>
          <w:sz w:val="22"/>
          <w:szCs w:val="22"/>
        </w:rPr>
        <w:t xml:space="preserve"> and Ayala, 2019). </w:t>
      </w:r>
      <w:r w:rsidR="008334CD" w:rsidRPr="0059780C">
        <w:rPr>
          <w:rFonts w:ascii="Arial" w:hAnsi="Arial" w:cs="Arial"/>
          <w:sz w:val="22"/>
          <w:szCs w:val="22"/>
        </w:rPr>
        <w:t>And so</w:t>
      </w:r>
      <w:r w:rsidR="0059780C" w:rsidRPr="0059780C">
        <w:rPr>
          <w:rFonts w:ascii="Arial" w:hAnsi="Arial" w:cs="Arial"/>
          <w:sz w:val="22"/>
          <w:szCs w:val="22"/>
        </w:rPr>
        <w:t xml:space="preserve">, this report proposes </w:t>
      </w:r>
      <w:r w:rsidR="00E2176D">
        <w:rPr>
          <w:rFonts w:ascii="Arial" w:hAnsi="Arial" w:cs="Arial"/>
          <w:sz w:val="22"/>
          <w:szCs w:val="22"/>
        </w:rPr>
        <w:t>implementing</w:t>
      </w:r>
      <w:r w:rsidR="0059780C" w:rsidRPr="0059780C">
        <w:rPr>
          <w:rFonts w:ascii="Arial" w:hAnsi="Arial" w:cs="Arial"/>
          <w:sz w:val="22"/>
          <w:szCs w:val="22"/>
        </w:rPr>
        <w:t xml:space="preserve"> </w:t>
      </w:r>
      <w:r w:rsidR="0059780C" w:rsidRPr="00511A41">
        <w:rPr>
          <w:rFonts w:ascii="Arial" w:hAnsi="Arial" w:cs="Arial"/>
          <w:b/>
          <w:bCs/>
          <w:sz w:val="22"/>
          <w:szCs w:val="22"/>
        </w:rPr>
        <w:t>an AI-Driven Predictive Manufacturing and Quality Management Strategy</w:t>
      </w:r>
      <w:r w:rsidR="0059780C" w:rsidRPr="0059780C">
        <w:rPr>
          <w:rFonts w:ascii="Arial" w:hAnsi="Arial" w:cs="Arial"/>
          <w:sz w:val="22"/>
          <w:szCs w:val="22"/>
        </w:rPr>
        <w:t xml:space="preserve">. The proposed change builds on JLR's </w:t>
      </w:r>
      <w:r w:rsidR="00E2176D">
        <w:rPr>
          <w:rFonts w:ascii="Arial" w:hAnsi="Arial" w:cs="Arial"/>
          <w:sz w:val="22"/>
          <w:szCs w:val="22"/>
        </w:rPr>
        <w:t>ongoing transformation by integrating AI more extensively across manufacturing processes to improve efficiency, reduce operational costs, strengthen quality management, and maintain JLR's long-term competitiveness in</w:t>
      </w:r>
      <w:r w:rsidR="0059780C" w:rsidRPr="0059780C">
        <w:rPr>
          <w:rFonts w:ascii="Arial" w:hAnsi="Arial" w:cs="Arial"/>
          <w:sz w:val="22"/>
          <w:szCs w:val="22"/>
        </w:rPr>
        <w:t xml:space="preserve"> the global automotive industry.</w:t>
      </w:r>
    </w:p>
    <w:p w14:paraId="177393BF" w14:textId="0F88E6B5" w:rsidR="00E2176D" w:rsidRPr="00CE14C9" w:rsidRDefault="00E2176D" w:rsidP="00CE14C9">
      <w:pPr>
        <w:pStyle w:val="ListParagraph"/>
        <w:spacing w:line="360" w:lineRule="auto"/>
        <w:ind w:left="1213"/>
        <w:rPr>
          <w:rFonts w:ascii="Arial" w:hAnsi="Arial" w:cs="Arial"/>
          <w:b/>
          <w:bCs/>
        </w:rPr>
      </w:pPr>
      <w:r w:rsidRPr="00CE14C9">
        <w:rPr>
          <w:rFonts w:ascii="Arial" w:hAnsi="Arial" w:cs="Arial"/>
          <w:b/>
          <w:bCs/>
        </w:rPr>
        <w:t>5.2 Objectives and Plan</w:t>
      </w:r>
    </w:p>
    <w:p w14:paraId="47F7C301" w14:textId="54AE8C43" w:rsidR="00E2176D" w:rsidRPr="00E2176D" w:rsidRDefault="00746D3B" w:rsidP="00E2176D">
      <w:pPr>
        <w:spacing w:line="360" w:lineRule="auto"/>
        <w:rPr>
          <w:rFonts w:ascii="Arial" w:hAnsi="Arial" w:cs="Arial"/>
          <w:sz w:val="22"/>
          <w:szCs w:val="22"/>
        </w:rPr>
      </w:pPr>
      <w:r>
        <w:rPr>
          <w:rFonts w:ascii="Arial" w:hAnsi="Arial" w:cs="Arial"/>
          <w:sz w:val="22"/>
          <w:szCs w:val="22"/>
        </w:rPr>
        <w:t xml:space="preserve">    </w:t>
      </w:r>
      <w:r w:rsidR="00E2176D" w:rsidRPr="00E2176D">
        <w:rPr>
          <w:rFonts w:ascii="Arial" w:hAnsi="Arial" w:cs="Arial"/>
          <w:sz w:val="22"/>
          <w:szCs w:val="22"/>
        </w:rPr>
        <w:t>The proposed strategy aims to strengthen JLR's manufacturing capabilities by embedding artificial intelligence into predictive maintenance, automated quality inspection</w:t>
      </w:r>
      <w:r w:rsidR="00A24C98">
        <w:rPr>
          <w:rFonts w:ascii="Arial" w:hAnsi="Arial" w:cs="Arial"/>
          <w:sz w:val="22"/>
          <w:szCs w:val="22"/>
        </w:rPr>
        <w:t>,</w:t>
      </w:r>
      <w:r w:rsidR="00E2176D" w:rsidRPr="00E2176D">
        <w:rPr>
          <w:rFonts w:ascii="Arial" w:hAnsi="Arial" w:cs="Arial"/>
          <w:sz w:val="22"/>
          <w:szCs w:val="22"/>
        </w:rPr>
        <w:t xml:space="preserve"> and real-time production monitoring. The objective is to improve operational efficiency, reduce equipment downtime, enhance product quality</w:t>
      </w:r>
      <w:r w:rsidR="00A24C98">
        <w:rPr>
          <w:rFonts w:ascii="Arial" w:hAnsi="Arial" w:cs="Arial"/>
          <w:sz w:val="22"/>
          <w:szCs w:val="22"/>
        </w:rPr>
        <w:t>,</w:t>
      </w:r>
      <w:r w:rsidR="00E2176D" w:rsidRPr="00E2176D">
        <w:rPr>
          <w:rFonts w:ascii="Arial" w:hAnsi="Arial" w:cs="Arial"/>
          <w:sz w:val="22"/>
          <w:szCs w:val="22"/>
        </w:rPr>
        <w:t xml:space="preserve"> and support faster, data-driven decision-making. These improvements will help create a more responsive and resilient manufacturing system while supporting JLR's long-term digital transformation ambitions (JLR, 2023).</w:t>
      </w:r>
    </w:p>
    <w:p w14:paraId="0700D52F" w14:textId="045B5A25" w:rsidR="00E2176D" w:rsidRPr="00E2176D" w:rsidRDefault="00746D3B" w:rsidP="00E2176D">
      <w:pPr>
        <w:spacing w:line="360" w:lineRule="auto"/>
        <w:rPr>
          <w:rFonts w:ascii="Arial" w:hAnsi="Arial" w:cs="Arial"/>
          <w:sz w:val="22"/>
          <w:szCs w:val="22"/>
        </w:rPr>
      </w:pPr>
      <w:r>
        <w:rPr>
          <w:rFonts w:ascii="Arial" w:hAnsi="Arial" w:cs="Arial"/>
          <w:sz w:val="22"/>
          <w:szCs w:val="22"/>
        </w:rPr>
        <w:t xml:space="preserve">     </w:t>
      </w:r>
      <w:r w:rsidR="00E2176D" w:rsidRPr="00E2176D">
        <w:rPr>
          <w:rFonts w:ascii="Arial" w:hAnsi="Arial" w:cs="Arial"/>
          <w:sz w:val="22"/>
          <w:szCs w:val="22"/>
        </w:rPr>
        <w:t>The implementation will follow a phased approach, beginning with a pilot programme at one UK manufacturing facility to evaluate the effectiveness of AI technologies before extending them across the remaining production sites. This approach enables JLR to identify potential challenges, refine processes</w:t>
      </w:r>
      <w:r w:rsidR="00A24C98">
        <w:rPr>
          <w:rFonts w:ascii="Arial" w:hAnsi="Arial" w:cs="Arial"/>
          <w:sz w:val="22"/>
          <w:szCs w:val="22"/>
        </w:rPr>
        <w:t>,</w:t>
      </w:r>
      <w:r w:rsidR="00E2176D" w:rsidRPr="00E2176D">
        <w:rPr>
          <w:rFonts w:ascii="Arial" w:hAnsi="Arial" w:cs="Arial"/>
          <w:sz w:val="22"/>
          <w:szCs w:val="22"/>
        </w:rPr>
        <w:t xml:space="preserve"> and minimise operational disruption during implementation (Ahmmed et al., 2024). Once the pilot demonstrates positive results, the technology will be integrated into wider manufacturing operations alongside employee training programmes to ensure staff are equipped with the skills required to work effectively with AI-enabled systems.</w:t>
      </w:r>
    </w:p>
    <w:p w14:paraId="31062206" w14:textId="078561BC" w:rsidR="00304959" w:rsidRDefault="00746D3B" w:rsidP="00304959">
      <w:pPr>
        <w:spacing w:line="360" w:lineRule="auto"/>
        <w:rPr>
          <w:rFonts w:ascii="Arial" w:hAnsi="Arial" w:cs="Arial"/>
          <w:sz w:val="22"/>
          <w:szCs w:val="22"/>
        </w:rPr>
      </w:pPr>
      <w:r>
        <w:rPr>
          <w:rFonts w:ascii="Arial" w:hAnsi="Arial" w:cs="Arial"/>
          <w:sz w:val="22"/>
          <w:szCs w:val="22"/>
        </w:rPr>
        <w:t xml:space="preserve">    </w:t>
      </w:r>
      <w:r w:rsidR="00E2176D" w:rsidRPr="00E2176D">
        <w:rPr>
          <w:rFonts w:ascii="Arial" w:hAnsi="Arial" w:cs="Arial"/>
          <w:sz w:val="22"/>
          <w:szCs w:val="22"/>
        </w:rPr>
        <w:t>Continuous monitoring will be essential throughout the implementation process. Performance will be reviewed regularly using key performance indicators, including production efficiency, equipment availability, defect rates</w:t>
      </w:r>
      <w:r w:rsidR="00A24C98">
        <w:rPr>
          <w:rFonts w:ascii="Arial" w:hAnsi="Arial" w:cs="Arial"/>
          <w:sz w:val="22"/>
          <w:szCs w:val="22"/>
        </w:rPr>
        <w:t>,</w:t>
      </w:r>
      <w:r w:rsidR="00E2176D" w:rsidRPr="00E2176D">
        <w:rPr>
          <w:rFonts w:ascii="Arial" w:hAnsi="Arial" w:cs="Arial"/>
          <w:sz w:val="22"/>
          <w:szCs w:val="22"/>
        </w:rPr>
        <w:t xml:space="preserve"> and system reliability. According to Javaid et al. (2022), combining AI technologies with continuous performance monitoring enables manufacturers to improve operational performance and support long-term competitiveness. </w:t>
      </w:r>
      <w:r w:rsidR="005C50EF" w:rsidRPr="00E2176D">
        <w:rPr>
          <w:rFonts w:ascii="Arial" w:hAnsi="Arial" w:cs="Arial"/>
          <w:sz w:val="22"/>
          <w:szCs w:val="22"/>
        </w:rPr>
        <w:t>Then</w:t>
      </w:r>
      <w:r w:rsidR="00E2176D" w:rsidRPr="00E2176D">
        <w:rPr>
          <w:rFonts w:ascii="Arial" w:hAnsi="Arial" w:cs="Arial"/>
          <w:sz w:val="22"/>
          <w:szCs w:val="22"/>
        </w:rPr>
        <w:t>, adopting a structured implementation plan will help ensure that the proposed strategy delivers sustainable improvements while complementing JLR's existing transformation programme.</w:t>
      </w:r>
      <w:r w:rsidR="00B355D2">
        <w:rPr>
          <w:rFonts w:ascii="Arial" w:hAnsi="Arial" w:cs="Arial"/>
          <w:sz w:val="22"/>
          <w:szCs w:val="22"/>
        </w:rPr>
        <w:t xml:space="preserve"> </w:t>
      </w:r>
      <w:r w:rsidR="00B355D2" w:rsidRPr="00B355D2">
        <w:rPr>
          <w:rFonts w:ascii="Arial" w:hAnsi="Arial" w:cs="Arial"/>
          <w:sz w:val="22"/>
          <w:szCs w:val="22"/>
        </w:rPr>
        <w:t>The proposed SMART objectives are outlined in Table 6, providing clear and measurable targets for implementing the recommended AI strategy.</w:t>
      </w:r>
    </w:p>
    <w:p w14:paraId="6E371215" w14:textId="77777777" w:rsidR="00BE29C9" w:rsidRPr="00304959" w:rsidRDefault="00BE29C9" w:rsidP="00304959">
      <w:pPr>
        <w:spacing w:line="360" w:lineRule="auto"/>
        <w:rPr>
          <w:rFonts w:ascii="Arial" w:hAnsi="Arial" w:cs="Arial"/>
          <w:sz w:val="22"/>
          <w:szCs w:val="22"/>
        </w:rPr>
      </w:pPr>
    </w:p>
    <w:p w14:paraId="307F6354" w14:textId="7E6D3E4D" w:rsidR="00BE29C9" w:rsidRDefault="005D4513" w:rsidP="00587A2A">
      <w:pPr>
        <w:pStyle w:val="Caption"/>
        <w:keepNext/>
      </w:pPr>
      <w:r>
        <w:rPr>
          <w:noProof/>
        </w:rPr>
        <w:lastRenderedPageBreak/>
        <w:drawing>
          <wp:inline distT="0" distB="0" distL="0" distR="0" wp14:anchorId="3FFBFFEA" wp14:editId="081B212E">
            <wp:extent cx="5846062" cy="2057400"/>
            <wp:effectExtent l="0" t="0" r="2540" b="0"/>
            <wp:docPr id="11925409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540971" name="Picture 1192540971"/>
                    <pic:cNvPicPr/>
                  </pic:nvPicPr>
                  <pic:blipFill>
                    <a:blip r:embed="rId19">
                      <a:extLst>
                        <a:ext uri="{28A0092B-C50C-407E-A947-70E740481C1C}">
                          <a14:useLocalDpi xmlns:a14="http://schemas.microsoft.com/office/drawing/2010/main" val="0"/>
                        </a:ext>
                      </a:extLst>
                    </a:blip>
                    <a:stretch>
                      <a:fillRect/>
                    </a:stretch>
                  </pic:blipFill>
                  <pic:spPr>
                    <a:xfrm>
                      <a:off x="0" y="0"/>
                      <a:ext cx="5975759" cy="2103044"/>
                    </a:xfrm>
                    <a:prstGeom prst="rect">
                      <a:avLst/>
                    </a:prstGeom>
                  </pic:spPr>
                </pic:pic>
              </a:graphicData>
            </a:graphic>
          </wp:inline>
        </w:drawing>
      </w:r>
    </w:p>
    <w:p w14:paraId="183CB5B1" w14:textId="50D77C07" w:rsidR="00E81858" w:rsidRPr="005D4513" w:rsidRDefault="005D4513" w:rsidP="005D4513">
      <w:pPr>
        <w:pStyle w:val="Caption"/>
        <w:keepNext/>
      </w:pPr>
      <w:r>
        <w:t>Ta</w:t>
      </w:r>
      <w:r w:rsidR="00304959">
        <w:t xml:space="preserve">ble </w:t>
      </w:r>
      <w:r w:rsidR="00FD5553">
        <w:t>6</w:t>
      </w:r>
      <w:r w:rsidR="00304959">
        <w:t>. Proposed SMART Objectives after implementation</w:t>
      </w:r>
    </w:p>
    <w:p w14:paraId="43E7756A" w14:textId="0CB85FB7" w:rsidR="001D32A0" w:rsidRDefault="00A24C98" w:rsidP="002558D9">
      <w:pPr>
        <w:pStyle w:val="ListParagraph"/>
        <w:spacing w:line="360" w:lineRule="auto"/>
        <w:rPr>
          <w:rFonts w:ascii="Arial" w:hAnsi="Arial" w:cs="Arial"/>
          <w:b/>
          <w:bCs/>
        </w:rPr>
      </w:pPr>
      <w:r w:rsidRPr="00CE14C9">
        <w:rPr>
          <w:rFonts w:ascii="Arial" w:hAnsi="Arial" w:cs="Arial"/>
          <w:b/>
          <w:bCs/>
        </w:rPr>
        <w:t>5.3. Communication</w:t>
      </w:r>
      <w:r w:rsidR="006F0179" w:rsidRPr="00CE14C9">
        <w:rPr>
          <w:rFonts w:ascii="Arial" w:hAnsi="Arial" w:cs="Arial"/>
          <w:b/>
          <w:bCs/>
        </w:rPr>
        <w:t xml:space="preserve"> plan </w:t>
      </w:r>
    </w:p>
    <w:p w14:paraId="5C4CF606" w14:textId="0CA7E87C" w:rsidR="008F1515" w:rsidRPr="008F1515" w:rsidRDefault="00746D3B" w:rsidP="008F1515">
      <w:pPr>
        <w:spacing w:line="360" w:lineRule="auto"/>
        <w:rPr>
          <w:rFonts w:ascii="Arial" w:hAnsi="Arial" w:cs="Arial"/>
          <w:sz w:val="22"/>
          <w:szCs w:val="22"/>
        </w:rPr>
      </w:pPr>
      <w:r>
        <w:rPr>
          <w:rFonts w:ascii="Arial" w:hAnsi="Arial" w:cs="Arial"/>
          <w:sz w:val="22"/>
          <w:szCs w:val="22"/>
        </w:rPr>
        <w:t xml:space="preserve">    </w:t>
      </w:r>
      <w:r w:rsidR="008F1515" w:rsidRPr="008F1515">
        <w:rPr>
          <w:rFonts w:ascii="Arial" w:hAnsi="Arial" w:cs="Arial"/>
          <w:sz w:val="22"/>
          <w:szCs w:val="22"/>
        </w:rPr>
        <w:t>Effective communication is essential for the successful implementation of the proposed AI-Driven Predictive Manufacturing and Quality Management Strategy. According to Ferguson (1999), communication should be integrated into the overall strategic planning process, ensuring that stakeholders receive clear, consistent</w:t>
      </w:r>
      <w:r w:rsidR="007B56E9">
        <w:rPr>
          <w:rFonts w:ascii="Arial" w:hAnsi="Arial" w:cs="Arial"/>
          <w:sz w:val="22"/>
          <w:szCs w:val="22"/>
        </w:rPr>
        <w:t>,</w:t>
      </w:r>
      <w:r w:rsidR="008F1515" w:rsidRPr="008F1515">
        <w:rPr>
          <w:rFonts w:ascii="Arial" w:hAnsi="Arial" w:cs="Arial"/>
          <w:sz w:val="22"/>
          <w:szCs w:val="22"/>
        </w:rPr>
        <w:t xml:space="preserve"> and relevant information throughout the implementation of organisational change. A well-structured communication plan not only informs stakeholders about the objectives of the change but also encourages participation, builds trust</w:t>
      </w:r>
      <w:r w:rsidR="007B56E9">
        <w:rPr>
          <w:rFonts w:ascii="Arial" w:hAnsi="Arial" w:cs="Arial"/>
          <w:sz w:val="22"/>
          <w:szCs w:val="22"/>
        </w:rPr>
        <w:t>,</w:t>
      </w:r>
      <w:r w:rsidR="008F1515" w:rsidRPr="008F1515">
        <w:rPr>
          <w:rFonts w:ascii="Arial" w:hAnsi="Arial" w:cs="Arial"/>
          <w:sz w:val="22"/>
          <w:szCs w:val="22"/>
        </w:rPr>
        <w:t xml:space="preserve"> and reduces resistance.</w:t>
      </w:r>
    </w:p>
    <w:p w14:paraId="6BD918FD" w14:textId="5840F9BC" w:rsidR="005D4513" w:rsidRPr="00B75EEC" w:rsidRDefault="00746D3B" w:rsidP="005D4513">
      <w:pPr>
        <w:spacing w:line="360" w:lineRule="auto"/>
        <w:rPr>
          <w:rFonts w:ascii="Arial" w:hAnsi="Arial" w:cs="Arial"/>
          <w:sz w:val="22"/>
          <w:szCs w:val="22"/>
        </w:rPr>
      </w:pPr>
      <w:r>
        <w:rPr>
          <w:rFonts w:ascii="Arial" w:hAnsi="Arial" w:cs="Arial"/>
          <w:sz w:val="22"/>
          <w:szCs w:val="22"/>
        </w:rPr>
        <w:t xml:space="preserve">     </w:t>
      </w:r>
      <w:r w:rsidR="009124C4" w:rsidRPr="00AD50D1">
        <w:rPr>
          <w:rFonts w:ascii="Arial" w:hAnsi="Arial" w:cs="Arial"/>
          <w:sz w:val="22"/>
          <w:szCs w:val="22"/>
        </w:rPr>
        <w:t>For JLR, communication should begin before implementation to ensure that employees understand the objectives and benefits of AI adoption. Throughout the implementation process, senior management should communicate the strategic direction, while line managers provide regular updates and encourage employee feedback. This collaborative approach helps improve employee engagement and supports the successful adoption of new technologies. Dias, Carvalho</w:t>
      </w:r>
      <w:r w:rsidR="007A01F4">
        <w:rPr>
          <w:rFonts w:ascii="Arial" w:hAnsi="Arial" w:cs="Arial"/>
          <w:sz w:val="22"/>
          <w:szCs w:val="22"/>
        </w:rPr>
        <w:t>,</w:t>
      </w:r>
      <w:r w:rsidR="009124C4" w:rsidRPr="00AD50D1">
        <w:rPr>
          <w:rFonts w:ascii="Arial" w:hAnsi="Arial" w:cs="Arial"/>
          <w:sz w:val="22"/>
          <w:szCs w:val="22"/>
        </w:rPr>
        <w:t xml:space="preserve"> and Sampaio (2022) argue that digital transformation initiatives are more successful when organisations combine technological innovation with effective communication and employee involvement. </w:t>
      </w:r>
      <w:r w:rsidR="005D4513" w:rsidRPr="00B75EEC">
        <w:rPr>
          <w:rFonts w:ascii="Arial" w:hAnsi="Arial" w:cs="Arial"/>
          <w:sz w:val="22"/>
          <w:szCs w:val="22"/>
        </w:rPr>
        <w:t xml:space="preserve">By maintaining regular, transparent, and stakeholder-focused communication throughout the </w:t>
      </w:r>
    </w:p>
    <w:p w14:paraId="1E1F6C90" w14:textId="42178B4A" w:rsidR="001E39DA" w:rsidRDefault="005D4513" w:rsidP="001E39DA">
      <w:pPr>
        <w:spacing w:line="360" w:lineRule="auto"/>
        <w:rPr>
          <w:rFonts w:ascii="Arial" w:hAnsi="Arial" w:cs="Arial"/>
          <w:sz w:val="22"/>
          <w:szCs w:val="22"/>
        </w:rPr>
      </w:pPr>
      <w:r w:rsidRPr="00B75EEC">
        <w:rPr>
          <w:rFonts w:ascii="Arial" w:hAnsi="Arial" w:cs="Arial"/>
          <w:sz w:val="22"/>
          <w:szCs w:val="22"/>
        </w:rPr>
        <w:t>project, JLR can improve collaboration, minimise resistance, and support the successful adoption of AI technologies across its manufacturing operations.</w:t>
      </w:r>
      <w:r w:rsidR="001E39DA">
        <w:rPr>
          <w:rFonts w:ascii="Arial" w:hAnsi="Arial" w:cs="Arial"/>
          <w:sz w:val="22"/>
          <w:szCs w:val="22"/>
        </w:rPr>
        <w:t xml:space="preserve"> </w:t>
      </w:r>
      <w:proofErr w:type="gramStart"/>
      <w:r w:rsidR="001E39DA" w:rsidRPr="0048028D">
        <w:rPr>
          <w:rFonts w:ascii="Arial" w:hAnsi="Arial" w:cs="Arial"/>
          <w:sz w:val="22"/>
          <w:szCs w:val="22"/>
        </w:rPr>
        <w:t>Table</w:t>
      </w:r>
      <w:proofErr w:type="gramEnd"/>
      <w:r w:rsidR="001E39DA" w:rsidRPr="0048028D">
        <w:rPr>
          <w:rFonts w:ascii="Arial" w:hAnsi="Arial" w:cs="Arial"/>
          <w:sz w:val="22"/>
          <w:szCs w:val="22"/>
        </w:rPr>
        <w:t xml:space="preserve"> 7 sets out the communication activities required to keep stakeholders informed and engaged throughout the implementation process.</w:t>
      </w:r>
    </w:p>
    <w:p w14:paraId="02A09D8C" w14:textId="3694A163" w:rsidR="005D4513" w:rsidRPr="00226CCE" w:rsidRDefault="005D4513" w:rsidP="005D4513">
      <w:pPr>
        <w:spacing w:line="360" w:lineRule="auto"/>
        <w:rPr>
          <w:rFonts w:ascii="Arial" w:hAnsi="Arial" w:cs="Arial"/>
          <w:sz w:val="22"/>
          <w:szCs w:val="22"/>
        </w:rPr>
      </w:pPr>
    </w:p>
    <w:p w14:paraId="64214821" w14:textId="77777777" w:rsidR="005D4513" w:rsidRPr="00AD50D1" w:rsidRDefault="005D4513" w:rsidP="00AD50D1">
      <w:pPr>
        <w:spacing w:line="360" w:lineRule="auto"/>
        <w:rPr>
          <w:rFonts w:ascii="Arial" w:hAnsi="Arial" w:cs="Arial"/>
          <w:sz w:val="22"/>
          <w:szCs w:val="22"/>
        </w:rPr>
      </w:pPr>
    </w:p>
    <w:p w14:paraId="124C78A5" w14:textId="642341E6" w:rsidR="00EA72AB" w:rsidRDefault="00EA72AB" w:rsidP="002F24C0">
      <w:pPr>
        <w:pStyle w:val="Caption"/>
        <w:keepNext/>
      </w:pPr>
      <w:r>
        <w:rPr>
          <w:noProof/>
        </w:rPr>
        <w:lastRenderedPageBreak/>
        <w:drawing>
          <wp:inline distT="0" distB="0" distL="0" distR="0" wp14:anchorId="37A3FDAE" wp14:editId="4D568ACF">
            <wp:extent cx="5612765" cy="2375807"/>
            <wp:effectExtent l="0" t="0" r="6985" b="5715"/>
            <wp:docPr id="186141980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419803" name="Picture 1861419803"/>
                    <pic:cNvPicPr/>
                  </pic:nvPicPr>
                  <pic:blipFill>
                    <a:blip r:embed="rId20">
                      <a:extLst>
                        <a:ext uri="{28A0092B-C50C-407E-A947-70E740481C1C}">
                          <a14:useLocalDpi xmlns:a14="http://schemas.microsoft.com/office/drawing/2010/main" val="0"/>
                        </a:ext>
                      </a:extLst>
                    </a:blip>
                    <a:stretch>
                      <a:fillRect/>
                    </a:stretch>
                  </pic:blipFill>
                  <pic:spPr>
                    <a:xfrm>
                      <a:off x="0" y="0"/>
                      <a:ext cx="5612765" cy="2375807"/>
                    </a:xfrm>
                    <a:prstGeom prst="rect">
                      <a:avLst/>
                    </a:prstGeom>
                  </pic:spPr>
                </pic:pic>
              </a:graphicData>
            </a:graphic>
          </wp:inline>
        </w:drawing>
      </w:r>
    </w:p>
    <w:p w14:paraId="36E6FA17" w14:textId="48C39589" w:rsidR="002F24C0" w:rsidRPr="002F24C0" w:rsidRDefault="002F24C0" w:rsidP="002F24C0">
      <w:pPr>
        <w:pStyle w:val="Caption"/>
        <w:keepNext/>
      </w:pPr>
      <w:r>
        <w:t>Table 7. Communication Plan</w:t>
      </w:r>
    </w:p>
    <w:p w14:paraId="25A8BBD3" w14:textId="63E917CD" w:rsidR="001D32A0" w:rsidRDefault="001D32A0" w:rsidP="002558D9">
      <w:pPr>
        <w:pStyle w:val="ListParagraph"/>
        <w:spacing w:line="360" w:lineRule="auto"/>
        <w:rPr>
          <w:rFonts w:ascii="Arial" w:hAnsi="Arial" w:cs="Arial"/>
          <w:b/>
          <w:bCs/>
        </w:rPr>
      </w:pPr>
      <w:r w:rsidRPr="00CE14C9">
        <w:rPr>
          <w:rFonts w:ascii="Arial" w:hAnsi="Arial" w:cs="Arial"/>
          <w:b/>
          <w:bCs/>
        </w:rPr>
        <w:t>5.</w:t>
      </w:r>
      <w:r w:rsidR="00617B6A" w:rsidRPr="00CE14C9">
        <w:rPr>
          <w:rFonts w:ascii="Arial" w:hAnsi="Arial" w:cs="Arial"/>
          <w:b/>
          <w:bCs/>
        </w:rPr>
        <w:t>4. Stakeholder Engagement Plan</w:t>
      </w:r>
    </w:p>
    <w:p w14:paraId="5606B055" w14:textId="21FC776C" w:rsidR="00FF5F96" w:rsidRDefault="00746D3B" w:rsidP="00FF5F96">
      <w:pPr>
        <w:spacing w:line="360" w:lineRule="auto"/>
        <w:rPr>
          <w:rFonts w:ascii="Arial" w:hAnsi="Arial" w:cs="Arial"/>
          <w:sz w:val="22"/>
          <w:szCs w:val="22"/>
        </w:rPr>
      </w:pPr>
      <w:r>
        <w:rPr>
          <w:rFonts w:ascii="Arial" w:hAnsi="Arial" w:cs="Arial"/>
          <w:sz w:val="22"/>
          <w:szCs w:val="22"/>
        </w:rPr>
        <w:t xml:space="preserve">    </w:t>
      </w:r>
      <w:r w:rsidR="00600DB3" w:rsidRPr="00600DB3">
        <w:rPr>
          <w:rFonts w:ascii="Arial" w:hAnsi="Arial" w:cs="Arial"/>
          <w:sz w:val="22"/>
          <w:szCs w:val="22"/>
        </w:rPr>
        <w:t>Stakeholder engagement is essential to ensure the successful implementation of the proposed AI-Driven Predictive Manufacturing and Quality Management Strategy. Engaging stakeholders throughout the project helps build commitment, improve collaboration</w:t>
      </w:r>
      <w:r w:rsidR="007A01F4">
        <w:rPr>
          <w:rFonts w:ascii="Arial" w:hAnsi="Arial" w:cs="Arial"/>
          <w:sz w:val="22"/>
          <w:szCs w:val="22"/>
        </w:rPr>
        <w:t>,</w:t>
      </w:r>
      <w:r w:rsidR="00600DB3" w:rsidRPr="00600DB3">
        <w:rPr>
          <w:rFonts w:ascii="Arial" w:hAnsi="Arial" w:cs="Arial"/>
          <w:sz w:val="22"/>
          <w:szCs w:val="22"/>
        </w:rPr>
        <w:t xml:space="preserve"> and minimise resistance to change. According to Bourne (2022), stakeholder engagement should be an ongoing process that encourages participation, maintains transparent communication</w:t>
      </w:r>
      <w:r w:rsidR="007A01F4">
        <w:rPr>
          <w:rFonts w:ascii="Arial" w:hAnsi="Arial" w:cs="Arial"/>
          <w:sz w:val="22"/>
          <w:szCs w:val="22"/>
        </w:rPr>
        <w:t>,</w:t>
      </w:r>
      <w:r w:rsidR="00600DB3" w:rsidRPr="00600DB3">
        <w:rPr>
          <w:rFonts w:ascii="Arial" w:hAnsi="Arial" w:cs="Arial"/>
          <w:sz w:val="22"/>
          <w:szCs w:val="22"/>
        </w:rPr>
        <w:t xml:space="preserve"> and aligns stakeholder expectations with project objectives. </w:t>
      </w:r>
      <w:r w:rsidR="0082284E" w:rsidRPr="00600DB3">
        <w:rPr>
          <w:rFonts w:ascii="Arial" w:hAnsi="Arial" w:cs="Arial"/>
          <w:sz w:val="22"/>
          <w:szCs w:val="22"/>
        </w:rPr>
        <w:t>Hence</w:t>
      </w:r>
      <w:r w:rsidR="00600DB3" w:rsidRPr="00600DB3">
        <w:rPr>
          <w:rFonts w:ascii="Arial" w:hAnsi="Arial" w:cs="Arial"/>
          <w:sz w:val="22"/>
          <w:szCs w:val="22"/>
        </w:rPr>
        <w:t>, JLR should adopt a structured engagement plan that involves stakeholders throughout each stage of the implementation.</w:t>
      </w:r>
      <w:r w:rsidR="00800803">
        <w:rPr>
          <w:rFonts w:ascii="Arial" w:hAnsi="Arial" w:cs="Arial"/>
          <w:sz w:val="22"/>
          <w:szCs w:val="22"/>
        </w:rPr>
        <w:t xml:space="preserve"> </w:t>
      </w:r>
      <w:r w:rsidR="00800803" w:rsidRPr="00800803">
        <w:rPr>
          <w:rFonts w:ascii="Arial" w:hAnsi="Arial" w:cs="Arial"/>
          <w:sz w:val="22"/>
          <w:szCs w:val="22"/>
        </w:rPr>
        <w:t>Figure 7 illustrates how different stakeholder groups will be engaged at each stage of the proposed change programme.</w:t>
      </w:r>
    </w:p>
    <w:p w14:paraId="1637FEAB" w14:textId="7636EDB6" w:rsidR="00142D6F" w:rsidRPr="00FF5F96" w:rsidRDefault="00142D6F" w:rsidP="00FF5F96">
      <w:pPr>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344A5E6C" wp14:editId="35B12BFC">
            <wp:extent cx="5428234" cy="3028950"/>
            <wp:effectExtent l="0" t="0" r="1270" b="0"/>
            <wp:docPr id="32966617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66178" name="Picture 329666178"/>
                    <pic:cNvPicPr/>
                  </pic:nvPicPr>
                  <pic:blipFill>
                    <a:blip r:embed="rId21">
                      <a:extLst>
                        <a:ext uri="{28A0092B-C50C-407E-A947-70E740481C1C}">
                          <a14:useLocalDpi xmlns:a14="http://schemas.microsoft.com/office/drawing/2010/main" val="0"/>
                        </a:ext>
                      </a:extLst>
                    </a:blip>
                    <a:stretch>
                      <a:fillRect/>
                    </a:stretch>
                  </pic:blipFill>
                  <pic:spPr>
                    <a:xfrm>
                      <a:off x="0" y="0"/>
                      <a:ext cx="5431740" cy="3030906"/>
                    </a:xfrm>
                    <a:prstGeom prst="rect">
                      <a:avLst/>
                    </a:prstGeom>
                  </pic:spPr>
                </pic:pic>
              </a:graphicData>
            </a:graphic>
          </wp:inline>
        </w:drawing>
      </w:r>
    </w:p>
    <w:p w14:paraId="66FCBB9C" w14:textId="00E440AB" w:rsidR="001812E3" w:rsidRDefault="00142D6F" w:rsidP="00FF5F96">
      <w:pPr>
        <w:pStyle w:val="Caption"/>
        <w:keepNext/>
      </w:pPr>
      <w:r>
        <w:t>Figure 7</w:t>
      </w:r>
      <w:r w:rsidR="00FF5F96">
        <w:t>. Stakeholders Engagement Plan</w:t>
      </w:r>
    </w:p>
    <w:p w14:paraId="0DAB97A3" w14:textId="77777777" w:rsidR="00D768B6" w:rsidRPr="00D768B6" w:rsidRDefault="00D768B6" w:rsidP="00D768B6">
      <w:pPr>
        <w:rPr>
          <w:lang w:eastAsia="en-US"/>
        </w:rPr>
      </w:pPr>
    </w:p>
    <w:p w14:paraId="4568CD5B" w14:textId="77777777" w:rsidR="00CA0064" w:rsidRDefault="00746D3B" w:rsidP="00F30183">
      <w:pPr>
        <w:spacing w:line="360" w:lineRule="auto"/>
        <w:rPr>
          <w:rFonts w:ascii="Arial" w:hAnsi="Arial" w:cs="Arial"/>
          <w:sz w:val="22"/>
          <w:szCs w:val="22"/>
        </w:rPr>
      </w:pPr>
      <w:r>
        <w:rPr>
          <w:rFonts w:ascii="Arial" w:hAnsi="Arial" w:cs="Arial"/>
          <w:sz w:val="22"/>
          <w:szCs w:val="22"/>
        </w:rPr>
        <w:lastRenderedPageBreak/>
        <w:t xml:space="preserve">    </w:t>
      </w:r>
      <w:r w:rsidR="001D12EF" w:rsidRPr="001D12EF">
        <w:rPr>
          <w:rFonts w:ascii="Arial" w:hAnsi="Arial" w:cs="Arial"/>
          <w:sz w:val="22"/>
          <w:szCs w:val="22"/>
        </w:rPr>
        <w:t>The engagement plan ensures that stakeholders are involved at the appropriate stages of the project. High-power stakeholders, such as Tata Motors and senior management, will provide strategic direction and allocate resources, while employees and technical teams will play a key role in implementing the proposed AI systems. Continuous engagement and regular feedback will help reduce resistance, improve collaboration</w:t>
      </w:r>
      <w:r w:rsidR="00FF5F96">
        <w:rPr>
          <w:rFonts w:ascii="Arial" w:hAnsi="Arial" w:cs="Arial"/>
          <w:sz w:val="22"/>
          <w:szCs w:val="22"/>
        </w:rPr>
        <w:t>,</w:t>
      </w:r>
      <w:r w:rsidR="001D12EF" w:rsidRPr="001D12EF">
        <w:rPr>
          <w:rFonts w:ascii="Arial" w:hAnsi="Arial" w:cs="Arial"/>
          <w:sz w:val="22"/>
          <w:szCs w:val="22"/>
        </w:rPr>
        <w:t xml:space="preserve"> and support the</w:t>
      </w:r>
      <w:r w:rsidR="00FF5F96">
        <w:rPr>
          <w:rFonts w:ascii="Arial" w:hAnsi="Arial" w:cs="Arial"/>
          <w:sz w:val="22"/>
          <w:szCs w:val="22"/>
        </w:rPr>
        <w:t xml:space="preserve"> </w:t>
      </w:r>
      <w:r w:rsidR="001D12EF" w:rsidRPr="001D12EF">
        <w:rPr>
          <w:rFonts w:ascii="Arial" w:hAnsi="Arial" w:cs="Arial"/>
          <w:sz w:val="22"/>
          <w:szCs w:val="22"/>
        </w:rPr>
        <w:t>successful delivery of the proposed strategy.</w:t>
      </w:r>
    </w:p>
    <w:p w14:paraId="2274BB90" w14:textId="14060133" w:rsidR="00F30183" w:rsidRPr="00F30183" w:rsidRDefault="00CA0064" w:rsidP="00F30183">
      <w:pPr>
        <w:spacing w:line="360" w:lineRule="auto"/>
        <w:rPr>
          <w:rFonts w:ascii="Arial" w:hAnsi="Arial" w:cs="Arial"/>
          <w:sz w:val="22"/>
          <w:szCs w:val="22"/>
        </w:rPr>
      </w:pPr>
      <w:r w:rsidRPr="00CA0064">
        <w:rPr>
          <w:rFonts w:ascii="Arial" w:hAnsi="Arial" w:cs="Arial"/>
          <w:sz w:val="22"/>
          <w:szCs w:val="22"/>
        </w:rPr>
        <w:t>The level of stakeholder involvement throughout the project is summarised in Table 8 using an engagement matrix.</w:t>
      </w:r>
    </w:p>
    <w:p w14:paraId="6C74C182" w14:textId="57D28E08" w:rsidR="009638C4" w:rsidRDefault="00AD2AD4" w:rsidP="009638C4">
      <w:pPr>
        <w:pStyle w:val="Caption"/>
        <w:keepNext/>
      </w:pPr>
      <w:r>
        <w:rPr>
          <w:noProof/>
        </w:rPr>
        <w:drawing>
          <wp:inline distT="0" distB="0" distL="0" distR="0" wp14:anchorId="439FA2BF" wp14:editId="33686680">
            <wp:extent cx="5804807" cy="1755076"/>
            <wp:effectExtent l="0" t="0" r="5715" b="0"/>
            <wp:docPr id="14689653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965379" name="Picture 1468965379"/>
                    <pic:cNvPicPr/>
                  </pic:nvPicPr>
                  <pic:blipFill>
                    <a:blip r:embed="rId22">
                      <a:extLst>
                        <a:ext uri="{28A0092B-C50C-407E-A947-70E740481C1C}">
                          <a14:useLocalDpi xmlns:a14="http://schemas.microsoft.com/office/drawing/2010/main" val="0"/>
                        </a:ext>
                      </a:extLst>
                    </a:blip>
                    <a:stretch>
                      <a:fillRect/>
                    </a:stretch>
                  </pic:blipFill>
                  <pic:spPr>
                    <a:xfrm>
                      <a:off x="0" y="0"/>
                      <a:ext cx="5849300" cy="1768528"/>
                    </a:xfrm>
                    <a:prstGeom prst="rect">
                      <a:avLst/>
                    </a:prstGeom>
                  </pic:spPr>
                </pic:pic>
              </a:graphicData>
            </a:graphic>
          </wp:inline>
        </w:drawing>
      </w:r>
    </w:p>
    <w:p w14:paraId="2B209572" w14:textId="6492BD4B" w:rsidR="009638C4" w:rsidRPr="009638C4" w:rsidRDefault="00444363" w:rsidP="009638C4">
      <w:pPr>
        <w:pStyle w:val="Caption"/>
        <w:keepNext/>
      </w:pPr>
      <w:r>
        <w:t xml:space="preserve">Table </w:t>
      </w:r>
      <w:r w:rsidR="00CA0064">
        <w:t>8</w:t>
      </w:r>
      <w:r>
        <w:t>.</w:t>
      </w:r>
      <w:r w:rsidR="001E739E">
        <w:t xml:space="preserve"> </w:t>
      </w:r>
      <w:r>
        <w:t>Stakeholders Engagement Matrix</w:t>
      </w:r>
    </w:p>
    <w:p w14:paraId="73060458" w14:textId="458BB159" w:rsidR="006F0179" w:rsidRDefault="006F0179" w:rsidP="002558D9">
      <w:pPr>
        <w:pStyle w:val="ListParagraph"/>
        <w:spacing w:line="360" w:lineRule="auto"/>
        <w:rPr>
          <w:rFonts w:ascii="Arial" w:hAnsi="Arial" w:cs="Arial"/>
          <w:b/>
          <w:bCs/>
        </w:rPr>
      </w:pPr>
      <w:r w:rsidRPr="00CE14C9">
        <w:rPr>
          <w:rFonts w:ascii="Arial" w:hAnsi="Arial" w:cs="Arial"/>
          <w:b/>
          <w:bCs/>
        </w:rPr>
        <w:t>5.</w:t>
      </w:r>
      <w:r w:rsidR="00A24C98" w:rsidRPr="00CE14C9">
        <w:rPr>
          <w:rFonts w:ascii="Arial" w:hAnsi="Arial" w:cs="Arial"/>
          <w:b/>
          <w:bCs/>
        </w:rPr>
        <w:t>5</w:t>
      </w:r>
      <w:r w:rsidRPr="00CE14C9">
        <w:rPr>
          <w:rFonts w:ascii="Arial" w:hAnsi="Arial" w:cs="Arial"/>
          <w:b/>
          <w:bCs/>
        </w:rPr>
        <w:t>. Expected Outcomes</w:t>
      </w:r>
    </w:p>
    <w:p w14:paraId="33E084D9" w14:textId="31B94D41" w:rsidR="00827A11" w:rsidRPr="00827A11" w:rsidRDefault="00746D3B" w:rsidP="00827A11">
      <w:pPr>
        <w:spacing w:line="360" w:lineRule="auto"/>
        <w:rPr>
          <w:rFonts w:ascii="Arial" w:hAnsi="Arial" w:cs="Arial"/>
          <w:sz w:val="22"/>
          <w:szCs w:val="22"/>
          <w:lang w:eastAsia="en-US"/>
        </w:rPr>
      </w:pPr>
      <w:r>
        <w:rPr>
          <w:rFonts w:ascii="Arial" w:hAnsi="Arial" w:cs="Arial"/>
          <w:sz w:val="22"/>
          <w:szCs w:val="22"/>
          <w:lang w:eastAsia="en-US"/>
        </w:rPr>
        <w:t xml:space="preserve">    </w:t>
      </w:r>
      <w:r w:rsidR="00827A11" w:rsidRPr="00827A11">
        <w:rPr>
          <w:rFonts w:ascii="Arial" w:hAnsi="Arial" w:cs="Arial"/>
          <w:sz w:val="22"/>
          <w:szCs w:val="22"/>
          <w:lang w:eastAsia="en-US"/>
        </w:rPr>
        <w:t>The proposed AI-Driven Predictive Manufacturing and Quality Management Strategy is expected to improve JLR's operational performance by increasing manufacturing efficiency, reducing equipment downtime</w:t>
      </w:r>
      <w:r w:rsidR="003C0920">
        <w:rPr>
          <w:rFonts w:ascii="Arial" w:hAnsi="Arial" w:cs="Arial"/>
          <w:sz w:val="22"/>
          <w:szCs w:val="22"/>
          <w:lang w:eastAsia="en-US"/>
        </w:rPr>
        <w:t>,</w:t>
      </w:r>
      <w:r w:rsidR="00827A11" w:rsidRPr="00827A11">
        <w:rPr>
          <w:rFonts w:ascii="Arial" w:hAnsi="Arial" w:cs="Arial"/>
          <w:sz w:val="22"/>
          <w:szCs w:val="22"/>
          <w:lang w:eastAsia="en-US"/>
        </w:rPr>
        <w:t xml:space="preserve"> and enhancing product quality. Research suggests that predictive maintenance can reduce equipment downtime by 30–50% and maintenance costs by 10–40%, allowing manufacturers to improve productivity and reduce operational disruption (Lee, Bagheri </w:t>
      </w:r>
      <w:r w:rsidR="003C0920">
        <w:rPr>
          <w:rFonts w:ascii="Arial" w:hAnsi="Arial" w:cs="Arial"/>
          <w:sz w:val="22"/>
          <w:szCs w:val="22"/>
          <w:lang w:eastAsia="en-US"/>
        </w:rPr>
        <w:t xml:space="preserve">&amp; </w:t>
      </w:r>
      <w:r w:rsidR="00827A11" w:rsidRPr="00827A11">
        <w:rPr>
          <w:rFonts w:ascii="Arial" w:hAnsi="Arial" w:cs="Arial"/>
          <w:sz w:val="22"/>
          <w:szCs w:val="22"/>
          <w:lang w:eastAsia="en-US"/>
        </w:rPr>
        <w:t>Kao, 201</w:t>
      </w:r>
      <w:r w:rsidR="007A5989">
        <w:rPr>
          <w:rFonts w:ascii="Arial" w:hAnsi="Arial" w:cs="Arial"/>
          <w:sz w:val="22"/>
          <w:szCs w:val="22"/>
          <w:lang w:eastAsia="en-US"/>
        </w:rPr>
        <w:t>5</w:t>
      </w:r>
      <w:r w:rsidR="00827A11" w:rsidRPr="00827A11">
        <w:rPr>
          <w:rFonts w:ascii="Arial" w:hAnsi="Arial" w:cs="Arial"/>
          <w:sz w:val="22"/>
          <w:szCs w:val="22"/>
          <w:lang w:eastAsia="en-US"/>
        </w:rPr>
        <w:t>). In addition, AI-powered quality management can improve defect detection and support faster, more accurate decision-making (Javaid et al., 2022).</w:t>
      </w:r>
    </w:p>
    <w:p w14:paraId="053FBE21" w14:textId="2C9072CF" w:rsidR="00FE10F3" w:rsidRDefault="00746D3B" w:rsidP="00FE10F3">
      <w:pPr>
        <w:spacing w:line="360" w:lineRule="auto"/>
        <w:rPr>
          <w:rFonts w:ascii="Arial" w:hAnsi="Arial" w:cs="Arial"/>
          <w:sz w:val="22"/>
          <w:szCs w:val="22"/>
          <w:lang w:eastAsia="en-US"/>
        </w:rPr>
      </w:pPr>
      <w:r>
        <w:rPr>
          <w:rFonts w:ascii="Arial" w:hAnsi="Arial" w:cs="Arial"/>
          <w:sz w:val="22"/>
          <w:szCs w:val="22"/>
          <w:lang w:eastAsia="en-US"/>
        </w:rPr>
        <w:t xml:space="preserve">   </w:t>
      </w:r>
      <w:r w:rsidR="00827A11" w:rsidRPr="00827A11">
        <w:rPr>
          <w:rFonts w:ascii="Arial" w:hAnsi="Arial" w:cs="Arial"/>
          <w:sz w:val="22"/>
          <w:szCs w:val="22"/>
          <w:lang w:eastAsia="en-US"/>
        </w:rPr>
        <w:t>The strategy is also expected to strengthen JLR's long-term competitiveness by improving employee digital skills, encouraging continuous innovation</w:t>
      </w:r>
      <w:r w:rsidR="003C0920">
        <w:rPr>
          <w:rFonts w:ascii="Arial" w:hAnsi="Arial" w:cs="Arial"/>
          <w:sz w:val="22"/>
          <w:szCs w:val="22"/>
          <w:lang w:eastAsia="en-US"/>
        </w:rPr>
        <w:t>,</w:t>
      </w:r>
      <w:r w:rsidR="00827A11" w:rsidRPr="00827A11">
        <w:rPr>
          <w:rFonts w:ascii="Arial" w:hAnsi="Arial" w:cs="Arial"/>
          <w:sz w:val="22"/>
          <w:szCs w:val="22"/>
          <w:lang w:eastAsia="en-US"/>
        </w:rPr>
        <w:t xml:space="preserve"> and supporting the company's sustainability objectives</w:t>
      </w:r>
      <w:r w:rsidR="00FE10F3">
        <w:rPr>
          <w:rFonts w:ascii="Arial" w:hAnsi="Arial" w:cs="Arial"/>
          <w:sz w:val="22"/>
          <w:szCs w:val="22"/>
          <w:lang w:eastAsia="en-US"/>
        </w:rPr>
        <w:t xml:space="preserve">. </w:t>
      </w:r>
      <w:r w:rsidR="000474DA" w:rsidRPr="00EC4751">
        <w:rPr>
          <w:rFonts w:ascii="Arial" w:hAnsi="Arial" w:cs="Arial"/>
          <w:sz w:val="22"/>
          <w:szCs w:val="22"/>
          <w:lang w:eastAsia="en-US"/>
        </w:rPr>
        <w:t>But</w:t>
      </w:r>
      <w:r w:rsidR="00FE10F3" w:rsidRPr="00EC4751">
        <w:rPr>
          <w:rFonts w:ascii="Arial" w:hAnsi="Arial" w:cs="Arial"/>
          <w:sz w:val="22"/>
          <w:szCs w:val="22"/>
          <w:lang w:eastAsia="en-US"/>
        </w:rPr>
        <w:t xml:space="preserve"> achieving these outcomes will depend on effective implementation, employee acceptance</w:t>
      </w:r>
      <w:r w:rsidR="00785BE0">
        <w:rPr>
          <w:rFonts w:ascii="Arial" w:hAnsi="Arial" w:cs="Arial"/>
          <w:sz w:val="22"/>
          <w:szCs w:val="22"/>
          <w:lang w:eastAsia="en-US"/>
        </w:rPr>
        <w:t>,</w:t>
      </w:r>
      <w:r w:rsidR="00FE10F3" w:rsidRPr="00EC4751">
        <w:rPr>
          <w:rFonts w:ascii="Arial" w:hAnsi="Arial" w:cs="Arial"/>
          <w:sz w:val="22"/>
          <w:szCs w:val="22"/>
          <w:lang w:eastAsia="en-US"/>
        </w:rPr>
        <w:t xml:space="preserve"> and continuous monitoring to ensure that the expected benefits are realised over time.</w:t>
      </w:r>
    </w:p>
    <w:p w14:paraId="13BDCA49" w14:textId="0CB134B5" w:rsidR="006F0179" w:rsidRPr="00E47C23" w:rsidRDefault="00FB6B85" w:rsidP="00FE10F3">
      <w:pPr>
        <w:spacing w:line="360" w:lineRule="auto"/>
        <w:rPr>
          <w:rFonts w:ascii="Arial" w:hAnsi="Arial" w:cs="Arial"/>
          <w:b/>
          <w:bCs/>
          <w:sz w:val="22"/>
          <w:szCs w:val="22"/>
        </w:rPr>
      </w:pPr>
      <w:r w:rsidRPr="00E47C23">
        <w:rPr>
          <w:rFonts w:ascii="Arial" w:hAnsi="Arial" w:cs="Arial"/>
          <w:b/>
          <w:bCs/>
          <w:sz w:val="22"/>
          <w:szCs w:val="22"/>
        </w:rPr>
        <w:t>5.</w:t>
      </w:r>
      <w:r w:rsidR="00A24C98" w:rsidRPr="00E47C23">
        <w:rPr>
          <w:rFonts w:ascii="Arial" w:hAnsi="Arial" w:cs="Arial"/>
          <w:b/>
          <w:bCs/>
          <w:sz w:val="22"/>
          <w:szCs w:val="22"/>
        </w:rPr>
        <w:t>6</w:t>
      </w:r>
      <w:r w:rsidRPr="00E47C23">
        <w:rPr>
          <w:rFonts w:ascii="Arial" w:hAnsi="Arial" w:cs="Arial"/>
          <w:b/>
          <w:bCs/>
          <w:sz w:val="22"/>
          <w:szCs w:val="22"/>
        </w:rPr>
        <w:t xml:space="preserve">. Implementation Strategy </w:t>
      </w:r>
    </w:p>
    <w:p w14:paraId="04DE5C31" w14:textId="77777777" w:rsidR="00D768B6" w:rsidRDefault="00746D3B" w:rsidP="0009095C">
      <w:pPr>
        <w:spacing w:line="360" w:lineRule="auto"/>
        <w:rPr>
          <w:rFonts w:ascii="Arial" w:hAnsi="Arial" w:cs="Arial"/>
          <w:sz w:val="22"/>
          <w:szCs w:val="22"/>
        </w:rPr>
      </w:pPr>
      <w:r>
        <w:rPr>
          <w:rFonts w:ascii="Arial" w:hAnsi="Arial" w:cs="Arial"/>
          <w:sz w:val="22"/>
          <w:szCs w:val="22"/>
        </w:rPr>
        <w:t xml:space="preserve">    </w:t>
      </w:r>
      <w:r w:rsidR="0009095C" w:rsidRPr="0009095C">
        <w:rPr>
          <w:rFonts w:ascii="Arial" w:hAnsi="Arial" w:cs="Arial"/>
          <w:sz w:val="22"/>
          <w:szCs w:val="22"/>
        </w:rPr>
        <w:t>To reduce disruption and increase the likelihood of success, the proposed AI-Driven Predictive Manufacturing and Quality Management Strategy will be implemented in phases. A phased approach allows JLR to test the technology, identify any challenges</w:t>
      </w:r>
      <w:r w:rsidR="007A01F4">
        <w:rPr>
          <w:rFonts w:ascii="Arial" w:hAnsi="Arial" w:cs="Arial"/>
          <w:sz w:val="22"/>
          <w:szCs w:val="22"/>
        </w:rPr>
        <w:t>,</w:t>
      </w:r>
      <w:r w:rsidR="0009095C" w:rsidRPr="0009095C">
        <w:rPr>
          <w:rFonts w:ascii="Arial" w:hAnsi="Arial" w:cs="Arial"/>
          <w:sz w:val="22"/>
          <w:szCs w:val="22"/>
        </w:rPr>
        <w:t xml:space="preserve"> and make improvements before introducing it across all UK manufacturing plants. Hiatt (2006) </w:t>
      </w:r>
      <w:r w:rsidR="0009095C" w:rsidRPr="0009095C">
        <w:rPr>
          <w:rFonts w:ascii="Arial" w:hAnsi="Arial" w:cs="Arial"/>
          <w:sz w:val="22"/>
          <w:szCs w:val="22"/>
        </w:rPr>
        <w:lastRenderedPageBreak/>
        <w:t>suggests that implementing change gradually helps organisations manage resistance and improve employee adoption.</w:t>
      </w:r>
    </w:p>
    <w:p w14:paraId="268A75C0" w14:textId="6691DD29" w:rsidR="0009095C" w:rsidRDefault="00D768B6" w:rsidP="0009095C">
      <w:pPr>
        <w:spacing w:line="360" w:lineRule="auto"/>
        <w:rPr>
          <w:rFonts w:ascii="Arial" w:hAnsi="Arial" w:cs="Arial"/>
          <w:sz w:val="22"/>
          <w:szCs w:val="22"/>
        </w:rPr>
      </w:pPr>
      <w:r w:rsidRPr="00D768B6">
        <w:rPr>
          <w:rFonts w:ascii="Arial" w:hAnsi="Arial" w:cs="Arial"/>
          <w:sz w:val="22"/>
          <w:szCs w:val="22"/>
        </w:rPr>
        <w:t>Figure 8 outlines the phased implementation roadmap, showing the sequence of activities from pilot testing to full deployment.</w:t>
      </w:r>
    </w:p>
    <w:p w14:paraId="098B418E" w14:textId="77777777" w:rsidR="00B32ECD" w:rsidRDefault="00E27F73" w:rsidP="00B32ECD">
      <w:pPr>
        <w:keepNext/>
        <w:spacing w:line="360" w:lineRule="auto"/>
      </w:pPr>
      <w:r>
        <w:rPr>
          <w:rFonts w:ascii="Arial" w:hAnsi="Arial" w:cs="Arial"/>
          <w:noProof/>
          <w:sz w:val="22"/>
          <w:szCs w:val="22"/>
          <w14:ligatures w14:val="standardContextual"/>
        </w:rPr>
        <w:drawing>
          <wp:inline distT="0" distB="0" distL="0" distR="0" wp14:anchorId="66217452" wp14:editId="60DD3BDF">
            <wp:extent cx="6411428" cy="3216910"/>
            <wp:effectExtent l="0" t="0" r="8890" b="0"/>
            <wp:docPr id="46397829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978290" name="Picture 463978290"/>
                    <pic:cNvPicPr/>
                  </pic:nvPicPr>
                  <pic:blipFill rotWithShape="1">
                    <a:blip r:embed="rId23" cstate="print">
                      <a:extLst>
                        <a:ext uri="{28A0092B-C50C-407E-A947-70E740481C1C}">
                          <a14:useLocalDpi xmlns:a14="http://schemas.microsoft.com/office/drawing/2010/main" val="0"/>
                        </a:ext>
                      </a:extLst>
                    </a:blip>
                    <a:srcRect t="17597" r="436" b="2830"/>
                    <a:stretch>
                      <a:fillRect/>
                    </a:stretch>
                  </pic:blipFill>
                  <pic:spPr bwMode="auto">
                    <a:xfrm>
                      <a:off x="0" y="0"/>
                      <a:ext cx="6474517" cy="3248564"/>
                    </a:xfrm>
                    <a:prstGeom prst="rect">
                      <a:avLst/>
                    </a:prstGeom>
                    <a:ln>
                      <a:noFill/>
                    </a:ln>
                    <a:extLst>
                      <a:ext uri="{53640926-AAD7-44D8-BBD7-CCE9431645EC}">
                        <a14:shadowObscured xmlns:a14="http://schemas.microsoft.com/office/drawing/2010/main"/>
                      </a:ext>
                    </a:extLst>
                  </pic:spPr>
                </pic:pic>
              </a:graphicData>
            </a:graphic>
          </wp:inline>
        </w:drawing>
      </w:r>
    </w:p>
    <w:p w14:paraId="22CEDBD9" w14:textId="03AFAB9D" w:rsidR="00E27F73" w:rsidRPr="0009095C" w:rsidRDefault="00B32ECD" w:rsidP="005A639D">
      <w:pPr>
        <w:pStyle w:val="Caption"/>
        <w:rPr>
          <w:rFonts w:ascii="Arial" w:hAnsi="Arial" w:cs="Arial"/>
          <w:sz w:val="22"/>
          <w:szCs w:val="22"/>
        </w:rPr>
      </w:pPr>
      <w:r>
        <w:t xml:space="preserve">Figure </w:t>
      </w:r>
      <w:r w:rsidR="00F071AB">
        <w:t>8</w:t>
      </w:r>
      <w:r>
        <w:t>.</w:t>
      </w:r>
      <w:r w:rsidR="00F071AB">
        <w:t xml:space="preserve"> </w:t>
      </w:r>
      <w:r>
        <w:t>Implementation Roadmap</w:t>
      </w:r>
    </w:p>
    <w:p w14:paraId="436ACA65" w14:textId="25EB36EB" w:rsidR="00E343F0" w:rsidRPr="00746E52" w:rsidRDefault="00746D3B" w:rsidP="00E343F0">
      <w:pPr>
        <w:spacing w:line="360" w:lineRule="auto"/>
        <w:rPr>
          <w:rFonts w:ascii="Arial" w:hAnsi="Arial" w:cs="Arial"/>
          <w:sz w:val="22"/>
          <w:szCs w:val="22"/>
        </w:rPr>
      </w:pPr>
      <w:r>
        <w:rPr>
          <w:rFonts w:ascii="Arial" w:hAnsi="Arial" w:cs="Arial"/>
          <w:sz w:val="22"/>
          <w:szCs w:val="22"/>
        </w:rPr>
        <w:t xml:space="preserve">    </w:t>
      </w:r>
      <w:r w:rsidR="0009095C" w:rsidRPr="0009095C">
        <w:rPr>
          <w:rFonts w:ascii="Arial" w:hAnsi="Arial" w:cs="Arial"/>
          <w:sz w:val="22"/>
          <w:szCs w:val="22"/>
        </w:rPr>
        <w:t>The implementation will begin with a pilot programme at one manufacturing facility, where AI systems for predictive maintenance, automated quality inspection</w:t>
      </w:r>
      <w:r w:rsidR="005A639D">
        <w:rPr>
          <w:rFonts w:ascii="Arial" w:hAnsi="Arial" w:cs="Arial"/>
          <w:sz w:val="22"/>
          <w:szCs w:val="22"/>
        </w:rPr>
        <w:t>,</w:t>
      </w:r>
      <w:r w:rsidR="0009095C" w:rsidRPr="0009095C">
        <w:rPr>
          <w:rFonts w:ascii="Arial" w:hAnsi="Arial" w:cs="Arial"/>
          <w:sz w:val="22"/>
          <w:szCs w:val="22"/>
        </w:rPr>
        <w:t xml:space="preserve"> and real-time production monitoring will be installed and evaluated. </w:t>
      </w:r>
      <w:r w:rsidR="00062718">
        <w:rPr>
          <w:rFonts w:ascii="Arial" w:hAnsi="Arial" w:cs="Arial"/>
          <w:sz w:val="22"/>
          <w:szCs w:val="22"/>
        </w:rPr>
        <w:t>Afterwards</w:t>
      </w:r>
      <w:r w:rsidR="0009095C" w:rsidRPr="0009095C">
        <w:rPr>
          <w:rFonts w:ascii="Arial" w:hAnsi="Arial" w:cs="Arial"/>
          <w:sz w:val="22"/>
          <w:szCs w:val="22"/>
        </w:rPr>
        <w:t>, employees will receive training to develop the skills needed to work effectively with the new technologies. Once the pilot has demonstrated positive results, the strategy will be rolled out across the remaining UK manufacturing sites. Progress will be monitored through regular performance reviews to ensure the project remains aligned with JLR's operational and strategic objectives (Guide,2008).</w:t>
      </w:r>
    </w:p>
    <w:p w14:paraId="25B323EA" w14:textId="0B94A234" w:rsidR="00617B6A" w:rsidRDefault="00617B6A" w:rsidP="002558D9">
      <w:pPr>
        <w:pStyle w:val="ListParagraph"/>
        <w:spacing w:line="360" w:lineRule="auto"/>
        <w:rPr>
          <w:rFonts w:ascii="Arial" w:hAnsi="Arial" w:cs="Arial"/>
          <w:b/>
          <w:bCs/>
        </w:rPr>
      </w:pPr>
      <w:r w:rsidRPr="00CE14C9">
        <w:rPr>
          <w:rFonts w:ascii="Arial" w:hAnsi="Arial" w:cs="Arial"/>
          <w:b/>
          <w:bCs/>
        </w:rPr>
        <w:t>5.</w:t>
      </w:r>
      <w:r w:rsidR="00A24C98" w:rsidRPr="00CE14C9">
        <w:rPr>
          <w:rFonts w:ascii="Arial" w:hAnsi="Arial" w:cs="Arial"/>
          <w:b/>
          <w:bCs/>
        </w:rPr>
        <w:t>7</w:t>
      </w:r>
      <w:r w:rsidRPr="00CE14C9">
        <w:rPr>
          <w:rFonts w:ascii="Arial" w:hAnsi="Arial" w:cs="Arial"/>
          <w:b/>
          <w:bCs/>
        </w:rPr>
        <w:t>. Cost-Benefit Analysis</w:t>
      </w:r>
    </w:p>
    <w:p w14:paraId="06A9D18D" w14:textId="6086B302" w:rsidR="00677313" w:rsidRDefault="00746D3B" w:rsidP="004A2039">
      <w:pPr>
        <w:spacing w:line="360" w:lineRule="auto"/>
        <w:rPr>
          <w:rFonts w:ascii="Arial" w:hAnsi="Arial" w:cs="Arial"/>
          <w:sz w:val="22"/>
          <w:szCs w:val="22"/>
        </w:rPr>
      </w:pPr>
      <w:r>
        <w:rPr>
          <w:rFonts w:ascii="Arial" w:hAnsi="Arial" w:cs="Arial"/>
          <w:sz w:val="22"/>
          <w:szCs w:val="22"/>
        </w:rPr>
        <w:t xml:space="preserve">     </w:t>
      </w:r>
      <w:r w:rsidR="00677313" w:rsidRPr="00677313">
        <w:rPr>
          <w:rFonts w:ascii="Arial" w:hAnsi="Arial" w:cs="Arial"/>
          <w:sz w:val="22"/>
          <w:szCs w:val="22"/>
        </w:rPr>
        <w:t>Cost–benefit analysis is a decision-making tool used to evaluate whether the expected benefits of a project outweigh its associated costs. It enables organisations to assess the economic and strategic value of a proposed initiative before implementation, supporting more informed investment decisions (Boardman et al., 2018). For JLR, undertaking a cost–benefit analysis helps determine whether investing in AI-driven manufacturing technologies is likely to deliver sufficient long-term value to justify the initial implementation costs.</w:t>
      </w:r>
    </w:p>
    <w:p w14:paraId="516BA26C" w14:textId="63F69B1F" w:rsidR="004A2039" w:rsidRPr="004A2039" w:rsidRDefault="004A2039" w:rsidP="004A2039">
      <w:pPr>
        <w:spacing w:line="360" w:lineRule="auto"/>
        <w:rPr>
          <w:rFonts w:ascii="Arial" w:hAnsi="Arial" w:cs="Arial"/>
          <w:sz w:val="22"/>
          <w:szCs w:val="22"/>
        </w:rPr>
      </w:pPr>
      <w:r w:rsidRPr="004A2039">
        <w:rPr>
          <w:rFonts w:ascii="Arial" w:hAnsi="Arial" w:cs="Arial"/>
          <w:sz w:val="22"/>
          <w:szCs w:val="22"/>
        </w:rPr>
        <w:t xml:space="preserve">The implementation of the proposed AI-Driven Predictive Manufacturing and Quality Management Strategy will require substantial upfront investment in AI technologies, digital </w:t>
      </w:r>
      <w:r w:rsidRPr="004A2039">
        <w:rPr>
          <w:rFonts w:ascii="Arial" w:hAnsi="Arial" w:cs="Arial"/>
          <w:sz w:val="22"/>
          <w:szCs w:val="22"/>
        </w:rPr>
        <w:lastRenderedPageBreak/>
        <w:t>infrastructure, system integration</w:t>
      </w:r>
      <w:r>
        <w:rPr>
          <w:rFonts w:ascii="Arial" w:hAnsi="Arial" w:cs="Arial"/>
          <w:sz w:val="22"/>
          <w:szCs w:val="22"/>
        </w:rPr>
        <w:t>,</w:t>
      </w:r>
      <w:r w:rsidRPr="004A2039">
        <w:rPr>
          <w:rFonts w:ascii="Arial" w:hAnsi="Arial" w:cs="Arial"/>
          <w:sz w:val="22"/>
          <w:szCs w:val="22"/>
        </w:rPr>
        <w:t xml:space="preserve"> and workforce training. These costs may place short-term pressure on financial resources and require careful project management to avoid implementation delays.</w:t>
      </w:r>
    </w:p>
    <w:p w14:paraId="77734448" w14:textId="17E9024B" w:rsidR="00CF49DF" w:rsidRDefault="00B758EB" w:rsidP="004A2039">
      <w:pPr>
        <w:spacing w:line="360" w:lineRule="auto"/>
        <w:rPr>
          <w:rFonts w:ascii="Arial" w:hAnsi="Arial" w:cs="Arial"/>
          <w:sz w:val="22"/>
          <w:szCs w:val="22"/>
        </w:rPr>
      </w:pPr>
      <w:r>
        <w:rPr>
          <w:rFonts w:ascii="Arial" w:hAnsi="Arial" w:cs="Arial"/>
          <w:sz w:val="22"/>
          <w:szCs w:val="22"/>
        </w:rPr>
        <w:t xml:space="preserve">     </w:t>
      </w:r>
      <w:r w:rsidR="004A2039" w:rsidRPr="004A2039">
        <w:rPr>
          <w:rFonts w:ascii="Arial" w:hAnsi="Arial" w:cs="Arial"/>
          <w:sz w:val="22"/>
          <w:szCs w:val="22"/>
        </w:rPr>
        <w:t>However, from a strategic perspective, the long-term benefits are expected to outweigh the initial investment.</w:t>
      </w:r>
      <w:r w:rsidR="00B55DDA">
        <w:rPr>
          <w:rFonts w:ascii="Arial" w:hAnsi="Arial" w:cs="Arial"/>
          <w:sz w:val="22"/>
          <w:szCs w:val="22"/>
        </w:rPr>
        <w:t xml:space="preserve"> </w:t>
      </w:r>
      <w:r w:rsidR="00B55DDA" w:rsidRPr="00B55DDA">
        <w:rPr>
          <w:rFonts w:ascii="Arial" w:hAnsi="Arial" w:cs="Arial"/>
          <w:sz w:val="22"/>
          <w:szCs w:val="22"/>
        </w:rPr>
        <w:t>An overview of the expected costs and long-term benefits associated with the proposed strategy is provided in Figure 9.</w:t>
      </w:r>
    </w:p>
    <w:p w14:paraId="05879AC9" w14:textId="77777777" w:rsidR="00B55DDA" w:rsidRDefault="00B55DDA" w:rsidP="004A2039">
      <w:pPr>
        <w:spacing w:line="360" w:lineRule="auto"/>
        <w:rPr>
          <w:rFonts w:ascii="Arial" w:hAnsi="Arial" w:cs="Arial"/>
          <w:sz w:val="22"/>
          <w:szCs w:val="22"/>
        </w:rPr>
      </w:pPr>
    </w:p>
    <w:p w14:paraId="2F67D77A" w14:textId="77777777" w:rsidR="00FC3AA9" w:rsidRDefault="00FC3AA9" w:rsidP="00FC3AA9">
      <w:pPr>
        <w:keepNext/>
        <w:spacing w:line="360" w:lineRule="auto"/>
      </w:pPr>
      <w:r>
        <w:rPr>
          <w:rFonts w:ascii="Arial" w:hAnsi="Arial" w:cs="Arial"/>
          <w:noProof/>
          <w:sz w:val="22"/>
          <w:szCs w:val="22"/>
          <w14:ligatures w14:val="standardContextual"/>
        </w:rPr>
        <w:drawing>
          <wp:inline distT="0" distB="0" distL="0" distR="0" wp14:anchorId="1F82DE12" wp14:editId="5311342B">
            <wp:extent cx="5894433" cy="3175541"/>
            <wp:effectExtent l="0" t="0" r="0" b="6350"/>
            <wp:docPr id="58140724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07245" name="Picture 581407245"/>
                    <pic:cNvPicPr/>
                  </pic:nvPicPr>
                  <pic:blipFill rotWithShape="1">
                    <a:blip r:embed="rId24" cstate="print">
                      <a:extLst>
                        <a:ext uri="{28A0092B-C50C-407E-A947-70E740481C1C}">
                          <a14:useLocalDpi xmlns:a14="http://schemas.microsoft.com/office/drawing/2010/main" val="0"/>
                        </a:ext>
                      </a:extLst>
                    </a:blip>
                    <a:srcRect l="-1182" t="16022" b="4668"/>
                    <a:stretch>
                      <a:fillRect/>
                    </a:stretch>
                  </pic:blipFill>
                  <pic:spPr bwMode="auto">
                    <a:xfrm>
                      <a:off x="0" y="0"/>
                      <a:ext cx="5953574" cy="3207402"/>
                    </a:xfrm>
                    <a:prstGeom prst="rect">
                      <a:avLst/>
                    </a:prstGeom>
                    <a:ln>
                      <a:noFill/>
                    </a:ln>
                    <a:extLst>
                      <a:ext uri="{53640926-AAD7-44D8-BBD7-CCE9431645EC}">
                        <a14:shadowObscured xmlns:a14="http://schemas.microsoft.com/office/drawing/2010/main"/>
                      </a:ext>
                    </a:extLst>
                  </pic:spPr>
                </pic:pic>
              </a:graphicData>
            </a:graphic>
          </wp:inline>
        </w:drawing>
      </w:r>
    </w:p>
    <w:p w14:paraId="176158C3" w14:textId="3B68F9D5" w:rsidR="00CF49DF" w:rsidRDefault="00FC3AA9" w:rsidP="00FC3AA9">
      <w:pPr>
        <w:pStyle w:val="Caption"/>
        <w:rPr>
          <w:rFonts w:ascii="Arial" w:hAnsi="Arial" w:cs="Arial"/>
          <w:sz w:val="22"/>
          <w:szCs w:val="22"/>
        </w:rPr>
      </w:pPr>
      <w:r>
        <w:t xml:space="preserve">Figure </w:t>
      </w:r>
      <w:r w:rsidR="00B55DDA">
        <w:t>9</w:t>
      </w:r>
      <w:r>
        <w:t>.</w:t>
      </w:r>
      <w:r w:rsidR="00B55DDA">
        <w:t xml:space="preserve"> </w:t>
      </w:r>
      <w:r>
        <w:t>Cost-Benefits Summary</w:t>
      </w:r>
    </w:p>
    <w:p w14:paraId="7631F5B4" w14:textId="07A849F4" w:rsidR="00DE4C4F" w:rsidRPr="00EC4751" w:rsidRDefault="00B758EB" w:rsidP="004A2039">
      <w:pPr>
        <w:spacing w:line="360" w:lineRule="auto"/>
        <w:rPr>
          <w:rFonts w:ascii="Arial" w:hAnsi="Arial" w:cs="Arial"/>
          <w:sz w:val="22"/>
          <w:szCs w:val="22"/>
        </w:rPr>
      </w:pPr>
      <w:r>
        <w:rPr>
          <w:rFonts w:ascii="Arial" w:hAnsi="Arial" w:cs="Arial"/>
          <w:sz w:val="22"/>
          <w:szCs w:val="22"/>
        </w:rPr>
        <w:t xml:space="preserve">     </w:t>
      </w:r>
      <w:r w:rsidR="004A2039" w:rsidRPr="004A2039">
        <w:rPr>
          <w:rFonts w:ascii="Arial" w:hAnsi="Arial" w:cs="Arial"/>
          <w:sz w:val="22"/>
          <w:szCs w:val="22"/>
        </w:rPr>
        <w:t>AI technologies can improve asset reliability, optimise production processes</w:t>
      </w:r>
      <w:r w:rsidR="004A2039">
        <w:rPr>
          <w:rFonts w:ascii="Arial" w:hAnsi="Arial" w:cs="Arial"/>
          <w:sz w:val="22"/>
          <w:szCs w:val="22"/>
        </w:rPr>
        <w:t>,</w:t>
      </w:r>
      <w:r w:rsidR="004A2039" w:rsidRPr="004A2039">
        <w:rPr>
          <w:rFonts w:ascii="Arial" w:hAnsi="Arial" w:cs="Arial"/>
          <w:sz w:val="22"/>
          <w:szCs w:val="22"/>
        </w:rPr>
        <w:t xml:space="preserve"> and support more informed decision-making, enabling manufacturers to operate more efficiently in increasingly competitive markets.  </w:t>
      </w:r>
      <w:r w:rsidR="003D6CA0">
        <w:rPr>
          <w:rFonts w:ascii="Arial" w:hAnsi="Arial" w:cs="Arial"/>
          <w:sz w:val="22"/>
          <w:szCs w:val="22"/>
        </w:rPr>
        <w:t>Investing</w:t>
      </w:r>
      <w:r w:rsidR="004A2039" w:rsidRPr="004A2039">
        <w:rPr>
          <w:rFonts w:ascii="Arial" w:hAnsi="Arial" w:cs="Arial"/>
          <w:sz w:val="22"/>
          <w:szCs w:val="22"/>
        </w:rPr>
        <w:t xml:space="preserve"> in intelligent manufacturing strengthens organisational resilience and prepares JLR for future technological developments rather than simply addressing current operational challenges. </w:t>
      </w:r>
      <w:r w:rsidR="00857AF4" w:rsidRPr="00EC4751">
        <w:rPr>
          <w:rFonts w:ascii="Arial" w:hAnsi="Arial" w:cs="Arial"/>
          <w:sz w:val="22"/>
          <w:szCs w:val="22"/>
        </w:rPr>
        <w:t>Even if</w:t>
      </w:r>
      <w:r w:rsidR="002A74A5" w:rsidRPr="00EC4751">
        <w:rPr>
          <w:rFonts w:ascii="Arial" w:hAnsi="Arial" w:cs="Arial"/>
          <w:sz w:val="22"/>
          <w:szCs w:val="22"/>
        </w:rPr>
        <w:t xml:space="preserve"> the initial investment is expected to be substantial, the long-term operational savings, improved productivity</w:t>
      </w:r>
      <w:r w:rsidR="00857AF4">
        <w:rPr>
          <w:rFonts w:ascii="Arial" w:hAnsi="Arial" w:cs="Arial"/>
          <w:sz w:val="22"/>
          <w:szCs w:val="22"/>
        </w:rPr>
        <w:t>,</w:t>
      </w:r>
      <w:r w:rsidR="002A74A5" w:rsidRPr="00EC4751">
        <w:rPr>
          <w:rFonts w:ascii="Arial" w:hAnsi="Arial" w:cs="Arial"/>
          <w:sz w:val="22"/>
          <w:szCs w:val="22"/>
        </w:rPr>
        <w:t xml:space="preserve"> and higher manufacturing quality are likely to outweigh these costs over time. </w:t>
      </w:r>
      <w:r w:rsidR="00857AF4">
        <w:rPr>
          <w:rFonts w:ascii="Arial" w:hAnsi="Arial" w:cs="Arial"/>
          <w:sz w:val="22"/>
          <w:szCs w:val="22"/>
        </w:rPr>
        <w:t>At the same time</w:t>
      </w:r>
      <w:r w:rsidR="002A74A5" w:rsidRPr="00EC4751">
        <w:rPr>
          <w:rFonts w:ascii="Arial" w:hAnsi="Arial" w:cs="Arial"/>
          <w:sz w:val="22"/>
          <w:szCs w:val="22"/>
        </w:rPr>
        <w:t>, the proposed strategy should be viewed as a long-term strategic investment rather than simply an operational expense.</w:t>
      </w:r>
    </w:p>
    <w:p w14:paraId="5B22834D" w14:textId="17B14D31" w:rsidR="00617B6A" w:rsidRPr="00CD554B" w:rsidRDefault="00917109" w:rsidP="00490A89">
      <w:pPr>
        <w:spacing w:line="360" w:lineRule="auto"/>
        <w:rPr>
          <w:rFonts w:ascii="Arial" w:hAnsi="Arial" w:cs="Arial"/>
          <w:b/>
          <w:bCs/>
          <w:sz w:val="22"/>
          <w:szCs w:val="22"/>
        </w:rPr>
      </w:pPr>
      <w:r w:rsidRPr="00CD554B">
        <w:rPr>
          <w:rFonts w:ascii="Arial" w:hAnsi="Arial" w:cs="Arial"/>
          <w:b/>
          <w:bCs/>
          <w:sz w:val="22"/>
          <w:szCs w:val="22"/>
        </w:rPr>
        <w:t xml:space="preserve">        </w:t>
      </w:r>
      <w:r w:rsidR="00490A89" w:rsidRPr="00CD554B">
        <w:rPr>
          <w:rFonts w:ascii="Arial" w:hAnsi="Arial" w:cs="Arial"/>
          <w:b/>
          <w:bCs/>
          <w:sz w:val="22"/>
          <w:szCs w:val="22"/>
        </w:rPr>
        <w:t xml:space="preserve">5.8. </w:t>
      </w:r>
      <w:r w:rsidR="00617B6A" w:rsidRPr="00CD554B">
        <w:rPr>
          <w:rFonts w:ascii="Arial" w:hAnsi="Arial" w:cs="Arial"/>
          <w:b/>
          <w:bCs/>
          <w:sz w:val="22"/>
          <w:szCs w:val="22"/>
        </w:rPr>
        <w:t xml:space="preserve">Risk </w:t>
      </w:r>
      <w:r w:rsidR="00A57BA0" w:rsidRPr="00CD554B">
        <w:rPr>
          <w:rFonts w:ascii="Arial" w:hAnsi="Arial" w:cs="Arial"/>
          <w:b/>
          <w:bCs/>
          <w:sz w:val="22"/>
          <w:szCs w:val="22"/>
        </w:rPr>
        <w:t>Assessment</w:t>
      </w:r>
    </w:p>
    <w:p w14:paraId="46A7B180" w14:textId="60B4FE99" w:rsidR="00A57BA0" w:rsidRPr="00E92557" w:rsidRDefault="00E92557" w:rsidP="0059780C">
      <w:pPr>
        <w:spacing w:line="360" w:lineRule="auto"/>
        <w:rPr>
          <w:rFonts w:ascii="Arial" w:hAnsi="Arial" w:cs="Arial"/>
          <w:sz w:val="22"/>
          <w:szCs w:val="22"/>
        </w:rPr>
      </w:pPr>
      <w:r>
        <w:rPr>
          <w:rFonts w:ascii="Arial" w:hAnsi="Arial" w:cs="Arial"/>
          <w:sz w:val="22"/>
          <w:szCs w:val="22"/>
        </w:rPr>
        <w:t xml:space="preserve">      </w:t>
      </w:r>
      <w:r w:rsidRPr="00E92557">
        <w:rPr>
          <w:rFonts w:ascii="Arial" w:hAnsi="Arial" w:cs="Arial"/>
          <w:sz w:val="22"/>
          <w:szCs w:val="22"/>
        </w:rPr>
        <w:t>Risk assessment is the process of identifying and evaluating potential risks that may affect the successful implementation of a project, allowing organisations to take appropriate action before problems arise (Hillson, 202</w:t>
      </w:r>
      <w:r w:rsidR="0099474A">
        <w:rPr>
          <w:rFonts w:ascii="Arial" w:hAnsi="Arial" w:cs="Arial"/>
          <w:sz w:val="22"/>
          <w:szCs w:val="22"/>
        </w:rPr>
        <w:t>3</w:t>
      </w:r>
      <w:r w:rsidRPr="00E92557">
        <w:rPr>
          <w:rFonts w:ascii="Arial" w:hAnsi="Arial" w:cs="Arial"/>
          <w:sz w:val="22"/>
          <w:szCs w:val="22"/>
        </w:rPr>
        <w:t xml:space="preserve">). </w:t>
      </w:r>
      <w:r w:rsidR="006F5224" w:rsidRPr="00E92557">
        <w:rPr>
          <w:rFonts w:ascii="Arial" w:hAnsi="Arial" w:cs="Arial"/>
          <w:sz w:val="22"/>
          <w:szCs w:val="22"/>
        </w:rPr>
        <w:t>Even though</w:t>
      </w:r>
      <w:r w:rsidRPr="00E92557">
        <w:rPr>
          <w:rFonts w:ascii="Arial" w:hAnsi="Arial" w:cs="Arial"/>
          <w:sz w:val="22"/>
          <w:szCs w:val="22"/>
        </w:rPr>
        <w:t xml:space="preserve"> the proposed AI-Driven Predictive Manufacturing and Quality Management Strategy is expected to deliver long-term benefits, its implementation may present several challenges that could affect project performance if </w:t>
      </w:r>
      <w:r w:rsidRPr="00E92557">
        <w:rPr>
          <w:rFonts w:ascii="Arial" w:hAnsi="Arial" w:cs="Arial"/>
          <w:sz w:val="22"/>
          <w:szCs w:val="22"/>
        </w:rPr>
        <w:lastRenderedPageBreak/>
        <w:t>they are not managed effectively.</w:t>
      </w:r>
      <w:r w:rsidR="00DE4C4F">
        <w:rPr>
          <w:rFonts w:ascii="Arial" w:hAnsi="Arial" w:cs="Arial"/>
          <w:sz w:val="22"/>
          <w:szCs w:val="22"/>
        </w:rPr>
        <w:t xml:space="preserve"> </w:t>
      </w:r>
      <w:r w:rsidR="00DE4C4F" w:rsidRPr="00DE4C4F">
        <w:rPr>
          <w:rFonts w:ascii="Arial" w:hAnsi="Arial" w:cs="Arial"/>
          <w:sz w:val="22"/>
          <w:szCs w:val="22"/>
        </w:rPr>
        <w:t>Table 10 summarises the main risks that could affect the implementation of the proposed strategy, together with appropriate mitigation measures.</w:t>
      </w:r>
    </w:p>
    <w:p w14:paraId="2A52912C" w14:textId="306DD2A6" w:rsidR="00707C55" w:rsidRDefault="00707C55" w:rsidP="00E92557">
      <w:pPr>
        <w:pStyle w:val="Caption"/>
      </w:pPr>
      <w:r>
        <w:rPr>
          <w:noProof/>
        </w:rPr>
        <w:drawing>
          <wp:inline distT="0" distB="0" distL="0" distR="0" wp14:anchorId="0036F17E" wp14:editId="4BE38517">
            <wp:extent cx="5935436" cy="2418626"/>
            <wp:effectExtent l="0" t="0" r="8255" b="1270"/>
            <wp:docPr id="149760144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01441" name="Picture 1497601441"/>
                    <pic:cNvPicPr/>
                  </pic:nvPicPr>
                  <pic:blipFill>
                    <a:blip r:embed="rId25">
                      <a:extLst>
                        <a:ext uri="{28A0092B-C50C-407E-A947-70E740481C1C}">
                          <a14:useLocalDpi xmlns:a14="http://schemas.microsoft.com/office/drawing/2010/main" val="0"/>
                        </a:ext>
                      </a:extLst>
                    </a:blip>
                    <a:stretch>
                      <a:fillRect/>
                    </a:stretch>
                  </pic:blipFill>
                  <pic:spPr>
                    <a:xfrm>
                      <a:off x="0" y="0"/>
                      <a:ext cx="5976607" cy="2435403"/>
                    </a:xfrm>
                    <a:prstGeom prst="rect">
                      <a:avLst/>
                    </a:prstGeom>
                  </pic:spPr>
                </pic:pic>
              </a:graphicData>
            </a:graphic>
          </wp:inline>
        </w:drawing>
      </w:r>
    </w:p>
    <w:p w14:paraId="4306F935" w14:textId="61AC4EA9" w:rsidR="00265A56" w:rsidRDefault="00E92557" w:rsidP="00E92557">
      <w:pPr>
        <w:pStyle w:val="Caption"/>
      </w:pPr>
      <w:r>
        <w:t>Table 10. Risk Assessment</w:t>
      </w:r>
    </w:p>
    <w:p w14:paraId="1BBF0D48" w14:textId="59403FA1" w:rsidR="0050164B" w:rsidRPr="00880A8B" w:rsidRDefault="003F7CA0" w:rsidP="00880A8B">
      <w:pPr>
        <w:spacing w:line="360" w:lineRule="auto"/>
        <w:rPr>
          <w:rFonts w:ascii="Arial" w:hAnsi="Arial" w:cs="Arial"/>
          <w:sz w:val="22"/>
          <w:szCs w:val="22"/>
          <w:lang w:eastAsia="en-US"/>
        </w:rPr>
      </w:pPr>
      <w:r>
        <w:rPr>
          <w:rFonts w:ascii="Arial" w:hAnsi="Arial" w:cs="Arial"/>
          <w:sz w:val="22"/>
          <w:szCs w:val="22"/>
          <w:lang w:eastAsia="en-US"/>
        </w:rPr>
        <w:t xml:space="preserve">    </w:t>
      </w:r>
      <w:r w:rsidR="00F471F9" w:rsidRPr="00F471F9">
        <w:rPr>
          <w:rFonts w:ascii="Arial" w:hAnsi="Arial" w:cs="Arial"/>
          <w:sz w:val="22"/>
          <w:szCs w:val="22"/>
          <w:lang w:eastAsia="en-US"/>
        </w:rPr>
        <w:t>Overall, the risks associated with the proposed strategy are manageable and should not prevent its successful implementation if appropriate mitigation measures are applied.</w:t>
      </w:r>
      <w:r w:rsidR="009F7DF2">
        <w:rPr>
          <w:rFonts w:ascii="Arial" w:hAnsi="Arial" w:cs="Arial"/>
          <w:sz w:val="22"/>
          <w:szCs w:val="22"/>
          <w:lang w:eastAsia="en-US"/>
        </w:rPr>
        <w:t xml:space="preserve"> Regular</w:t>
      </w:r>
      <w:r w:rsidR="0050164B" w:rsidRPr="00880A8B">
        <w:rPr>
          <w:rFonts w:ascii="Arial" w:hAnsi="Arial" w:cs="Arial"/>
          <w:sz w:val="22"/>
          <w:szCs w:val="22"/>
          <w:lang w:eastAsia="en-US"/>
        </w:rPr>
        <w:t xml:space="preserve"> reviews of project performance and stakeholder feedback will allow JLR to identify emerging risks early and introduce corrective actions before they significantly affect implementation.</w:t>
      </w:r>
    </w:p>
    <w:p w14:paraId="66999650" w14:textId="651BADFB" w:rsidR="00E84D9B" w:rsidRPr="00CD554B" w:rsidRDefault="00E84D9B" w:rsidP="00B1662E">
      <w:pPr>
        <w:spacing w:line="360" w:lineRule="auto"/>
        <w:rPr>
          <w:rFonts w:ascii="Arial" w:hAnsi="Arial" w:cs="Arial"/>
          <w:b/>
          <w:bCs/>
          <w:sz w:val="22"/>
          <w:szCs w:val="22"/>
        </w:rPr>
      </w:pPr>
      <w:r w:rsidRPr="00CD554B">
        <w:rPr>
          <w:rFonts w:ascii="Arial" w:hAnsi="Arial" w:cs="Arial"/>
          <w:b/>
          <w:bCs/>
          <w:sz w:val="22"/>
          <w:szCs w:val="22"/>
        </w:rPr>
        <w:t>5.9. Evaluation Plan</w:t>
      </w:r>
    </w:p>
    <w:p w14:paraId="0147DCD5" w14:textId="6E5EEC63" w:rsidR="00E84D9B" w:rsidRDefault="001D2396" w:rsidP="00B1662E">
      <w:pPr>
        <w:spacing w:line="360" w:lineRule="auto"/>
        <w:rPr>
          <w:rFonts w:ascii="Arial" w:hAnsi="Arial" w:cs="Arial"/>
          <w:sz w:val="22"/>
          <w:szCs w:val="22"/>
          <w:lang w:eastAsia="en-US"/>
        </w:rPr>
      </w:pPr>
      <w:r w:rsidRPr="001D2396">
        <w:rPr>
          <w:rFonts w:ascii="Arial" w:hAnsi="Arial" w:cs="Arial"/>
          <w:sz w:val="22"/>
          <w:szCs w:val="22"/>
          <w:lang w:eastAsia="en-US"/>
        </w:rPr>
        <w:t>Effective evaluation is essential to determine whether the proposed AI-Driven Predictive Manufacturing and Quality Management Strategy achieves its intended objectives. According to Kerzner (2022), continuous performance measurement enables organisations to monitor progress, identify areas requiring improvement</w:t>
      </w:r>
      <w:r w:rsidR="005B060E">
        <w:rPr>
          <w:rFonts w:ascii="Arial" w:hAnsi="Arial" w:cs="Arial"/>
          <w:sz w:val="22"/>
          <w:szCs w:val="22"/>
          <w:lang w:eastAsia="en-US"/>
        </w:rPr>
        <w:t>,</w:t>
      </w:r>
      <w:r w:rsidRPr="001D2396">
        <w:rPr>
          <w:rFonts w:ascii="Arial" w:hAnsi="Arial" w:cs="Arial"/>
          <w:sz w:val="22"/>
          <w:szCs w:val="22"/>
          <w:lang w:eastAsia="en-US"/>
        </w:rPr>
        <w:t xml:space="preserve"> and ensure that projects remain aligned with their strategic objectives. </w:t>
      </w:r>
      <w:r w:rsidR="005B060E">
        <w:rPr>
          <w:rFonts w:ascii="Arial" w:hAnsi="Arial" w:cs="Arial"/>
          <w:sz w:val="22"/>
          <w:szCs w:val="22"/>
          <w:lang w:eastAsia="en-US"/>
        </w:rPr>
        <w:t>J</w:t>
      </w:r>
      <w:r w:rsidRPr="001D2396">
        <w:rPr>
          <w:rFonts w:ascii="Arial" w:hAnsi="Arial" w:cs="Arial"/>
          <w:sz w:val="22"/>
          <w:szCs w:val="22"/>
          <w:lang w:eastAsia="en-US"/>
        </w:rPr>
        <w:t>LR should adopt a structured evaluation plan based on clearly defined Key Performance Indicators (KPIs), regular performance reviews</w:t>
      </w:r>
      <w:r w:rsidR="007920BB">
        <w:rPr>
          <w:rFonts w:ascii="Arial" w:hAnsi="Arial" w:cs="Arial"/>
          <w:sz w:val="22"/>
          <w:szCs w:val="22"/>
          <w:lang w:eastAsia="en-US"/>
        </w:rPr>
        <w:t>,</w:t>
      </w:r>
      <w:r w:rsidRPr="001D2396">
        <w:rPr>
          <w:rFonts w:ascii="Arial" w:hAnsi="Arial" w:cs="Arial"/>
          <w:sz w:val="22"/>
          <w:szCs w:val="22"/>
          <w:lang w:eastAsia="en-US"/>
        </w:rPr>
        <w:t xml:space="preserve"> and stakeholder feedback.</w:t>
      </w:r>
      <w:r>
        <w:rPr>
          <w:rFonts w:ascii="Arial" w:hAnsi="Arial" w:cs="Arial"/>
          <w:sz w:val="22"/>
          <w:szCs w:val="22"/>
          <w:lang w:eastAsia="en-US"/>
        </w:rPr>
        <w:t xml:space="preserve"> </w:t>
      </w:r>
      <w:r w:rsidRPr="001D2396">
        <w:rPr>
          <w:rFonts w:ascii="Arial" w:hAnsi="Arial" w:cs="Arial"/>
          <w:sz w:val="22"/>
          <w:szCs w:val="22"/>
          <w:lang w:eastAsia="en-US"/>
        </w:rPr>
        <w:t>Table 11 outlines the key performance indicators that should be used to evaluate the success of the proposed strategy.</w:t>
      </w:r>
    </w:p>
    <w:p w14:paraId="22339738" w14:textId="72BBC2FE" w:rsidR="00AF57B4" w:rsidRDefault="00880A8B" w:rsidP="00AF57B4">
      <w:pPr>
        <w:keepNext/>
        <w:spacing w:line="360" w:lineRule="auto"/>
      </w:pPr>
      <w:r>
        <w:t xml:space="preserve">                </w:t>
      </w:r>
      <w:r w:rsidR="00F91889">
        <w:t xml:space="preserve">  </w:t>
      </w:r>
      <w:r w:rsidR="00AF57B4">
        <w:rPr>
          <w:rFonts w:ascii="Arial" w:hAnsi="Arial" w:cs="Arial"/>
          <w:noProof/>
          <w:sz w:val="22"/>
          <w:szCs w:val="22"/>
          <w:lang w:eastAsia="en-US"/>
          <w14:ligatures w14:val="standardContextual"/>
        </w:rPr>
        <w:drawing>
          <wp:inline distT="0" distB="0" distL="0" distR="0" wp14:anchorId="1BC42F17" wp14:editId="79D45470">
            <wp:extent cx="5560921" cy="1755321"/>
            <wp:effectExtent l="0" t="0" r="1905" b="0"/>
            <wp:docPr id="11453905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90597" name="Picture 1145390597"/>
                    <pic:cNvPicPr/>
                  </pic:nvPicPr>
                  <pic:blipFill>
                    <a:blip r:embed="rId26">
                      <a:extLst>
                        <a:ext uri="{28A0092B-C50C-407E-A947-70E740481C1C}">
                          <a14:useLocalDpi xmlns:a14="http://schemas.microsoft.com/office/drawing/2010/main" val="0"/>
                        </a:ext>
                      </a:extLst>
                    </a:blip>
                    <a:stretch>
                      <a:fillRect/>
                    </a:stretch>
                  </pic:blipFill>
                  <pic:spPr>
                    <a:xfrm>
                      <a:off x="0" y="0"/>
                      <a:ext cx="5690634" cy="1796265"/>
                    </a:xfrm>
                    <a:prstGeom prst="rect">
                      <a:avLst/>
                    </a:prstGeom>
                  </pic:spPr>
                </pic:pic>
              </a:graphicData>
            </a:graphic>
          </wp:inline>
        </w:drawing>
      </w:r>
    </w:p>
    <w:p w14:paraId="275BD061" w14:textId="4C99465F" w:rsidR="00AF57B4" w:rsidRDefault="00880A8B" w:rsidP="00AF57B4">
      <w:pPr>
        <w:pStyle w:val="Caption"/>
      </w:pPr>
      <w:r>
        <w:t xml:space="preserve">              </w:t>
      </w:r>
      <w:r w:rsidR="00AF57B4">
        <w:t xml:space="preserve">Table </w:t>
      </w:r>
      <w:r>
        <w:t>11. Evaluation</w:t>
      </w:r>
      <w:r w:rsidR="00AF57B4" w:rsidRPr="00F1174E">
        <w:t xml:space="preserve"> Plan for the Proposed AI Strategy</w:t>
      </w:r>
    </w:p>
    <w:p w14:paraId="2BD9E08E" w14:textId="652A9F36" w:rsidR="00E84D9B" w:rsidRDefault="00BE24AE" w:rsidP="00B1662E">
      <w:pPr>
        <w:spacing w:line="360" w:lineRule="auto"/>
        <w:rPr>
          <w:rFonts w:ascii="Arial" w:hAnsi="Arial" w:cs="Arial"/>
          <w:sz w:val="22"/>
          <w:szCs w:val="22"/>
          <w:lang w:eastAsia="en-US"/>
        </w:rPr>
      </w:pPr>
      <w:r w:rsidRPr="00BE24AE">
        <w:rPr>
          <w:rFonts w:ascii="Arial" w:hAnsi="Arial" w:cs="Arial"/>
          <w:sz w:val="22"/>
          <w:szCs w:val="22"/>
          <w:lang w:eastAsia="en-US"/>
        </w:rPr>
        <w:lastRenderedPageBreak/>
        <w:t>Regular monitoring of these indicators will allow JLR to assess whether the proposed strategy is delivering the expected operational and strategic benefits. If performance falls below the established targets, corrective actions such as additional employee training, system optimisation</w:t>
      </w:r>
      <w:r w:rsidR="007920BB">
        <w:rPr>
          <w:rFonts w:ascii="Arial" w:hAnsi="Arial" w:cs="Arial"/>
          <w:sz w:val="22"/>
          <w:szCs w:val="22"/>
          <w:lang w:eastAsia="en-US"/>
        </w:rPr>
        <w:t>,</w:t>
      </w:r>
      <w:r w:rsidRPr="00BE24AE">
        <w:rPr>
          <w:rFonts w:ascii="Arial" w:hAnsi="Arial" w:cs="Arial"/>
          <w:sz w:val="22"/>
          <w:szCs w:val="22"/>
          <w:lang w:eastAsia="en-US"/>
        </w:rPr>
        <w:t xml:space="preserve"> or adjustments to implementation activities should be introduced. This continuous evaluation approach will support informed decision-making, encourage continuous improvement</w:t>
      </w:r>
      <w:r w:rsidR="007920BB">
        <w:rPr>
          <w:rFonts w:ascii="Arial" w:hAnsi="Arial" w:cs="Arial"/>
          <w:sz w:val="22"/>
          <w:szCs w:val="22"/>
          <w:lang w:eastAsia="en-US"/>
        </w:rPr>
        <w:t>,</w:t>
      </w:r>
      <w:r w:rsidRPr="00BE24AE">
        <w:rPr>
          <w:rFonts w:ascii="Arial" w:hAnsi="Arial" w:cs="Arial"/>
          <w:sz w:val="22"/>
          <w:szCs w:val="22"/>
          <w:lang w:eastAsia="en-US"/>
        </w:rPr>
        <w:t xml:space="preserve"> and help ensure that the proposed AI strategy delivers sustainable long-term value.</w:t>
      </w:r>
    </w:p>
    <w:p w14:paraId="2E07537D" w14:textId="4B15BB4B" w:rsidR="00C95D0F" w:rsidRPr="00D06839" w:rsidRDefault="00C95D0F" w:rsidP="00B1662E">
      <w:pPr>
        <w:spacing w:line="360" w:lineRule="auto"/>
        <w:rPr>
          <w:rFonts w:ascii="Arial" w:hAnsi="Arial" w:cs="Arial"/>
          <w:b/>
          <w:bCs/>
          <w:sz w:val="22"/>
          <w:szCs w:val="22"/>
          <w:lang w:eastAsia="en-US"/>
        </w:rPr>
      </w:pPr>
      <w:r w:rsidRPr="00D06839">
        <w:rPr>
          <w:rFonts w:ascii="Arial" w:hAnsi="Arial" w:cs="Arial"/>
          <w:b/>
          <w:bCs/>
          <w:color w:val="000000" w:themeColor="text1"/>
          <w:sz w:val="32"/>
          <w:szCs w:val="32"/>
        </w:rPr>
        <w:t>6. Conclusion</w:t>
      </w:r>
    </w:p>
    <w:p w14:paraId="6A1AA6F8" w14:textId="25F23CD1" w:rsidR="00C95D0F" w:rsidRPr="00B1662E" w:rsidRDefault="00B1662E" w:rsidP="00B1662E">
      <w:pPr>
        <w:spacing w:line="360" w:lineRule="auto"/>
        <w:rPr>
          <w:rFonts w:ascii="Arial" w:hAnsi="Arial" w:cs="Arial"/>
          <w:sz w:val="22"/>
          <w:szCs w:val="22"/>
          <w:lang w:eastAsia="en-US"/>
        </w:rPr>
      </w:pPr>
      <w:r>
        <w:rPr>
          <w:rFonts w:ascii="Arial" w:hAnsi="Arial" w:cs="Arial"/>
          <w:sz w:val="22"/>
          <w:szCs w:val="22"/>
          <w:lang w:eastAsia="en-US"/>
        </w:rPr>
        <w:t xml:space="preserve">     </w:t>
      </w:r>
      <w:r w:rsidR="007920BB">
        <w:rPr>
          <w:rFonts w:ascii="Arial" w:hAnsi="Arial" w:cs="Arial"/>
          <w:sz w:val="22"/>
          <w:szCs w:val="22"/>
          <w:lang w:eastAsia="en-US"/>
        </w:rPr>
        <w:t>In conclusion, t</w:t>
      </w:r>
      <w:r w:rsidR="00C95D0F" w:rsidRPr="00B1662E">
        <w:rPr>
          <w:rFonts w:ascii="Arial" w:hAnsi="Arial" w:cs="Arial"/>
          <w:sz w:val="22"/>
          <w:szCs w:val="22"/>
          <w:lang w:eastAsia="en-US"/>
        </w:rPr>
        <w:t>his report evaluated JLR's current strategic position and the challenges created by technological change, increasing competition</w:t>
      </w:r>
      <w:r w:rsidR="001A180A">
        <w:rPr>
          <w:rFonts w:ascii="Arial" w:hAnsi="Arial" w:cs="Arial"/>
          <w:sz w:val="22"/>
          <w:szCs w:val="22"/>
          <w:lang w:eastAsia="en-US"/>
        </w:rPr>
        <w:t>,</w:t>
      </w:r>
      <w:r w:rsidR="00C95D0F" w:rsidRPr="00B1662E">
        <w:rPr>
          <w:rFonts w:ascii="Arial" w:hAnsi="Arial" w:cs="Arial"/>
          <w:sz w:val="22"/>
          <w:szCs w:val="22"/>
          <w:lang w:eastAsia="en-US"/>
        </w:rPr>
        <w:t xml:space="preserve"> and sustainability requirements. The analysis showed that while the Reimagine strategy has established a strong foundation for electrification and digital transformation, there is further opportunity to strengthen the use of artificial intelligence within manufacturing operations.</w:t>
      </w:r>
    </w:p>
    <w:p w14:paraId="1B8459A7" w14:textId="15E573B4" w:rsidR="00C95D0F" w:rsidRPr="00B1662E" w:rsidRDefault="00C95D0F" w:rsidP="00B1662E">
      <w:pPr>
        <w:spacing w:line="360" w:lineRule="auto"/>
        <w:rPr>
          <w:rFonts w:ascii="Arial" w:hAnsi="Arial" w:cs="Arial"/>
          <w:sz w:val="22"/>
          <w:szCs w:val="22"/>
          <w:lang w:eastAsia="en-US"/>
        </w:rPr>
      </w:pPr>
      <w:r w:rsidRPr="00B1662E">
        <w:rPr>
          <w:rFonts w:ascii="Arial" w:hAnsi="Arial" w:cs="Arial"/>
          <w:sz w:val="22"/>
          <w:szCs w:val="22"/>
          <w:lang w:eastAsia="en-US"/>
        </w:rPr>
        <w:t>To address this, the report proposed an AI-Driven Predictive Manufacturing and Quality Management Strategy supported by clear objectives, a phased implementation plan, stakeholder engagement, effective communication</w:t>
      </w:r>
      <w:r w:rsidR="00B1662E">
        <w:rPr>
          <w:rFonts w:ascii="Arial" w:hAnsi="Arial" w:cs="Arial"/>
          <w:sz w:val="22"/>
          <w:szCs w:val="22"/>
          <w:lang w:eastAsia="en-US"/>
        </w:rPr>
        <w:t>,</w:t>
      </w:r>
      <w:r w:rsidRPr="00B1662E">
        <w:rPr>
          <w:rFonts w:ascii="Arial" w:hAnsi="Arial" w:cs="Arial"/>
          <w:sz w:val="22"/>
          <w:szCs w:val="22"/>
          <w:lang w:eastAsia="en-US"/>
        </w:rPr>
        <w:t xml:space="preserve"> and risk management. The proposed strategy is expected to improve operational efficiency, product quality</w:t>
      </w:r>
      <w:r w:rsidR="00B1662E">
        <w:rPr>
          <w:rFonts w:ascii="Arial" w:hAnsi="Arial" w:cs="Arial"/>
          <w:sz w:val="22"/>
          <w:szCs w:val="22"/>
          <w:lang w:eastAsia="en-US"/>
        </w:rPr>
        <w:t>,</w:t>
      </w:r>
      <w:r w:rsidRPr="00B1662E">
        <w:rPr>
          <w:rFonts w:ascii="Arial" w:hAnsi="Arial" w:cs="Arial"/>
          <w:sz w:val="22"/>
          <w:szCs w:val="22"/>
          <w:lang w:eastAsia="en-US"/>
        </w:rPr>
        <w:t xml:space="preserve"> and long-term competitiveness while supporting JLR's sustainability ambitions.</w:t>
      </w:r>
    </w:p>
    <w:p w14:paraId="3F70222D" w14:textId="224874F1" w:rsidR="00C95D0F" w:rsidRPr="00C95D0F" w:rsidRDefault="00BD298F" w:rsidP="00B1662E">
      <w:pPr>
        <w:spacing w:line="360" w:lineRule="auto"/>
        <w:rPr>
          <w:rFonts w:ascii="Arial" w:hAnsi="Arial" w:cs="Arial"/>
          <w:sz w:val="22"/>
          <w:szCs w:val="22"/>
          <w:lang w:eastAsia="en-US"/>
        </w:rPr>
      </w:pPr>
      <w:r>
        <w:rPr>
          <w:rFonts w:ascii="Arial" w:hAnsi="Arial" w:cs="Arial"/>
          <w:sz w:val="22"/>
          <w:szCs w:val="22"/>
          <w:lang w:eastAsia="en-US"/>
        </w:rPr>
        <w:t>Generally</w:t>
      </w:r>
      <w:r w:rsidR="00C95D0F" w:rsidRPr="00B1662E">
        <w:rPr>
          <w:rFonts w:ascii="Arial" w:hAnsi="Arial" w:cs="Arial"/>
          <w:sz w:val="22"/>
          <w:szCs w:val="22"/>
          <w:lang w:eastAsia="en-US"/>
        </w:rPr>
        <w:t>, adopting AI more extensively across manufacturing processes would enable JLR to build on its existing transformation, respond more effectively to future industry challenges</w:t>
      </w:r>
      <w:r w:rsidR="00B1662E">
        <w:rPr>
          <w:rFonts w:ascii="Arial" w:hAnsi="Arial" w:cs="Arial"/>
          <w:sz w:val="22"/>
          <w:szCs w:val="22"/>
          <w:lang w:eastAsia="en-US"/>
        </w:rPr>
        <w:t>,</w:t>
      </w:r>
      <w:r w:rsidR="00C95D0F" w:rsidRPr="00B1662E">
        <w:rPr>
          <w:rFonts w:ascii="Arial" w:hAnsi="Arial" w:cs="Arial"/>
          <w:sz w:val="22"/>
          <w:szCs w:val="22"/>
          <w:lang w:eastAsia="en-US"/>
        </w:rPr>
        <w:t xml:space="preserve"> and maintain its position as a leading modern luxury automotive manufacturer</w:t>
      </w:r>
      <w:r w:rsidR="00C95D0F" w:rsidRPr="00C95D0F">
        <w:rPr>
          <w:rFonts w:ascii="Arial" w:hAnsi="Arial" w:cs="Arial"/>
          <w:sz w:val="22"/>
          <w:szCs w:val="22"/>
          <w:lang w:eastAsia="en-US"/>
        </w:rPr>
        <w:t>.</w:t>
      </w:r>
    </w:p>
    <w:p w14:paraId="02724B00" w14:textId="77777777" w:rsidR="003F7CA0" w:rsidRPr="00F471F9" w:rsidRDefault="003F7CA0" w:rsidP="00F471F9">
      <w:pPr>
        <w:spacing w:line="360" w:lineRule="auto"/>
        <w:rPr>
          <w:rFonts w:ascii="Arial" w:hAnsi="Arial" w:cs="Arial"/>
          <w:sz w:val="22"/>
          <w:szCs w:val="22"/>
          <w:lang w:eastAsia="en-US"/>
        </w:rPr>
      </w:pPr>
    </w:p>
    <w:p w14:paraId="46837C8B" w14:textId="77777777" w:rsidR="00D06839" w:rsidRDefault="00D06839" w:rsidP="007B7F7B">
      <w:pPr>
        <w:rPr>
          <w:rFonts w:ascii="Arial" w:hAnsi="Arial" w:cs="Arial"/>
          <w:sz w:val="22"/>
          <w:szCs w:val="22"/>
        </w:rPr>
      </w:pPr>
    </w:p>
    <w:p w14:paraId="1E9E355C" w14:textId="77777777" w:rsidR="005240B7" w:rsidRDefault="005240B7" w:rsidP="007B7F7B">
      <w:pPr>
        <w:rPr>
          <w:rFonts w:ascii="Arial" w:hAnsi="Arial" w:cs="Arial"/>
          <w:sz w:val="22"/>
          <w:szCs w:val="22"/>
        </w:rPr>
      </w:pPr>
    </w:p>
    <w:p w14:paraId="61A8FEAA" w14:textId="77777777" w:rsidR="002C4FBB" w:rsidRDefault="002C4FBB" w:rsidP="007B7F7B">
      <w:pPr>
        <w:rPr>
          <w:rFonts w:ascii="Arial" w:hAnsi="Arial" w:cs="Arial"/>
          <w:sz w:val="22"/>
          <w:szCs w:val="22"/>
        </w:rPr>
      </w:pPr>
    </w:p>
    <w:p w14:paraId="1C4F4BFB" w14:textId="77777777" w:rsidR="002C4FBB" w:rsidRDefault="002C4FBB" w:rsidP="007B7F7B">
      <w:pPr>
        <w:rPr>
          <w:rFonts w:ascii="Arial" w:hAnsi="Arial" w:cs="Arial"/>
          <w:sz w:val="22"/>
          <w:szCs w:val="22"/>
        </w:rPr>
      </w:pPr>
    </w:p>
    <w:p w14:paraId="2E94D091" w14:textId="77777777" w:rsidR="002C4FBB" w:rsidRDefault="002C4FBB" w:rsidP="007B7F7B">
      <w:pPr>
        <w:rPr>
          <w:rFonts w:ascii="Arial" w:hAnsi="Arial" w:cs="Arial"/>
          <w:sz w:val="22"/>
          <w:szCs w:val="22"/>
        </w:rPr>
      </w:pPr>
    </w:p>
    <w:p w14:paraId="37AB3DAA" w14:textId="77777777" w:rsidR="002C4FBB" w:rsidRDefault="002C4FBB" w:rsidP="007B7F7B">
      <w:pPr>
        <w:rPr>
          <w:rFonts w:ascii="Arial" w:hAnsi="Arial" w:cs="Arial"/>
          <w:sz w:val="22"/>
          <w:szCs w:val="22"/>
        </w:rPr>
      </w:pPr>
    </w:p>
    <w:p w14:paraId="48E43909" w14:textId="77777777" w:rsidR="002C4FBB" w:rsidRDefault="002C4FBB" w:rsidP="007B7F7B">
      <w:pPr>
        <w:rPr>
          <w:rFonts w:ascii="Arial" w:hAnsi="Arial" w:cs="Arial"/>
          <w:sz w:val="22"/>
          <w:szCs w:val="22"/>
        </w:rPr>
      </w:pPr>
    </w:p>
    <w:p w14:paraId="4B284ACF" w14:textId="77777777" w:rsidR="002C4FBB" w:rsidRDefault="002C4FBB" w:rsidP="007B7F7B">
      <w:pPr>
        <w:rPr>
          <w:rFonts w:ascii="Arial" w:hAnsi="Arial" w:cs="Arial"/>
          <w:sz w:val="22"/>
          <w:szCs w:val="22"/>
        </w:rPr>
      </w:pPr>
    </w:p>
    <w:p w14:paraId="751FE582" w14:textId="77777777" w:rsidR="002C4FBB" w:rsidRDefault="002C4FBB" w:rsidP="007B7F7B">
      <w:pPr>
        <w:rPr>
          <w:rFonts w:ascii="Arial" w:hAnsi="Arial" w:cs="Arial"/>
          <w:sz w:val="22"/>
          <w:szCs w:val="22"/>
        </w:rPr>
      </w:pPr>
    </w:p>
    <w:p w14:paraId="23761EA9" w14:textId="77777777" w:rsidR="002C4FBB" w:rsidRDefault="002C4FBB" w:rsidP="007B7F7B">
      <w:pPr>
        <w:rPr>
          <w:rFonts w:ascii="Arial" w:hAnsi="Arial" w:cs="Arial"/>
          <w:sz w:val="22"/>
          <w:szCs w:val="22"/>
        </w:rPr>
      </w:pPr>
    </w:p>
    <w:p w14:paraId="0E1032CB" w14:textId="77777777" w:rsidR="002C4FBB" w:rsidRDefault="002C4FBB" w:rsidP="007B7F7B">
      <w:pPr>
        <w:rPr>
          <w:rFonts w:ascii="Arial" w:hAnsi="Arial" w:cs="Arial"/>
          <w:sz w:val="22"/>
          <w:szCs w:val="22"/>
        </w:rPr>
      </w:pPr>
    </w:p>
    <w:p w14:paraId="30EEDF5E" w14:textId="77777777" w:rsidR="002C4FBB" w:rsidRDefault="002C4FBB" w:rsidP="007B7F7B">
      <w:pPr>
        <w:rPr>
          <w:rFonts w:ascii="Arial" w:hAnsi="Arial" w:cs="Arial"/>
          <w:sz w:val="22"/>
          <w:szCs w:val="22"/>
        </w:rPr>
      </w:pPr>
    </w:p>
    <w:p w14:paraId="1921970B" w14:textId="77777777" w:rsidR="002C4FBB" w:rsidRDefault="002C4FBB" w:rsidP="007B7F7B">
      <w:pPr>
        <w:rPr>
          <w:rFonts w:ascii="Arial" w:hAnsi="Arial" w:cs="Arial"/>
          <w:sz w:val="22"/>
          <w:szCs w:val="22"/>
        </w:rPr>
      </w:pPr>
    </w:p>
    <w:p w14:paraId="4437572B" w14:textId="77777777" w:rsidR="002C4FBB" w:rsidRDefault="002C4FBB" w:rsidP="007B7F7B">
      <w:pPr>
        <w:rPr>
          <w:rFonts w:ascii="Arial" w:hAnsi="Arial" w:cs="Arial"/>
          <w:sz w:val="22"/>
          <w:szCs w:val="22"/>
        </w:rPr>
      </w:pPr>
    </w:p>
    <w:p w14:paraId="22166CDC" w14:textId="77777777" w:rsidR="002C4FBB" w:rsidRDefault="002C4FBB" w:rsidP="007B7F7B">
      <w:pPr>
        <w:rPr>
          <w:rFonts w:ascii="Arial" w:hAnsi="Arial" w:cs="Arial"/>
          <w:sz w:val="22"/>
          <w:szCs w:val="22"/>
        </w:rPr>
      </w:pPr>
    </w:p>
    <w:p w14:paraId="2AD2FE8B" w14:textId="77777777" w:rsidR="002C4FBB" w:rsidRDefault="002C4FBB" w:rsidP="007B7F7B">
      <w:pPr>
        <w:rPr>
          <w:rFonts w:ascii="Arial" w:hAnsi="Arial" w:cs="Arial"/>
          <w:sz w:val="22"/>
          <w:szCs w:val="22"/>
        </w:rPr>
      </w:pPr>
    </w:p>
    <w:p w14:paraId="5A205E07" w14:textId="77777777" w:rsidR="002C4FBB" w:rsidRDefault="002C4FBB" w:rsidP="007B7F7B">
      <w:pPr>
        <w:rPr>
          <w:rFonts w:ascii="Arial" w:hAnsi="Arial" w:cs="Arial"/>
          <w:sz w:val="22"/>
          <w:szCs w:val="22"/>
        </w:rPr>
      </w:pPr>
    </w:p>
    <w:p w14:paraId="4ED326F5" w14:textId="77777777" w:rsidR="002C4FBB" w:rsidRDefault="002C4FBB" w:rsidP="007B7F7B">
      <w:pPr>
        <w:rPr>
          <w:rFonts w:ascii="Arial" w:hAnsi="Arial" w:cs="Arial"/>
          <w:sz w:val="22"/>
          <w:szCs w:val="22"/>
        </w:rPr>
      </w:pPr>
    </w:p>
    <w:p w14:paraId="77A79EAC" w14:textId="77777777" w:rsidR="002C4FBB" w:rsidRDefault="002C4FBB" w:rsidP="007B7F7B">
      <w:pPr>
        <w:rPr>
          <w:rFonts w:ascii="Arial" w:hAnsi="Arial" w:cs="Arial"/>
          <w:sz w:val="22"/>
          <w:szCs w:val="22"/>
        </w:rPr>
      </w:pPr>
    </w:p>
    <w:p w14:paraId="46C8189F" w14:textId="77777777" w:rsidR="005240B7" w:rsidRDefault="005240B7" w:rsidP="007B7F7B">
      <w:pPr>
        <w:rPr>
          <w:color w:val="EE0000"/>
        </w:rPr>
      </w:pPr>
    </w:p>
    <w:p w14:paraId="412A2FA6" w14:textId="77777777" w:rsidR="00A51BF3" w:rsidRDefault="00A51BF3" w:rsidP="007B7F7B">
      <w:pPr>
        <w:rPr>
          <w:color w:val="EE0000"/>
        </w:rPr>
      </w:pPr>
    </w:p>
    <w:p w14:paraId="0EE59008" w14:textId="3D4DC606" w:rsidR="006C3228" w:rsidRPr="00D06839" w:rsidRDefault="00D06839" w:rsidP="007B7F7B">
      <w:pPr>
        <w:rPr>
          <w:rFonts w:ascii="Arial" w:hAnsi="Arial" w:cs="Arial"/>
          <w:b/>
          <w:bCs/>
          <w:color w:val="000000" w:themeColor="text1"/>
          <w:sz w:val="32"/>
          <w:szCs w:val="32"/>
        </w:rPr>
      </w:pPr>
      <w:r w:rsidRPr="00D06839">
        <w:rPr>
          <w:rFonts w:ascii="Arial" w:hAnsi="Arial" w:cs="Arial"/>
          <w:b/>
          <w:bCs/>
          <w:color w:val="000000" w:themeColor="text1"/>
          <w:sz w:val="32"/>
          <w:szCs w:val="32"/>
        </w:rPr>
        <w:lastRenderedPageBreak/>
        <w:t>7.</w:t>
      </w:r>
      <w:r>
        <w:rPr>
          <w:rFonts w:ascii="Arial" w:hAnsi="Arial" w:cs="Arial"/>
          <w:b/>
          <w:bCs/>
          <w:color w:val="000000" w:themeColor="text1"/>
          <w:sz w:val="32"/>
          <w:szCs w:val="32"/>
        </w:rPr>
        <w:t xml:space="preserve"> </w:t>
      </w:r>
      <w:r w:rsidR="006C3228" w:rsidRPr="00D06839">
        <w:rPr>
          <w:rFonts w:ascii="Arial" w:hAnsi="Arial" w:cs="Arial"/>
          <w:b/>
          <w:bCs/>
          <w:color w:val="000000" w:themeColor="text1"/>
          <w:sz w:val="32"/>
          <w:szCs w:val="32"/>
        </w:rPr>
        <w:t>References</w:t>
      </w:r>
    </w:p>
    <w:p w14:paraId="2C97D933" w14:textId="77777777" w:rsidR="007203A2" w:rsidRDefault="007203A2" w:rsidP="00E81798">
      <w:pPr>
        <w:pStyle w:val="ListParagraph"/>
        <w:numPr>
          <w:ilvl w:val="0"/>
          <w:numId w:val="7"/>
        </w:numPr>
        <w:spacing w:line="360" w:lineRule="auto"/>
        <w:rPr>
          <w:rFonts w:ascii="Arial" w:hAnsi="Arial" w:cs="Arial"/>
        </w:rPr>
      </w:pPr>
      <w:proofErr w:type="spellStart"/>
      <w:r w:rsidRPr="00AD470A">
        <w:rPr>
          <w:rFonts w:ascii="Arial" w:hAnsi="Arial" w:cs="Arial"/>
        </w:rPr>
        <w:t>Ahmmed</w:t>
      </w:r>
      <w:proofErr w:type="spellEnd"/>
      <w:r w:rsidRPr="00AD470A">
        <w:rPr>
          <w:rFonts w:ascii="Arial" w:hAnsi="Arial" w:cs="Arial"/>
        </w:rPr>
        <w:t xml:space="preserve">, M.S., Isanaka, S.P. and Liou, F., </w:t>
      </w:r>
      <w:r>
        <w:rPr>
          <w:rFonts w:ascii="Arial" w:hAnsi="Arial" w:cs="Arial"/>
        </w:rPr>
        <w:t>(</w:t>
      </w:r>
      <w:r w:rsidRPr="00AD470A">
        <w:rPr>
          <w:rFonts w:ascii="Arial" w:hAnsi="Arial" w:cs="Arial"/>
        </w:rPr>
        <w:t>2024</w:t>
      </w:r>
      <w:r>
        <w:rPr>
          <w:rFonts w:ascii="Arial" w:hAnsi="Arial" w:cs="Arial"/>
        </w:rPr>
        <w:t>)</w:t>
      </w:r>
      <w:r w:rsidRPr="00AD470A">
        <w:rPr>
          <w:rFonts w:ascii="Arial" w:hAnsi="Arial" w:cs="Arial"/>
        </w:rPr>
        <w:t>. Promoting synergies to improve manufacturing efficiency in industrial material processing: A systematic review of industry 4.0 and AI. </w:t>
      </w:r>
      <w:r w:rsidRPr="00AD470A">
        <w:rPr>
          <w:rFonts w:ascii="Arial" w:hAnsi="Arial" w:cs="Arial"/>
          <w:i/>
          <w:iCs/>
        </w:rPr>
        <w:t>Machines</w:t>
      </w:r>
      <w:r w:rsidRPr="00AD470A">
        <w:rPr>
          <w:rFonts w:ascii="Arial" w:hAnsi="Arial" w:cs="Arial"/>
        </w:rPr>
        <w:t>, </w:t>
      </w:r>
      <w:r w:rsidRPr="00AD470A">
        <w:rPr>
          <w:rFonts w:ascii="Arial" w:hAnsi="Arial" w:cs="Arial"/>
          <w:i/>
          <w:iCs/>
        </w:rPr>
        <w:t>12</w:t>
      </w:r>
      <w:r w:rsidRPr="00AD470A">
        <w:rPr>
          <w:rFonts w:ascii="Arial" w:hAnsi="Arial" w:cs="Arial"/>
        </w:rPr>
        <w:t>(10), p.681.</w:t>
      </w:r>
    </w:p>
    <w:p w14:paraId="58744607" w14:textId="77777777" w:rsidR="007203A2" w:rsidRDefault="007203A2" w:rsidP="00E81798">
      <w:pPr>
        <w:pStyle w:val="ListParagraph"/>
        <w:numPr>
          <w:ilvl w:val="0"/>
          <w:numId w:val="7"/>
        </w:numPr>
        <w:spacing w:line="360" w:lineRule="auto"/>
        <w:rPr>
          <w:rFonts w:ascii="Arial" w:hAnsi="Arial" w:cs="Arial"/>
        </w:rPr>
      </w:pPr>
      <w:r w:rsidRPr="00F76466">
        <w:rPr>
          <w:rFonts w:ascii="Arial" w:hAnsi="Arial" w:cs="Arial"/>
        </w:rPr>
        <w:t xml:space="preserve">Bawden, F.O. and Zamborsky, P., </w:t>
      </w:r>
      <w:r>
        <w:rPr>
          <w:rFonts w:ascii="Arial" w:hAnsi="Arial" w:cs="Arial"/>
        </w:rPr>
        <w:t>(</w:t>
      </w:r>
      <w:r w:rsidRPr="00F76466">
        <w:rPr>
          <w:rFonts w:ascii="Arial" w:hAnsi="Arial" w:cs="Arial"/>
        </w:rPr>
        <w:t>2024</w:t>
      </w:r>
      <w:r>
        <w:rPr>
          <w:rFonts w:ascii="Arial" w:hAnsi="Arial" w:cs="Arial"/>
        </w:rPr>
        <w:t>)</w:t>
      </w:r>
      <w:r w:rsidRPr="00F76466">
        <w:rPr>
          <w:rFonts w:ascii="Arial" w:hAnsi="Arial" w:cs="Arial"/>
        </w:rPr>
        <w:t>. Strategic failures of car companies in electric vehicle transition: A strategy tripod perspective. </w:t>
      </w:r>
      <w:r w:rsidRPr="00F76466">
        <w:rPr>
          <w:rFonts w:ascii="Arial" w:hAnsi="Arial" w:cs="Arial"/>
          <w:i/>
          <w:iCs/>
        </w:rPr>
        <w:t>Available at SSRN 4762846</w:t>
      </w:r>
      <w:r w:rsidRPr="00F76466">
        <w:rPr>
          <w:rFonts w:ascii="Arial" w:hAnsi="Arial" w:cs="Arial"/>
        </w:rPr>
        <w:t>.</w:t>
      </w:r>
    </w:p>
    <w:p w14:paraId="7FAF65D6" w14:textId="77777777" w:rsidR="007203A2" w:rsidRDefault="007203A2" w:rsidP="00E81798">
      <w:pPr>
        <w:pStyle w:val="ListParagraph"/>
        <w:numPr>
          <w:ilvl w:val="0"/>
          <w:numId w:val="7"/>
        </w:numPr>
        <w:spacing w:line="360" w:lineRule="auto"/>
        <w:rPr>
          <w:rFonts w:ascii="Arial" w:hAnsi="Arial" w:cs="Arial"/>
        </w:rPr>
      </w:pPr>
      <w:r w:rsidRPr="00AE1761">
        <w:rPr>
          <w:rFonts w:ascii="Arial" w:hAnsi="Arial" w:cs="Arial"/>
        </w:rPr>
        <w:t>Boardman, A.E., Greenberg, D.H., Vining, A.R.</w:t>
      </w:r>
      <w:r>
        <w:rPr>
          <w:rFonts w:ascii="Arial" w:hAnsi="Arial" w:cs="Arial"/>
        </w:rPr>
        <w:t>,</w:t>
      </w:r>
      <w:r w:rsidRPr="00AE1761">
        <w:rPr>
          <w:rFonts w:ascii="Arial" w:hAnsi="Arial" w:cs="Arial"/>
        </w:rPr>
        <w:t xml:space="preserve"> and Weimer, D.L. (2018)</w:t>
      </w:r>
      <w:r>
        <w:rPr>
          <w:rFonts w:ascii="Arial" w:hAnsi="Arial" w:cs="Arial"/>
        </w:rPr>
        <w:t>.</w:t>
      </w:r>
      <w:r w:rsidRPr="00AE1761">
        <w:rPr>
          <w:rFonts w:ascii="Arial" w:hAnsi="Arial" w:cs="Arial"/>
        </w:rPr>
        <w:t xml:space="preserve"> </w:t>
      </w:r>
      <w:r w:rsidRPr="00AE1761">
        <w:rPr>
          <w:rFonts w:ascii="Arial" w:hAnsi="Arial" w:cs="Arial"/>
          <w:i/>
          <w:iCs/>
        </w:rPr>
        <w:t>Cost-Benefit Analysis: Concepts and Practice</w:t>
      </w:r>
      <w:r w:rsidRPr="00AE1761">
        <w:rPr>
          <w:rFonts w:ascii="Arial" w:hAnsi="Arial" w:cs="Arial"/>
        </w:rPr>
        <w:t>. 5th edn. Cambridge: Cambridge University Press.</w:t>
      </w:r>
    </w:p>
    <w:p w14:paraId="06E2C725" w14:textId="77777777" w:rsidR="007203A2" w:rsidRDefault="007203A2" w:rsidP="00E81798">
      <w:pPr>
        <w:pStyle w:val="ListParagraph"/>
        <w:numPr>
          <w:ilvl w:val="0"/>
          <w:numId w:val="7"/>
        </w:numPr>
        <w:spacing w:line="360" w:lineRule="auto"/>
        <w:rPr>
          <w:rFonts w:ascii="Arial" w:hAnsi="Arial" w:cs="Arial"/>
        </w:rPr>
      </w:pPr>
      <w:r w:rsidRPr="00B360D4">
        <w:rPr>
          <w:rFonts w:ascii="Arial" w:hAnsi="Arial" w:cs="Arial"/>
        </w:rPr>
        <w:t xml:space="preserve">Dias, A.M., Carvalho, A.M. and Sampaio, P., </w:t>
      </w:r>
      <w:r>
        <w:rPr>
          <w:rFonts w:ascii="Arial" w:hAnsi="Arial" w:cs="Arial"/>
        </w:rPr>
        <w:t>(</w:t>
      </w:r>
      <w:r w:rsidRPr="00B360D4">
        <w:rPr>
          <w:rFonts w:ascii="Arial" w:hAnsi="Arial" w:cs="Arial"/>
        </w:rPr>
        <w:t>2022</w:t>
      </w:r>
      <w:r>
        <w:rPr>
          <w:rFonts w:ascii="Arial" w:hAnsi="Arial" w:cs="Arial"/>
        </w:rPr>
        <w:t>)</w:t>
      </w:r>
      <w:r w:rsidRPr="00B360D4">
        <w:rPr>
          <w:rFonts w:ascii="Arial" w:hAnsi="Arial" w:cs="Arial"/>
        </w:rPr>
        <w:t>. Quality 4.0: literature review analysis, definition and impacts of the digital transformation process on quality. </w:t>
      </w:r>
      <w:r w:rsidRPr="00B360D4">
        <w:rPr>
          <w:rFonts w:ascii="Arial" w:hAnsi="Arial" w:cs="Arial"/>
          <w:i/>
          <w:iCs/>
        </w:rPr>
        <w:t>International Journal of Quality &amp; Reliability Management</w:t>
      </w:r>
      <w:r w:rsidRPr="00B360D4">
        <w:rPr>
          <w:rFonts w:ascii="Arial" w:hAnsi="Arial" w:cs="Arial"/>
        </w:rPr>
        <w:t>, </w:t>
      </w:r>
      <w:r w:rsidRPr="00B360D4">
        <w:rPr>
          <w:rFonts w:ascii="Arial" w:hAnsi="Arial" w:cs="Arial"/>
          <w:i/>
          <w:iCs/>
        </w:rPr>
        <w:t>39</w:t>
      </w:r>
      <w:r w:rsidRPr="00B360D4">
        <w:rPr>
          <w:rFonts w:ascii="Arial" w:hAnsi="Arial" w:cs="Arial"/>
        </w:rPr>
        <w:t>(6), pp.1312-1335.</w:t>
      </w:r>
    </w:p>
    <w:p w14:paraId="44FE886B" w14:textId="77777777" w:rsidR="007203A2" w:rsidRDefault="007203A2" w:rsidP="00E81798">
      <w:pPr>
        <w:pStyle w:val="ListParagraph"/>
        <w:numPr>
          <w:ilvl w:val="0"/>
          <w:numId w:val="7"/>
        </w:numPr>
        <w:spacing w:line="360" w:lineRule="auto"/>
        <w:rPr>
          <w:rFonts w:ascii="Arial" w:hAnsi="Arial" w:cs="Arial"/>
        </w:rPr>
      </w:pPr>
      <w:r w:rsidRPr="0029662E">
        <w:rPr>
          <w:rFonts w:ascii="Arial" w:hAnsi="Arial" w:cs="Arial"/>
        </w:rPr>
        <w:t xml:space="preserve">Doran, G.T., </w:t>
      </w:r>
      <w:r>
        <w:rPr>
          <w:rFonts w:ascii="Arial" w:hAnsi="Arial" w:cs="Arial"/>
        </w:rPr>
        <w:t>(</w:t>
      </w:r>
      <w:r w:rsidRPr="0029662E">
        <w:rPr>
          <w:rFonts w:ascii="Arial" w:hAnsi="Arial" w:cs="Arial"/>
        </w:rPr>
        <w:t>1981</w:t>
      </w:r>
      <w:r>
        <w:rPr>
          <w:rFonts w:ascii="Arial" w:hAnsi="Arial" w:cs="Arial"/>
        </w:rPr>
        <w:t>)</w:t>
      </w:r>
      <w:r w:rsidRPr="0029662E">
        <w:rPr>
          <w:rFonts w:ascii="Arial" w:hAnsi="Arial" w:cs="Arial"/>
        </w:rPr>
        <w:t xml:space="preserve">. There's a SMART way to write </w:t>
      </w:r>
      <w:proofErr w:type="spellStart"/>
      <w:r w:rsidRPr="0029662E">
        <w:rPr>
          <w:rFonts w:ascii="Arial" w:hAnsi="Arial" w:cs="Arial"/>
        </w:rPr>
        <w:t>managements's</w:t>
      </w:r>
      <w:proofErr w:type="spellEnd"/>
      <w:r w:rsidRPr="0029662E">
        <w:rPr>
          <w:rFonts w:ascii="Arial" w:hAnsi="Arial" w:cs="Arial"/>
        </w:rPr>
        <w:t xml:space="preserve"> goals and objectives. </w:t>
      </w:r>
      <w:r w:rsidRPr="0029662E">
        <w:rPr>
          <w:rFonts w:ascii="Arial" w:hAnsi="Arial" w:cs="Arial"/>
          <w:i/>
          <w:iCs/>
        </w:rPr>
        <w:t>Management review</w:t>
      </w:r>
      <w:r w:rsidRPr="0029662E">
        <w:rPr>
          <w:rFonts w:ascii="Arial" w:hAnsi="Arial" w:cs="Arial"/>
        </w:rPr>
        <w:t>, </w:t>
      </w:r>
      <w:r w:rsidRPr="0029662E">
        <w:rPr>
          <w:rFonts w:ascii="Arial" w:hAnsi="Arial" w:cs="Arial"/>
          <w:i/>
          <w:iCs/>
        </w:rPr>
        <w:t>70</w:t>
      </w:r>
      <w:r w:rsidRPr="0029662E">
        <w:rPr>
          <w:rFonts w:ascii="Arial" w:hAnsi="Arial" w:cs="Arial"/>
        </w:rPr>
        <w:t>(11).</w:t>
      </w:r>
    </w:p>
    <w:p w14:paraId="73C450A0" w14:textId="77777777" w:rsidR="007203A2" w:rsidRPr="00E81798" w:rsidRDefault="007203A2" w:rsidP="00E81798">
      <w:pPr>
        <w:pStyle w:val="ListParagraph"/>
        <w:numPr>
          <w:ilvl w:val="0"/>
          <w:numId w:val="7"/>
        </w:numPr>
        <w:spacing w:line="360" w:lineRule="auto"/>
        <w:rPr>
          <w:rFonts w:ascii="Arial" w:hAnsi="Arial" w:cs="Arial"/>
        </w:rPr>
      </w:pPr>
      <w:proofErr w:type="spellStart"/>
      <w:r w:rsidRPr="00E81798">
        <w:rPr>
          <w:rFonts w:ascii="Arial" w:hAnsi="Arial" w:cs="Arial"/>
        </w:rPr>
        <w:t>Drahokoupil</w:t>
      </w:r>
      <w:proofErr w:type="spellEnd"/>
      <w:r w:rsidRPr="00E81798">
        <w:rPr>
          <w:rFonts w:ascii="Arial" w:hAnsi="Arial" w:cs="Arial"/>
        </w:rPr>
        <w:t>, J. (2020). The challenge of digital transformation in the automotive industry. </w:t>
      </w:r>
      <w:r w:rsidRPr="00E81798">
        <w:rPr>
          <w:rFonts w:ascii="Arial" w:hAnsi="Arial" w:cs="Arial"/>
          <w:i/>
          <w:iCs/>
        </w:rPr>
        <w:t>Jobs, upgrading, and the prospects for development</w:t>
      </w:r>
      <w:r w:rsidRPr="00E81798">
        <w:rPr>
          <w:rFonts w:ascii="Arial" w:hAnsi="Arial" w:cs="Arial"/>
        </w:rPr>
        <w:t>.</w:t>
      </w:r>
    </w:p>
    <w:p w14:paraId="4D560F92" w14:textId="77777777" w:rsidR="007203A2" w:rsidRPr="005171FA" w:rsidRDefault="007203A2" w:rsidP="00E81798">
      <w:pPr>
        <w:pStyle w:val="ListParagraph"/>
        <w:numPr>
          <w:ilvl w:val="0"/>
          <w:numId w:val="7"/>
        </w:numPr>
        <w:spacing w:line="360" w:lineRule="auto"/>
        <w:rPr>
          <w:rFonts w:ascii="Arial" w:hAnsi="Arial" w:cs="Arial"/>
        </w:rPr>
      </w:pPr>
      <w:r w:rsidRPr="005171FA">
        <w:rPr>
          <w:rFonts w:ascii="Arial" w:hAnsi="Arial" w:cs="Arial"/>
          <w:color w:val="000000" w:themeColor="text1"/>
        </w:rPr>
        <w:t xml:space="preserve">Egodawele, M., </w:t>
      </w:r>
      <w:proofErr w:type="spellStart"/>
      <w:r w:rsidRPr="005171FA">
        <w:rPr>
          <w:rFonts w:ascii="Arial" w:hAnsi="Arial" w:cs="Arial"/>
          <w:color w:val="000000" w:themeColor="text1"/>
        </w:rPr>
        <w:t>Sedera</w:t>
      </w:r>
      <w:proofErr w:type="spellEnd"/>
      <w:r w:rsidRPr="005171FA">
        <w:rPr>
          <w:rFonts w:ascii="Arial" w:hAnsi="Arial" w:cs="Arial"/>
          <w:color w:val="000000" w:themeColor="text1"/>
        </w:rPr>
        <w:t xml:space="preserve">, D. and Bui, V., </w:t>
      </w:r>
      <w:r>
        <w:rPr>
          <w:rFonts w:ascii="Arial" w:hAnsi="Arial" w:cs="Arial"/>
          <w:color w:val="000000" w:themeColor="text1"/>
        </w:rPr>
        <w:t>(</w:t>
      </w:r>
      <w:r w:rsidRPr="005171FA">
        <w:rPr>
          <w:rFonts w:ascii="Arial" w:hAnsi="Arial" w:cs="Arial"/>
          <w:color w:val="000000" w:themeColor="text1"/>
        </w:rPr>
        <w:t>2022</w:t>
      </w:r>
      <w:r>
        <w:rPr>
          <w:rFonts w:ascii="Arial" w:hAnsi="Arial" w:cs="Arial"/>
          <w:color w:val="000000" w:themeColor="text1"/>
        </w:rPr>
        <w:t>)</w:t>
      </w:r>
      <w:r w:rsidRPr="005171FA">
        <w:rPr>
          <w:rFonts w:ascii="Arial" w:hAnsi="Arial" w:cs="Arial"/>
          <w:color w:val="000000" w:themeColor="text1"/>
        </w:rPr>
        <w:t xml:space="preserve">. A Systematic Review of Digital Transformation Literature (2013-2021) and the development of an overarching </w:t>
      </w:r>
      <w:proofErr w:type="spellStart"/>
      <w:r w:rsidRPr="005171FA">
        <w:rPr>
          <w:rFonts w:ascii="Arial" w:hAnsi="Arial" w:cs="Arial"/>
          <w:color w:val="000000" w:themeColor="text1"/>
        </w:rPr>
        <w:t>apriori</w:t>
      </w:r>
      <w:proofErr w:type="spellEnd"/>
      <w:r w:rsidRPr="005171FA">
        <w:rPr>
          <w:rFonts w:ascii="Arial" w:hAnsi="Arial" w:cs="Arial"/>
          <w:color w:val="000000" w:themeColor="text1"/>
        </w:rPr>
        <w:t xml:space="preserve"> model to guide future research. </w:t>
      </w:r>
      <w:proofErr w:type="spellStart"/>
      <w:r w:rsidRPr="005171FA">
        <w:rPr>
          <w:rFonts w:ascii="Arial" w:hAnsi="Arial" w:cs="Arial"/>
          <w:i/>
          <w:iCs/>
          <w:color w:val="000000" w:themeColor="text1"/>
        </w:rPr>
        <w:t>arXiv</w:t>
      </w:r>
      <w:proofErr w:type="spellEnd"/>
      <w:r w:rsidRPr="005171FA">
        <w:rPr>
          <w:rFonts w:ascii="Arial" w:hAnsi="Arial" w:cs="Arial"/>
          <w:i/>
          <w:iCs/>
          <w:color w:val="000000" w:themeColor="text1"/>
        </w:rPr>
        <w:t xml:space="preserve"> preprint arXiv:2212.03867</w:t>
      </w:r>
      <w:r w:rsidRPr="005171FA">
        <w:rPr>
          <w:rFonts w:ascii="Arial" w:hAnsi="Arial" w:cs="Arial"/>
          <w:color w:val="000000" w:themeColor="text1"/>
        </w:rPr>
        <w:t>.</w:t>
      </w:r>
    </w:p>
    <w:p w14:paraId="79A04135" w14:textId="77777777" w:rsidR="007203A2" w:rsidRDefault="007203A2" w:rsidP="00E81798">
      <w:pPr>
        <w:pStyle w:val="ListParagraph"/>
        <w:numPr>
          <w:ilvl w:val="0"/>
          <w:numId w:val="7"/>
        </w:numPr>
        <w:spacing w:line="360" w:lineRule="auto"/>
        <w:rPr>
          <w:rFonts w:ascii="Arial" w:hAnsi="Arial" w:cs="Arial"/>
        </w:rPr>
      </w:pPr>
      <w:proofErr w:type="spellStart"/>
      <w:r w:rsidRPr="00281062">
        <w:rPr>
          <w:rFonts w:ascii="Arial" w:hAnsi="Arial" w:cs="Arial"/>
        </w:rPr>
        <w:t>Errida</w:t>
      </w:r>
      <w:proofErr w:type="spellEnd"/>
      <w:r w:rsidRPr="00281062">
        <w:rPr>
          <w:rFonts w:ascii="Arial" w:hAnsi="Arial" w:cs="Arial"/>
        </w:rPr>
        <w:t xml:space="preserve">, A. and Lotfi, B., </w:t>
      </w:r>
      <w:r>
        <w:rPr>
          <w:rFonts w:ascii="Arial" w:hAnsi="Arial" w:cs="Arial"/>
        </w:rPr>
        <w:t>(</w:t>
      </w:r>
      <w:r w:rsidRPr="00281062">
        <w:rPr>
          <w:rFonts w:ascii="Arial" w:hAnsi="Arial" w:cs="Arial"/>
        </w:rPr>
        <w:t>2021</w:t>
      </w:r>
      <w:r>
        <w:rPr>
          <w:rFonts w:ascii="Arial" w:hAnsi="Arial" w:cs="Arial"/>
        </w:rPr>
        <w:t>)</w:t>
      </w:r>
      <w:r w:rsidRPr="00281062">
        <w:rPr>
          <w:rFonts w:ascii="Arial" w:hAnsi="Arial" w:cs="Arial"/>
        </w:rPr>
        <w:t>. The determinants of organizational change management success: Literature review and case study. </w:t>
      </w:r>
      <w:r w:rsidRPr="00281062">
        <w:rPr>
          <w:rFonts w:ascii="Arial" w:hAnsi="Arial" w:cs="Arial"/>
          <w:i/>
          <w:iCs/>
        </w:rPr>
        <w:t>International Journal of Engineering Business Management</w:t>
      </w:r>
      <w:r w:rsidRPr="00281062">
        <w:rPr>
          <w:rFonts w:ascii="Arial" w:hAnsi="Arial" w:cs="Arial"/>
        </w:rPr>
        <w:t>, </w:t>
      </w:r>
      <w:r w:rsidRPr="00281062">
        <w:rPr>
          <w:rFonts w:ascii="Arial" w:hAnsi="Arial" w:cs="Arial"/>
          <w:i/>
          <w:iCs/>
        </w:rPr>
        <w:t>13</w:t>
      </w:r>
      <w:r w:rsidRPr="00281062">
        <w:rPr>
          <w:rFonts w:ascii="Arial" w:hAnsi="Arial" w:cs="Arial"/>
        </w:rPr>
        <w:t>, p.18479790211016273.</w:t>
      </w:r>
    </w:p>
    <w:p w14:paraId="13F2810C"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Ferguson, S.D. (1999). </w:t>
      </w:r>
      <w:r w:rsidRPr="00E81798">
        <w:rPr>
          <w:rFonts w:ascii="Arial" w:hAnsi="Arial" w:cs="Arial"/>
          <w:i/>
          <w:iCs/>
        </w:rPr>
        <w:t>Communication planning: An integrated approach</w:t>
      </w:r>
      <w:r w:rsidRPr="00E81798">
        <w:rPr>
          <w:rFonts w:ascii="Arial" w:hAnsi="Arial" w:cs="Arial"/>
        </w:rPr>
        <w:t> (Vol. 1). Sage.</w:t>
      </w:r>
    </w:p>
    <w:p w14:paraId="594D6753" w14:textId="77777777" w:rsidR="007203A2" w:rsidRDefault="007203A2" w:rsidP="00E81798">
      <w:pPr>
        <w:pStyle w:val="ListParagraph"/>
        <w:numPr>
          <w:ilvl w:val="0"/>
          <w:numId w:val="7"/>
        </w:numPr>
        <w:spacing w:line="360" w:lineRule="auto"/>
        <w:rPr>
          <w:rFonts w:ascii="Arial" w:hAnsi="Arial" w:cs="Arial"/>
        </w:rPr>
      </w:pPr>
      <w:r w:rsidRPr="009521A6">
        <w:rPr>
          <w:rFonts w:ascii="Arial" w:hAnsi="Arial" w:cs="Arial"/>
        </w:rPr>
        <w:t xml:space="preserve">Frank, A.G., </w:t>
      </w:r>
      <w:proofErr w:type="spellStart"/>
      <w:r w:rsidRPr="009521A6">
        <w:rPr>
          <w:rFonts w:ascii="Arial" w:hAnsi="Arial" w:cs="Arial"/>
        </w:rPr>
        <w:t>Dalenogare</w:t>
      </w:r>
      <w:proofErr w:type="spellEnd"/>
      <w:r w:rsidRPr="009521A6">
        <w:rPr>
          <w:rFonts w:ascii="Arial" w:hAnsi="Arial" w:cs="Arial"/>
        </w:rPr>
        <w:t xml:space="preserve">, L.S. and Ayala, N.F., </w:t>
      </w:r>
      <w:r>
        <w:rPr>
          <w:rFonts w:ascii="Arial" w:hAnsi="Arial" w:cs="Arial"/>
        </w:rPr>
        <w:t>(</w:t>
      </w:r>
      <w:r w:rsidRPr="009521A6">
        <w:rPr>
          <w:rFonts w:ascii="Arial" w:hAnsi="Arial" w:cs="Arial"/>
        </w:rPr>
        <w:t>2019</w:t>
      </w:r>
      <w:r>
        <w:rPr>
          <w:rFonts w:ascii="Arial" w:hAnsi="Arial" w:cs="Arial"/>
        </w:rPr>
        <w:t>)</w:t>
      </w:r>
      <w:r w:rsidRPr="009521A6">
        <w:rPr>
          <w:rFonts w:ascii="Arial" w:hAnsi="Arial" w:cs="Arial"/>
        </w:rPr>
        <w:t>. Industry 4.0 technologies: Implementation patterns in manufacturing companies. </w:t>
      </w:r>
      <w:r w:rsidRPr="009521A6">
        <w:rPr>
          <w:rFonts w:ascii="Arial" w:hAnsi="Arial" w:cs="Arial"/>
          <w:i/>
          <w:iCs/>
        </w:rPr>
        <w:t>International journal of production economics</w:t>
      </w:r>
      <w:r w:rsidRPr="009521A6">
        <w:rPr>
          <w:rFonts w:ascii="Arial" w:hAnsi="Arial" w:cs="Arial"/>
        </w:rPr>
        <w:t>, </w:t>
      </w:r>
      <w:r w:rsidRPr="009521A6">
        <w:rPr>
          <w:rFonts w:ascii="Arial" w:hAnsi="Arial" w:cs="Arial"/>
          <w:i/>
          <w:iCs/>
        </w:rPr>
        <w:t>210</w:t>
      </w:r>
      <w:r w:rsidRPr="009521A6">
        <w:rPr>
          <w:rFonts w:ascii="Arial" w:hAnsi="Arial" w:cs="Arial"/>
        </w:rPr>
        <w:t>, pp.15-26.</w:t>
      </w:r>
    </w:p>
    <w:p w14:paraId="0981BD50"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Freeman, R. E. (1984). </w:t>
      </w:r>
      <w:r w:rsidRPr="00E81798">
        <w:rPr>
          <w:rFonts w:ascii="Arial" w:hAnsi="Arial" w:cs="Arial"/>
          <w:i/>
          <w:iCs/>
        </w:rPr>
        <w:t>Strategic management: A stakeholder approach</w:t>
      </w:r>
      <w:r w:rsidRPr="00E81798">
        <w:rPr>
          <w:rFonts w:ascii="Arial" w:hAnsi="Arial" w:cs="Arial"/>
        </w:rPr>
        <w:t>. Boston, MA: Pitman.</w:t>
      </w:r>
    </w:p>
    <w:p w14:paraId="51485797" w14:textId="77777777" w:rsidR="007203A2" w:rsidRDefault="007203A2" w:rsidP="00E81798">
      <w:pPr>
        <w:pStyle w:val="ListParagraph"/>
        <w:numPr>
          <w:ilvl w:val="0"/>
          <w:numId w:val="7"/>
        </w:numPr>
        <w:spacing w:line="360" w:lineRule="auto"/>
        <w:rPr>
          <w:rFonts w:ascii="Arial" w:hAnsi="Arial" w:cs="Arial"/>
        </w:rPr>
      </w:pPr>
      <w:r w:rsidRPr="000712F2">
        <w:rPr>
          <w:rFonts w:ascii="Arial" w:hAnsi="Arial" w:cs="Arial"/>
        </w:rPr>
        <w:t xml:space="preserve">Guide, P.M.B.O.K., </w:t>
      </w:r>
      <w:r>
        <w:rPr>
          <w:rFonts w:ascii="Arial" w:hAnsi="Arial" w:cs="Arial"/>
        </w:rPr>
        <w:t>(</w:t>
      </w:r>
      <w:r w:rsidRPr="000712F2">
        <w:rPr>
          <w:rFonts w:ascii="Arial" w:hAnsi="Arial" w:cs="Arial"/>
        </w:rPr>
        <w:t>2008</w:t>
      </w:r>
      <w:r>
        <w:rPr>
          <w:rFonts w:ascii="Arial" w:hAnsi="Arial" w:cs="Arial"/>
        </w:rPr>
        <w:t>)</w:t>
      </w:r>
      <w:r w:rsidRPr="000712F2">
        <w:rPr>
          <w:rFonts w:ascii="Arial" w:hAnsi="Arial" w:cs="Arial"/>
        </w:rPr>
        <w:t>. </w:t>
      </w:r>
      <w:r w:rsidRPr="000712F2">
        <w:rPr>
          <w:rFonts w:ascii="Arial" w:hAnsi="Arial" w:cs="Arial"/>
          <w:i/>
          <w:iCs/>
        </w:rPr>
        <w:t>A guide to the project management body of knowledge</w:t>
      </w:r>
      <w:r w:rsidRPr="000712F2">
        <w:rPr>
          <w:rFonts w:ascii="Arial" w:hAnsi="Arial" w:cs="Arial"/>
        </w:rPr>
        <w:t>.</w:t>
      </w:r>
    </w:p>
    <w:p w14:paraId="5F55182A"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Hiatt, J. (2006). </w:t>
      </w:r>
      <w:r w:rsidRPr="00E81798">
        <w:rPr>
          <w:rFonts w:ascii="Arial" w:hAnsi="Arial" w:cs="Arial"/>
          <w:i/>
          <w:iCs/>
        </w:rPr>
        <w:t>ADKAR: A model for change in business, government, and our community</w:t>
      </w:r>
      <w:r w:rsidRPr="00E81798">
        <w:rPr>
          <w:rFonts w:ascii="Arial" w:hAnsi="Arial" w:cs="Arial"/>
        </w:rPr>
        <w:t>. Prosci.</w:t>
      </w:r>
    </w:p>
    <w:p w14:paraId="5E8CFB11" w14:textId="77777777" w:rsidR="007203A2" w:rsidRDefault="007203A2" w:rsidP="00E81798">
      <w:pPr>
        <w:pStyle w:val="ListParagraph"/>
        <w:numPr>
          <w:ilvl w:val="0"/>
          <w:numId w:val="7"/>
        </w:numPr>
        <w:spacing w:line="360" w:lineRule="auto"/>
        <w:rPr>
          <w:rFonts w:ascii="Arial" w:hAnsi="Arial" w:cs="Arial"/>
        </w:rPr>
      </w:pPr>
      <w:r w:rsidRPr="007E50EE">
        <w:rPr>
          <w:rFonts w:ascii="Arial" w:hAnsi="Arial" w:cs="Arial"/>
        </w:rPr>
        <w:t xml:space="preserve">Hillson, D. ed., </w:t>
      </w:r>
      <w:r>
        <w:rPr>
          <w:rFonts w:ascii="Arial" w:hAnsi="Arial" w:cs="Arial"/>
        </w:rPr>
        <w:t>(</w:t>
      </w:r>
      <w:r w:rsidRPr="007E50EE">
        <w:rPr>
          <w:rFonts w:ascii="Arial" w:hAnsi="Arial" w:cs="Arial"/>
        </w:rPr>
        <w:t>2023</w:t>
      </w:r>
      <w:r>
        <w:rPr>
          <w:rFonts w:ascii="Arial" w:hAnsi="Arial" w:cs="Arial"/>
        </w:rPr>
        <w:t>)</w:t>
      </w:r>
      <w:r w:rsidRPr="007E50EE">
        <w:rPr>
          <w:rFonts w:ascii="Arial" w:hAnsi="Arial" w:cs="Arial"/>
        </w:rPr>
        <w:t>. </w:t>
      </w:r>
      <w:r w:rsidRPr="007E50EE">
        <w:rPr>
          <w:rFonts w:ascii="Arial" w:hAnsi="Arial" w:cs="Arial"/>
          <w:i/>
          <w:iCs/>
        </w:rPr>
        <w:t>The risk management handbook: A practical guide to managing the multiple dimensions of risk</w:t>
      </w:r>
      <w:r w:rsidRPr="007E50EE">
        <w:rPr>
          <w:rFonts w:ascii="Arial" w:hAnsi="Arial" w:cs="Arial"/>
        </w:rPr>
        <w:t>. Kogan Page Publishers.</w:t>
      </w:r>
    </w:p>
    <w:p w14:paraId="6188A606"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lastRenderedPageBreak/>
        <w:t xml:space="preserve">Jaguar Land Rover (2022) </w:t>
      </w:r>
      <w:r w:rsidRPr="00E81798">
        <w:rPr>
          <w:rFonts w:ascii="Arial" w:hAnsi="Arial" w:cs="Arial"/>
          <w:i/>
          <w:iCs/>
        </w:rPr>
        <w:t>Jaguar Land Rover launches Open Innovation Strategy to accelerate its Modern Luxury vision</w:t>
      </w:r>
      <w:r w:rsidRPr="00E81798">
        <w:rPr>
          <w:rFonts w:ascii="Arial" w:hAnsi="Arial" w:cs="Arial"/>
        </w:rPr>
        <w:t xml:space="preserve">. Available at: </w:t>
      </w:r>
      <w:hyperlink r:id="rId27" w:tgtFrame="_new" w:history="1">
        <w:r w:rsidRPr="00E81798">
          <w:rPr>
            <w:rStyle w:val="Hyperlink"/>
            <w:rFonts w:ascii="Arial" w:hAnsi="Arial" w:cs="Arial"/>
            <w:color w:val="auto"/>
          </w:rPr>
          <w:t>https://media.landrover.com</w:t>
        </w:r>
      </w:hyperlink>
      <w:r w:rsidRPr="00E81798">
        <w:rPr>
          <w:rFonts w:ascii="Arial" w:hAnsi="Arial" w:cs="Arial"/>
        </w:rPr>
        <w:t xml:space="preserve"> (Accessed: 9 June 2026).</w:t>
      </w:r>
    </w:p>
    <w:p w14:paraId="52560EC4"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Javaid, M., Haleem, A., Singh, R.P., Khan, S. and Suman, R. (2022) ‘Understanding the adoption of Industry 4.0 technologies in improving manufacturing performance: A systematic literature review’, </w:t>
      </w:r>
      <w:r w:rsidRPr="00E81798">
        <w:rPr>
          <w:rFonts w:ascii="Arial" w:hAnsi="Arial" w:cs="Arial"/>
          <w:i/>
          <w:iCs/>
        </w:rPr>
        <w:t>Sensors</w:t>
      </w:r>
      <w:r w:rsidRPr="00E81798">
        <w:rPr>
          <w:rFonts w:ascii="Arial" w:hAnsi="Arial" w:cs="Arial"/>
        </w:rPr>
        <w:t>, 22(20), DOI:</w:t>
      </w:r>
      <w:hyperlink r:id="rId28" w:tgtFrame="_blank" w:history="1">
        <w:r w:rsidRPr="00E81798">
          <w:rPr>
            <w:rStyle w:val="Hyperlink"/>
            <w:rFonts w:ascii="Arial" w:hAnsi="Arial" w:cs="Arial"/>
          </w:rPr>
          <w:t>10.1016/j.susoc.2022.01.008</w:t>
        </w:r>
      </w:hyperlink>
    </w:p>
    <w:p w14:paraId="4A816632"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JLR (2026) </w:t>
      </w:r>
      <w:r w:rsidRPr="00E81798">
        <w:rPr>
          <w:rFonts w:ascii="Arial" w:hAnsi="Arial" w:cs="Arial"/>
          <w:i/>
          <w:iCs/>
        </w:rPr>
        <w:t>Company overview</w:t>
      </w:r>
      <w:r w:rsidRPr="00E81798">
        <w:rPr>
          <w:rFonts w:ascii="Arial" w:hAnsi="Arial" w:cs="Arial"/>
        </w:rPr>
        <w:t xml:space="preserve">. Available at: </w:t>
      </w:r>
      <w:hyperlink r:id="rId29" w:history="1">
        <w:r w:rsidRPr="00E81798">
          <w:rPr>
            <w:rStyle w:val="Hyperlink"/>
            <w:rFonts w:ascii="Arial" w:hAnsi="Arial" w:cs="Arial"/>
            <w:color w:val="auto"/>
          </w:rPr>
          <w:t>JLR Corporate Website</w:t>
        </w:r>
      </w:hyperlink>
      <w:r w:rsidRPr="00E81798">
        <w:rPr>
          <w:rFonts w:ascii="Arial" w:hAnsi="Arial" w:cs="Arial"/>
        </w:rPr>
        <w:t>(Accessed: 9 June 2026).</w:t>
      </w:r>
    </w:p>
    <w:p w14:paraId="613A62B4"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JLR (2026) </w:t>
      </w:r>
      <w:r w:rsidRPr="00E81798">
        <w:rPr>
          <w:rFonts w:ascii="Arial" w:hAnsi="Arial" w:cs="Arial"/>
          <w:i/>
          <w:iCs/>
        </w:rPr>
        <w:t>Our brands and business</w:t>
      </w:r>
      <w:r w:rsidRPr="00E81798">
        <w:rPr>
          <w:rFonts w:ascii="Arial" w:hAnsi="Arial" w:cs="Arial"/>
        </w:rPr>
        <w:t xml:space="preserve">. Available at: </w:t>
      </w:r>
      <w:hyperlink r:id="rId30" w:history="1">
        <w:r w:rsidRPr="00E81798">
          <w:rPr>
            <w:rStyle w:val="Hyperlink"/>
            <w:rFonts w:ascii="Arial" w:hAnsi="Arial" w:cs="Arial"/>
            <w:color w:val="auto"/>
          </w:rPr>
          <w:t>JLR Corporate Website</w:t>
        </w:r>
      </w:hyperlink>
      <w:r w:rsidRPr="00E81798">
        <w:rPr>
          <w:rFonts w:ascii="Arial" w:hAnsi="Arial" w:cs="Arial"/>
        </w:rPr>
        <w:t xml:space="preserve"> (Accessed: 9 June 2026).</w:t>
      </w:r>
    </w:p>
    <w:p w14:paraId="17E98BBA"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JLR (2026) </w:t>
      </w:r>
      <w:r w:rsidRPr="00E81798">
        <w:rPr>
          <w:rFonts w:ascii="Arial" w:hAnsi="Arial" w:cs="Arial"/>
          <w:i/>
          <w:iCs/>
        </w:rPr>
        <w:t>Reimagine strategy</w:t>
      </w:r>
      <w:r w:rsidRPr="00E81798">
        <w:rPr>
          <w:rFonts w:ascii="Arial" w:hAnsi="Arial" w:cs="Arial"/>
        </w:rPr>
        <w:t xml:space="preserve">. Available at: </w:t>
      </w:r>
      <w:hyperlink r:id="rId31" w:history="1">
        <w:r w:rsidRPr="00E81798">
          <w:rPr>
            <w:rStyle w:val="Hyperlink"/>
            <w:rFonts w:ascii="Arial" w:hAnsi="Arial" w:cs="Arial"/>
            <w:color w:val="auto"/>
          </w:rPr>
          <w:t>JLR Corporate Website</w:t>
        </w:r>
      </w:hyperlink>
      <w:r w:rsidRPr="00E81798">
        <w:rPr>
          <w:rFonts w:ascii="Arial" w:hAnsi="Arial" w:cs="Arial"/>
        </w:rPr>
        <w:t xml:space="preserve"> (Accessed: 9 June 2026).</w:t>
      </w:r>
    </w:p>
    <w:p w14:paraId="75A22D78"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JLR Annual Report (2023) </w:t>
      </w:r>
      <w:r w:rsidRPr="00E81798">
        <w:rPr>
          <w:rFonts w:ascii="Arial" w:hAnsi="Arial" w:cs="Arial"/>
          <w:i/>
          <w:iCs/>
        </w:rPr>
        <w:t>Jaguar Land Rover Automotive PLC Annual Report 2023</w:t>
      </w:r>
      <w:r w:rsidRPr="00E81798">
        <w:rPr>
          <w:rFonts w:ascii="Arial" w:hAnsi="Arial" w:cs="Arial"/>
        </w:rPr>
        <w:t xml:space="preserve">. Available at: </w:t>
      </w:r>
      <w:hyperlink r:id="rId32" w:history="1">
        <w:r w:rsidRPr="00E81798">
          <w:rPr>
            <w:rStyle w:val="Hyperlink"/>
            <w:rFonts w:ascii="Arial" w:hAnsi="Arial" w:cs="Arial"/>
          </w:rPr>
          <w:t>Annual report 2023 | JLR Corporate Website</w:t>
        </w:r>
      </w:hyperlink>
      <w:r w:rsidRPr="00E81798">
        <w:rPr>
          <w:rFonts w:ascii="Arial" w:hAnsi="Arial" w:cs="Arial"/>
        </w:rPr>
        <w:t>( Accessed 10 June 2026)</w:t>
      </w:r>
    </w:p>
    <w:p w14:paraId="69B738B2" w14:textId="77777777" w:rsidR="007203A2" w:rsidRDefault="007203A2" w:rsidP="00E81798">
      <w:pPr>
        <w:pStyle w:val="ListParagraph"/>
        <w:numPr>
          <w:ilvl w:val="0"/>
          <w:numId w:val="7"/>
        </w:numPr>
        <w:spacing w:line="360" w:lineRule="auto"/>
        <w:rPr>
          <w:rFonts w:ascii="Arial" w:hAnsi="Arial" w:cs="Arial"/>
        </w:rPr>
      </w:pPr>
      <w:r w:rsidRPr="007203A2">
        <w:rPr>
          <w:rFonts w:ascii="Arial" w:hAnsi="Arial" w:cs="Arial"/>
        </w:rPr>
        <w:t>Katz, R.L.,</w:t>
      </w:r>
      <w:r>
        <w:rPr>
          <w:rFonts w:ascii="Arial" w:hAnsi="Arial" w:cs="Arial"/>
        </w:rPr>
        <w:t xml:space="preserve"> (</w:t>
      </w:r>
      <w:r w:rsidRPr="007203A2">
        <w:rPr>
          <w:rFonts w:ascii="Arial" w:hAnsi="Arial" w:cs="Arial"/>
        </w:rPr>
        <w:t>1955</w:t>
      </w:r>
      <w:r>
        <w:rPr>
          <w:rFonts w:ascii="Arial" w:hAnsi="Arial" w:cs="Arial"/>
        </w:rPr>
        <w:t>)</w:t>
      </w:r>
      <w:r w:rsidRPr="007203A2">
        <w:rPr>
          <w:rFonts w:ascii="Arial" w:hAnsi="Arial" w:cs="Arial"/>
        </w:rPr>
        <w:t>. Skills of an effective administrator. </w:t>
      </w:r>
      <w:r w:rsidRPr="007203A2">
        <w:rPr>
          <w:rFonts w:ascii="Arial" w:hAnsi="Arial" w:cs="Arial"/>
          <w:i/>
          <w:iCs/>
        </w:rPr>
        <w:t>Harvard business review</w:t>
      </w:r>
      <w:r w:rsidRPr="007203A2">
        <w:rPr>
          <w:rFonts w:ascii="Arial" w:hAnsi="Arial" w:cs="Arial"/>
        </w:rPr>
        <w:t>, </w:t>
      </w:r>
      <w:r w:rsidRPr="007203A2">
        <w:rPr>
          <w:rFonts w:ascii="Arial" w:hAnsi="Arial" w:cs="Arial"/>
          <w:i/>
          <w:iCs/>
        </w:rPr>
        <w:t>33</w:t>
      </w:r>
      <w:r w:rsidRPr="007203A2">
        <w:rPr>
          <w:rFonts w:ascii="Arial" w:hAnsi="Arial" w:cs="Arial"/>
        </w:rPr>
        <w:t>(1), pp.33-42.</w:t>
      </w:r>
    </w:p>
    <w:p w14:paraId="3506F848"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Kerzner, H. (2022). </w:t>
      </w:r>
      <w:r w:rsidRPr="00E81798">
        <w:rPr>
          <w:rFonts w:ascii="Arial" w:hAnsi="Arial" w:cs="Arial"/>
          <w:i/>
          <w:iCs/>
        </w:rPr>
        <w:t>Project management: a systems approach to planning, scheduling, and controlling</w:t>
      </w:r>
      <w:r w:rsidRPr="00E81798">
        <w:rPr>
          <w:rFonts w:ascii="Arial" w:hAnsi="Arial" w:cs="Arial"/>
        </w:rPr>
        <w:t>. John Wiley &amp; Sons.</w:t>
      </w:r>
    </w:p>
    <w:p w14:paraId="676FA00C" w14:textId="77777777" w:rsidR="007203A2" w:rsidRDefault="007203A2" w:rsidP="00E81798">
      <w:pPr>
        <w:pStyle w:val="ListParagraph"/>
        <w:numPr>
          <w:ilvl w:val="0"/>
          <w:numId w:val="7"/>
        </w:numPr>
        <w:spacing w:line="360" w:lineRule="auto"/>
        <w:rPr>
          <w:rFonts w:ascii="Arial" w:hAnsi="Arial" w:cs="Arial"/>
        </w:rPr>
      </w:pPr>
      <w:r w:rsidRPr="007A5989">
        <w:rPr>
          <w:rFonts w:ascii="Arial" w:hAnsi="Arial" w:cs="Arial"/>
        </w:rPr>
        <w:t xml:space="preserve">Lee, J., Bagheri, B. and Kao, H.A., </w:t>
      </w:r>
      <w:r>
        <w:rPr>
          <w:rFonts w:ascii="Arial" w:hAnsi="Arial" w:cs="Arial"/>
        </w:rPr>
        <w:t>(</w:t>
      </w:r>
      <w:r w:rsidRPr="007A5989">
        <w:rPr>
          <w:rFonts w:ascii="Arial" w:hAnsi="Arial" w:cs="Arial"/>
        </w:rPr>
        <w:t>2015</w:t>
      </w:r>
      <w:r>
        <w:rPr>
          <w:rFonts w:ascii="Arial" w:hAnsi="Arial" w:cs="Arial"/>
        </w:rPr>
        <w:t>)</w:t>
      </w:r>
      <w:r w:rsidRPr="007A5989">
        <w:rPr>
          <w:rFonts w:ascii="Arial" w:hAnsi="Arial" w:cs="Arial"/>
        </w:rPr>
        <w:t xml:space="preserve">. A cyber-physical systems architecture for </w:t>
      </w:r>
      <w:r>
        <w:rPr>
          <w:rFonts w:ascii="Arial" w:hAnsi="Arial" w:cs="Arial"/>
        </w:rPr>
        <w:t>Industry</w:t>
      </w:r>
      <w:r w:rsidRPr="007A5989">
        <w:rPr>
          <w:rFonts w:ascii="Arial" w:hAnsi="Arial" w:cs="Arial"/>
        </w:rPr>
        <w:t xml:space="preserve"> 4.0-based manufacturing systems. </w:t>
      </w:r>
      <w:r w:rsidRPr="007A5989">
        <w:rPr>
          <w:rFonts w:ascii="Arial" w:hAnsi="Arial" w:cs="Arial"/>
          <w:i/>
          <w:iCs/>
        </w:rPr>
        <w:t>Manufacturing letters</w:t>
      </w:r>
      <w:r w:rsidRPr="007A5989">
        <w:rPr>
          <w:rFonts w:ascii="Arial" w:hAnsi="Arial" w:cs="Arial"/>
        </w:rPr>
        <w:t>, </w:t>
      </w:r>
      <w:r w:rsidRPr="007A5989">
        <w:rPr>
          <w:rFonts w:ascii="Arial" w:hAnsi="Arial" w:cs="Arial"/>
          <w:i/>
          <w:iCs/>
        </w:rPr>
        <w:t>3</w:t>
      </w:r>
      <w:r w:rsidRPr="007A5989">
        <w:rPr>
          <w:rFonts w:ascii="Arial" w:hAnsi="Arial" w:cs="Arial"/>
        </w:rPr>
        <w:t>, pp.18-23.</w:t>
      </w:r>
    </w:p>
    <w:p w14:paraId="405BC78C"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Lewin, K. (1947). Frontiers in group dynamics: Concept, method and reality in social science; social equilibria and social change. </w:t>
      </w:r>
      <w:r w:rsidRPr="00E81798">
        <w:rPr>
          <w:rFonts w:ascii="Arial" w:hAnsi="Arial" w:cs="Arial"/>
          <w:i/>
          <w:iCs/>
        </w:rPr>
        <w:t>Human relations</w:t>
      </w:r>
      <w:r w:rsidRPr="00E81798">
        <w:rPr>
          <w:rFonts w:ascii="Arial" w:hAnsi="Arial" w:cs="Arial"/>
        </w:rPr>
        <w:t>, </w:t>
      </w:r>
      <w:r w:rsidRPr="00E81798">
        <w:rPr>
          <w:rFonts w:ascii="Arial" w:hAnsi="Arial" w:cs="Arial"/>
          <w:i/>
          <w:iCs/>
        </w:rPr>
        <w:t>1</w:t>
      </w:r>
      <w:r w:rsidRPr="00E81798">
        <w:rPr>
          <w:rFonts w:ascii="Arial" w:hAnsi="Arial" w:cs="Arial"/>
        </w:rPr>
        <w:t>(1), 5-41.</w:t>
      </w:r>
    </w:p>
    <w:p w14:paraId="1C0321E0"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Llopis-Albert, C., Rubio, F., </w:t>
      </w:r>
      <w:r>
        <w:rPr>
          <w:rFonts w:ascii="Arial" w:hAnsi="Arial" w:cs="Arial"/>
        </w:rPr>
        <w:t>and</w:t>
      </w:r>
      <w:r w:rsidRPr="00E81798">
        <w:rPr>
          <w:rFonts w:ascii="Arial" w:hAnsi="Arial" w:cs="Arial"/>
        </w:rPr>
        <w:t xml:space="preserve"> Valero, F. (2021). Impact of digital transformation on the automotive industry. </w:t>
      </w:r>
      <w:r w:rsidRPr="00E81798">
        <w:rPr>
          <w:rFonts w:ascii="Arial" w:hAnsi="Arial" w:cs="Arial"/>
          <w:i/>
          <w:iCs/>
        </w:rPr>
        <w:t>Technological forecasting and social change</w:t>
      </w:r>
      <w:r w:rsidRPr="00E81798">
        <w:rPr>
          <w:rFonts w:ascii="Arial" w:hAnsi="Arial" w:cs="Arial"/>
        </w:rPr>
        <w:t>, </w:t>
      </w:r>
      <w:r w:rsidRPr="00E81798">
        <w:rPr>
          <w:rFonts w:ascii="Arial" w:hAnsi="Arial" w:cs="Arial"/>
          <w:i/>
          <w:iCs/>
        </w:rPr>
        <w:t>162</w:t>
      </w:r>
      <w:r w:rsidRPr="00E81798">
        <w:rPr>
          <w:rFonts w:ascii="Arial" w:hAnsi="Arial" w:cs="Arial"/>
        </w:rPr>
        <w:t>, 120343.</w:t>
      </w:r>
    </w:p>
    <w:p w14:paraId="3F3743F3"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Lock, D. (2003) </w:t>
      </w:r>
      <w:r w:rsidRPr="00E81798">
        <w:rPr>
          <w:rFonts w:ascii="Arial" w:hAnsi="Arial" w:cs="Arial"/>
          <w:i/>
          <w:iCs/>
        </w:rPr>
        <w:t>Project Management</w:t>
      </w:r>
      <w:r w:rsidRPr="00E81798">
        <w:rPr>
          <w:rFonts w:ascii="Arial" w:hAnsi="Arial" w:cs="Arial"/>
        </w:rPr>
        <w:t>. 8th edn. Aldershot: Gower Publishing.</w:t>
      </w:r>
    </w:p>
    <w:p w14:paraId="4636963F" w14:textId="77777777" w:rsidR="007203A2" w:rsidRPr="00E81798" w:rsidRDefault="007203A2" w:rsidP="00E81798">
      <w:pPr>
        <w:pStyle w:val="ListParagraph"/>
        <w:numPr>
          <w:ilvl w:val="0"/>
          <w:numId w:val="7"/>
        </w:numPr>
        <w:spacing w:line="360" w:lineRule="auto"/>
        <w:rPr>
          <w:rFonts w:ascii="Arial" w:hAnsi="Arial" w:cs="Arial"/>
        </w:rPr>
      </w:pPr>
      <w:proofErr w:type="spellStart"/>
      <w:r w:rsidRPr="00E81798">
        <w:rPr>
          <w:rFonts w:ascii="Arial" w:hAnsi="Arial" w:cs="Arial"/>
        </w:rPr>
        <w:t>Mudjisusatyo</w:t>
      </w:r>
      <w:proofErr w:type="spellEnd"/>
      <w:r w:rsidRPr="00E81798">
        <w:rPr>
          <w:rFonts w:ascii="Arial" w:hAnsi="Arial" w:cs="Arial"/>
        </w:rPr>
        <w:t xml:space="preserve">, Y., Darwin, D., </w:t>
      </w:r>
      <w:r>
        <w:rPr>
          <w:rFonts w:ascii="Arial" w:hAnsi="Arial" w:cs="Arial"/>
        </w:rPr>
        <w:t>and</w:t>
      </w:r>
      <w:r w:rsidRPr="00E81798">
        <w:rPr>
          <w:rFonts w:ascii="Arial" w:hAnsi="Arial" w:cs="Arial"/>
        </w:rPr>
        <w:t xml:space="preserve"> Kisno, K. (2024). Change management in the Independent Campus program: application of the ADKAR model as a change management competency constructor. </w:t>
      </w:r>
      <w:r w:rsidRPr="00E81798">
        <w:rPr>
          <w:rFonts w:ascii="Arial" w:hAnsi="Arial" w:cs="Arial"/>
          <w:i/>
          <w:iCs/>
        </w:rPr>
        <w:t>Cogent Education</w:t>
      </w:r>
      <w:r w:rsidRPr="00E81798">
        <w:rPr>
          <w:rFonts w:ascii="Arial" w:hAnsi="Arial" w:cs="Arial"/>
        </w:rPr>
        <w:t>, </w:t>
      </w:r>
      <w:r w:rsidRPr="00E81798">
        <w:rPr>
          <w:rFonts w:ascii="Arial" w:hAnsi="Arial" w:cs="Arial"/>
          <w:i/>
          <w:iCs/>
        </w:rPr>
        <w:t>11</w:t>
      </w:r>
      <w:r w:rsidRPr="00E81798">
        <w:rPr>
          <w:rFonts w:ascii="Arial" w:hAnsi="Arial" w:cs="Arial"/>
        </w:rPr>
        <w:t>(1).</w:t>
      </w:r>
    </w:p>
    <w:p w14:paraId="372EC7FA" w14:textId="77777777" w:rsidR="007203A2" w:rsidRPr="00E81798" w:rsidRDefault="007203A2" w:rsidP="00E81798">
      <w:pPr>
        <w:pStyle w:val="ListParagraph"/>
        <w:numPr>
          <w:ilvl w:val="0"/>
          <w:numId w:val="7"/>
        </w:numPr>
        <w:spacing w:line="360" w:lineRule="auto"/>
        <w:rPr>
          <w:rFonts w:ascii="Arial" w:hAnsi="Arial" w:cs="Arial"/>
        </w:rPr>
      </w:pPr>
      <w:proofErr w:type="spellStart"/>
      <w:r w:rsidRPr="00E81798">
        <w:rPr>
          <w:rFonts w:ascii="Arial" w:hAnsi="Arial" w:cs="Arial"/>
        </w:rPr>
        <w:t>Niewenhuis</w:t>
      </w:r>
      <w:proofErr w:type="spellEnd"/>
      <w:r w:rsidRPr="00E81798">
        <w:rPr>
          <w:rFonts w:ascii="Arial" w:hAnsi="Arial" w:cs="Arial"/>
        </w:rPr>
        <w:t xml:space="preserve">, </w:t>
      </w:r>
      <w:proofErr w:type="spellStart"/>
      <w:proofErr w:type="gramStart"/>
      <w:r w:rsidRPr="00E81798">
        <w:rPr>
          <w:rFonts w:ascii="Arial" w:hAnsi="Arial" w:cs="Arial"/>
        </w:rPr>
        <w:t>P.,</w:t>
      </w:r>
      <w:r>
        <w:rPr>
          <w:rFonts w:ascii="Arial" w:hAnsi="Arial" w:cs="Arial"/>
        </w:rPr>
        <w:t>and</w:t>
      </w:r>
      <w:proofErr w:type="spellEnd"/>
      <w:proofErr w:type="gramEnd"/>
      <w:r w:rsidRPr="00E81798">
        <w:rPr>
          <w:rFonts w:ascii="Arial" w:hAnsi="Arial" w:cs="Arial"/>
        </w:rPr>
        <w:t xml:space="preserve"> Wells, P. (2003). </w:t>
      </w:r>
      <w:r w:rsidRPr="00E81798">
        <w:rPr>
          <w:rFonts w:ascii="Arial" w:hAnsi="Arial" w:cs="Arial"/>
          <w:i/>
          <w:iCs/>
        </w:rPr>
        <w:t>The automotive industry and the environment</w:t>
      </w:r>
      <w:r w:rsidRPr="00E81798">
        <w:rPr>
          <w:rFonts w:ascii="Arial" w:hAnsi="Arial" w:cs="Arial"/>
        </w:rPr>
        <w:t>. CRC Press.</w:t>
      </w:r>
    </w:p>
    <w:p w14:paraId="18BA9A8A"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Porter, G. (2019). </w:t>
      </w:r>
      <w:r w:rsidRPr="00E81798">
        <w:rPr>
          <w:rFonts w:ascii="Arial" w:hAnsi="Arial" w:cs="Arial"/>
          <w:i/>
          <w:iCs/>
        </w:rPr>
        <w:t>Jaguar and Land Rover: The Complete Story</w:t>
      </w:r>
      <w:r w:rsidRPr="00E81798">
        <w:rPr>
          <w:rFonts w:ascii="Arial" w:hAnsi="Arial" w:cs="Arial"/>
        </w:rPr>
        <w:t>. Ramsbury: Crowood Press.</w:t>
      </w:r>
    </w:p>
    <w:p w14:paraId="49C75602"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Porter, M.E. (1979) ‘How competitive forces shape strategy’, </w:t>
      </w:r>
      <w:r w:rsidRPr="00E81798">
        <w:rPr>
          <w:rFonts w:ascii="Arial" w:hAnsi="Arial" w:cs="Arial"/>
          <w:i/>
          <w:iCs/>
        </w:rPr>
        <w:t>Harvard Business Review</w:t>
      </w:r>
      <w:r w:rsidRPr="00E81798">
        <w:rPr>
          <w:rFonts w:ascii="Arial" w:hAnsi="Arial" w:cs="Arial"/>
        </w:rPr>
        <w:t>, 57(2), pp. 137–145.</w:t>
      </w:r>
    </w:p>
    <w:p w14:paraId="7F3B5534"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 xml:space="preserve">Schein, E.H. and Schein, P.A. (2021). </w:t>
      </w:r>
      <w:r w:rsidRPr="00E81798">
        <w:rPr>
          <w:rFonts w:ascii="Arial" w:hAnsi="Arial" w:cs="Arial"/>
          <w:i/>
          <w:iCs/>
        </w:rPr>
        <w:t>Organizational Culture and Leadership</w:t>
      </w:r>
      <w:r w:rsidRPr="00E81798">
        <w:rPr>
          <w:rFonts w:ascii="Arial" w:hAnsi="Arial" w:cs="Arial"/>
        </w:rPr>
        <w:t>. 6th edn. Hoboken: Wiley.</w:t>
      </w:r>
    </w:p>
    <w:p w14:paraId="22409ADD"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lastRenderedPageBreak/>
        <w:t>Thompson, A. A., Strickland, A. J.</w:t>
      </w:r>
      <w:r>
        <w:rPr>
          <w:rFonts w:ascii="Arial" w:hAnsi="Arial" w:cs="Arial"/>
        </w:rPr>
        <w:t>,</w:t>
      </w:r>
      <w:r w:rsidRPr="00E81798">
        <w:rPr>
          <w:rFonts w:ascii="Arial" w:hAnsi="Arial" w:cs="Arial"/>
        </w:rPr>
        <w:t xml:space="preserve"> </w:t>
      </w:r>
      <w:r>
        <w:rPr>
          <w:rFonts w:ascii="Arial" w:hAnsi="Arial" w:cs="Arial"/>
        </w:rPr>
        <w:t>and</w:t>
      </w:r>
      <w:r w:rsidRPr="00E81798">
        <w:rPr>
          <w:rFonts w:ascii="Arial" w:hAnsi="Arial" w:cs="Arial"/>
        </w:rPr>
        <w:t xml:space="preserve"> Gamble, J. E. (2007). </w:t>
      </w:r>
      <w:r w:rsidRPr="00E81798">
        <w:rPr>
          <w:rFonts w:ascii="Arial" w:hAnsi="Arial" w:cs="Arial"/>
          <w:i/>
          <w:iCs/>
        </w:rPr>
        <w:t>Crafting and Executing Strategy-Concepts and Cases</w:t>
      </w:r>
      <w:r w:rsidRPr="00E81798">
        <w:rPr>
          <w:rFonts w:ascii="Arial" w:hAnsi="Arial" w:cs="Arial"/>
        </w:rPr>
        <w:t xml:space="preserve">, (15th Edition), USA: McGraw Hill/Irwin. </w:t>
      </w:r>
    </w:p>
    <w:p w14:paraId="2381C436" w14:textId="77777777" w:rsidR="007203A2" w:rsidRPr="00E81798" w:rsidRDefault="007203A2" w:rsidP="00E81798">
      <w:pPr>
        <w:pStyle w:val="ListParagraph"/>
        <w:numPr>
          <w:ilvl w:val="0"/>
          <w:numId w:val="7"/>
        </w:numPr>
        <w:spacing w:line="360" w:lineRule="auto"/>
        <w:rPr>
          <w:rFonts w:ascii="Arial" w:hAnsi="Arial" w:cs="Arial"/>
        </w:rPr>
      </w:pPr>
      <w:r w:rsidRPr="00E81798">
        <w:rPr>
          <w:rFonts w:ascii="Arial" w:hAnsi="Arial" w:cs="Arial"/>
        </w:rPr>
        <w:t>Van Oudenhoven, B., Van de Calseyde, P., Basten, R. and Demerouti, E. (2023). Predictive maintenance for industry 5.0: behavioural inquiries from a work system perspective. </w:t>
      </w:r>
      <w:r w:rsidRPr="00E81798">
        <w:rPr>
          <w:rFonts w:ascii="Arial" w:hAnsi="Arial" w:cs="Arial"/>
          <w:i/>
          <w:iCs/>
        </w:rPr>
        <w:t>International Journal of Production Research</w:t>
      </w:r>
      <w:r w:rsidRPr="00E81798">
        <w:rPr>
          <w:rFonts w:ascii="Arial" w:hAnsi="Arial" w:cs="Arial"/>
        </w:rPr>
        <w:t>, </w:t>
      </w:r>
      <w:r w:rsidRPr="00E81798">
        <w:rPr>
          <w:rFonts w:ascii="Arial" w:hAnsi="Arial" w:cs="Arial"/>
          <w:i/>
          <w:iCs/>
        </w:rPr>
        <w:t>61</w:t>
      </w:r>
      <w:r w:rsidRPr="00E81798">
        <w:rPr>
          <w:rFonts w:ascii="Arial" w:hAnsi="Arial" w:cs="Arial"/>
        </w:rPr>
        <w:t>(22), pp.7846-7865.</w:t>
      </w:r>
    </w:p>
    <w:p w14:paraId="445120BC" w14:textId="77777777" w:rsidR="007203A2" w:rsidRDefault="007203A2" w:rsidP="00E81798">
      <w:pPr>
        <w:pStyle w:val="ListParagraph"/>
        <w:numPr>
          <w:ilvl w:val="0"/>
          <w:numId w:val="7"/>
        </w:numPr>
        <w:spacing w:line="360" w:lineRule="auto"/>
        <w:rPr>
          <w:rFonts w:ascii="Arial" w:hAnsi="Arial" w:cs="Arial"/>
        </w:rPr>
      </w:pPr>
      <w:r w:rsidRPr="00E81798">
        <w:rPr>
          <w:rFonts w:ascii="Arial" w:hAnsi="Arial" w:cs="Arial"/>
        </w:rPr>
        <w:t>Yusop, Z. (2018). PESTEL analysis. </w:t>
      </w:r>
      <w:r w:rsidRPr="00E81798">
        <w:rPr>
          <w:rFonts w:ascii="Arial" w:hAnsi="Arial" w:cs="Arial"/>
          <w:i/>
          <w:iCs/>
        </w:rPr>
        <w:t>Paper presented at COMRAP</w:t>
      </w:r>
      <w:r w:rsidRPr="00E81798">
        <w:rPr>
          <w:rFonts w:ascii="Arial" w:hAnsi="Arial" w:cs="Arial"/>
        </w:rPr>
        <w:t>, 34-39.</w:t>
      </w:r>
    </w:p>
    <w:sectPr w:rsidR="007203A2" w:rsidSect="008C16E1">
      <w:pgSz w:w="11906" w:h="16838"/>
      <w:pgMar w:top="1440" w:right="1440" w:bottom="1440" w:left="1440" w:header="709" w:footer="709" w:gutter="0"/>
      <w:pgBorders w:offsetFrom="page">
        <w:top w:val="dotDash" w:sz="4" w:space="24" w:color="auto"/>
        <w:left w:val="dotDash" w:sz="4" w:space="24" w:color="auto"/>
        <w:bottom w:val="dotDash" w:sz="4" w:space="24" w:color="auto"/>
        <w:right w:val="dotDash"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498E1" w14:textId="77777777" w:rsidR="00886194" w:rsidRDefault="00886194" w:rsidP="00DE4C4F">
      <w:r>
        <w:separator/>
      </w:r>
    </w:p>
  </w:endnote>
  <w:endnote w:type="continuationSeparator" w:id="0">
    <w:p w14:paraId="6DC5AA41" w14:textId="77777777" w:rsidR="00886194" w:rsidRDefault="00886194" w:rsidP="00DE4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0D227" w14:textId="77777777" w:rsidR="004A7104" w:rsidRDefault="004A7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7A901" w14:textId="77777777" w:rsidR="00886194" w:rsidRDefault="00886194" w:rsidP="00DE4C4F">
      <w:r>
        <w:separator/>
      </w:r>
    </w:p>
  </w:footnote>
  <w:footnote w:type="continuationSeparator" w:id="0">
    <w:p w14:paraId="29876147" w14:textId="77777777" w:rsidR="00886194" w:rsidRDefault="00886194" w:rsidP="00DE4C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4743"/>
    <w:multiLevelType w:val="hybridMultilevel"/>
    <w:tmpl w:val="A580BFA6"/>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613BB"/>
    <w:multiLevelType w:val="multilevel"/>
    <w:tmpl w:val="371485D0"/>
    <w:lvl w:ilvl="0">
      <w:start w:val="1"/>
      <w:numFmt w:val="decimal"/>
      <w:lvlText w:val="%1."/>
      <w:lvlJc w:val="left"/>
      <w:pPr>
        <w:ind w:left="720" w:hanging="360"/>
      </w:pPr>
    </w:lvl>
    <w:lvl w:ilvl="1">
      <w:start w:val="8"/>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CAF4582"/>
    <w:multiLevelType w:val="hybridMultilevel"/>
    <w:tmpl w:val="81BC6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6E79E4"/>
    <w:multiLevelType w:val="hybridMultilevel"/>
    <w:tmpl w:val="CF7E9658"/>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714BA"/>
    <w:multiLevelType w:val="multilevel"/>
    <w:tmpl w:val="90302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53532"/>
    <w:multiLevelType w:val="hybridMultilevel"/>
    <w:tmpl w:val="1188E30C"/>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2E0053"/>
    <w:multiLevelType w:val="multilevel"/>
    <w:tmpl w:val="1A826EAC"/>
    <w:lvl w:ilvl="0">
      <w:start w:val="5"/>
      <w:numFmt w:val="decimal"/>
      <w:lvlText w:val="%1."/>
      <w:lvlJc w:val="left"/>
      <w:pPr>
        <w:ind w:left="360" w:hanging="360"/>
      </w:pPr>
      <w:rPr>
        <w:rFonts w:hint="default"/>
      </w:rPr>
    </w:lvl>
    <w:lvl w:ilvl="1">
      <w:start w:val="8"/>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3A854DC"/>
    <w:multiLevelType w:val="hybridMultilevel"/>
    <w:tmpl w:val="60700C08"/>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344A94"/>
    <w:multiLevelType w:val="hybridMultilevel"/>
    <w:tmpl w:val="8A742EC8"/>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662CF2"/>
    <w:multiLevelType w:val="hybridMultilevel"/>
    <w:tmpl w:val="B874EDCE"/>
    <w:lvl w:ilvl="0" w:tplc="4B6E1A0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E7F2515"/>
    <w:multiLevelType w:val="hybridMultilevel"/>
    <w:tmpl w:val="D9484E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3356AB8"/>
    <w:multiLevelType w:val="hybridMultilevel"/>
    <w:tmpl w:val="F9AA9E00"/>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6606DC"/>
    <w:multiLevelType w:val="hybridMultilevel"/>
    <w:tmpl w:val="CBEA5206"/>
    <w:lvl w:ilvl="0" w:tplc="0809000F">
      <w:start w:val="1"/>
      <w:numFmt w:val="decimal"/>
      <w:lvlText w:val="%1."/>
      <w:lvlJc w:val="left"/>
      <w:pPr>
        <w:ind w:left="1213" w:hanging="360"/>
      </w:pPr>
    </w:lvl>
    <w:lvl w:ilvl="1" w:tplc="08090019" w:tentative="1">
      <w:start w:val="1"/>
      <w:numFmt w:val="lowerLetter"/>
      <w:lvlText w:val="%2."/>
      <w:lvlJc w:val="left"/>
      <w:pPr>
        <w:ind w:left="1933" w:hanging="360"/>
      </w:pPr>
    </w:lvl>
    <w:lvl w:ilvl="2" w:tplc="0809001B" w:tentative="1">
      <w:start w:val="1"/>
      <w:numFmt w:val="lowerRoman"/>
      <w:lvlText w:val="%3."/>
      <w:lvlJc w:val="right"/>
      <w:pPr>
        <w:ind w:left="2653" w:hanging="180"/>
      </w:pPr>
    </w:lvl>
    <w:lvl w:ilvl="3" w:tplc="0809000F" w:tentative="1">
      <w:start w:val="1"/>
      <w:numFmt w:val="decimal"/>
      <w:lvlText w:val="%4."/>
      <w:lvlJc w:val="left"/>
      <w:pPr>
        <w:ind w:left="3373" w:hanging="360"/>
      </w:pPr>
    </w:lvl>
    <w:lvl w:ilvl="4" w:tplc="08090019" w:tentative="1">
      <w:start w:val="1"/>
      <w:numFmt w:val="lowerLetter"/>
      <w:lvlText w:val="%5."/>
      <w:lvlJc w:val="left"/>
      <w:pPr>
        <w:ind w:left="4093" w:hanging="360"/>
      </w:pPr>
    </w:lvl>
    <w:lvl w:ilvl="5" w:tplc="0809001B" w:tentative="1">
      <w:start w:val="1"/>
      <w:numFmt w:val="lowerRoman"/>
      <w:lvlText w:val="%6."/>
      <w:lvlJc w:val="right"/>
      <w:pPr>
        <w:ind w:left="4813" w:hanging="180"/>
      </w:pPr>
    </w:lvl>
    <w:lvl w:ilvl="6" w:tplc="0809000F" w:tentative="1">
      <w:start w:val="1"/>
      <w:numFmt w:val="decimal"/>
      <w:lvlText w:val="%7."/>
      <w:lvlJc w:val="left"/>
      <w:pPr>
        <w:ind w:left="5533" w:hanging="360"/>
      </w:pPr>
    </w:lvl>
    <w:lvl w:ilvl="7" w:tplc="08090019" w:tentative="1">
      <w:start w:val="1"/>
      <w:numFmt w:val="lowerLetter"/>
      <w:lvlText w:val="%8."/>
      <w:lvlJc w:val="left"/>
      <w:pPr>
        <w:ind w:left="6253" w:hanging="360"/>
      </w:pPr>
    </w:lvl>
    <w:lvl w:ilvl="8" w:tplc="0809001B" w:tentative="1">
      <w:start w:val="1"/>
      <w:numFmt w:val="lowerRoman"/>
      <w:lvlText w:val="%9."/>
      <w:lvlJc w:val="right"/>
      <w:pPr>
        <w:ind w:left="6973" w:hanging="180"/>
      </w:pPr>
    </w:lvl>
  </w:abstractNum>
  <w:abstractNum w:abstractNumId="13" w15:restartNumberingAfterBreak="0">
    <w:nsid w:val="26AB248F"/>
    <w:multiLevelType w:val="hybridMultilevel"/>
    <w:tmpl w:val="06FAE160"/>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7F63E1"/>
    <w:multiLevelType w:val="hybridMultilevel"/>
    <w:tmpl w:val="96C2FDC6"/>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F10DF3"/>
    <w:multiLevelType w:val="multilevel"/>
    <w:tmpl w:val="BFA6E1CA"/>
    <w:lvl w:ilvl="0">
      <w:start w:val="5"/>
      <w:numFmt w:val="decimal"/>
      <w:lvlText w:val="%1."/>
      <w:lvlJc w:val="left"/>
      <w:pPr>
        <w:ind w:left="360" w:hanging="360"/>
      </w:pPr>
      <w:rPr>
        <w:rFonts w:hint="default"/>
      </w:rPr>
    </w:lvl>
    <w:lvl w:ilvl="1">
      <w:start w:val="8"/>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5774B87"/>
    <w:multiLevelType w:val="hybridMultilevel"/>
    <w:tmpl w:val="9AB6B0E2"/>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C12F6F"/>
    <w:multiLevelType w:val="hybridMultilevel"/>
    <w:tmpl w:val="DA1E39FA"/>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E6440F"/>
    <w:multiLevelType w:val="hybridMultilevel"/>
    <w:tmpl w:val="8E6A02C8"/>
    <w:lvl w:ilvl="0" w:tplc="0B8A0F36">
      <w:start w:val="5"/>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BC35D02"/>
    <w:multiLevelType w:val="hybridMultilevel"/>
    <w:tmpl w:val="86E6852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3CA24163"/>
    <w:multiLevelType w:val="hybridMultilevel"/>
    <w:tmpl w:val="7A06D7BC"/>
    <w:lvl w:ilvl="0" w:tplc="31AE54A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3C80FC6"/>
    <w:multiLevelType w:val="multilevel"/>
    <w:tmpl w:val="BB4CE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BE756A"/>
    <w:multiLevelType w:val="hybridMultilevel"/>
    <w:tmpl w:val="EA926D98"/>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8721E2"/>
    <w:multiLevelType w:val="hybridMultilevel"/>
    <w:tmpl w:val="3DC89EC0"/>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693B51"/>
    <w:multiLevelType w:val="hybridMultilevel"/>
    <w:tmpl w:val="93F0D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1D1F46"/>
    <w:multiLevelType w:val="multilevel"/>
    <w:tmpl w:val="E7148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340832"/>
    <w:multiLevelType w:val="multilevel"/>
    <w:tmpl w:val="2FD0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F32DE8"/>
    <w:multiLevelType w:val="hybridMultilevel"/>
    <w:tmpl w:val="8CF633A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DC60DF"/>
    <w:multiLevelType w:val="hybridMultilevel"/>
    <w:tmpl w:val="11C88ABA"/>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416B48"/>
    <w:multiLevelType w:val="hybridMultilevel"/>
    <w:tmpl w:val="DC624766"/>
    <w:lvl w:ilvl="0" w:tplc="0B8A0F3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6C4C7D"/>
    <w:multiLevelType w:val="multilevel"/>
    <w:tmpl w:val="21C2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D7581D"/>
    <w:multiLevelType w:val="hybridMultilevel"/>
    <w:tmpl w:val="EF86A76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CF2863"/>
    <w:multiLevelType w:val="multilevel"/>
    <w:tmpl w:val="89983542"/>
    <w:lvl w:ilvl="0">
      <w:start w:val="3"/>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33" w15:restartNumberingAfterBreak="0">
    <w:nsid w:val="633B0F55"/>
    <w:multiLevelType w:val="multilevel"/>
    <w:tmpl w:val="E41C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4879A2"/>
    <w:multiLevelType w:val="multilevel"/>
    <w:tmpl w:val="35765FF4"/>
    <w:lvl w:ilvl="0">
      <w:start w:val="5"/>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5" w15:restartNumberingAfterBreak="0">
    <w:nsid w:val="68985448"/>
    <w:multiLevelType w:val="hybridMultilevel"/>
    <w:tmpl w:val="22BC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0944DE"/>
    <w:multiLevelType w:val="hybridMultilevel"/>
    <w:tmpl w:val="8AB25032"/>
    <w:lvl w:ilvl="0" w:tplc="0B8A0F36">
      <w:start w:val="5"/>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FD80F08"/>
    <w:multiLevelType w:val="multilevel"/>
    <w:tmpl w:val="B93A8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457291"/>
    <w:multiLevelType w:val="multilevel"/>
    <w:tmpl w:val="CC403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6803B5"/>
    <w:multiLevelType w:val="hybridMultilevel"/>
    <w:tmpl w:val="D9484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887167C"/>
    <w:multiLevelType w:val="hybridMultilevel"/>
    <w:tmpl w:val="D9484E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13550541">
    <w:abstractNumId w:val="39"/>
  </w:num>
  <w:num w:numId="2" w16cid:durableId="548806389">
    <w:abstractNumId w:val="4"/>
  </w:num>
  <w:num w:numId="3" w16cid:durableId="1556350618">
    <w:abstractNumId w:val="30"/>
  </w:num>
  <w:num w:numId="4" w16cid:durableId="1299799426">
    <w:abstractNumId w:val="10"/>
  </w:num>
  <w:num w:numId="5" w16cid:durableId="1438603654">
    <w:abstractNumId w:val="9"/>
  </w:num>
  <w:num w:numId="6" w16cid:durableId="1396781138">
    <w:abstractNumId w:val="31"/>
  </w:num>
  <w:num w:numId="7" w16cid:durableId="1293906698">
    <w:abstractNumId w:val="2"/>
  </w:num>
  <w:num w:numId="8" w16cid:durableId="1437754312">
    <w:abstractNumId w:val="40"/>
  </w:num>
  <w:num w:numId="9" w16cid:durableId="191383523">
    <w:abstractNumId w:val="32"/>
  </w:num>
  <w:num w:numId="10" w16cid:durableId="2089573227">
    <w:abstractNumId w:val="35"/>
  </w:num>
  <w:num w:numId="11" w16cid:durableId="1827236125">
    <w:abstractNumId w:val="19"/>
  </w:num>
  <w:num w:numId="12" w16cid:durableId="1041707535">
    <w:abstractNumId w:val="20"/>
  </w:num>
  <w:num w:numId="13" w16cid:durableId="1480537098">
    <w:abstractNumId w:val="12"/>
  </w:num>
  <w:num w:numId="14" w16cid:durableId="960233554">
    <w:abstractNumId w:val="1"/>
  </w:num>
  <w:num w:numId="15" w16cid:durableId="1021473535">
    <w:abstractNumId w:val="34"/>
  </w:num>
  <w:num w:numId="16" w16cid:durableId="704988971">
    <w:abstractNumId w:val="6"/>
  </w:num>
  <w:num w:numId="17" w16cid:durableId="1506553855">
    <w:abstractNumId w:val="15"/>
  </w:num>
  <w:num w:numId="18" w16cid:durableId="130053012">
    <w:abstractNumId w:val="24"/>
  </w:num>
  <w:num w:numId="19" w16cid:durableId="1501962952">
    <w:abstractNumId w:val="11"/>
  </w:num>
  <w:num w:numId="20" w16cid:durableId="1243025950">
    <w:abstractNumId w:val="23"/>
  </w:num>
  <w:num w:numId="21" w16cid:durableId="45223881">
    <w:abstractNumId w:val="0"/>
  </w:num>
  <w:num w:numId="22" w16cid:durableId="783495842">
    <w:abstractNumId w:val="16"/>
  </w:num>
  <w:num w:numId="23" w16cid:durableId="1795245501">
    <w:abstractNumId w:val="8"/>
  </w:num>
  <w:num w:numId="24" w16cid:durableId="1160120836">
    <w:abstractNumId w:val="22"/>
  </w:num>
  <w:num w:numId="25" w16cid:durableId="577597766">
    <w:abstractNumId w:val="29"/>
  </w:num>
  <w:num w:numId="26" w16cid:durableId="283393826">
    <w:abstractNumId w:val="7"/>
  </w:num>
  <w:num w:numId="27" w16cid:durableId="990712646">
    <w:abstractNumId w:val="3"/>
  </w:num>
  <w:num w:numId="28" w16cid:durableId="1597791861">
    <w:abstractNumId w:val="13"/>
  </w:num>
  <w:num w:numId="29" w16cid:durableId="118836741">
    <w:abstractNumId w:val="28"/>
  </w:num>
  <w:num w:numId="30" w16cid:durableId="951668199">
    <w:abstractNumId w:val="17"/>
  </w:num>
  <w:num w:numId="31" w16cid:durableId="1718510292">
    <w:abstractNumId w:val="18"/>
  </w:num>
  <w:num w:numId="32" w16cid:durableId="1540389284">
    <w:abstractNumId w:val="36"/>
  </w:num>
  <w:num w:numId="33" w16cid:durableId="940723248">
    <w:abstractNumId w:val="5"/>
  </w:num>
  <w:num w:numId="34" w16cid:durableId="2077363298">
    <w:abstractNumId w:val="14"/>
  </w:num>
  <w:num w:numId="35" w16cid:durableId="524176535">
    <w:abstractNumId w:val="25"/>
  </w:num>
  <w:num w:numId="36" w16cid:durableId="1907909124">
    <w:abstractNumId w:val="37"/>
  </w:num>
  <w:num w:numId="37" w16cid:durableId="1177303732">
    <w:abstractNumId w:val="38"/>
  </w:num>
  <w:num w:numId="38" w16cid:durableId="1923416745">
    <w:abstractNumId w:val="26"/>
  </w:num>
  <w:num w:numId="39" w16cid:durableId="1801922374">
    <w:abstractNumId w:val="21"/>
  </w:num>
  <w:num w:numId="40" w16cid:durableId="1871189583">
    <w:abstractNumId w:val="33"/>
  </w:num>
  <w:num w:numId="41" w16cid:durableId="11341322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F73"/>
    <w:rsid w:val="00005299"/>
    <w:rsid w:val="00017089"/>
    <w:rsid w:val="00032E72"/>
    <w:rsid w:val="0003543D"/>
    <w:rsid w:val="00040163"/>
    <w:rsid w:val="000474DA"/>
    <w:rsid w:val="0005503D"/>
    <w:rsid w:val="0005681A"/>
    <w:rsid w:val="00060D73"/>
    <w:rsid w:val="00062718"/>
    <w:rsid w:val="0006642C"/>
    <w:rsid w:val="000712F2"/>
    <w:rsid w:val="000770D7"/>
    <w:rsid w:val="0009095C"/>
    <w:rsid w:val="000913D9"/>
    <w:rsid w:val="000A0582"/>
    <w:rsid w:val="000C3A97"/>
    <w:rsid w:val="000C753C"/>
    <w:rsid w:val="000D24A4"/>
    <w:rsid w:val="000D36B9"/>
    <w:rsid w:val="000E168C"/>
    <w:rsid w:val="000E33BA"/>
    <w:rsid w:val="000F1DB2"/>
    <w:rsid w:val="00100FC8"/>
    <w:rsid w:val="00104A5C"/>
    <w:rsid w:val="00107AAB"/>
    <w:rsid w:val="00112E7B"/>
    <w:rsid w:val="0012195D"/>
    <w:rsid w:val="00124345"/>
    <w:rsid w:val="00131038"/>
    <w:rsid w:val="00142D6F"/>
    <w:rsid w:val="00143B2F"/>
    <w:rsid w:val="00145708"/>
    <w:rsid w:val="0015307D"/>
    <w:rsid w:val="00155F0E"/>
    <w:rsid w:val="00162AE4"/>
    <w:rsid w:val="001672D7"/>
    <w:rsid w:val="00172EAC"/>
    <w:rsid w:val="001812E3"/>
    <w:rsid w:val="00185D37"/>
    <w:rsid w:val="0019169E"/>
    <w:rsid w:val="00191D8F"/>
    <w:rsid w:val="00195A5C"/>
    <w:rsid w:val="001A180A"/>
    <w:rsid w:val="001A41B0"/>
    <w:rsid w:val="001A455C"/>
    <w:rsid w:val="001A491F"/>
    <w:rsid w:val="001A7D75"/>
    <w:rsid w:val="001B33D6"/>
    <w:rsid w:val="001B5A66"/>
    <w:rsid w:val="001C38ED"/>
    <w:rsid w:val="001C7B85"/>
    <w:rsid w:val="001D07A7"/>
    <w:rsid w:val="001D12EF"/>
    <w:rsid w:val="001D1A0B"/>
    <w:rsid w:val="001D2396"/>
    <w:rsid w:val="001D32A0"/>
    <w:rsid w:val="001D39EF"/>
    <w:rsid w:val="001E18BE"/>
    <w:rsid w:val="001E39DA"/>
    <w:rsid w:val="001E739E"/>
    <w:rsid w:val="001F2576"/>
    <w:rsid w:val="001F5357"/>
    <w:rsid w:val="001F610A"/>
    <w:rsid w:val="00212ED1"/>
    <w:rsid w:val="00213B97"/>
    <w:rsid w:val="0022345F"/>
    <w:rsid w:val="00226569"/>
    <w:rsid w:val="00226CCE"/>
    <w:rsid w:val="002315B9"/>
    <w:rsid w:val="0023497D"/>
    <w:rsid w:val="00245E96"/>
    <w:rsid w:val="00250A57"/>
    <w:rsid w:val="0025166C"/>
    <w:rsid w:val="002558D9"/>
    <w:rsid w:val="002565DB"/>
    <w:rsid w:val="00262EAB"/>
    <w:rsid w:val="0026525B"/>
    <w:rsid w:val="0026544F"/>
    <w:rsid w:val="00265A56"/>
    <w:rsid w:val="0027308F"/>
    <w:rsid w:val="00281062"/>
    <w:rsid w:val="00294C50"/>
    <w:rsid w:val="0029662E"/>
    <w:rsid w:val="002A74A5"/>
    <w:rsid w:val="002B3EC4"/>
    <w:rsid w:val="002B649E"/>
    <w:rsid w:val="002B6A0B"/>
    <w:rsid w:val="002C2D5F"/>
    <w:rsid w:val="002C403E"/>
    <w:rsid w:val="002C4FBB"/>
    <w:rsid w:val="002E5781"/>
    <w:rsid w:val="002F0B5B"/>
    <w:rsid w:val="002F24C0"/>
    <w:rsid w:val="002F3335"/>
    <w:rsid w:val="00303672"/>
    <w:rsid w:val="00303828"/>
    <w:rsid w:val="003043AE"/>
    <w:rsid w:val="00304959"/>
    <w:rsid w:val="00307CC4"/>
    <w:rsid w:val="00315FA8"/>
    <w:rsid w:val="00323088"/>
    <w:rsid w:val="00327AAC"/>
    <w:rsid w:val="00332B3E"/>
    <w:rsid w:val="0033452E"/>
    <w:rsid w:val="00335F9E"/>
    <w:rsid w:val="0033658A"/>
    <w:rsid w:val="003455EF"/>
    <w:rsid w:val="00347DCE"/>
    <w:rsid w:val="0035526B"/>
    <w:rsid w:val="0035536A"/>
    <w:rsid w:val="003623FE"/>
    <w:rsid w:val="00363023"/>
    <w:rsid w:val="003637A5"/>
    <w:rsid w:val="00364258"/>
    <w:rsid w:val="00382EB1"/>
    <w:rsid w:val="00383D32"/>
    <w:rsid w:val="00394192"/>
    <w:rsid w:val="003A0830"/>
    <w:rsid w:val="003C0920"/>
    <w:rsid w:val="003C3A15"/>
    <w:rsid w:val="003D2786"/>
    <w:rsid w:val="003D6CA0"/>
    <w:rsid w:val="003E0128"/>
    <w:rsid w:val="003E0D4F"/>
    <w:rsid w:val="003E2858"/>
    <w:rsid w:val="003E400B"/>
    <w:rsid w:val="003F1DCA"/>
    <w:rsid w:val="003F5F50"/>
    <w:rsid w:val="003F7CA0"/>
    <w:rsid w:val="00405CE8"/>
    <w:rsid w:val="004162A4"/>
    <w:rsid w:val="004276AC"/>
    <w:rsid w:val="00433D33"/>
    <w:rsid w:val="00435EE6"/>
    <w:rsid w:val="004412EF"/>
    <w:rsid w:val="00444363"/>
    <w:rsid w:val="00445675"/>
    <w:rsid w:val="0044746D"/>
    <w:rsid w:val="00451A8D"/>
    <w:rsid w:val="004572C2"/>
    <w:rsid w:val="0046092B"/>
    <w:rsid w:val="004747AE"/>
    <w:rsid w:val="0048028D"/>
    <w:rsid w:val="00480A9E"/>
    <w:rsid w:val="004821D2"/>
    <w:rsid w:val="00486791"/>
    <w:rsid w:val="00490A89"/>
    <w:rsid w:val="004918D6"/>
    <w:rsid w:val="00492147"/>
    <w:rsid w:val="00493D07"/>
    <w:rsid w:val="00496695"/>
    <w:rsid w:val="004A1F72"/>
    <w:rsid w:val="004A2039"/>
    <w:rsid w:val="004A7104"/>
    <w:rsid w:val="004A7550"/>
    <w:rsid w:val="004B1BF6"/>
    <w:rsid w:val="004B28CB"/>
    <w:rsid w:val="004C2D46"/>
    <w:rsid w:val="004D3805"/>
    <w:rsid w:val="004D3A61"/>
    <w:rsid w:val="004E52FF"/>
    <w:rsid w:val="004E686B"/>
    <w:rsid w:val="004F362B"/>
    <w:rsid w:val="004F39CF"/>
    <w:rsid w:val="004F6F3D"/>
    <w:rsid w:val="0050164B"/>
    <w:rsid w:val="00502278"/>
    <w:rsid w:val="00506F25"/>
    <w:rsid w:val="00511A41"/>
    <w:rsid w:val="0051454E"/>
    <w:rsid w:val="005171FA"/>
    <w:rsid w:val="00520493"/>
    <w:rsid w:val="00521319"/>
    <w:rsid w:val="005240B7"/>
    <w:rsid w:val="005252A8"/>
    <w:rsid w:val="00527392"/>
    <w:rsid w:val="00527ECA"/>
    <w:rsid w:val="00531C85"/>
    <w:rsid w:val="00533FA7"/>
    <w:rsid w:val="005417C3"/>
    <w:rsid w:val="0054320A"/>
    <w:rsid w:val="00550443"/>
    <w:rsid w:val="00551658"/>
    <w:rsid w:val="00551D69"/>
    <w:rsid w:val="00553AF5"/>
    <w:rsid w:val="00556EBB"/>
    <w:rsid w:val="00557DD1"/>
    <w:rsid w:val="00562AA3"/>
    <w:rsid w:val="005673C8"/>
    <w:rsid w:val="00572796"/>
    <w:rsid w:val="0057343B"/>
    <w:rsid w:val="00576ADC"/>
    <w:rsid w:val="005772C4"/>
    <w:rsid w:val="005809B3"/>
    <w:rsid w:val="00585DA3"/>
    <w:rsid w:val="00587A2A"/>
    <w:rsid w:val="005917AF"/>
    <w:rsid w:val="0059780C"/>
    <w:rsid w:val="005A3D2B"/>
    <w:rsid w:val="005A639D"/>
    <w:rsid w:val="005A7778"/>
    <w:rsid w:val="005B0510"/>
    <w:rsid w:val="005B060E"/>
    <w:rsid w:val="005B16E1"/>
    <w:rsid w:val="005C50EF"/>
    <w:rsid w:val="005D23B9"/>
    <w:rsid w:val="005D29E9"/>
    <w:rsid w:val="005D4513"/>
    <w:rsid w:val="005D7A77"/>
    <w:rsid w:val="005E156C"/>
    <w:rsid w:val="005E52F1"/>
    <w:rsid w:val="005F03E8"/>
    <w:rsid w:val="00600DB3"/>
    <w:rsid w:val="006075F9"/>
    <w:rsid w:val="006150AD"/>
    <w:rsid w:val="00617B6A"/>
    <w:rsid w:val="006239FC"/>
    <w:rsid w:val="00625A76"/>
    <w:rsid w:val="0064156A"/>
    <w:rsid w:val="00657E5B"/>
    <w:rsid w:val="00661F73"/>
    <w:rsid w:val="00662C97"/>
    <w:rsid w:val="0067049D"/>
    <w:rsid w:val="00670A45"/>
    <w:rsid w:val="00672D1A"/>
    <w:rsid w:val="00677313"/>
    <w:rsid w:val="0069402C"/>
    <w:rsid w:val="00695CAD"/>
    <w:rsid w:val="006A2435"/>
    <w:rsid w:val="006A4701"/>
    <w:rsid w:val="006B0BCB"/>
    <w:rsid w:val="006C3228"/>
    <w:rsid w:val="006C3F49"/>
    <w:rsid w:val="006C547A"/>
    <w:rsid w:val="006E5C5C"/>
    <w:rsid w:val="006F0179"/>
    <w:rsid w:val="006F5224"/>
    <w:rsid w:val="006F60D5"/>
    <w:rsid w:val="006F6AE9"/>
    <w:rsid w:val="0070017A"/>
    <w:rsid w:val="00707C55"/>
    <w:rsid w:val="00710ABB"/>
    <w:rsid w:val="00713021"/>
    <w:rsid w:val="007203A2"/>
    <w:rsid w:val="0074268F"/>
    <w:rsid w:val="00743F5A"/>
    <w:rsid w:val="00746D3B"/>
    <w:rsid w:val="00746E52"/>
    <w:rsid w:val="00752253"/>
    <w:rsid w:val="007554F3"/>
    <w:rsid w:val="007610EB"/>
    <w:rsid w:val="00785BE0"/>
    <w:rsid w:val="007920BB"/>
    <w:rsid w:val="007A01F4"/>
    <w:rsid w:val="007A2A08"/>
    <w:rsid w:val="007A5989"/>
    <w:rsid w:val="007A5C93"/>
    <w:rsid w:val="007B449D"/>
    <w:rsid w:val="007B56E9"/>
    <w:rsid w:val="007B7F7B"/>
    <w:rsid w:val="007C1000"/>
    <w:rsid w:val="007D761E"/>
    <w:rsid w:val="007D774E"/>
    <w:rsid w:val="007E1B9E"/>
    <w:rsid w:val="007E50EE"/>
    <w:rsid w:val="007E57C8"/>
    <w:rsid w:val="00800803"/>
    <w:rsid w:val="00801DF8"/>
    <w:rsid w:val="00803BEC"/>
    <w:rsid w:val="00804892"/>
    <w:rsid w:val="0081163E"/>
    <w:rsid w:val="00817A7B"/>
    <w:rsid w:val="0082284E"/>
    <w:rsid w:val="00827A11"/>
    <w:rsid w:val="00830D64"/>
    <w:rsid w:val="0083259A"/>
    <w:rsid w:val="008334CD"/>
    <w:rsid w:val="00834476"/>
    <w:rsid w:val="008400F8"/>
    <w:rsid w:val="0084402D"/>
    <w:rsid w:val="008442AD"/>
    <w:rsid w:val="0084497A"/>
    <w:rsid w:val="00846949"/>
    <w:rsid w:val="00847063"/>
    <w:rsid w:val="00857AF4"/>
    <w:rsid w:val="0086065D"/>
    <w:rsid w:val="00862138"/>
    <w:rsid w:val="0087194E"/>
    <w:rsid w:val="008749B7"/>
    <w:rsid w:val="00880A8B"/>
    <w:rsid w:val="00880E56"/>
    <w:rsid w:val="00884478"/>
    <w:rsid w:val="0088527F"/>
    <w:rsid w:val="00886194"/>
    <w:rsid w:val="00890D78"/>
    <w:rsid w:val="008A3960"/>
    <w:rsid w:val="008A56DA"/>
    <w:rsid w:val="008A5D67"/>
    <w:rsid w:val="008B6638"/>
    <w:rsid w:val="008B6770"/>
    <w:rsid w:val="008C16E1"/>
    <w:rsid w:val="008D3A24"/>
    <w:rsid w:val="008D4EC2"/>
    <w:rsid w:val="008E1C73"/>
    <w:rsid w:val="008E736A"/>
    <w:rsid w:val="008F1515"/>
    <w:rsid w:val="008F2325"/>
    <w:rsid w:val="008F29BB"/>
    <w:rsid w:val="009015BB"/>
    <w:rsid w:val="00902FCD"/>
    <w:rsid w:val="00904AC9"/>
    <w:rsid w:val="00906E1E"/>
    <w:rsid w:val="00912215"/>
    <w:rsid w:val="009124C4"/>
    <w:rsid w:val="009146FC"/>
    <w:rsid w:val="00914EA4"/>
    <w:rsid w:val="00917109"/>
    <w:rsid w:val="00921D44"/>
    <w:rsid w:val="00933A5D"/>
    <w:rsid w:val="00946A5D"/>
    <w:rsid w:val="0095199E"/>
    <w:rsid w:val="009521A6"/>
    <w:rsid w:val="00952670"/>
    <w:rsid w:val="00960435"/>
    <w:rsid w:val="0096290A"/>
    <w:rsid w:val="00962A87"/>
    <w:rsid w:val="009638C4"/>
    <w:rsid w:val="00973BA4"/>
    <w:rsid w:val="009757D7"/>
    <w:rsid w:val="0098282C"/>
    <w:rsid w:val="0098286C"/>
    <w:rsid w:val="009864BF"/>
    <w:rsid w:val="0099474A"/>
    <w:rsid w:val="00996016"/>
    <w:rsid w:val="0099790D"/>
    <w:rsid w:val="009A141D"/>
    <w:rsid w:val="009A1AED"/>
    <w:rsid w:val="009A2E53"/>
    <w:rsid w:val="009A3B18"/>
    <w:rsid w:val="009B3D8B"/>
    <w:rsid w:val="009B6EBA"/>
    <w:rsid w:val="009B743C"/>
    <w:rsid w:val="009C094F"/>
    <w:rsid w:val="009C0E68"/>
    <w:rsid w:val="009C4483"/>
    <w:rsid w:val="009D04C7"/>
    <w:rsid w:val="009D0F43"/>
    <w:rsid w:val="009E3138"/>
    <w:rsid w:val="009F57FD"/>
    <w:rsid w:val="009F5D97"/>
    <w:rsid w:val="009F75AE"/>
    <w:rsid w:val="009F7DF2"/>
    <w:rsid w:val="00A037AA"/>
    <w:rsid w:val="00A04802"/>
    <w:rsid w:val="00A06E2E"/>
    <w:rsid w:val="00A24C98"/>
    <w:rsid w:val="00A25116"/>
    <w:rsid w:val="00A2512C"/>
    <w:rsid w:val="00A26B83"/>
    <w:rsid w:val="00A279C3"/>
    <w:rsid w:val="00A31A05"/>
    <w:rsid w:val="00A340D7"/>
    <w:rsid w:val="00A37AB0"/>
    <w:rsid w:val="00A4621B"/>
    <w:rsid w:val="00A47257"/>
    <w:rsid w:val="00A505D4"/>
    <w:rsid w:val="00A51BF3"/>
    <w:rsid w:val="00A56F58"/>
    <w:rsid w:val="00A57BA0"/>
    <w:rsid w:val="00A60A1A"/>
    <w:rsid w:val="00A6311D"/>
    <w:rsid w:val="00A637CC"/>
    <w:rsid w:val="00A63990"/>
    <w:rsid w:val="00A668B1"/>
    <w:rsid w:val="00A67A94"/>
    <w:rsid w:val="00A77970"/>
    <w:rsid w:val="00A828D0"/>
    <w:rsid w:val="00A8324F"/>
    <w:rsid w:val="00A83799"/>
    <w:rsid w:val="00A85D4C"/>
    <w:rsid w:val="00A96988"/>
    <w:rsid w:val="00A971A8"/>
    <w:rsid w:val="00A97CB1"/>
    <w:rsid w:val="00A97DED"/>
    <w:rsid w:val="00AA0010"/>
    <w:rsid w:val="00AA0E47"/>
    <w:rsid w:val="00AA5780"/>
    <w:rsid w:val="00AB2E2C"/>
    <w:rsid w:val="00AB3A6B"/>
    <w:rsid w:val="00AB4C9E"/>
    <w:rsid w:val="00AC4775"/>
    <w:rsid w:val="00AD03C1"/>
    <w:rsid w:val="00AD2AD4"/>
    <w:rsid w:val="00AD470A"/>
    <w:rsid w:val="00AD4F9C"/>
    <w:rsid w:val="00AD50D1"/>
    <w:rsid w:val="00AD5676"/>
    <w:rsid w:val="00AE087F"/>
    <w:rsid w:val="00AE1761"/>
    <w:rsid w:val="00AF57B4"/>
    <w:rsid w:val="00B1662E"/>
    <w:rsid w:val="00B22C5F"/>
    <w:rsid w:val="00B25120"/>
    <w:rsid w:val="00B32ECD"/>
    <w:rsid w:val="00B3506A"/>
    <w:rsid w:val="00B355D2"/>
    <w:rsid w:val="00B360D4"/>
    <w:rsid w:val="00B36DC9"/>
    <w:rsid w:val="00B37DCC"/>
    <w:rsid w:val="00B511BC"/>
    <w:rsid w:val="00B55DDA"/>
    <w:rsid w:val="00B64DDB"/>
    <w:rsid w:val="00B65CA3"/>
    <w:rsid w:val="00B7061A"/>
    <w:rsid w:val="00B71055"/>
    <w:rsid w:val="00B758EB"/>
    <w:rsid w:val="00B75EEC"/>
    <w:rsid w:val="00B77AD8"/>
    <w:rsid w:val="00B91651"/>
    <w:rsid w:val="00B95B5C"/>
    <w:rsid w:val="00BB15BC"/>
    <w:rsid w:val="00BC0859"/>
    <w:rsid w:val="00BC5E01"/>
    <w:rsid w:val="00BC7DBD"/>
    <w:rsid w:val="00BD298F"/>
    <w:rsid w:val="00BD3A58"/>
    <w:rsid w:val="00BE24AE"/>
    <w:rsid w:val="00BE29C9"/>
    <w:rsid w:val="00BE5048"/>
    <w:rsid w:val="00BE737C"/>
    <w:rsid w:val="00BE795F"/>
    <w:rsid w:val="00BF3B28"/>
    <w:rsid w:val="00BF5ABF"/>
    <w:rsid w:val="00BF5E63"/>
    <w:rsid w:val="00C00439"/>
    <w:rsid w:val="00C0768A"/>
    <w:rsid w:val="00C10625"/>
    <w:rsid w:val="00C17541"/>
    <w:rsid w:val="00C2352F"/>
    <w:rsid w:val="00C47375"/>
    <w:rsid w:val="00C54CE3"/>
    <w:rsid w:val="00C622E1"/>
    <w:rsid w:val="00C637F5"/>
    <w:rsid w:val="00C65EC8"/>
    <w:rsid w:val="00C679C2"/>
    <w:rsid w:val="00C93D80"/>
    <w:rsid w:val="00C95D0F"/>
    <w:rsid w:val="00C97AE6"/>
    <w:rsid w:val="00CA0064"/>
    <w:rsid w:val="00CB11E4"/>
    <w:rsid w:val="00CB2342"/>
    <w:rsid w:val="00CB67EF"/>
    <w:rsid w:val="00CC4E0A"/>
    <w:rsid w:val="00CD3C20"/>
    <w:rsid w:val="00CD512F"/>
    <w:rsid w:val="00CD554B"/>
    <w:rsid w:val="00CE0BBB"/>
    <w:rsid w:val="00CE14C9"/>
    <w:rsid w:val="00CE1F9A"/>
    <w:rsid w:val="00CE51F4"/>
    <w:rsid w:val="00CF3D03"/>
    <w:rsid w:val="00CF49DF"/>
    <w:rsid w:val="00CF5A37"/>
    <w:rsid w:val="00D03C8B"/>
    <w:rsid w:val="00D03DCD"/>
    <w:rsid w:val="00D0512A"/>
    <w:rsid w:val="00D05B8D"/>
    <w:rsid w:val="00D06839"/>
    <w:rsid w:val="00D27F46"/>
    <w:rsid w:val="00D33353"/>
    <w:rsid w:val="00D33FBE"/>
    <w:rsid w:val="00D37E23"/>
    <w:rsid w:val="00D479A6"/>
    <w:rsid w:val="00D515C4"/>
    <w:rsid w:val="00D63DF0"/>
    <w:rsid w:val="00D650DA"/>
    <w:rsid w:val="00D67F49"/>
    <w:rsid w:val="00D72EAA"/>
    <w:rsid w:val="00D753DC"/>
    <w:rsid w:val="00D768B6"/>
    <w:rsid w:val="00D77E02"/>
    <w:rsid w:val="00D93CBD"/>
    <w:rsid w:val="00D970A9"/>
    <w:rsid w:val="00D97CF7"/>
    <w:rsid w:val="00DA1BD9"/>
    <w:rsid w:val="00DA5A89"/>
    <w:rsid w:val="00DB6FA0"/>
    <w:rsid w:val="00DC1E0E"/>
    <w:rsid w:val="00DC5C97"/>
    <w:rsid w:val="00DD6ECF"/>
    <w:rsid w:val="00DD7D89"/>
    <w:rsid w:val="00DE4C4F"/>
    <w:rsid w:val="00DE623C"/>
    <w:rsid w:val="00DF602B"/>
    <w:rsid w:val="00E0515F"/>
    <w:rsid w:val="00E05A35"/>
    <w:rsid w:val="00E07942"/>
    <w:rsid w:val="00E13B7A"/>
    <w:rsid w:val="00E2176D"/>
    <w:rsid w:val="00E21EBB"/>
    <w:rsid w:val="00E240E7"/>
    <w:rsid w:val="00E27F73"/>
    <w:rsid w:val="00E30C08"/>
    <w:rsid w:val="00E30C27"/>
    <w:rsid w:val="00E343F0"/>
    <w:rsid w:val="00E3446A"/>
    <w:rsid w:val="00E36BA5"/>
    <w:rsid w:val="00E45554"/>
    <w:rsid w:val="00E47C23"/>
    <w:rsid w:val="00E528BD"/>
    <w:rsid w:val="00E650EA"/>
    <w:rsid w:val="00E66A49"/>
    <w:rsid w:val="00E73DDD"/>
    <w:rsid w:val="00E81798"/>
    <w:rsid w:val="00E81858"/>
    <w:rsid w:val="00E84D9B"/>
    <w:rsid w:val="00E876A5"/>
    <w:rsid w:val="00E92557"/>
    <w:rsid w:val="00E95AE9"/>
    <w:rsid w:val="00EA0647"/>
    <w:rsid w:val="00EA64D1"/>
    <w:rsid w:val="00EA72AB"/>
    <w:rsid w:val="00EA7C5E"/>
    <w:rsid w:val="00EB3B0B"/>
    <w:rsid w:val="00EB6E1D"/>
    <w:rsid w:val="00EC1270"/>
    <w:rsid w:val="00EC4751"/>
    <w:rsid w:val="00EC75F5"/>
    <w:rsid w:val="00ED1473"/>
    <w:rsid w:val="00ED3A8B"/>
    <w:rsid w:val="00EE1AF9"/>
    <w:rsid w:val="00EE5981"/>
    <w:rsid w:val="00EE5F9F"/>
    <w:rsid w:val="00EF71F7"/>
    <w:rsid w:val="00F071AB"/>
    <w:rsid w:val="00F27FEB"/>
    <w:rsid w:val="00F30183"/>
    <w:rsid w:val="00F30DB6"/>
    <w:rsid w:val="00F31503"/>
    <w:rsid w:val="00F33631"/>
    <w:rsid w:val="00F34215"/>
    <w:rsid w:val="00F37E33"/>
    <w:rsid w:val="00F41858"/>
    <w:rsid w:val="00F471F9"/>
    <w:rsid w:val="00F54AF8"/>
    <w:rsid w:val="00F61D07"/>
    <w:rsid w:val="00F62172"/>
    <w:rsid w:val="00F62497"/>
    <w:rsid w:val="00F63E96"/>
    <w:rsid w:val="00F71D97"/>
    <w:rsid w:val="00F76466"/>
    <w:rsid w:val="00F805B0"/>
    <w:rsid w:val="00F822AD"/>
    <w:rsid w:val="00F87847"/>
    <w:rsid w:val="00F91889"/>
    <w:rsid w:val="00F93D37"/>
    <w:rsid w:val="00F9424B"/>
    <w:rsid w:val="00F943AB"/>
    <w:rsid w:val="00FA129F"/>
    <w:rsid w:val="00FA17A2"/>
    <w:rsid w:val="00FB300D"/>
    <w:rsid w:val="00FB30D4"/>
    <w:rsid w:val="00FB3BF8"/>
    <w:rsid w:val="00FB6B85"/>
    <w:rsid w:val="00FC3286"/>
    <w:rsid w:val="00FC3AA9"/>
    <w:rsid w:val="00FC449E"/>
    <w:rsid w:val="00FD4CFE"/>
    <w:rsid w:val="00FD5553"/>
    <w:rsid w:val="00FD7D31"/>
    <w:rsid w:val="00FE10F3"/>
    <w:rsid w:val="00FE27BA"/>
    <w:rsid w:val="00FE4B39"/>
    <w:rsid w:val="00FF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9D345E"/>
  <w15:chartTrackingRefBased/>
  <w15:docId w15:val="{2D4B3EC0-4C80-41A2-958F-EF2151843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67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61F73"/>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61F73"/>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61F73"/>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61F73"/>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661F73"/>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661F73"/>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661F73"/>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661F73"/>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661F73"/>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F73"/>
    <w:rPr>
      <w:rFonts w:eastAsiaTheme="majorEastAsia" w:cstheme="majorBidi"/>
      <w:color w:val="272727" w:themeColor="text1" w:themeTint="D8"/>
    </w:rPr>
  </w:style>
  <w:style w:type="paragraph" w:styleId="Title">
    <w:name w:val="Title"/>
    <w:basedOn w:val="Normal"/>
    <w:next w:val="Normal"/>
    <w:link w:val="TitleChar"/>
    <w:uiPriority w:val="10"/>
    <w:qFormat/>
    <w:rsid w:val="00661F7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6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F73"/>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6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F73"/>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661F73"/>
    <w:rPr>
      <w:i/>
      <w:iCs/>
      <w:color w:val="404040" w:themeColor="text1" w:themeTint="BF"/>
    </w:rPr>
  </w:style>
  <w:style w:type="paragraph" w:styleId="ListParagraph">
    <w:name w:val="List Paragraph"/>
    <w:basedOn w:val="Normal"/>
    <w:uiPriority w:val="34"/>
    <w:qFormat/>
    <w:rsid w:val="00661F73"/>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661F73"/>
    <w:rPr>
      <w:i/>
      <w:iCs/>
      <w:color w:val="0F4761" w:themeColor="accent1" w:themeShade="BF"/>
    </w:rPr>
  </w:style>
  <w:style w:type="paragraph" w:styleId="IntenseQuote">
    <w:name w:val="Intense Quote"/>
    <w:basedOn w:val="Normal"/>
    <w:next w:val="Normal"/>
    <w:link w:val="IntenseQuoteChar"/>
    <w:uiPriority w:val="30"/>
    <w:qFormat/>
    <w:rsid w:val="00661F7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661F73"/>
    <w:rPr>
      <w:i/>
      <w:iCs/>
      <w:color w:val="0F4761" w:themeColor="accent1" w:themeShade="BF"/>
    </w:rPr>
  </w:style>
  <w:style w:type="character" w:styleId="IntenseReference">
    <w:name w:val="Intense Reference"/>
    <w:basedOn w:val="DefaultParagraphFont"/>
    <w:uiPriority w:val="32"/>
    <w:qFormat/>
    <w:rsid w:val="00661F73"/>
    <w:rPr>
      <w:b/>
      <w:bCs/>
      <w:smallCaps/>
      <w:color w:val="0F4761" w:themeColor="accent1" w:themeShade="BF"/>
      <w:spacing w:val="5"/>
    </w:rPr>
  </w:style>
  <w:style w:type="character" w:styleId="Hyperlink">
    <w:name w:val="Hyperlink"/>
    <w:basedOn w:val="DefaultParagraphFont"/>
    <w:uiPriority w:val="99"/>
    <w:unhideWhenUsed/>
    <w:rsid w:val="005F03E8"/>
    <w:rPr>
      <w:color w:val="467886" w:themeColor="hyperlink"/>
      <w:u w:val="single"/>
    </w:rPr>
  </w:style>
  <w:style w:type="character" w:styleId="UnresolvedMention">
    <w:name w:val="Unresolved Mention"/>
    <w:basedOn w:val="DefaultParagraphFont"/>
    <w:uiPriority w:val="99"/>
    <w:semiHidden/>
    <w:unhideWhenUsed/>
    <w:rsid w:val="005F03E8"/>
    <w:rPr>
      <w:color w:val="605E5C"/>
      <w:shd w:val="clear" w:color="auto" w:fill="E1DFDD"/>
    </w:rPr>
  </w:style>
  <w:style w:type="character" w:styleId="FollowedHyperlink">
    <w:name w:val="FollowedHyperlink"/>
    <w:basedOn w:val="DefaultParagraphFont"/>
    <w:uiPriority w:val="99"/>
    <w:semiHidden/>
    <w:unhideWhenUsed/>
    <w:rsid w:val="00E21EBB"/>
    <w:rPr>
      <w:color w:val="96607D" w:themeColor="followedHyperlink"/>
      <w:u w:val="single"/>
    </w:rPr>
  </w:style>
  <w:style w:type="paragraph" w:customStyle="1" w:styleId="isselectedend">
    <w:name w:val="isselectedend"/>
    <w:basedOn w:val="Normal"/>
    <w:rsid w:val="00A6311D"/>
    <w:pPr>
      <w:spacing w:before="100" w:beforeAutospacing="1" w:after="100" w:afterAutospacing="1"/>
    </w:pPr>
    <w:rPr>
      <w:sz w:val="24"/>
      <w:szCs w:val="24"/>
    </w:rPr>
  </w:style>
  <w:style w:type="paragraph" w:styleId="NormalWeb">
    <w:name w:val="Normal (Web)"/>
    <w:basedOn w:val="Normal"/>
    <w:uiPriority w:val="99"/>
    <w:semiHidden/>
    <w:unhideWhenUsed/>
    <w:rsid w:val="00A6311D"/>
    <w:pPr>
      <w:spacing w:before="100" w:beforeAutospacing="1" w:after="100" w:afterAutospacing="1"/>
    </w:pPr>
    <w:rPr>
      <w:sz w:val="24"/>
      <w:szCs w:val="24"/>
    </w:rPr>
  </w:style>
  <w:style w:type="paragraph" w:styleId="Caption">
    <w:name w:val="caption"/>
    <w:basedOn w:val="Normal"/>
    <w:next w:val="Normal"/>
    <w:uiPriority w:val="35"/>
    <w:unhideWhenUsed/>
    <w:qFormat/>
    <w:rsid w:val="004276AC"/>
    <w:pPr>
      <w:spacing w:after="200"/>
    </w:pPr>
    <w:rPr>
      <w:rFonts w:asciiTheme="minorHAnsi" w:eastAsiaTheme="minorHAnsi" w:hAnsiTheme="minorHAnsi" w:cstheme="minorBidi"/>
      <w:i/>
      <w:iCs/>
      <w:color w:val="0E2841" w:themeColor="text2"/>
      <w:kern w:val="2"/>
      <w:sz w:val="18"/>
      <w:szCs w:val="18"/>
      <w:lang w:eastAsia="en-US"/>
      <w14:ligatures w14:val="standardContextual"/>
    </w:rPr>
  </w:style>
  <w:style w:type="paragraph" w:styleId="NoSpacing">
    <w:name w:val="No Spacing"/>
    <w:link w:val="NoSpacingChar"/>
    <w:uiPriority w:val="1"/>
    <w:qFormat/>
    <w:rsid w:val="002B3EC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3EC4"/>
    <w:rPr>
      <w:rFonts w:eastAsiaTheme="minorEastAsia"/>
      <w:kern w:val="0"/>
      <w:lang w:val="en-US"/>
      <w14:ligatures w14:val="none"/>
    </w:rPr>
  </w:style>
  <w:style w:type="table" w:styleId="TableGrid">
    <w:name w:val="Table Grid"/>
    <w:basedOn w:val="TableNormal"/>
    <w:uiPriority w:val="39"/>
    <w:rsid w:val="00D72E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E156C"/>
    <w:rPr>
      <w:b/>
      <w:bCs/>
    </w:rPr>
  </w:style>
  <w:style w:type="paragraph" w:styleId="Header">
    <w:name w:val="header"/>
    <w:basedOn w:val="Normal"/>
    <w:link w:val="HeaderChar"/>
    <w:uiPriority w:val="99"/>
    <w:unhideWhenUsed/>
    <w:rsid w:val="00DE4C4F"/>
    <w:pPr>
      <w:tabs>
        <w:tab w:val="center" w:pos="4513"/>
        <w:tab w:val="right" w:pos="9026"/>
      </w:tabs>
    </w:pPr>
  </w:style>
  <w:style w:type="character" w:customStyle="1" w:styleId="HeaderChar">
    <w:name w:val="Header Char"/>
    <w:basedOn w:val="DefaultParagraphFont"/>
    <w:link w:val="Header"/>
    <w:uiPriority w:val="99"/>
    <w:rsid w:val="00DE4C4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E4C4F"/>
    <w:pPr>
      <w:tabs>
        <w:tab w:val="center" w:pos="4513"/>
        <w:tab w:val="right" w:pos="9026"/>
      </w:tabs>
    </w:pPr>
  </w:style>
  <w:style w:type="character" w:customStyle="1" w:styleId="FooterChar">
    <w:name w:val="Footer Char"/>
    <w:basedOn w:val="DefaultParagraphFont"/>
    <w:link w:val="Footer"/>
    <w:uiPriority w:val="99"/>
    <w:rsid w:val="00DE4C4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jl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yperlink" Target="https://www.jlr.com/annual-report-2023"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oi.org/10.1016/j.susoc.2022.01.008" TargetMode="External"/><Relationship Id="rId10" Type="http://schemas.openxmlformats.org/officeDocument/2006/relationships/hyperlink" Target="https://upstox.com/news/market-news/stocks/jlr-q2-business-update-wholesale-falls-24-2-yo-y-volumes-impacted-by-cyber-incident/article-182598/" TargetMode="External"/><Relationship Id="rId19" Type="http://schemas.openxmlformats.org/officeDocument/2006/relationships/image" Target="media/image10.png"/><Relationship Id="rId31" Type="http://schemas.openxmlformats.org/officeDocument/2006/relationships/hyperlink" Target="https://www.jl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media.landrover.com" TargetMode="External"/><Relationship Id="rId30" Type="http://schemas.openxmlformats.org/officeDocument/2006/relationships/hyperlink" Target="https://www.jlr.com/" TargetMode="External"/><Relationship Id="rId8"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80E99-EB99-4F58-8EA3-B4A65988E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6643</Words>
  <Characters>37871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Strategic change plan ~JLR~</vt:lpstr>
    </vt:vector>
  </TitlesOfParts>
  <Company/>
  <LinksUpToDate>false</LinksUpToDate>
  <CharactersWithSpaces>44426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plan ~JLR~</dc:title>
  <dc:subject/>
  <dc:creator>Georgiana Geru</dc:creator>
  <cp:keywords/>
  <dc:description/>
  <cp:lastModifiedBy>Georgiana Geru</cp:lastModifiedBy>
  <cp:revision>2</cp:revision>
  <dcterms:created xsi:type="dcterms:W3CDTF">2026-07-18T08:46:00Z</dcterms:created>
  <dcterms:modified xsi:type="dcterms:W3CDTF">2026-07-18T08:46:00Z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7db03513-8a4c-485c-86a7-551a210e4959</vt:lpwstr>
  </property>
</Properties>
</file>