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FAD27C" w14:textId="21AF38DD" w:rsidR="00BF47C9" w:rsidRDefault="00BF47C9" w:rsidP="00C74D96">
      <w:pPr>
        <w:spacing w:line="360" w:lineRule="auto"/>
        <w:jc w:val="center"/>
        <w:rPr>
          <w:rFonts w:ascii="Arial" w:hAnsi="Arial" w:cs="Arial"/>
          <w:sz w:val="24"/>
          <w:szCs w:val="24"/>
          <w:u w:val="single"/>
        </w:rPr>
      </w:pPr>
    </w:p>
    <w:p w14:paraId="7B4DD288" w14:textId="1B93803F" w:rsidR="00BF47C9" w:rsidRDefault="00BF47C9" w:rsidP="00C74D96">
      <w:pPr>
        <w:spacing w:line="360" w:lineRule="auto"/>
        <w:jc w:val="center"/>
        <w:rPr>
          <w:rFonts w:ascii="Arial" w:hAnsi="Arial" w:cs="Arial"/>
          <w:sz w:val="24"/>
          <w:szCs w:val="24"/>
          <w:u w:val="single"/>
        </w:rPr>
      </w:pPr>
    </w:p>
    <w:p w14:paraId="5DD9A551" w14:textId="18C144F6" w:rsidR="00BF47C9" w:rsidRDefault="00BF47C9" w:rsidP="00C74D96">
      <w:pPr>
        <w:spacing w:line="360" w:lineRule="auto"/>
        <w:jc w:val="center"/>
        <w:rPr>
          <w:rFonts w:ascii="Arial" w:hAnsi="Arial" w:cs="Arial"/>
          <w:sz w:val="24"/>
          <w:szCs w:val="24"/>
          <w:u w:val="single"/>
        </w:rPr>
      </w:pPr>
    </w:p>
    <w:p w14:paraId="226C7861" w14:textId="5A252830" w:rsidR="00BF47C9" w:rsidRDefault="00BF47C9" w:rsidP="00C74D96">
      <w:pPr>
        <w:spacing w:line="360" w:lineRule="auto"/>
        <w:jc w:val="center"/>
        <w:rPr>
          <w:rFonts w:ascii="Arial" w:hAnsi="Arial" w:cs="Arial"/>
          <w:sz w:val="24"/>
          <w:szCs w:val="24"/>
          <w:u w:val="single"/>
        </w:rPr>
      </w:pPr>
      <w:r>
        <w:rPr>
          <w:rFonts w:ascii="Times New Roman" w:hAnsi="Times New Roman" w:cs="Times New Roman"/>
          <w:noProof/>
          <w:sz w:val="24"/>
          <w:szCs w:val="24"/>
        </w:rPr>
        <w:drawing>
          <wp:anchor distT="36576" distB="36576" distL="36576" distR="36576" simplePos="0" relativeHeight="251658240" behindDoc="0" locked="0" layoutInCell="1" allowOverlap="1" wp14:anchorId="6F37C4C2" wp14:editId="223E1C14">
            <wp:simplePos x="0" y="0"/>
            <wp:positionH relativeFrom="margin">
              <wp:posOffset>1331787</wp:posOffset>
            </wp:positionH>
            <wp:positionV relativeFrom="paragraph">
              <wp:posOffset>7885</wp:posOffset>
            </wp:positionV>
            <wp:extent cx="2868483" cy="1130300"/>
            <wp:effectExtent l="0" t="0" r="8255" b="0"/>
            <wp:wrapNone/>
            <wp:docPr id="1" name="Picture 1" descr="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68483" cy="113030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22A60E6F" w14:textId="77777777" w:rsidR="00BF47C9" w:rsidRDefault="00BF47C9" w:rsidP="00C74D96">
      <w:pPr>
        <w:spacing w:line="360" w:lineRule="auto"/>
        <w:jc w:val="center"/>
        <w:rPr>
          <w:rFonts w:ascii="Arial" w:hAnsi="Arial" w:cs="Arial"/>
          <w:sz w:val="24"/>
          <w:szCs w:val="24"/>
          <w:u w:val="single"/>
        </w:rPr>
      </w:pPr>
    </w:p>
    <w:p w14:paraId="2DFF02AF" w14:textId="77777777" w:rsidR="00BF47C9" w:rsidRDefault="00BF47C9" w:rsidP="00BF47C9">
      <w:pPr>
        <w:spacing w:line="360" w:lineRule="auto"/>
        <w:rPr>
          <w:rFonts w:ascii="Arial" w:hAnsi="Arial" w:cs="Arial"/>
          <w:sz w:val="24"/>
          <w:szCs w:val="24"/>
          <w:u w:val="single"/>
        </w:rPr>
      </w:pPr>
    </w:p>
    <w:p w14:paraId="255A471A" w14:textId="77777777" w:rsidR="00BF47C9" w:rsidRDefault="00BF47C9" w:rsidP="00C74D96">
      <w:pPr>
        <w:spacing w:line="360" w:lineRule="auto"/>
        <w:jc w:val="center"/>
        <w:rPr>
          <w:rFonts w:ascii="Arial" w:hAnsi="Arial" w:cs="Arial"/>
          <w:sz w:val="24"/>
          <w:szCs w:val="24"/>
          <w:u w:val="single"/>
        </w:rPr>
      </w:pPr>
    </w:p>
    <w:p w14:paraId="5F7AC833" w14:textId="77777777" w:rsidR="00BF47C9" w:rsidRDefault="00BF47C9" w:rsidP="00C74D96">
      <w:pPr>
        <w:spacing w:line="360" w:lineRule="auto"/>
        <w:jc w:val="center"/>
        <w:rPr>
          <w:rFonts w:ascii="Arial" w:hAnsi="Arial" w:cs="Arial"/>
          <w:sz w:val="24"/>
          <w:szCs w:val="24"/>
          <w:u w:val="single"/>
        </w:rPr>
      </w:pPr>
    </w:p>
    <w:p w14:paraId="405A1BB4" w14:textId="77777777" w:rsidR="00BF47C9" w:rsidRDefault="00BF47C9" w:rsidP="00C74D96">
      <w:pPr>
        <w:spacing w:line="360" w:lineRule="auto"/>
        <w:jc w:val="center"/>
        <w:rPr>
          <w:rFonts w:ascii="Arial" w:hAnsi="Arial" w:cs="Arial"/>
          <w:sz w:val="24"/>
          <w:szCs w:val="24"/>
          <w:u w:val="single"/>
        </w:rPr>
      </w:pPr>
    </w:p>
    <w:p w14:paraId="788D9E46" w14:textId="77777777" w:rsidR="00BF47C9" w:rsidRDefault="00BF47C9" w:rsidP="00C74D96">
      <w:pPr>
        <w:spacing w:line="360" w:lineRule="auto"/>
        <w:jc w:val="center"/>
        <w:rPr>
          <w:rFonts w:ascii="Arial" w:hAnsi="Arial" w:cs="Arial"/>
          <w:sz w:val="24"/>
          <w:szCs w:val="24"/>
          <w:u w:val="single"/>
        </w:rPr>
      </w:pPr>
    </w:p>
    <w:p w14:paraId="0327313A" w14:textId="77777777" w:rsidR="00BF47C9" w:rsidRDefault="00BF47C9" w:rsidP="00C74D96">
      <w:pPr>
        <w:spacing w:line="360" w:lineRule="auto"/>
        <w:jc w:val="center"/>
        <w:rPr>
          <w:rFonts w:ascii="Arial" w:hAnsi="Arial" w:cs="Arial"/>
          <w:sz w:val="24"/>
          <w:szCs w:val="24"/>
          <w:u w:val="single"/>
        </w:rPr>
      </w:pPr>
    </w:p>
    <w:p w14:paraId="174712D0" w14:textId="77777777" w:rsidR="00BF47C9" w:rsidRDefault="00BF47C9" w:rsidP="00C74D96">
      <w:pPr>
        <w:spacing w:line="360" w:lineRule="auto"/>
        <w:jc w:val="center"/>
        <w:rPr>
          <w:rFonts w:ascii="Arial" w:hAnsi="Arial" w:cs="Arial"/>
          <w:sz w:val="24"/>
          <w:szCs w:val="24"/>
          <w:u w:val="single"/>
        </w:rPr>
      </w:pPr>
    </w:p>
    <w:p w14:paraId="1C457EC5" w14:textId="11983572" w:rsidR="00BF47C9" w:rsidRDefault="00BF47C9" w:rsidP="00C74D96">
      <w:pPr>
        <w:spacing w:line="360" w:lineRule="auto"/>
        <w:jc w:val="center"/>
        <w:rPr>
          <w:rFonts w:ascii="Arial" w:hAnsi="Arial" w:cs="Arial"/>
          <w:sz w:val="24"/>
          <w:szCs w:val="24"/>
          <w:u w:val="single"/>
        </w:rPr>
      </w:pPr>
      <w:r>
        <w:rPr>
          <w:rFonts w:ascii="Arial" w:hAnsi="Arial" w:cs="Arial"/>
          <w:sz w:val="24"/>
          <w:szCs w:val="24"/>
          <w:u w:val="single"/>
        </w:rPr>
        <w:t xml:space="preserve">Critically Evaluate Whether The ‘Brexit’ Vote Was </w:t>
      </w:r>
    </w:p>
    <w:p w14:paraId="538B4B49" w14:textId="761B9C3B" w:rsidR="00C74D96" w:rsidRDefault="00BF47C9" w:rsidP="00C74D96">
      <w:pPr>
        <w:spacing w:line="360" w:lineRule="auto"/>
        <w:jc w:val="center"/>
        <w:rPr>
          <w:rFonts w:ascii="Arial" w:hAnsi="Arial" w:cs="Arial"/>
          <w:sz w:val="24"/>
          <w:szCs w:val="24"/>
          <w:u w:val="single"/>
        </w:rPr>
      </w:pPr>
      <w:r>
        <w:rPr>
          <w:rFonts w:ascii="Arial" w:hAnsi="Arial" w:cs="Arial"/>
          <w:sz w:val="24"/>
          <w:szCs w:val="24"/>
          <w:u w:val="single"/>
        </w:rPr>
        <w:t>Influenced by Intergroup Attitudes</w:t>
      </w:r>
    </w:p>
    <w:p w14:paraId="3FFBDAE8" w14:textId="77777777" w:rsidR="00BF47C9" w:rsidRDefault="00BF47C9" w:rsidP="00C74D96">
      <w:pPr>
        <w:spacing w:line="360" w:lineRule="auto"/>
        <w:rPr>
          <w:u w:val="single"/>
        </w:rPr>
      </w:pPr>
    </w:p>
    <w:p w14:paraId="5CF2A46B" w14:textId="77777777" w:rsidR="00BF47C9" w:rsidRDefault="00BF47C9" w:rsidP="00C74D96">
      <w:pPr>
        <w:spacing w:line="360" w:lineRule="auto"/>
        <w:rPr>
          <w:u w:val="single"/>
        </w:rPr>
      </w:pPr>
    </w:p>
    <w:p w14:paraId="3A8C15FA" w14:textId="77777777" w:rsidR="00BF47C9" w:rsidRDefault="00BF47C9" w:rsidP="00C74D96">
      <w:pPr>
        <w:spacing w:line="360" w:lineRule="auto"/>
        <w:rPr>
          <w:u w:val="single"/>
        </w:rPr>
      </w:pPr>
    </w:p>
    <w:p w14:paraId="0046CF0A" w14:textId="77777777" w:rsidR="00BF47C9" w:rsidRDefault="00BF47C9" w:rsidP="00C74D96">
      <w:pPr>
        <w:spacing w:line="360" w:lineRule="auto"/>
        <w:rPr>
          <w:u w:val="single"/>
        </w:rPr>
      </w:pPr>
    </w:p>
    <w:p w14:paraId="7A81CE7B" w14:textId="77777777" w:rsidR="00BF47C9" w:rsidRDefault="00BF47C9" w:rsidP="00C74D96">
      <w:pPr>
        <w:spacing w:line="360" w:lineRule="auto"/>
        <w:rPr>
          <w:u w:val="single"/>
        </w:rPr>
      </w:pPr>
    </w:p>
    <w:p w14:paraId="547626AA" w14:textId="77777777" w:rsidR="00BF47C9" w:rsidRDefault="00BF47C9" w:rsidP="00C74D96">
      <w:pPr>
        <w:spacing w:line="360" w:lineRule="auto"/>
        <w:rPr>
          <w:u w:val="single"/>
        </w:rPr>
      </w:pPr>
    </w:p>
    <w:p w14:paraId="0C116952" w14:textId="77777777" w:rsidR="00BF47C9" w:rsidRDefault="00BF47C9" w:rsidP="00C74D96">
      <w:pPr>
        <w:spacing w:line="360" w:lineRule="auto"/>
        <w:rPr>
          <w:u w:val="single"/>
        </w:rPr>
      </w:pPr>
    </w:p>
    <w:p w14:paraId="52FAC71C" w14:textId="77777777" w:rsidR="00BF47C9" w:rsidRDefault="00BF47C9" w:rsidP="00C74D96">
      <w:pPr>
        <w:spacing w:line="360" w:lineRule="auto"/>
        <w:rPr>
          <w:u w:val="single"/>
        </w:rPr>
      </w:pPr>
    </w:p>
    <w:p w14:paraId="3C4B0619" w14:textId="77777777" w:rsidR="00BF47C9" w:rsidRDefault="00BF47C9" w:rsidP="00C74D96">
      <w:pPr>
        <w:spacing w:line="360" w:lineRule="auto"/>
        <w:rPr>
          <w:u w:val="single"/>
        </w:rPr>
      </w:pPr>
    </w:p>
    <w:p w14:paraId="1C92CC99" w14:textId="77777777" w:rsidR="00BF47C9" w:rsidRDefault="00BF47C9" w:rsidP="00C74D96">
      <w:pPr>
        <w:spacing w:line="360" w:lineRule="auto"/>
        <w:rPr>
          <w:u w:val="single"/>
        </w:rPr>
      </w:pPr>
    </w:p>
    <w:p w14:paraId="44E73892" w14:textId="77777777" w:rsidR="00BF47C9" w:rsidRDefault="00BF47C9" w:rsidP="00C74D96">
      <w:pPr>
        <w:spacing w:line="360" w:lineRule="auto"/>
        <w:rPr>
          <w:u w:val="single"/>
        </w:rPr>
      </w:pPr>
    </w:p>
    <w:p w14:paraId="6D37A894" w14:textId="11A4BABD" w:rsidR="00074774" w:rsidRPr="00894DD5" w:rsidRDefault="00894DD5" w:rsidP="00FF0A94">
      <w:pPr>
        <w:spacing w:line="480" w:lineRule="auto"/>
        <w:rPr>
          <w:rFonts w:ascii="Arial" w:hAnsi="Arial" w:cs="Arial"/>
        </w:rPr>
      </w:pPr>
      <w:r>
        <w:rPr>
          <w:rFonts w:ascii="Arial" w:hAnsi="Arial" w:cs="Arial"/>
        </w:rPr>
        <w:lastRenderedPageBreak/>
        <w:t xml:space="preserve">Brexit is referred </w:t>
      </w:r>
      <w:r w:rsidR="00EC7D90">
        <w:rPr>
          <w:rFonts w:ascii="Arial" w:hAnsi="Arial" w:cs="Arial"/>
        </w:rPr>
        <w:t>to</w:t>
      </w:r>
      <w:r>
        <w:rPr>
          <w:rFonts w:ascii="Arial" w:hAnsi="Arial" w:cs="Arial"/>
        </w:rPr>
        <w:t xml:space="preserve"> many people, </w:t>
      </w:r>
      <w:r w:rsidR="00EC7D90">
        <w:rPr>
          <w:rFonts w:ascii="Arial" w:hAnsi="Arial" w:cs="Arial"/>
        </w:rPr>
        <w:t xml:space="preserve">as </w:t>
      </w:r>
      <w:r>
        <w:rPr>
          <w:rFonts w:ascii="Arial" w:hAnsi="Arial" w:cs="Arial"/>
        </w:rPr>
        <w:t>the British exit of the European Union (EU). A public referendum was held in June 2016 to decide whether the United Kingdom (UK)</w:t>
      </w:r>
      <w:r w:rsidR="000C5A0D">
        <w:rPr>
          <w:rFonts w:ascii="Arial" w:hAnsi="Arial" w:cs="Arial"/>
        </w:rPr>
        <w:t xml:space="preserve">, which the vote won by 52%. </w:t>
      </w:r>
      <w:r w:rsidR="001772ED">
        <w:rPr>
          <w:rFonts w:ascii="Arial" w:hAnsi="Arial" w:cs="Arial"/>
        </w:rPr>
        <w:t>However, the argument pros and cons have aroused during the process of leaving the EU</w:t>
      </w:r>
      <w:r w:rsidR="00E43935">
        <w:rPr>
          <w:rFonts w:ascii="Arial" w:hAnsi="Arial" w:cs="Arial"/>
        </w:rPr>
        <w:t>:</w:t>
      </w:r>
      <w:r w:rsidR="00F828D7">
        <w:rPr>
          <w:rFonts w:ascii="Arial" w:hAnsi="Arial" w:cs="Arial"/>
        </w:rPr>
        <w:t xml:space="preserve"> immigration</w:t>
      </w:r>
      <w:r w:rsidR="00B37328">
        <w:rPr>
          <w:rFonts w:ascii="Arial" w:hAnsi="Arial" w:cs="Arial"/>
        </w:rPr>
        <w:t xml:space="preserve">, </w:t>
      </w:r>
      <w:r w:rsidR="00F828D7">
        <w:rPr>
          <w:rFonts w:ascii="Arial" w:hAnsi="Arial" w:cs="Arial"/>
        </w:rPr>
        <w:t>jobs</w:t>
      </w:r>
      <w:r w:rsidR="00B37328">
        <w:rPr>
          <w:rFonts w:ascii="Arial" w:hAnsi="Arial" w:cs="Arial"/>
        </w:rPr>
        <w:t xml:space="preserve"> and</w:t>
      </w:r>
      <w:r w:rsidR="00E43935">
        <w:rPr>
          <w:rFonts w:ascii="Arial" w:hAnsi="Arial" w:cs="Arial"/>
        </w:rPr>
        <w:t xml:space="preserve"> trade </w:t>
      </w:r>
      <w:r w:rsidR="00F828D7">
        <w:rPr>
          <w:rFonts w:ascii="Arial" w:hAnsi="Arial" w:cs="Arial"/>
        </w:rPr>
        <w:t>between the UK and EU</w:t>
      </w:r>
      <w:r w:rsidR="00B11CFF">
        <w:rPr>
          <w:rFonts w:ascii="Arial" w:hAnsi="Arial" w:cs="Arial"/>
        </w:rPr>
        <w:t xml:space="preserve">. </w:t>
      </w:r>
      <w:r w:rsidR="00B13C28">
        <w:rPr>
          <w:rFonts w:ascii="Arial" w:hAnsi="Arial" w:cs="Arial"/>
        </w:rPr>
        <w:t xml:space="preserve">News articles have explored immigration as a </w:t>
      </w:r>
      <w:r w:rsidR="00371A82">
        <w:rPr>
          <w:rFonts w:ascii="Arial" w:hAnsi="Arial" w:cs="Arial"/>
        </w:rPr>
        <w:t>major factor</w:t>
      </w:r>
      <w:r w:rsidR="00B13C28">
        <w:rPr>
          <w:rFonts w:ascii="Arial" w:hAnsi="Arial" w:cs="Arial"/>
        </w:rPr>
        <w:t xml:space="preserve"> within the Brexit vote.  </w:t>
      </w:r>
      <w:r w:rsidR="000746BC">
        <w:rPr>
          <w:rFonts w:ascii="Arial" w:hAnsi="Arial" w:cs="Arial"/>
        </w:rPr>
        <w:t xml:space="preserve">Immigration has had a huge increase in the UK due to EU laws, Britain had to accept any citizen from any other country around the world. In 2016, around “942,000 eastern Europeans, Romanians and Bulgarians working in the UK” (Walther, 2019), alongside 2.93 million workers coming into British, from outside the EU. Therefore, this increase of foreign workers has led to </w:t>
      </w:r>
      <w:r w:rsidR="00D979B2">
        <w:rPr>
          <w:rFonts w:ascii="Arial" w:hAnsi="Arial" w:cs="Arial"/>
        </w:rPr>
        <w:t xml:space="preserve">a difficult decrease in housing and services (e.g. NHS, council homes). </w:t>
      </w:r>
      <w:r w:rsidR="006B6090">
        <w:rPr>
          <w:rFonts w:ascii="Arial" w:hAnsi="Arial" w:cs="Arial"/>
        </w:rPr>
        <w:t>M</w:t>
      </w:r>
      <w:r w:rsidR="00371A82">
        <w:rPr>
          <w:rFonts w:ascii="Arial" w:hAnsi="Arial" w:cs="Arial"/>
        </w:rPr>
        <w:t>ultiple</w:t>
      </w:r>
      <w:r w:rsidR="006B6090">
        <w:rPr>
          <w:rFonts w:ascii="Arial" w:hAnsi="Arial" w:cs="Arial"/>
        </w:rPr>
        <w:t xml:space="preserve"> journal articles have introduced intergroup attitudes as an influence o</w:t>
      </w:r>
      <w:r w:rsidR="00371A82">
        <w:rPr>
          <w:rFonts w:ascii="Arial" w:hAnsi="Arial" w:cs="Arial"/>
        </w:rPr>
        <w:t>n</w:t>
      </w:r>
      <w:r w:rsidR="006B6090">
        <w:rPr>
          <w:rFonts w:ascii="Arial" w:hAnsi="Arial" w:cs="Arial"/>
        </w:rPr>
        <w:t xml:space="preserve"> the Brexit vote</w:t>
      </w:r>
      <w:r w:rsidR="00CC736B">
        <w:rPr>
          <w:rFonts w:ascii="Arial" w:hAnsi="Arial" w:cs="Arial"/>
        </w:rPr>
        <w:t xml:space="preserve">. </w:t>
      </w:r>
      <w:r w:rsidR="00610CEB">
        <w:rPr>
          <w:rFonts w:ascii="Arial" w:hAnsi="Arial" w:cs="Arial"/>
        </w:rPr>
        <w:t>The phrase ‘inte</w:t>
      </w:r>
      <w:r w:rsidR="00D70C1D">
        <w:rPr>
          <w:rFonts w:ascii="Arial" w:hAnsi="Arial" w:cs="Arial"/>
        </w:rPr>
        <w:t>r</w:t>
      </w:r>
      <w:r w:rsidR="00610CEB">
        <w:rPr>
          <w:rFonts w:ascii="Arial" w:hAnsi="Arial" w:cs="Arial"/>
        </w:rPr>
        <w:t>group attitudes’ refers to the explored behaviours of groups –</w:t>
      </w:r>
      <w:r w:rsidR="0099730C">
        <w:rPr>
          <w:rFonts w:ascii="Arial" w:hAnsi="Arial" w:cs="Arial"/>
        </w:rPr>
        <w:t xml:space="preserve"> institutional </w:t>
      </w:r>
      <w:r w:rsidR="00610CEB">
        <w:rPr>
          <w:rFonts w:ascii="Arial" w:hAnsi="Arial" w:cs="Arial"/>
        </w:rPr>
        <w:t>conflic</w:t>
      </w:r>
      <w:r w:rsidR="0099730C">
        <w:rPr>
          <w:rFonts w:ascii="Arial" w:hAnsi="Arial" w:cs="Arial"/>
        </w:rPr>
        <w:t>t and</w:t>
      </w:r>
      <w:r w:rsidR="00610CEB">
        <w:rPr>
          <w:rFonts w:ascii="Arial" w:hAnsi="Arial" w:cs="Arial"/>
        </w:rPr>
        <w:t xml:space="preserve"> discrimination (Brewer &amp; Kramer, 1985).</w:t>
      </w:r>
      <w:r w:rsidR="00702C09">
        <w:rPr>
          <w:rFonts w:ascii="Arial" w:hAnsi="Arial" w:cs="Arial"/>
        </w:rPr>
        <w:t xml:space="preserve"> In other words, an intergroup attitude, will often </w:t>
      </w:r>
      <w:r w:rsidR="0099730C">
        <w:rPr>
          <w:rFonts w:ascii="Arial" w:hAnsi="Arial" w:cs="Arial"/>
        </w:rPr>
        <w:t xml:space="preserve">refer to the “contact between groups </w:t>
      </w:r>
      <w:r w:rsidR="00CB041C">
        <w:rPr>
          <w:rFonts w:ascii="Arial" w:hAnsi="Arial" w:cs="Arial"/>
        </w:rPr>
        <w:t>to reduce prejudice, certain prerequisite conditions must be in place</w:t>
      </w:r>
      <w:r w:rsidR="0099730C">
        <w:rPr>
          <w:rFonts w:ascii="Arial" w:hAnsi="Arial" w:cs="Arial"/>
        </w:rPr>
        <w:t>”</w:t>
      </w:r>
      <w:r w:rsidR="00CB041C">
        <w:rPr>
          <w:rFonts w:ascii="Arial" w:hAnsi="Arial" w:cs="Arial"/>
        </w:rPr>
        <w:t xml:space="preserve"> (Turner et al., 2007</w:t>
      </w:r>
      <w:r w:rsidR="00D311F4">
        <w:rPr>
          <w:rFonts w:ascii="Arial" w:hAnsi="Arial" w:cs="Arial"/>
        </w:rPr>
        <w:t>, p. 427</w:t>
      </w:r>
      <w:r w:rsidR="00CB041C">
        <w:rPr>
          <w:rFonts w:ascii="Arial" w:hAnsi="Arial" w:cs="Arial"/>
        </w:rPr>
        <w:t xml:space="preserve">). This essay will specifically look at, how intergroup attitudes have an impact on the Brexit vote: immigration, age, political parties etc. </w:t>
      </w:r>
    </w:p>
    <w:p w14:paraId="40D5C83E" w14:textId="77777777" w:rsidR="00FF0A94" w:rsidRDefault="00FF0A94" w:rsidP="00FF0A94">
      <w:pPr>
        <w:spacing w:line="480" w:lineRule="auto"/>
        <w:rPr>
          <w:rFonts w:ascii="Arial" w:hAnsi="Arial" w:cs="Arial"/>
        </w:rPr>
      </w:pPr>
    </w:p>
    <w:p w14:paraId="6D1AE98F" w14:textId="023E2C2D" w:rsidR="00074774" w:rsidRDefault="00743868" w:rsidP="00FF0A94">
      <w:pPr>
        <w:spacing w:line="480" w:lineRule="auto"/>
        <w:rPr>
          <w:rFonts w:ascii="Arial" w:hAnsi="Arial" w:cs="Arial"/>
        </w:rPr>
      </w:pPr>
      <w:r>
        <w:rPr>
          <w:rFonts w:ascii="Arial" w:hAnsi="Arial" w:cs="Arial"/>
        </w:rPr>
        <w:t>Was Bre</w:t>
      </w:r>
      <w:r w:rsidR="00E2063D">
        <w:rPr>
          <w:rFonts w:ascii="Arial" w:hAnsi="Arial" w:cs="Arial"/>
        </w:rPr>
        <w:t xml:space="preserve">xit </w:t>
      </w:r>
      <w:r>
        <w:rPr>
          <w:rFonts w:ascii="Arial" w:hAnsi="Arial" w:cs="Arial"/>
        </w:rPr>
        <w:t>related to ingroup and outgroup relations? To answer this, the current studies</w:t>
      </w:r>
      <w:r w:rsidR="00E2063D">
        <w:rPr>
          <w:rFonts w:ascii="Arial" w:hAnsi="Arial" w:cs="Arial"/>
        </w:rPr>
        <w:t xml:space="preserve"> will</w:t>
      </w:r>
      <w:r>
        <w:rPr>
          <w:rFonts w:ascii="Arial" w:hAnsi="Arial" w:cs="Arial"/>
        </w:rPr>
        <w:t xml:space="preserve"> </w:t>
      </w:r>
      <w:r w:rsidR="009D0CF1">
        <w:rPr>
          <w:rFonts w:ascii="Arial" w:hAnsi="Arial" w:cs="Arial"/>
        </w:rPr>
        <w:t xml:space="preserve">explore whether </w:t>
      </w:r>
      <w:r w:rsidR="00E2063D">
        <w:rPr>
          <w:rFonts w:ascii="Arial" w:hAnsi="Arial" w:cs="Arial"/>
        </w:rPr>
        <w:t xml:space="preserve">the </w:t>
      </w:r>
      <w:r w:rsidR="009D0CF1">
        <w:rPr>
          <w:rFonts w:ascii="Arial" w:hAnsi="Arial" w:cs="Arial"/>
        </w:rPr>
        <w:t xml:space="preserve">Brexit vote has been influenced by intergroup attitudes. </w:t>
      </w:r>
      <w:r w:rsidR="00074774">
        <w:rPr>
          <w:rFonts w:ascii="Arial" w:hAnsi="Arial" w:cs="Arial"/>
        </w:rPr>
        <w:t>Since Brexit has begun, their views on immigration</w:t>
      </w:r>
      <w:r w:rsidR="00C70324">
        <w:rPr>
          <w:rFonts w:ascii="Arial" w:hAnsi="Arial" w:cs="Arial"/>
        </w:rPr>
        <w:t xml:space="preserve"> have changed the Brit</w:t>
      </w:r>
      <w:r w:rsidR="009D5F06">
        <w:rPr>
          <w:rFonts w:ascii="Arial" w:hAnsi="Arial" w:cs="Arial"/>
        </w:rPr>
        <w:t>ish</w:t>
      </w:r>
      <w:r w:rsidR="00C70324">
        <w:rPr>
          <w:rFonts w:ascii="Arial" w:hAnsi="Arial" w:cs="Arial"/>
        </w:rPr>
        <w:t xml:space="preserve"> mindset -</w:t>
      </w:r>
      <w:r w:rsidR="00074774">
        <w:rPr>
          <w:rFonts w:ascii="Arial" w:hAnsi="Arial" w:cs="Arial"/>
        </w:rPr>
        <w:t xml:space="preserve"> ‘regain</w:t>
      </w:r>
      <w:r w:rsidR="009D5F06">
        <w:rPr>
          <w:rFonts w:ascii="Arial" w:hAnsi="Arial" w:cs="Arial"/>
        </w:rPr>
        <w:t>ing</w:t>
      </w:r>
      <w:r w:rsidR="00074774">
        <w:rPr>
          <w:rFonts w:ascii="Arial" w:hAnsi="Arial" w:cs="Arial"/>
        </w:rPr>
        <w:t xml:space="preserve"> control’</w:t>
      </w:r>
      <w:r w:rsidR="009D5F06">
        <w:rPr>
          <w:rFonts w:ascii="Arial" w:hAnsi="Arial" w:cs="Arial"/>
        </w:rPr>
        <w:t>, f</w:t>
      </w:r>
      <w:r w:rsidR="00074774">
        <w:rPr>
          <w:rFonts w:ascii="Arial" w:hAnsi="Arial" w:cs="Arial"/>
        </w:rPr>
        <w:t xml:space="preserve">or instance jobs. Brexiteers believe, if </w:t>
      </w:r>
      <w:r w:rsidR="009D5F06">
        <w:rPr>
          <w:rFonts w:ascii="Arial" w:hAnsi="Arial" w:cs="Arial"/>
        </w:rPr>
        <w:t xml:space="preserve">fewer </w:t>
      </w:r>
      <w:r w:rsidR="008B471D">
        <w:rPr>
          <w:rFonts w:ascii="Arial" w:hAnsi="Arial" w:cs="Arial"/>
        </w:rPr>
        <w:t>people</w:t>
      </w:r>
      <w:r w:rsidR="00074774">
        <w:rPr>
          <w:rFonts w:ascii="Arial" w:hAnsi="Arial" w:cs="Arial"/>
        </w:rPr>
        <w:t xml:space="preserve"> </w:t>
      </w:r>
      <w:r w:rsidR="009D5F06">
        <w:rPr>
          <w:rFonts w:ascii="Arial" w:hAnsi="Arial" w:cs="Arial"/>
        </w:rPr>
        <w:t>enter</w:t>
      </w:r>
      <w:r w:rsidR="00074774">
        <w:rPr>
          <w:rFonts w:ascii="Arial" w:hAnsi="Arial" w:cs="Arial"/>
        </w:rPr>
        <w:t xml:space="preserve"> the country, more of a range of jobs </w:t>
      </w:r>
      <w:r w:rsidR="00EE1086">
        <w:rPr>
          <w:rFonts w:ascii="Arial" w:hAnsi="Arial" w:cs="Arial"/>
        </w:rPr>
        <w:t xml:space="preserve">for those </w:t>
      </w:r>
      <w:r w:rsidR="00074774">
        <w:rPr>
          <w:rFonts w:ascii="Arial" w:hAnsi="Arial" w:cs="Arial"/>
        </w:rPr>
        <w:t>who will remain (Stuart Rose; Walther, 2019).</w:t>
      </w:r>
      <w:r w:rsidR="0052474A">
        <w:rPr>
          <w:rFonts w:ascii="Arial" w:hAnsi="Arial" w:cs="Arial"/>
        </w:rPr>
        <w:t xml:space="preserve"> </w:t>
      </w:r>
      <w:r w:rsidR="007477DC">
        <w:rPr>
          <w:rFonts w:ascii="Arial" w:hAnsi="Arial" w:cs="Arial"/>
        </w:rPr>
        <w:t>In the last 20 years</w:t>
      </w:r>
      <w:r w:rsidR="00F664EE">
        <w:rPr>
          <w:rFonts w:ascii="Arial" w:hAnsi="Arial" w:cs="Arial"/>
        </w:rPr>
        <w:t>, the level of</w:t>
      </w:r>
      <w:r w:rsidR="007477DC">
        <w:rPr>
          <w:rFonts w:ascii="Arial" w:hAnsi="Arial" w:cs="Arial"/>
        </w:rPr>
        <w:t xml:space="preserve"> </w:t>
      </w:r>
      <w:r w:rsidR="00F664EE">
        <w:rPr>
          <w:rFonts w:ascii="Arial" w:hAnsi="Arial" w:cs="Arial"/>
        </w:rPr>
        <w:t xml:space="preserve">immigrants coming into the UK </w:t>
      </w:r>
      <w:r w:rsidR="007477DC">
        <w:rPr>
          <w:rFonts w:ascii="Arial" w:hAnsi="Arial" w:cs="Arial"/>
        </w:rPr>
        <w:t xml:space="preserve">has </w:t>
      </w:r>
      <w:r w:rsidR="00F664EE">
        <w:rPr>
          <w:rFonts w:ascii="Arial" w:hAnsi="Arial" w:cs="Arial"/>
        </w:rPr>
        <w:t xml:space="preserve">tripled to 3.3million – 172,000 were EU citizens and around 191,000 were non-EU citizens (Wadsworth et al., 2016).  </w:t>
      </w:r>
      <w:r w:rsidR="00442B6F">
        <w:rPr>
          <w:rFonts w:ascii="Arial" w:hAnsi="Arial" w:cs="Arial"/>
        </w:rPr>
        <w:t>As discusse</w:t>
      </w:r>
      <w:r w:rsidR="00B37328">
        <w:rPr>
          <w:rFonts w:ascii="Arial" w:hAnsi="Arial" w:cs="Arial"/>
        </w:rPr>
        <w:t>d previously</w:t>
      </w:r>
      <w:r w:rsidR="00442B6F">
        <w:rPr>
          <w:rFonts w:ascii="Arial" w:hAnsi="Arial" w:cs="Arial"/>
        </w:rPr>
        <w:t>, immigration has been explored as the major factor in the Brexit vote. Looking back at the voting levels, there are an extended number of immigrants where overall, most likely to vote against the Brexiteers</w:t>
      </w:r>
      <w:r w:rsidR="00F664EE">
        <w:rPr>
          <w:rFonts w:ascii="Arial" w:hAnsi="Arial" w:cs="Arial"/>
        </w:rPr>
        <w:t xml:space="preserve">. </w:t>
      </w:r>
      <w:r w:rsidR="00371A82">
        <w:rPr>
          <w:rFonts w:ascii="Arial" w:hAnsi="Arial" w:cs="Arial"/>
        </w:rPr>
        <w:t>that immigration has decrease</w:t>
      </w:r>
      <w:r w:rsidR="00B37328">
        <w:rPr>
          <w:rFonts w:ascii="Arial" w:hAnsi="Arial" w:cs="Arial"/>
        </w:rPr>
        <w:t>d</w:t>
      </w:r>
      <w:r w:rsidR="00371A82">
        <w:rPr>
          <w:rFonts w:ascii="Arial" w:hAnsi="Arial" w:cs="Arial"/>
        </w:rPr>
        <w:t xml:space="preserve"> the pay and jobs throughout the UK, </w:t>
      </w:r>
      <w:r w:rsidR="00371A82">
        <w:rPr>
          <w:rFonts w:ascii="Arial" w:hAnsi="Arial" w:cs="Arial"/>
        </w:rPr>
        <w:lastRenderedPageBreak/>
        <w:t xml:space="preserve">however immigrants having use of consumer services have increased. This has </w:t>
      </w:r>
      <w:r w:rsidR="00B37328">
        <w:rPr>
          <w:rFonts w:ascii="Arial" w:hAnsi="Arial" w:cs="Arial"/>
        </w:rPr>
        <w:t>created</w:t>
      </w:r>
      <w:r w:rsidR="00371A82">
        <w:rPr>
          <w:rFonts w:ascii="Arial" w:hAnsi="Arial" w:cs="Arial"/>
        </w:rPr>
        <w:t xml:space="preserve"> a high demand on creating more job opportunities for both immigrants and UK citizens. </w:t>
      </w:r>
      <w:r w:rsidR="00C31444">
        <w:rPr>
          <w:rFonts w:ascii="Arial" w:hAnsi="Arial" w:cs="Arial"/>
        </w:rPr>
        <w:t>Consequently, the</w:t>
      </w:r>
      <w:r w:rsidR="00371A82">
        <w:rPr>
          <w:rFonts w:ascii="Arial" w:hAnsi="Arial" w:cs="Arial"/>
        </w:rPr>
        <w:t xml:space="preserve"> immigration rates do not cause a risk for UK </w:t>
      </w:r>
      <w:r w:rsidR="009B077E">
        <w:rPr>
          <w:rFonts w:ascii="Arial" w:hAnsi="Arial" w:cs="Arial"/>
        </w:rPr>
        <w:t>c</w:t>
      </w:r>
      <w:r w:rsidR="00371A82">
        <w:rPr>
          <w:rFonts w:ascii="Arial" w:hAnsi="Arial" w:cs="Arial"/>
        </w:rPr>
        <w:t xml:space="preserve">itizens </w:t>
      </w:r>
      <w:r w:rsidR="009B077E">
        <w:rPr>
          <w:rFonts w:ascii="Arial" w:hAnsi="Arial" w:cs="Arial"/>
        </w:rPr>
        <w:t xml:space="preserve">working </w:t>
      </w:r>
      <w:r w:rsidR="00371A82">
        <w:rPr>
          <w:rFonts w:ascii="Arial" w:hAnsi="Arial" w:cs="Arial"/>
        </w:rPr>
        <w:t>(Wadsworth et al., 2016).</w:t>
      </w:r>
      <w:r w:rsidR="00B37328">
        <w:rPr>
          <w:rFonts w:ascii="Arial" w:hAnsi="Arial" w:cs="Arial"/>
        </w:rPr>
        <w:t xml:space="preserve"> Linking back to the main question, immigration does have an effect on the Brexit vote as EU laws were pressured for Britain to allow immigrants to enter the country, whereas Brexiteers will prevent as many EU and non-EU citizens to enter their country as easily. Therefore, non-UK citizens will most likely vote to remain in the EU. Contradicting this, </w:t>
      </w:r>
      <w:r w:rsidR="00B50801">
        <w:rPr>
          <w:rFonts w:ascii="Arial" w:hAnsi="Arial" w:cs="Arial"/>
        </w:rPr>
        <w:t>foreign</w:t>
      </w:r>
      <w:r w:rsidR="00B37328">
        <w:rPr>
          <w:rFonts w:ascii="Arial" w:hAnsi="Arial" w:cs="Arial"/>
        </w:rPr>
        <w:t xml:space="preserve"> workers are seen to not have an impact on UK </w:t>
      </w:r>
      <w:r w:rsidR="00B50801">
        <w:rPr>
          <w:rFonts w:ascii="Arial" w:hAnsi="Arial" w:cs="Arial"/>
        </w:rPr>
        <w:t xml:space="preserve">employment – the more people entering the UK, the more consumer goods and services being used, so more job opportunities will be offered (e.g. NHS, Ambulance and Police services etc.).  </w:t>
      </w:r>
    </w:p>
    <w:p w14:paraId="20CBAD81" w14:textId="4F5C092D" w:rsidR="00EC7102" w:rsidRDefault="00B50801" w:rsidP="00FF0A94">
      <w:pPr>
        <w:spacing w:line="480" w:lineRule="auto"/>
        <w:rPr>
          <w:rFonts w:ascii="Arial" w:hAnsi="Arial" w:cs="Arial"/>
          <w:color w:val="222222"/>
          <w:shd w:val="clear" w:color="auto" w:fill="FFFFFF"/>
        </w:rPr>
      </w:pPr>
      <w:r>
        <w:rPr>
          <w:rFonts w:ascii="Arial" w:hAnsi="Arial" w:cs="Arial"/>
          <w:color w:val="222222"/>
          <w:shd w:val="clear" w:color="auto" w:fill="FFFFFF"/>
        </w:rPr>
        <w:t xml:space="preserve">Immigration has also had an impact on educational, linking to UK employment. </w:t>
      </w:r>
      <w:r w:rsidR="00EA528F">
        <w:rPr>
          <w:rFonts w:ascii="Arial" w:hAnsi="Arial" w:cs="Arial"/>
          <w:color w:val="222222"/>
          <w:shd w:val="clear" w:color="auto" w:fill="FFFFFF"/>
        </w:rPr>
        <w:t xml:space="preserve">Statistics have shown that EU immigrants living in London, are more educated than those who are UK-born (43% EU citizens, compared to the UK – 23%; </w:t>
      </w:r>
      <w:r w:rsidR="00E90A7D">
        <w:rPr>
          <w:rFonts w:ascii="Arial" w:hAnsi="Arial" w:cs="Arial"/>
          <w:color w:val="222222"/>
          <w:shd w:val="clear" w:color="auto" w:fill="FFFFFF"/>
        </w:rPr>
        <w:t>Wadsworth et al., 2016</w:t>
      </w:r>
      <w:r w:rsidR="00EA528F">
        <w:rPr>
          <w:rFonts w:ascii="Arial" w:hAnsi="Arial" w:cs="Arial"/>
          <w:color w:val="222222"/>
          <w:shd w:val="clear" w:color="auto" w:fill="FFFFFF"/>
        </w:rPr>
        <w:t xml:space="preserve">). </w:t>
      </w:r>
      <w:r w:rsidR="00E90A7D">
        <w:rPr>
          <w:rFonts w:ascii="Arial" w:hAnsi="Arial" w:cs="Arial"/>
          <w:color w:val="222222"/>
          <w:shd w:val="clear" w:color="auto" w:fill="FFFFFF"/>
        </w:rPr>
        <w:t>Th</w:t>
      </w:r>
      <w:r w:rsidR="00544763">
        <w:rPr>
          <w:rFonts w:ascii="Arial" w:hAnsi="Arial" w:cs="Arial"/>
          <w:color w:val="222222"/>
          <w:shd w:val="clear" w:color="auto" w:fill="FFFFFF"/>
        </w:rPr>
        <w:t xml:space="preserve">is research </w:t>
      </w:r>
      <w:r w:rsidR="00E90A7D">
        <w:rPr>
          <w:rFonts w:ascii="Arial" w:hAnsi="Arial" w:cs="Arial"/>
          <w:color w:val="222222"/>
          <w:shd w:val="clear" w:color="auto" w:fill="FFFFFF"/>
        </w:rPr>
        <w:t xml:space="preserve">not only </w:t>
      </w:r>
      <w:r w:rsidR="00544763">
        <w:rPr>
          <w:rFonts w:ascii="Arial" w:hAnsi="Arial" w:cs="Arial"/>
          <w:color w:val="222222"/>
          <w:shd w:val="clear" w:color="auto" w:fill="FFFFFF"/>
        </w:rPr>
        <w:t>investigates,</w:t>
      </w:r>
      <w:r w:rsidR="00E90A7D">
        <w:rPr>
          <w:rFonts w:ascii="Arial" w:hAnsi="Arial" w:cs="Arial"/>
          <w:color w:val="222222"/>
          <w:shd w:val="clear" w:color="auto" w:fill="FFFFFF"/>
        </w:rPr>
        <w:t xml:space="preserve"> EU immigrants are more educated for employment but are more likely to be employed</w:t>
      </w:r>
      <w:r w:rsidR="00544763">
        <w:rPr>
          <w:rFonts w:ascii="Arial" w:hAnsi="Arial" w:cs="Arial"/>
          <w:color w:val="222222"/>
          <w:shd w:val="clear" w:color="auto" w:fill="FFFFFF"/>
        </w:rPr>
        <w:t xml:space="preserve"> due to their level of education</w:t>
      </w:r>
      <w:r w:rsidR="00E90A7D">
        <w:rPr>
          <w:rFonts w:ascii="Arial" w:hAnsi="Arial" w:cs="Arial"/>
          <w:color w:val="222222"/>
          <w:shd w:val="clear" w:color="auto" w:fill="FFFFFF"/>
        </w:rPr>
        <w:t xml:space="preserve"> (78.2% to 72.5%). </w:t>
      </w:r>
      <w:r w:rsidR="00544763">
        <w:rPr>
          <w:rFonts w:ascii="Arial" w:hAnsi="Arial" w:cs="Arial"/>
          <w:color w:val="222222"/>
          <w:shd w:val="clear" w:color="auto" w:fill="FFFFFF"/>
        </w:rPr>
        <w:t>Statistics have also explored that 44% of the UK-born will finish lower education at ages 16 and under, than those who are EU-born (15%). This can relate back to the previous research as foreign workers want to be working at a young age, therefore are more likely to explore higher-wage employment. The theory of immigration suggests that, those who are entering the UK are more likely to work towards higher paying jobs, to gain a higher wage employment so they can leave their born countries. This can link back to Polish immigration</w:t>
      </w:r>
      <w:r w:rsidR="00B97798">
        <w:rPr>
          <w:rFonts w:ascii="Arial" w:hAnsi="Arial" w:cs="Arial"/>
          <w:color w:val="222222"/>
          <w:shd w:val="clear" w:color="auto" w:fill="FFFFFF"/>
        </w:rPr>
        <w:t xml:space="preserve"> as </w:t>
      </w:r>
      <w:r w:rsidR="008F431A">
        <w:rPr>
          <w:rFonts w:ascii="Arial" w:hAnsi="Arial" w:cs="Arial"/>
          <w:color w:val="222222"/>
          <w:shd w:val="clear" w:color="auto" w:fill="FFFFFF"/>
        </w:rPr>
        <w:t xml:space="preserve">a third of EU immigrants live in London </w:t>
      </w:r>
      <w:r w:rsidR="00B97798">
        <w:rPr>
          <w:rFonts w:ascii="Arial" w:hAnsi="Arial" w:cs="Arial"/>
          <w:color w:val="222222"/>
          <w:shd w:val="clear" w:color="auto" w:fill="FFFFFF"/>
        </w:rPr>
        <w:t>(Wadsworth et al., 2016). Statistics have</w:t>
      </w:r>
      <w:r w:rsidR="00544763">
        <w:rPr>
          <w:rFonts w:ascii="Arial" w:hAnsi="Arial" w:cs="Arial"/>
          <w:color w:val="222222"/>
          <w:shd w:val="clear" w:color="auto" w:fill="FFFFFF"/>
        </w:rPr>
        <w:t xml:space="preserve"> explored the levels of EU immigrants by nationality, where 29% of foreign workers where Polish. </w:t>
      </w:r>
      <w:r w:rsidR="008F431A">
        <w:rPr>
          <w:rFonts w:ascii="Arial" w:hAnsi="Arial" w:cs="Arial"/>
          <w:color w:val="222222"/>
          <w:shd w:val="clear" w:color="auto" w:fill="FFFFFF"/>
        </w:rPr>
        <w:t>Concluding that most EU immigrants are more likely to have a higher educational background, compared to UK-born, therefore EU immigrants having more of an opportunity to apply for higher-wage jobs</w:t>
      </w:r>
      <w:r w:rsidR="002D505F">
        <w:rPr>
          <w:rFonts w:ascii="Arial" w:hAnsi="Arial" w:cs="Arial"/>
          <w:color w:val="222222"/>
          <w:shd w:val="clear" w:color="auto" w:fill="FFFFFF"/>
        </w:rPr>
        <w:t xml:space="preserve"> and supporting the vote the remain within the EU (Gabel and Palmer 1995; Gabel, 1998; Tucker et al., 2002; Hobolt, 2016). </w:t>
      </w:r>
      <w:r w:rsidR="0000297A">
        <w:rPr>
          <w:rFonts w:ascii="Arial" w:hAnsi="Arial" w:cs="Arial"/>
          <w:color w:val="222222"/>
          <w:shd w:val="clear" w:color="auto" w:fill="FFFFFF"/>
        </w:rPr>
        <w:t xml:space="preserve">Linking back to the main exploration that education and </w:t>
      </w:r>
      <w:r w:rsidR="0000297A">
        <w:rPr>
          <w:rFonts w:ascii="Arial" w:hAnsi="Arial" w:cs="Arial"/>
          <w:color w:val="222222"/>
          <w:shd w:val="clear" w:color="auto" w:fill="FFFFFF"/>
        </w:rPr>
        <w:lastRenderedPageBreak/>
        <w:t>jobs can have an impact on the Brexit vote, EU immigrants will have a higher chance to apply for UK higher education and ‘take’ the employment opportunities from UK-born.</w:t>
      </w:r>
    </w:p>
    <w:p w14:paraId="18D8F624" w14:textId="5667810B" w:rsidR="00A23345" w:rsidRDefault="00A23345" w:rsidP="00FF0A94">
      <w:pPr>
        <w:spacing w:line="480" w:lineRule="auto"/>
        <w:rPr>
          <w:rFonts w:ascii="Arial" w:hAnsi="Arial" w:cs="Arial"/>
          <w:color w:val="222222"/>
          <w:shd w:val="clear" w:color="auto" w:fill="FFFFFF"/>
        </w:rPr>
      </w:pPr>
    </w:p>
    <w:p w14:paraId="5BCE6527" w14:textId="263B58B9" w:rsidR="00A23345" w:rsidRPr="00A23345" w:rsidRDefault="00A23345" w:rsidP="00FF0A94">
      <w:pPr>
        <w:spacing w:line="480" w:lineRule="auto"/>
        <w:rPr>
          <w:rFonts w:ascii="Arial" w:hAnsi="Arial" w:cs="Arial"/>
        </w:rPr>
      </w:pPr>
      <w:r>
        <w:rPr>
          <w:rFonts w:ascii="Arial" w:hAnsi="Arial" w:cs="Arial"/>
        </w:rPr>
        <w:t xml:space="preserve">Next the focus will be on age, where past researchers have investigated the positive support of Brexit, with late to middle-aged people most likely to vote for UKIP, leading to the vote for Brexit. Statistics have shown that those aged between 18-30 were often less likely to vote to leave, compared to those aged 65 and above. This can also be related back to the locations of where these aged populations live. Those who tend to live in younger populated areas (e.g. university towns), are more likely to have higher levels of remain votes, compared to towns that are populated with older individuals. Oxford and Cambridge are explored to be the largest </w:t>
      </w:r>
      <w:r w:rsidR="00446E04">
        <w:rPr>
          <w:rFonts w:ascii="Arial" w:hAnsi="Arial" w:cs="Arial"/>
        </w:rPr>
        <w:t>cities</w:t>
      </w:r>
      <w:r>
        <w:rPr>
          <w:rFonts w:ascii="Arial" w:hAnsi="Arial" w:cs="Arial"/>
        </w:rPr>
        <w:t xml:space="preserve"> with young populated people, where both recorded about 70% of remain votes (Goodwin &amp; Heath, 2016). Contrasting to this, those who voted to leave where stronger in communities with higher number of pensioners. Out of the 20 local communities, 19 voted to leave. Evidence for both educational and age arguments both have similar influences on the leave/remain votes, specifically in London areas. </w:t>
      </w:r>
    </w:p>
    <w:p w14:paraId="079758C4" w14:textId="77777777" w:rsidR="00A23345" w:rsidRDefault="00A23345" w:rsidP="00FF0A94">
      <w:pPr>
        <w:spacing w:line="480" w:lineRule="auto"/>
        <w:rPr>
          <w:rFonts w:ascii="Arial" w:hAnsi="Arial" w:cs="Arial"/>
          <w:color w:val="222222"/>
          <w:shd w:val="clear" w:color="auto" w:fill="FFFFFF"/>
        </w:rPr>
      </w:pPr>
    </w:p>
    <w:p w14:paraId="2D2CB080" w14:textId="1F89019E" w:rsidR="00B020A3" w:rsidRDefault="007C757F" w:rsidP="00FF0A94">
      <w:pPr>
        <w:spacing w:line="480" w:lineRule="auto"/>
        <w:rPr>
          <w:rFonts w:ascii="Arial" w:hAnsi="Arial" w:cs="Arial"/>
          <w:color w:val="222222"/>
          <w:shd w:val="clear" w:color="auto" w:fill="FFFFFF"/>
        </w:rPr>
      </w:pPr>
      <w:r>
        <w:rPr>
          <w:rFonts w:ascii="Arial" w:hAnsi="Arial" w:cs="Arial"/>
          <w:color w:val="222222"/>
          <w:shd w:val="clear" w:color="auto" w:fill="FFFFFF"/>
        </w:rPr>
        <w:t xml:space="preserve">The </w:t>
      </w:r>
      <w:r w:rsidR="002E131B">
        <w:rPr>
          <w:rFonts w:ascii="Arial" w:hAnsi="Arial" w:cs="Arial"/>
          <w:color w:val="222222"/>
          <w:shd w:val="clear" w:color="auto" w:fill="FFFFFF"/>
        </w:rPr>
        <w:t>following factor</w:t>
      </w:r>
      <w:r>
        <w:rPr>
          <w:rFonts w:ascii="Arial" w:hAnsi="Arial" w:cs="Arial"/>
          <w:color w:val="222222"/>
          <w:shd w:val="clear" w:color="auto" w:fill="FFFFFF"/>
        </w:rPr>
        <w:t xml:space="preserve"> of immigration can be considered in relation to ethic diversity. This can relate back to UK ‘taking back control’. This issue has dominated the referendum votes for a while and can explain the support to leave (UKIP; Goodwin &amp; Heath, 2016) – the implicit decision that could help British migration rates. Even though the topic of immigration is seen as a major factor that the country is dealing with, have the message been spread in local communities where larger number of EU immigrants where staying? Statistics have explored that the answer to this question is no. There is a negative relationship between the levels of EU immigration in local areas and the levels of Brexit votes (Goodwin &amp; Heath, 2016). </w:t>
      </w:r>
      <w:r w:rsidR="00A23345">
        <w:rPr>
          <w:rFonts w:ascii="Arial" w:hAnsi="Arial" w:cs="Arial"/>
          <w:color w:val="222222"/>
          <w:shd w:val="clear" w:color="auto" w:fill="FFFFFF"/>
        </w:rPr>
        <w:t>Concluding, intergroup attitudes is involved in relation to ethnic population. Further research is being considered, to understand the ethnical and racial factors of the Brexit votes.</w:t>
      </w:r>
    </w:p>
    <w:p w14:paraId="7BED5F0B" w14:textId="2FD3177A" w:rsidR="00B020A3" w:rsidRDefault="00A80885" w:rsidP="00FF0A94">
      <w:pPr>
        <w:spacing w:line="480" w:lineRule="auto"/>
        <w:rPr>
          <w:rFonts w:ascii="Arial" w:hAnsi="Arial" w:cs="Arial"/>
          <w:color w:val="222222"/>
          <w:shd w:val="clear" w:color="auto" w:fill="FFFFFF"/>
        </w:rPr>
      </w:pPr>
      <w:r>
        <w:rPr>
          <w:rFonts w:ascii="Arial" w:hAnsi="Arial" w:cs="Arial"/>
          <w:color w:val="222222"/>
          <w:shd w:val="clear" w:color="auto" w:fill="FFFFFF"/>
        </w:rPr>
        <w:lastRenderedPageBreak/>
        <w:t xml:space="preserve">Research has been explored, showing that racial factors </w:t>
      </w:r>
      <w:r w:rsidR="00A23345">
        <w:rPr>
          <w:rFonts w:ascii="Arial" w:hAnsi="Arial" w:cs="Arial"/>
          <w:color w:val="222222"/>
          <w:shd w:val="clear" w:color="auto" w:fill="FFFFFF"/>
        </w:rPr>
        <w:t>also has an</w:t>
      </w:r>
      <w:r>
        <w:rPr>
          <w:rFonts w:ascii="Arial" w:hAnsi="Arial" w:cs="Arial"/>
          <w:color w:val="222222"/>
          <w:shd w:val="clear" w:color="auto" w:fill="FFFFFF"/>
        </w:rPr>
        <w:t xml:space="preserve"> influence on the Brexit voters. </w:t>
      </w:r>
      <w:r w:rsidR="00220AE6">
        <w:rPr>
          <w:rFonts w:ascii="Arial" w:hAnsi="Arial" w:cs="Arial"/>
          <w:color w:val="222222"/>
          <w:shd w:val="clear" w:color="auto" w:fill="FFFFFF"/>
        </w:rPr>
        <w:t>Racial considerations can suggest, communities that have larger amounts of non-white citizens, can explore a weaker relationship between the population areas and voting to leave the EU. 20 populated non-white areas where tested in relation to their views on Brexit, 17 places voted to leave, and 15 voted to remain (London, UK; Goodwin &amp; Heath, 2016). However, this can not be included in the case of non-white populations voting to remain. Also, it is likely that ethnically mixed communities are less likely to vote leave</w:t>
      </w:r>
      <w:r w:rsidR="00E674C7">
        <w:rPr>
          <w:rFonts w:ascii="Arial" w:hAnsi="Arial" w:cs="Arial"/>
          <w:color w:val="222222"/>
          <w:shd w:val="clear" w:color="auto" w:fill="FFFFFF"/>
        </w:rPr>
        <w:t>, than those living in white-populated areas</w:t>
      </w:r>
      <w:r w:rsidR="00220AE6">
        <w:rPr>
          <w:rFonts w:ascii="Arial" w:hAnsi="Arial" w:cs="Arial"/>
          <w:color w:val="222222"/>
          <w:shd w:val="clear" w:color="auto" w:fill="FFFFFF"/>
        </w:rPr>
        <w:t>.</w:t>
      </w:r>
      <w:r w:rsidR="00E674C7">
        <w:rPr>
          <w:rFonts w:ascii="Arial" w:hAnsi="Arial" w:cs="Arial"/>
          <w:color w:val="222222"/>
          <w:shd w:val="clear" w:color="auto" w:fill="FFFFFF"/>
        </w:rPr>
        <w:t xml:space="preserve"> This could be related to the different outlooks provided, e.g. immigration. Consequently, intergroup relations </w:t>
      </w:r>
      <w:proofErr w:type="gramStart"/>
      <w:r w:rsidR="00E674C7">
        <w:rPr>
          <w:rFonts w:ascii="Arial" w:hAnsi="Arial" w:cs="Arial"/>
          <w:color w:val="222222"/>
          <w:shd w:val="clear" w:color="auto" w:fill="FFFFFF"/>
        </w:rPr>
        <w:t>is</w:t>
      </w:r>
      <w:proofErr w:type="gramEnd"/>
      <w:r w:rsidR="00E674C7">
        <w:rPr>
          <w:rFonts w:ascii="Arial" w:hAnsi="Arial" w:cs="Arial"/>
          <w:color w:val="222222"/>
          <w:shd w:val="clear" w:color="auto" w:fill="FFFFFF"/>
        </w:rPr>
        <w:t xml:space="preserve"> used throughout an ethnical background as those who may live in mixed ethnical areas, can have a different view on immigration and foreign work, compared to those who live in white-populated areas – viewing immigration as a threat the Britain. </w:t>
      </w:r>
    </w:p>
    <w:p w14:paraId="682308CA" w14:textId="77777777" w:rsidR="002E131B" w:rsidRDefault="002E131B" w:rsidP="002E131B">
      <w:pPr>
        <w:spacing w:line="480" w:lineRule="auto"/>
        <w:rPr>
          <w:rFonts w:ascii="Arial" w:hAnsi="Arial" w:cs="Arial"/>
          <w:color w:val="222222"/>
          <w:shd w:val="clear" w:color="auto" w:fill="FFFFFF"/>
        </w:rPr>
      </w:pPr>
      <w:r>
        <w:rPr>
          <w:rFonts w:ascii="Arial" w:hAnsi="Arial" w:cs="Arial"/>
          <w:color w:val="222222"/>
          <w:shd w:val="clear" w:color="auto" w:fill="FFFFFF"/>
        </w:rPr>
        <w:t xml:space="preserve">Overall, the young, and well-educated individuals will often favour to remain in the EU – encouraging immigration, international trades and goods, whereas the “left behind” (Hobolt, 2016) – working class, less educated, older individuals will tend to favour the Brexiteers to leave the EU. </w:t>
      </w:r>
    </w:p>
    <w:p w14:paraId="3D47A9EA" w14:textId="5D4DB938" w:rsidR="00B045A7" w:rsidRDefault="00B045A7" w:rsidP="00FF0A94">
      <w:pPr>
        <w:spacing w:line="480" w:lineRule="auto"/>
        <w:rPr>
          <w:rFonts w:ascii="Arial" w:hAnsi="Arial" w:cs="Arial"/>
          <w:color w:val="222222"/>
          <w:shd w:val="clear" w:color="auto" w:fill="FFFFFF"/>
        </w:rPr>
      </w:pPr>
    </w:p>
    <w:p w14:paraId="3396924D" w14:textId="61F62B71" w:rsidR="00B045A7" w:rsidRDefault="00B045A7" w:rsidP="00FF0A94">
      <w:pPr>
        <w:spacing w:line="480" w:lineRule="auto"/>
        <w:rPr>
          <w:rFonts w:ascii="Arial" w:hAnsi="Arial" w:cs="Arial"/>
          <w:color w:val="222222"/>
          <w:shd w:val="clear" w:color="auto" w:fill="FFFFFF"/>
        </w:rPr>
      </w:pPr>
      <w:r>
        <w:rPr>
          <w:rFonts w:ascii="Arial" w:hAnsi="Arial" w:cs="Arial"/>
          <w:color w:val="222222"/>
          <w:shd w:val="clear" w:color="auto" w:fill="FFFFFF"/>
        </w:rPr>
        <w:t>Much of the Brexit debate had focused on two major approaches when understanding how voters will decide on the</w:t>
      </w:r>
      <w:r w:rsidR="002141AD">
        <w:rPr>
          <w:rFonts w:ascii="Arial" w:hAnsi="Arial" w:cs="Arial"/>
          <w:color w:val="222222"/>
          <w:shd w:val="clear" w:color="auto" w:fill="FFFFFF"/>
        </w:rPr>
        <w:t xml:space="preserve"> UK’s </w:t>
      </w:r>
      <w:r>
        <w:rPr>
          <w:rFonts w:ascii="Arial" w:hAnsi="Arial" w:cs="Arial"/>
          <w:color w:val="222222"/>
          <w:shd w:val="clear" w:color="auto" w:fill="FFFFFF"/>
        </w:rPr>
        <w:t xml:space="preserve">future: “the issue-voting approach” </w:t>
      </w:r>
      <w:r w:rsidR="002141AD">
        <w:rPr>
          <w:rFonts w:ascii="Arial" w:hAnsi="Arial" w:cs="Arial"/>
          <w:color w:val="222222"/>
          <w:shd w:val="clear" w:color="auto" w:fill="FFFFFF"/>
        </w:rPr>
        <w:t xml:space="preserve">– the voters decide via attitudes towards the EU; “the second-order approach” – the voters base their decision on the negative attitudes towards the government (Hobolt, 2016, pp. </w:t>
      </w:r>
      <w:r w:rsidR="00C4276F">
        <w:rPr>
          <w:rFonts w:ascii="Arial" w:hAnsi="Arial" w:cs="Arial"/>
          <w:color w:val="222222"/>
          <w:shd w:val="clear" w:color="auto" w:fill="FFFFFF"/>
        </w:rPr>
        <w:t>1262</w:t>
      </w:r>
      <w:r w:rsidR="002141AD">
        <w:rPr>
          <w:rFonts w:ascii="Arial" w:hAnsi="Arial" w:cs="Arial"/>
          <w:color w:val="222222"/>
          <w:shd w:val="clear" w:color="auto" w:fill="FFFFFF"/>
        </w:rPr>
        <w:t>).</w:t>
      </w:r>
      <w:r w:rsidR="00C4276F">
        <w:rPr>
          <w:rFonts w:ascii="Arial" w:hAnsi="Arial" w:cs="Arial"/>
          <w:color w:val="222222"/>
          <w:shd w:val="clear" w:color="auto" w:fill="FFFFFF"/>
        </w:rPr>
        <w:t xml:space="preserve"> Other research explored have argued that these attitudes do not coincide with one another, but the Brexiteers are influencers on the decided votes</w:t>
      </w:r>
      <w:r w:rsidR="002D505F">
        <w:rPr>
          <w:rFonts w:ascii="Arial" w:hAnsi="Arial" w:cs="Arial"/>
          <w:color w:val="222222"/>
          <w:shd w:val="clear" w:color="auto" w:fill="FFFFFF"/>
        </w:rPr>
        <w:t xml:space="preserve">. Hug (2002) has suggested that the second-voting approach is more likely to be happen when introducing new governing referendum, as it will try to increase the supporting votes before the decision is ‘legally binding’. This can relate back to the political parties involved in the Brexit referendum. As concluded, voters are seemed to lean more towards the issue-voting approach, as most people would view this to </w:t>
      </w:r>
      <w:r w:rsidR="002D505F">
        <w:rPr>
          <w:rFonts w:ascii="Arial" w:hAnsi="Arial" w:cs="Arial"/>
          <w:color w:val="222222"/>
          <w:shd w:val="clear" w:color="auto" w:fill="FFFFFF"/>
        </w:rPr>
        <w:lastRenderedPageBreak/>
        <w:t xml:space="preserve">happen, sadly the second-order approach is influenced more due to the referendum offering a ‘push’ towards the Brexit vote. This can link back to the intergroup attitudes of the Brexit vote as both political parties (e.g. </w:t>
      </w:r>
      <w:r w:rsidR="007C757F">
        <w:rPr>
          <w:rFonts w:ascii="Arial" w:hAnsi="Arial" w:cs="Arial"/>
          <w:color w:val="222222"/>
          <w:shd w:val="clear" w:color="auto" w:fill="FFFFFF"/>
        </w:rPr>
        <w:t>Labour and UKIP</w:t>
      </w:r>
      <w:r w:rsidR="002D505F">
        <w:rPr>
          <w:rFonts w:ascii="Arial" w:hAnsi="Arial" w:cs="Arial"/>
          <w:color w:val="222222"/>
          <w:shd w:val="clear" w:color="auto" w:fill="FFFFFF"/>
        </w:rPr>
        <w:t xml:space="preserve">) are trying to influence their ways on how and why the UK should leave/remain. </w:t>
      </w:r>
    </w:p>
    <w:p w14:paraId="3BED6AD0" w14:textId="177A2DD9" w:rsidR="003C4355" w:rsidRDefault="003C4355" w:rsidP="00FF0A94">
      <w:pPr>
        <w:spacing w:line="480" w:lineRule="auto"/>
        <w:rPr>
          <w:rFonts w:ascii="Arial" w:hAnsi="Arial" w:cs="Arial"/>
          <w:color w:val="222222"/>
          <w:shd w:val="clear" w:color="auto" w:fill="FFFFFF"/>
        </w:rPr>
      </w:pPr>
      <w:r>
        <w:rPr>
          <w:rFonts w:ascii="Arial" w:hAnsi="Arial" w:cs="Arial"/>
          <w:color w:val="222222"/>
          <w:shd w:val="clear" w:color="auto" w:fill="FFFFFF"/>
        </w:rPr>
        <w:t xml:space="preserve">Intergroup attitudes have been introduced throughout all the research on the Brexit referendum. However, why is intergroups used to impact the Brexit voters? The answer is prejudice. </w:t>
      </w:r>
      <w:r w:rsidR="00F533C6">
        <w:rPr>
          <w:rFonts w:ascii="Arial" w:hAnsi="Arial" w:cs="Arial"/>
          <w:color w:val="222222"/>
          <w:shd w:val="clear" w:color="auto" w:fill="FFFFFF"/>
        </w:rPr>
        <w:t>From a psychologist perspective, prejudice is defined as an “</w:t>
      </w:r>
      <w:r w:rsidR="0081068B">
        <w:rPr>
          <w:rFonts w:ascii="Arial" w:hAnsi="Arial" w:cs="Arial"/>
          <w:color w:val="222222"/>
          <w:shd w:val="clear" w:color="auto" w:fill="FFFFFF"/>
        </w:rPr>
        <w:t>attitude directed toward people because they are members of a specific social group” (Brewer &amp; Brown, 1998; Kite &amp; Whitley, 2016, pp. 15). In relation to Brexit, prejudice and intergroups are used to discriminate against another group/party. For example, Conservatives and UKIP are discriminative against the Labour party because they do not support Brexit. Prejudice is not often viewed as an influence on a political referendum, but however it is most likely relatable more than someone may think. Intergroups like age; political parties; EU migration etc., all have an impact on how Brexit votes. As explained in the previous sections, Brexit votes have had many intergroup attitudes used that can alter a persons choice for their country. As prejudice is seen, this can also be another factor on Brexit, specifically relating back to the Social Identity Theory (Kite &amp; Whitley, 2016). The Social Identity Theory was developed my European psychologists in the early 1970s. it was used to explore a persons self-concept in which originates from a group membership that the person may follow,</w:t>
      </w:r>
      <w:r w:rsidR="00D01399">
        <w:rPr>
          <w:rFonts w:ascii="Arial" w:hAnsi="Arial" w:cs="Arial"/>
          <w:color w:val="222222"/>
          <w:shd w:val="clear" w:color="auto" w:fill="FFFFFF"/>
        </w:rPr>
        <w:t xml:space="preserve"> because of its importance</w:t>
      </w:r>
      <w:r w:rsidR="0081068B">
        <w:rPr>
          <w:rFonts w:ascii="Arial" w:hAnsi="Arial" w:cs="Arial"/>
          <w:color w:val="222222"/>
          <w:shd w:val="clear" w:color="auto" w:fill="FFFFFF"/>
        </w:rPr>
        <w:t xml:space="preserve">. </w:t>
      </w:r>
      <w:r w:rsidR="00D01399">
        <w:rPr>
          <w:rFonts w:ascii="Arial" w:hAnsi="Arial" w:cs="Arial"/>
          <w:color w:val="222222"/>
          <w:shd w:val="clear" w:color="auto" w:fill="FFFFFF"/>
        </w:rPr>
        <w:t>For example, linking back to the Brexit votes, if your political party discusses the importance of Brexit, you feel to vote leave. However, if your political party spoke about Brexit negatively, you feel to vote remain. The Social Identity Theory is seen to influence Brexit, more than others may think.</w:t>
      </w:r>
    </w:p>
    <w:p w14:paraId="1E8D86C9" w14:textId="4841F16D" w:rsidR="003C4355" w:rsidRPr="00F533C6" w:rsidRDefault="0000297A" w:rsidP="00F533C6">
      <w:pPr>
        <w:spacing w:line="480" w:lineRule="auto"/>
        <w:rPr>
          <w:rFonts w:ascii="Arial" w:hAnsi="Arial" w:cs="Arial"/>
          <w:color w:val="222222"/>
          <w:shd w:val="clear" w:color="auto" w:fill="FFFFFF"/>
        </w:rPr>
      </w:pPr>
      <w:r>
        <w:rPr>
          <w:rFonts w:ascii="Arial" w:hAnsi="Arial" w:cs="Arial"/>
          <w:color w:val="222222"/>
          <w:shd w:val="clear" w:color="auto" w:fill="FFFFFF"/>
        </w:rPr>
        <w:t>Intergroup attitudes are often assumed to be related to two types of prejudice; implicit – unconscious negative feelings towards a certain group; explicit – negative feelings purposely aimed at another group</w:t>
      </w:r>
      <w:r w:rsidR="00180295">
        <w:rPr>
          <w:rFonts w:ascii="Arial" w:hAnsi="Arial" w:cs="Arial"/>
          <w:color w:val="222222"/>
          <w:shd w:val="clear" w:color="auto" w:fill="FFFFFF"/>
        </w:rPr>
        <w:t xml:space="preserve">. Two studies were created to examine these types of </w:t>
      </w:r>
      <w:r w:rsidR="00A52BB5">
        <w:rPr>
          <w:rFonts w:ascii="Arial" w:hAnsi="Arial" w:cs="Arial"/>
          <w:color w:val="222222"/>
          <w:shd w:val="clear" w:color="auto" w:fill="FFFFFF"/>
        </w:rPr>
        <w:t>prejudice in relation to the EU referendum: Implicit Association Test (</w:t>
      </w:r>
      <w:r w:rsidR="00B157D0">
        <w:rPr>
          <w:rFonts w:ascii="Arial" w:hAnsi="Arial" w:cs="Arial"/>
          <w:color w:val="222222"/>
          <w:shd w:val="clear" w:color="auto" w:fill="FFFFFF"/>
        </w:rPr>
        <w:t>IAT;</w:t>
      </w:r>
      <w:r w:rsidR="00DC3048">
        <w:rPr>
          <w:rFonts w:ascii="Arial" w:hAnsi="Arial" w:cs="Arial"/>
          <w:color w:val="222222"/>
          <w:shd w:val="clear" w:color="auto" w:fill="FFFFFF"/>
        </w:rPr>
        <w:t xml:space="preserve"> Greenwald et al., 1998</w:t>
      </w:r>
      <w:r w:rsidR="00A52BB5">
        <w:rPr>
          <w:rFonts w:ascii="Arial" w:hAnsi="Arial" w:cs="Arial"/>
          <w:color w:val="222222"/>
          <w:shd w:val="clear" w:color="auto" w:fill="FFFFFF"/>
        </w:rPr>
        <w:t xml:space="preserve">) and </w:t>
      </w:r>
      <w:r w:rsidR="00B157D0">
        <w:rPr>
          <w:rFonts w:ascii="Arial" w:hAnsi="Arial" w:cs="Arial"/>
          <w:color w:val="222222"/>
          <w:shd w:val="clear" w:color="auto" w:fill="FFFFFF"/>
        </w:rPr>
        <w:lastRenderedPageBreak/>
        <w:t xml:space="preserve">Explicit Prejudice Questionnaire (EPQ; </w:t>
      </w:r>
      <w:r w:rsidR="00B045A7">
        <w:rPr>
          <w:rFonts w:ascii="Arial" w:hAnsi="Arial" w:cs="Arial"/>
          <w:color w:val="222222"/>
          <w:shd w:val="clear" w:color="auto" w:fill="FFFFFF"/>
        </w:rPr>
        <w:t>Lepore &amp; Brown, 1997</w:t>
      </w:r>
      <w:r w:rsidR="00B157D0">
        <w:rPr>
          <w:rFonts w:ascii="Arial" w:hAnsi="Arial" w:cs="Arial"/>
          <w:color w:val="222222"/>
          <w:shd w:val="clear" w:color="auto" w:fill="FFFFFF"/>
        </w:rPr>
        <w:t>)</w:t>
      </w:r>
      <w:r w:rsidR="00B045A7">
        <w:rPr>
          <w:rFonts w:ascii="Arial" w:hAnsi="Arial" w:cs="Arial"/>
          <w:color w:val="222222"/>
          <w:shd w:val="clear" w:color="auto" w:fill="FFFFFF"/>
        </w:rPr>
        <w:t xml:space="preserve">. Both of these examined implicit and explicit prejudice, which could have an influence in the Brexit votes. This can link to the exploration of political parties – Labour and </w:t>
      </w:r>
      <w:r w:rsidR="007C757F">
        <w:rPr>
          <w:rFonts w:ascii="Arial" w:hAnsi="Arial" w:cs="Arial"/>
          <w:color w:val="222222"/>
          <w:shd w:val="clear" w:color="auto" w:fill="FFFFFF"/>
        </w:rPr>
        <w:t>UKIP</w:t>
      </w:r>
      <w:r w:rsidR="00B045A7">
        <w:rPr>
          <w:rFonts w:ascii="Arial" w:hAnsi="Arial" w:cs="Arial"/>
          <w:color w:val="222222"/>
          <w:shd w:val="clear" w:color="auto" w:fill="FFFFFF"/>
        </w:rPr>
        <w:t xml:space="preserve"> supporters.</w:t>
      </w:r>
      <w:r w:rsidR="00E674C7">
        <w:rPr>
          <w:rFonts w:ascii="Arial" w:hAnsi="Arial" w:cs="Arial"/>
          <w:color w:val="222222"/>
          <w:shd w:val="clear" w:color="auto" w:fill="FFFFFF"/>
        </w:rPr>
        <w:t xml:space="preserve"> Conservatives introduced Brexit as a new referendum to make Britain an independent country. Others have followed these parties (UKIP) and have introduced supporters from their parities to vote to leave Brexit. Thus, creating the intergroup attitudes. However, Labour party and supporters have disagreed with the Brexiteers and had introduced ways in which people should vote remain – opening boarders, immigration and international trading (Hobolt, 2016). This has an impact on the implicit and explicit views on prejudice</w:t>
      </w:r>
      <w:r w:rsidR="00982BC5">
        <w:rPr>
          <w:rFonts w:ascii="Arial" w:hAnsi="Arial" w:cs="Arial"/>
          <w:color w:val="222222"/>
          <w:shd w:val="clear" w:color="auto" w:fill="FFFFFF"/>
        </w:rPr>
        <w:t xml:space="preserve">. For example, UKIP has followed Conservatives when Brexit began, therefore bringing their party supporters along, unconsciously knowing what exactly the governing referendum is. However, once the Brexit was ‘legally binding’ Labour parties explored Brexit and have purposely provided negative thoughts on the referendum, to deny the Labour voters to leave. </w:t>
      </w:r>
      <w:r w:rsidR="00281067">
        <w:rPr>
          <w:rFonts w:ascii="Arial" w:hAnsi="Arial" w:cs="Arial"/>
          <w:color w:val="222222"/>
          <w:shd w:val="clear" w:color="auto" w:fill="FFFFFF"/>
        </w:rPr>
        <w:t xml:space="preserve">Thus, believing that these approaches have intergroup relations when deciding on the Brexit vote, specifically implicit and explicit prejudice. </w:t>
      </w:r>
    </w:p>
    <w:p w14:paraId="0541EAAF" w14:textId="5B08BA2C" w:rsidR="003C4355" w:rsidRDefault="003C4355" w:rsidP="00C74D96">
      <w:pPr>
        <w:spacing w:line="360" w:lineRule="auto"/>
        <w:rPr>
          <w:rFonts w:ascii="Arial" w:hAnsi="Arial" w:cs="Arial"/>
          <w:u w:val="single"/>
        </w:rPr>
      </w:pPr>
    </w:p>
    <w:p w14:paraId="45804506" w14:textId="78615969" w:rsidR="00D70C1D" w:rsidRPr="00A26797" w:rsidRDefault="00A26797" w:rsidP="00A26797">
      <w:pPr>
        <w:spacing w:line="480" w:lineRule="auto"/>
        <w:rPr>
          <w:rFonts w:ascii="Arial" w:hAnsi="Arial" w:cs="Arial"/>
        </w:rPr>
      </w:pPr>
      <w:r>
        <w:rPr>
          <w:rFonts w:ascii="Arial" w:hAnsi="Arial" w:cs="Arial"/>
        </w:rPr>
        <w:t>Concluding this, intergroup attitudes is seen to have an overall impact on the Brexit vote. Specific attitudes like age; immigration; political parties; ethnical and racial backgrounds etc. all have an impact on the influence when voting.</w:t>
      </w:r>
      <w:r w:rsidR="00D70C1D">
        <w:rPr>
          <w:rFonts w:ascii="Arial" w:hAnsi="Arial" w:cs="Arial"/>
        </w:rPr>
        <w:t xml:space="preserve"> These significant results suggest that immigration is a major factor in relation to intergroup attitudes of prejudice. Topics like jobs, ethnical backgrounds and education all have influences on why EU immigrants feel the need to vote against Brexit. As previously discovered, by EU law all EU immigrants are able to enter the UK in search of jobs and education. This gives them the opportunity to apply for employment and expands on their lives (</w:t>
      </w:r>
      <w:r w:rsidR="00D70C1D">
        <w:rPr>
          <w:rFonts w:ascii="Arial" w:hAnsi="Arial" w:cs="Arial"/>
        </w:rPr>
        <w:t>Wadsworth et al., 2016</w:t>
      </w:r>
      <w:r w:rsidR="00D70C1D">
        <w:rPr>
          <w:rFonts w:ascii="Arial" w:hAnsi="Arial" w:cs="Arial"/>
        </w:rPr>
        <w:t>). Another factor that has a huge impact on the Brexit vote is prejudice. Even though this will follow under the intergroup approach, but it does have its on standing point on how political parties and other groups are influenced by voting to remain (</w:t>
      </w:r>
      <w:r w:rsidR="00547644">
        <w:rPr>
          <w:rFonts w:ascii="Arial" w:hAnsi="Arial" w:cs="Arial"/>
          <w:color w:val="222222"/>
          <w:shd w:val="clear" w:color="auto" w:fill="FFFFFF"/>
        </w:rPr>
        <w:t>Brewer &amp; Brown, 1998; Kite &amp; Whitley, 2016</w:t>
      </w:r>
      <w:r w:rsidR="00D70C1D">
        <w:rPr>
          <w:rFonts w:ascii="Arial" w:hAnsi="Arial" w:cs="Arial"/>
        </w:rPr>
        <w:t>).</w:t>
      </w:r>
      <w:r w:rsidR="00547644">
        <w:rPr>
          <w:rFonts w:ascii="Arial" w:hAnsi="Arial" w:cs="Arial"/>
        </w:rPr>
        <w:t xml:space="preserve"> As statistics </w:t>
      </w:r>
      <w:r w:rsidR="00547644">
        <w:rPr>
          <w:rFonts w:ascii="Arial" w:hAnsi="Arial" w:cs="Arial"/>
        </w:rPr>
        <w:lastRenderedPageBreak/>
        <w:t xml:space="preserve">have explored the factors of age, immigration and ethnical minority, all have a relation to intergroups. Summing up, that the Brexit vote is very likely to have been impacted by these intergroup attitudes. Immigration has been argued that it has been stereotyped as a major problem for UK – education and employment opportunities. However, statistics have investigated that the rise in EU immigration also has a lot of positives for the country (Wadsworth et al., 2016; </w:t>
      </w:r>
      <w:r w:rsidR="00547644">
        <w:rPr>
          <w:rFonts w:ascii="Arial" w:hAnsi="Arial" w:cs="Arial"/>
          <w:color w:val="222222"/>
          <w:shd w:val="clear" w:color="auto" w:fill="FFFFFF"/>
        </w:rPr>
        <w:t>Gabel and Palmer 1995; Gabel, 1998; Tucker et al., 2002; Hobolt, 2016</w:t>
      </w:r>
      <w:r w:rsidR="00547644">
        <w:rPr>
          <w:rFonts w:ascii="Arial" w:hAnsi="Arial" w:cs="Arial"/>
        </w:rPr>
        <w:t xml:space="preserve">). Therefore, intergroup attitudes will view immigration as an overall negative and shall follow the understanding that the UK is ‘better off’ with less EU migration. </w:t>
      </w:r>
    </w:p>
    <w:p w14:paraId="0B2858D0" w14:textId="49AFFD91" w:rsidR="00EE6D45" w:rsidRDefault="00EE6D45" w:rsidP="00C74D96">
      <w:pPr>
        <w:spacing w:line="360" w:lineRule="auto"/>
        <w:rPr>
          <w:rFonts w:ascii="Arial" w:hAnsi="Arial" w:cs="Arial"/>
          <w:sz w:val="24"/>
          <w:szCs w:val="24"/>
        </w:rPr>
      </w:pPr>
    </w:p>
    <w:p w14:paraId="7F9F7738" w14:textId="23AD8D7E" w:rsidR="00547644" w:rsidRDefault="00547644" w:rsidP="00C74D96">
      <w:pPr>
        <w:spacing w:line="360" w:lineRule="auto"/>
        <w:rPr>
          <w:rFonts w:ascii="Arial" w:hAnsi="Arial" w:cs="Arial"/>
          <w:sz w:val="24"/>
          <w:szCs w:val="24"/>
        </w:rPr>
      </w:pPr>
    </w:p>
    <w:p w14:paraId="5419CED9" w14:textId="7D213DE2" w:rsidR="00547644" w:rsidRDefault="00547644" w:rsidP="00C74D96">
      <w:pPr>
        <w:spacing w:line="360" w:lineRule="auto"/>
        <w:rPr>
          <w:rFonts w:ascii="Arial" w:hAnsi="Arial" w:cs="Arial"/>
          <w:sz w:val="24"/>
          <w:szCs w:val="24"/>
        </w:rPr>
      </w:pPr>
    </w:p>
    <w:p w14:paraId="7F500C3F" w14:textId="3CF2C48C" w:rsidR="00547644" w:rsidRDefault="00547644" w:rsidP="00C74D96">
      <w:pPr>
        <w:spacing w:line="360" w:lineRule="auto"/>
        <w:rPr>
          <w:rFonts w:ascii="Arial" w:hAnsi="Arial" w:cs="Arial"/>
          <w:sz w:val="24"/>
          <w:szCs w:val="24"/>
        </w:rPr>
      </w:pPr>
    </w:p>
    <w:p w14:paraId="486B0BD8" w14:textId="4DB24744" w:rsidR="00547644" w:rsidRDefault="00547644" w:rsidP="00C74D96">
      <w:pPr>
        <w:spacing w:line="360" w:lineRule="auto"/>
        <w:rPr>
          <w:rFonts w:ascii="Arial" w:hAnsi="Arial" w:cs="Arial"/>
          <w:sz w:val="24"/>
          <w:szCs w:val="24"/>
        </w:rPr>
      </w:pPr>
    </w:p>
    <w:p w14:paraId="4B64E7D3" w14:textId="791E679C" w:rsidR="00547644" w:rsidRDefault="00547644" w:rsidP="00C74D96">
      <w:pPr>
        <w:spacing w:line="360" w:lineRule="auto"/>
        <w:rPr>
          <w:rFonts w:ascii="Arial" w:hAnsi="Arial" w:cs="Arial"/>
          <w:sz w:val="24"/>
          <w:szCs w:val="24"/>
        </w:rPr>
      </w:pPr>
    </w:p>
    <w:p w14:paraId="1E79C356" w14:textId="404770DD" w:rsidR="00547644" w:rsidRDefault="00547644" w:rsidP="00C74D96">
      <w:pPr>
        <w:spacing w:line="360" w:lineRule="auto"/>
        <w:rPr>
          <w:rFonts w:ascii="Arial" w:hAnsi="Arial" w:cs="Arial"/>
          <w:sz w:val="24"/>
          <w:szCs w:val="24"/>
        </w:rPr>
      </w:pPr>
    </w:p>
    <w:p w14:paraId="0FC1B816" w14:textId="15BFE9C1" w:rsidR="00547644" w:rsidRDefault="00547644" w:rsidP="00C74D96">
      <w:pPr>
        <w:spacing w:line="360" w:lineRule="auto"/>
        <w:rPr>
          <w:rFonts w:ascii="Arial" w:hAnsi="Arial" w:cs="Arial"/>
          <w:sz w:val="24"/>
          <w:szCs w:val="24"/>
        </w:rPr>
      </w:pPr>
    </w:p>
    <w:p w14:paraId="7E7748B5" w14:textId="412D3F6A" w:rsidR="00547644" w:rsidRDefault="00547644" w:rsidP="00C74D96">
      <w:pPr>
        <w:spacing w:line="360" w:lineRule="auto"/>
        <w:rPr>
          <w:rFonts w:ascii="Arial" w:hAnsi="Arial" w:cs="Arial"/>
          <w:sz w:val="24"/>
          <w:szCs w:val="24"/>
        </w:rPr>
      </w:pPr>
    </w:p>
    <w:p w14:paraId="7FE6A27E" w14:textId="4DF4A592" w:rsidR="00547644" w:rsidRDefault="00547644" w:rsidP="00C74D96">
      <w:pPr>
        <w:spacing w:line="360" w:lineRule="auto"/>
        <w:rPr>
          <w:rFonts w:ascii="Arial" w:hAnsi="Arial" w:cs="Arial"/>
          <w:sz w:val="24"/>
          <w:szCs w:val="24"/>
        </w:rPr>
      </w:pPr>
    </w:p>
    <w:p w14:paraId="3D80BE29" w14:textId="0F0C08DC" w:rsidR="00547644" w:rsidRDefault="00547644" w:rsidP="00C74D96">
      <w:pPr>
        <w:spacing w:line="360" w:lineRule="auto"/>
        <w:rPr>
          <w:rFonts w:ascii="Arial" w:hAnsi="Arial" w:cs="Arial"/>
          <w:sz w:val="24"/>
          <w:szCs w:val="24"/>
        </w:rPr>
      </w:pPr>
    </w:p>
    <w:p w14:paraId="5BBC8ADB" w14:textId="6B27D078" w:rsidR="00547644" w:rsidRDefault="00547644" w:rsidP="00C74D96">
      <w:pPr>
        <w:spacing w:line="360" w:lineRule="auto"/>
        <w:rPr>
          <w:rFonts w:ascii="Arial" w:hAnsi="Arial" w:cs="Arial"/>
          <w:sz w:val="24"/>
          <w:szCs w:val="24"/>
        </w:rPr>
      </w:pPr>
    </w:p>
    <w:p w14:paraId="71756E6C" w14:textId="411A158D" w:rsidR="00547644" w:rsidRDefault="00547644" w:rsidP="00C74D96">
      <w:pPr>
        <w:spacing w:line="360" w:lineRule="auto"/>
        <w:rPr>
          <w:rFonts w:ascii="Arial" w:hAnsi="Arial" w:cs="Arial"/>
          <w:sz w:val="24"/>
          <w:szCs w:val="24"/>
        </w:rPr>
      </w:pPr>
    </w:p>
    <w:p w14:paraId="20B9A6DB" w14:textId="0D42D0DD" w:rsidR="00547644" w:rsidRDefault="00547644" w:rsidP="00C74D96">
      <w:pPr>
        <w:spacing w:line="360" w:lineRule="auto"/>
        <w:rPr>
          <w:rFonts w:ascii="Arial" w:hAnsi="Arial" w:cs="Arial"/>
          <w:sz w:val="24"/>
          <w:szCs w:val="24"/>
        </w:rPr>
      </w:pPr>
    </w:p>
    <w:p w14:paraId="575375B1" w14:textId="37D6E51D" w:rsidR="00547644" w:rsidRDefault="00547644" w:rsidP="00C74D96">
      <w:pPr>
        <w:spacing w:line="360" w:lineRule="auto"/>
        <w:rPr>
          <w:rFonts w:ascii="Arial" w:hAnsi="Arial" w:cs="Arial"/>
          <w:sz w:val="24"/>
          <w:szCs w:val="24"/>
        </w:rPr>
      </w:pPr>
    </w:p>
    <w:p w14:paraId="4A204CE5" w14:textId="5432D258" w:rsidR="00547644" w:rsidRDefault="00547644" w:rsidP="00C74D96">
      <w:pPr>
        <w:spacing w:line="360" w:lineRule="auto"/>
        <w:rPr>
          <w:rFonts w:ascii="Arial" w:hAnsi="Arial" w:cs="Arial"/>
          <w:sz w:val="24"/>
          <w:szCs w:val="24"/>
        </w:rPr>
      </w:pPr>
    </w:p>
    <w:p w14:paraId="3CBC5C0D" w14:textId="77777777" w:rsidR="00547644" w:rsidRDefault="00547644" w:rsidP="00C74D96">
      <w:pPr>
        <w:spacing w:line="360" w:lineRule="auto"/>
        <w:rPr>
          <w:rFonts w:ascii="Arial" w:hAnsi="Arial" w:cs="Arial"/>
          <w:sz w:val="24"/>
          <w:szCs w:val="24"/>
        </w:rPr>
      </w:pPr>
    </w:p>
    <w:p w14:paraId="12F22776" w14:textId="48DFF386" w:rsidR="00F828D7" w:rsidRDefault="00F828D7" w:rsidP="00C74D96">
      <w:pPr>
        <w:spacing w:line="360" w:lineRule="auto"/>
        <w:rPr>
          <w:rFonts w:ascii="Arial" w:hAnsi="Arial" w:cs="Arial"/>
          <w:u w:val="single"/>
        </w:rPr>
      </w:pPr>
      <w:r w:rsidRPr="00F828D7">
        <w:rPr>
          <w:rFonts w:ascii="Arial" w:hAnsi="Arial" w:cs="Arial"/>
          <w:u w:val="single"/>
        </w:rPr>
        <w:lastRenderedPageBreak/>
        <w:t>References:</w:t>
      </w:r>
    </w:p>
    <w:p w14:paraId="1A749B3F" w14:textId="77777777" w:rsidR="003E2DAE" w:rsidRPr="00982BC5" w:rsidRDefault="003E2DAE" w:rsidP="00C74D96">
      <w:pPr>
        <w:spacing w:line="360" w:lineRule="auto"/>
      </w:pPr>
      <w:r>
        <w:rPr>
          <w:rFonts w:ascii="Arial" w:hAnsi="Arial" w:cs="Arial"/>
        </w:rPr>
        <w:t xml:space="preserve">Baldwin, R.E. (2016). </w:t>
      </w:r>
      <w:r>
        <w:rPr>
          <w:rFonts w:ascii="Arial" w:hAnsi="Arial" w:cs="Arial"/>
          <w:i/>
          <w:iCs/>
        </w:rPr>
        <w:t xml:space="preserve">Brexit Beckons: Thinking Ahead by Leading Economists </w:t>
      </w:r>
      <w:r>
        <w:rPr>
          <w:rFonts w:ascii="Arial" w:hAnsi="Arial" w:cs="Arial"/>
        </w:rPr>
        <w:t>[PDF file]. Retrieved from</w:t>
      </w:r>
      <w:r w:rsidRPr="00982BC5">
        <w:t xml:space="preserve"> </w:t>
      </w:r>
      <w:r w:rsidRPr="00982BC5">
        <w:rPr>
          <w:rFonts w:ascii="Arial" w:hAnsi="Arial" w:cs="Arial"/>
        </w:rPr>
        <w:t>file:///C:/Users/alish/Downloads/Brexit_Beckons_VoxEU_Baldwin_2016.pdf</w:t>
      </w:r>
    </w:p>
    <w:p w14:paraId="06747D1B" w14:textId="77777777" w:rsidR="003E2DAE" w:rsidRPr="00702C09" w:rsidRDefault="003E2DAE" w:rsidP="00C74D96">
      <w:pPr>
        <w:spacing w:line="360" w:lineRule="auto"/>
        <w:rPr>
          <w:rFonts w:ascii="Arial" w:hAnsi="Arial" w:cs="Arial"/>
        </w:rPr>
      </w:pPr>
      <w:r>
        <w:rPr>
          <w:rFonts w:ascii="Arial" w:hAnsi="Arial" w:cs="Arial"/>
        </w:rPr>
        <w:t xml:space="preserve">Brewer, M.B. &amp; Kramer, R.M. (1985). The Psychology of Intergroup Attitudes and Behaviour. </w:t>
      </w:r>
      <w:r>
        <w:rPr>
          <w:rFonts w:ascii="Arial" w:hAnsi="Arial" w:cs="Arial"/>
          <w:i/>
          <w:iCs/>
        </w:rPr>
        <w:t>Annual Review of Psychology (36)</w:t>
      </w:r>
      <w:r>
        <w:rPr>
          <w:rFonts w:ascii="Arial" w:hAnsi="Arial" w:cs="Arial"/>
        </w:rPr>
        <w:t>1, 219-243. doi:0066-4308/85/0201-0219</w:t>
      </w:r>
    </w:p>
    <w:p w14:paraId="3DF037A5" w14:textId="77777777" w:rsidR="003E2DAE" w:rsidRPr="00953995" w:rsidRDefault="003E2DAE" w:rsidP="002141AD">
      <w:pPr>
        <w:rPr>
          <w:rFonts w:ascii="Arial" w:hAnsi="Arial" w:cs="Arial"/>
        </w:rPr>
      </w:pPr>
      <w:r>
        <w:rPr>
          <w:rFonts w:ascii="Arial" w:hAnsi="Arial" w:cs="Arial"/>
        </w:rPr>
        <w:t xml:space="preserve">Goodwin, M.J. &amp; Heath, O. (2016). </w:t>
      </w:r>
      <w:r>
        <w:rPr>
          <w:rFonts w:ascii="Arial" w:hAnsi="Arial" w:cs="Arial"/>
          <w:i/>
          <w:iCs/>
        </w:rPr>
        <w:t xml:space="preserve">The 2016 Referendum, Brexit and the Left Behind: An Aggregate-level Analysis of the Result </w:t>
      </w:r>
      <w:r>
        <w:rPr>
          <w:rFonts w:ascii="Arial" w:hAnsi="Arial" w:cs="Arial"/>
        </w:rPr>
        <w:t xml:space="preserve">[PDF file]. Retrieved from </w:t>
      </w:r>
      <w:r w:rsidRPr="00953995">
        <w:rPr>
          <w:rFonts w:ascii="Arial" w:hAnsi="Arial" w:cs="Arial"/>
        </w:rPr>
        <w:t>https://kar.kent.ac.uk/60236/3/Political%20Quarterly%20Version%201%208%20%25282%2529.pdf</w:t>
      </w:r>
      <w:bookmarkStart w:id="0" w:name="_GoBack"/>
      <w:bookmarkEnd w:id="0"/>
    </w:p>
    <w:p w14:paraId="43938FAE" w14:textId="77777777" w:rsidR="003E2DAE" w:rsidRDefault="003E2DAE" w:rsidP="002141AD">
      <w:pPr>
        <w:rPr>
          <w:rFonts w:ascii="Arial" w:hAnsi="Arial" w:cs="Arial"/>
        </w:rPr>
      </w:pPr>
      <w:r>
        <w:rPr>
          <w:rFonts w:ascii="Arial" w:hAnsi="Arial" w:cs="Arial"/>
        </w:rPr>
        <w:t xml:space="preserve">Hobolt, S. (2016). The Brexit Vote: A Divided Nation, A Divided Continent. </w:t>
      </w:r>
      <w:r>
        <w:rPr>
          <w:rFonts w:ascii="Arial" w:hAnsi="Arial" w:cs="Arial"/>
          <w:i/>
          <w:iCs/>
        </w:rPr>
        <w:t>Journal of European Public Policy, (23)</w:t>
      </w:r>
      <w:r>
        <w:rPr>
          <w:rFonts w:ascii="Arial" w:hAnsi="Arial" w:cs="Arial"/>
        </w:rPr>
        <w:t>9, 1259-1277. doi:</w:t>
      </w:r>
      <w:r w:rsidRPr="002141AD">
        <w:rPr>
          <w:rFonts w:ascii="Arial" w:hAnsi="Arial" w:cs="Arial"/>
        </w:rPr>
        <w:t>10.1080/13501763.2016.1225785</w:t>
      </w:r>
    </w:p>
    <w:p w14:paraId="0EFBDEC8" w14:textId="77777777" w:rsidR="003E2DAE" w:rsidRDefault="003E2DAE" w:rsidP="00C74D96">
      <w:pPr>
        <w:spacing w:line="360" w:lineRule="auto"/>
        <w:rPr>
          <w:rFonts w:ascii="Arial" w:hAnsi="Arial" w:cs="Arial"/>
        </w:rPr>
      </w:pPr>
      <w:r>
        <w:rPr>
          <w:rFonts w:ascii="Arial" w:hAnsi="Arial" w:cs="Arial"/>
        </w:rPr>
        <w:t xml:space="preserve">Hockaday, M. (2019, October 22). Brexit: All You Need to Know About the UK Leaving the EU. </w:t>
      </w:r>
      <w:r>
        <w:rPr>
          <w:rFonts w:ascii="Arial" w:hAnsi="Arial" w:cs="Arial"/>
          <w:i/>
          <w:iCs/>
        </w:rPr>
        <w:t xml:space="preserve">BBC News. </w:t>
      </w:r>
      <w:r>
        <w:rPr>
          <w:rFonts w:ascii="Arial" w:hAnsi="Arial" w:cs="Arial"/>
        </w:rPr>
        <w:t xml:space="preserve">Retrieved from </w:t>
      </w:r>
      <w:r w:rsidRPr="00E43935">
        <w:rPr>
          <w:rFonts w:ascii="Arial" w:hAnsi="Arial" w:cs="Arial"/>
        </w:rPr>
        <w:t>https://www.bbc.co.uk/news/uk-politics-32810887</w:t>
      </w:r>
    </w:p>
    <w:p w14:paraId="6F9E4697" w14:textId="77777777" w:rsidR="003E2DAE" w:rsidRPr="0099730C" w:rsidRDefault="003E2DAE" w:rsidP="00C74D96">
      <w:pPr>
        <w:spacing w:line="360" w:lineRule="auto"/>
        <w:rPr>
          <w:rFonts w:ascii="Arial" w:hAnsi="Arial" w:cs="Arial"/>
        </w:rPr>
      </w:pPr>
      <w:r>
        <w:rPr>
          <w:rFonts w:ascii="Arial" w:hAnsi="Arial" w:cs="Arial"/>
        </w:rPr>
        <w:t xml:space="preserve">Hutchings, P.B. &amp; Sullivan, K.E. (2019). Prejudice and the Brexit Vote: A Tangled Web. </w:t>
      </w:r>
      <w:r>
        <w:rPr>
          <w:rFonts w:ascii="Arial" w:hAnsi="Arial" w:cs="Arial"/>
          <w:i/>
          <w:iCs/>
        </w:rPr>
        <w:t>Palgrave Macmillan (5)</w:t>
      </w:r>
      <w:r>
        <w:rPr>
          <w:rFonts w:ascii="Arial" w:hAnsi="Arial" w:cs="Arial"/>
        </w:rPr>
        <w:t>1, 1-5. doi:10.1057/s41599-018-01214-5</w:t>
      </w:r>
    </w:p>
    <w:p w14:paraId="260707F1" w14:textId="77777777" w:rsidR="003E2DAE" w:rsidRPr="002E131B" w:rsidRDefault="003E2DAE" w:rsidP="00C74D96">
      <w:pPr>
        <w:spacing w:line="360" w:lineRule="auto"/>
        <w:rPr>
          <w:rFonts w:ascii="Arial" w:hAnsi="Arial" w:cs="Arial"/>
        </w:rPr>
      </w:pPr>
      <w:r>
        <w:rPr>
          <w:rFonts w:ascii="Arial" w:hAnsi="Arial" w:cs="Arial"/>
        </w:rPr>
        <w:t xml:space="preserve">Kite, M.E. &amp; Whitley, B.E. (2016). Introducing the Concepts of Stereotyping, Prejudice, and Discrimination. </w:t>
      </w:r>
      <w:r>
        <w:rPr>
          <w:rFonts w:ascii="Arial" w:hAnsi="Arial" w:cs="Arial"/>
          <w:i/>
          <w:iCs/>
        </w:rPr>
        <w:t>Psychology of Prejudice and Discrimination</w:t>
      </w:r>
      <w:r>
        <w:rPr>
          <w:rFonts w:ascii="Arial" w:hAnsi="Arial" w:cs="Arial"/>
        </w:rPr>
        <w:t xml:space="preserve"> (pp. 1-45). New York, NY: Routledge.</w:t>
      </w:r>
    </w:p>
    <w:p w14:paraId="76C87067" w14:textId="77777777" w:rsidR="003E2DAE" w:rsidRDefault="003E2DAE" w:rsidP="00C74D96">
      <w:pPr>
        <w:spacing w:line="360" w:lineRule="auto"/>
        <w:rPr>
          <w:rFonts w:ascii="Arial" w:hAnsi="Arial" w:cs="Arial"/>
        </w:rPr>
      </w:pPr>
      <w:r>
        <w:rPr>
          <w:rFonts w:ascii="Arial" w:hAnsi="Arial" w:cs="Arial"/>
        </w:rPr>
        <w:t xml:space="preserve">Kite, M.E. &amp; Whitley, B.E. (2016). The Social Context of Prejudice. </w:t>
      </w:r>
      <w:r>
        <w:rPr>
          <w:rFonts w:ascii="Arial" w:hAnsi="Arial" w:cs="Arial"/>
          <w:i/>
          <w:iCs/>
        </w:rPr>
        <w:t xml:space="preserve">Psychology of Prejudice and Discrimination </w:t>
      </w:r>
      <w:r>
        <w:rPr>
          <w:rFonts w:ascii="Arial" w:hAnsi="Arial" w:cs="Arial"/>
        </w:rPr>
        <w:t>(pp. 302-342). New York, NY: Routledge.</w:t>
      </w:r>
    </w:p>
    <w:p w14:paraId="028D270B" w14:textId="77777777" w:rsidR="003E2DAE" w:rsidRDefault="003E2DAE" w:rsidP="00C74D96">
      <w:pPr>
        <w:spacing w:line="360" w:lineRule="auto"/>
        <w:rPr>
          <w:rFonts w:ascii="Arial" w:hAnsi="Arial" w:cs="Arial"/>
        </w:rPr>
      </w:pPr>
      <w:r>
        <w:rPr>
          <w:rFonts w:ascii="Arial" w:hAnsi="Arial" w:cs="Arial"/>
        </w:rPr>
        <w:t xml:space="preserve">Perez, E.O. (2010). Explicit Evidence on the Import and Implicit Attitudes: The IAT and Immigration Policy Judgements. </w:t>
      </w:r>
      <w:r>
        <w:rPr>
          <w:rFonts w:ascii="Arial" w:hAnsi="Arial" w:cs="Arial"/>
          <w:i/>
          <w:iCs/>
        </w:rPr>
        <w:t>Political Behaviour (32)</w:t>
      </w:r>
      <w:r>
        <w:rPr>
          <w:rFonts w:ascii="Arial" w:hAnsi="Arial" w:cs="Arial"/>
        </w:rPr>
        <w:t>4, 517-545. doi:</w:t>
      </w:r>
      <w:r w:rsidRPr="004969F9">
        <w:rPr>
          <w:rFonts w:ascii="Arial" w:hAnsi="Arial" w:cs="Arial"/>
        </w:rPr>
        <w:t>10.1007/s11109-010-9115-z</w:t>
      </w:r>
    </w:p>
    <w:p w14:paraId="7C1F7BC7" w14:textId="77777777" w:rsidR="003E2DAE" w:rsidRPr="003C4D4C" w:rsidRDefault="003E2DAE" w:rsidP="00C74D96">
      <w:pPr>
        <w:spacing w:line="360" w:lineRule="auto"/>
        <w:rPr>
          <w:rFonts w:ascii="Arial" w:hAnsi="Arial" w:cs="Arial"/>
        </w:rPr>
      </w:pPr>
      <w:r>
        <w:rPr>
          <w:rFonts w:ascii="Arial" w:hAnsi="Arial" w:cs="Arial"/>
        </w:rPr>
        <w:t xml:space="preserve">Turner, R.N., Crisp, R.J., Lambert, E. (2007). Imagining Intergroup Contact Can Improve Intergroup Attitudes. </w:t>
      </w:r>
      <w:r>
        <w:rPr>
          <w:rFonts w:ascii="Arial" w:hAnsi="Arial" w:cs="Arial"/>
          <w:i/>
          <w:iCs/>
        </w:rPr>
        <w:t>Group Processes &amp; Intergroup Relations (10)</w:t>
      </w:r>
      <w:r>
        <w:rPr>
          <w:rFonts w:ascii="Arial" w:hAnsi="Arial" w:cs="Arial"/>
        </w:rPr>
        <w:t>4, 427-441. doi:</w:t>
      </w:r>
      <w:r w:rsidRPr="003C4D4C">
        <w:rPr>
          <w:rFonts w:ascii="Arial" w:hAnsi="Arial" w:cs="Arial"/>
        </w:rPr>
        <w:t>10.1177/1368430207081533</w:t>
      </w:r>
    </w:p>
    <w:p w14:paraId="5EDC76A2" w14:textId="77777777" w:rsidR="003E2DAE" w:rsidRPr="00E90A7D" w:rsidRDefault="003E2DAE" w:rsidP="00C74D96">
      <w:pPr>
        <w:spacing w:line="360" w:lineRule="auto"/>
        <w:rPr>
          <w:rFonts w:ascii="Arial" w:hAnsi="Arial" w:cs="Arial"/>
        </w:rPr>
      </w:pPr>
      <w:r>
        <w:rPr>
          <w:rFonts w:ascii="Arial" w:hAnsi="Arial" w:cs="Arial"/>
        </w:rPr>
        <w:t xml:space="preserve">Wadsworth, J., Dhingra, S., Ottaviano, G. &amp; Reenen, J.V. (2016). </w:t>
      </w:r>
      <w:r w:rsidRPr="00E90A7D">
        <w:rPr>
          <w:rFonts w:ascii="Arial" w:hAnsi="Arial" w:cs="Arial"/>
          <w:i/>
          <w:iCs/>
        </w:rPr>
        <w:t>Brexit and the Impact of Immigration on the UK</w:t>
      </w:r>
      <w:r>
        <w:rPr>
          <w:rFonts w:ascii="Arial" w:hAnsi="Arial" w:cs="Arial"/>
          <w:i/>
          <w:iCs/>
        </w:rPr>
        <w:t xml:space="preserve"> </w:t>
      </w:r>
      <w:r>
        <w:rPr>
          <w:rFonts w:ascii="Arial" w:hAnsi="Arial" w:cs="Arial"/>
        </w:rPr>
        <w:t xml:space="preserve">[PDF file]. Retrieved from </w:t>
      </w:r>
      <w:r w:rsidRPr="00E90A7D">
        <w:rPr>
          <w:rFonts w:ascii="Arial" w:hAnsi="Arial" w:cs="Arial"/>
        </w:rPr>
        <w:t>http://cep.lse.ac.uk/pubs/download/brexit05.pdf</w:t>
      </w:r>
    </w:p>
    <w:p w14:paraId="4AC000A3" w14:textId="77777777" w:rsidR="003E2DAE" w:rsidRDefault="003E2DAE" w:rsidP="00C74D96">
      <w:pPr>
        <w:spacing w:line="360" w:lineRule="auto"/>
        <w:rPr>
          <w:rFonts w:ascii="Arial" w:hAnsi="Arial" w:cs="Arial"/>
        </w:rPr>
      </w:pPr>
      <w:r>
        <w:rPr>
          <w:rFonts w:ascii="Arial" w:hAnsi="Arial" w:cs="Arial"/>
        </w:rPr>
        <w:t xml:space="preserve">Walther, M. (2019, September 4). Brexit: The pros and cons of Brexit. </w:t>
      </w:r>
      <w:r>
        <w:rPr>
          <w:rFonts w:ascii="Arial" w:hAnsi="Arial" w:cs="Arial"/>
          <w:i/>
          <w:iCs/>
        </w:rPr>
        <w:t xml:space="preserve">The Week. </w:t>
      </w:r>
      <w:r>
        <w:rPr>
          <w:rFonts w:ascii="Arial" w:hAnsi="Arial" w:cs="Arial"/>
        </w:rPr>
        <w:t xml:space="preserve">Retrieved from </w:t>
      </w:r>
      <w:r w:rsidRPr="00B157D0">
        <w:rPr>
          <w:rFonts w:ascii="Arial" w:hAnsi="Arial" w:cs="Arial"/>
        </w:rPr>
        <w:t>https://www.theweek.co.uk/brexit-</w:t>
      </w:r>
      <w:r w:rsidRPr="00E43935">
        <w:rPr>
          <w:rFonts w:ascii="Arial" w:hAnsi="Arial" w:cs="Arial"/>
        </w:rPr>
        <w:t>0</w:t>
      </w:r>
    </w:p>
    <w:sectPr w:rsidR="003E2DAE">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8C8945" w14:textId="77777777" w:rsidR="00DA321F" w:rsidRDefault="00DA321F" w:rsidP="00FD73DA">
      <w:pPr>
        <w:spacing w:after="0" w:line="240" w:lineRule="auto"/>
      </w:pPr>
      <w:r>
        <w:separator/>
      </w:r>
    </w:p>
  </w:endnote>
  <w:endnote w:type="continuationSeparator" w:id="0">
    <w:p w14:paraId="6458B80F" w14:textId="77777777" w:rsidR="00DA321F" w:rsidRDefault="00DA321F" w:rsidP="00FD73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29765202"/>
      <w:docPartObj>
        <w:docPartGallery w:val="Page Numbers (Bottom of Page)"/>
        <w:docPartUnique/>
      </w:docPartObj>
    </w:sdtPr>
    <w:sdtEndPr>
      <w:rPr>
        <w:noProof/>
      </w:rPr>
    </w:sdtEndPr>
    <w:sdtContent>
      <w:p w14:paraId="7777E55F" w14:textId="29208EB6" w:rsidR="00220AE6" w:rsidRDefault="00220AE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DC02BD2" w14:textId="77777777" w:rsidR="00220AE6" w:rsidRDefault="00220A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F8E169" w14:textId="77777777" w:rsidR="00DA321F" w:rsidRDefault="00DA321F" w:rsidP="00FD73DA">
      <w:pPr>
        <w:spacing w:after="0" w:line="240" w:lineRule="auto"/>
      </w:pPr>
      <w:r>
        <w:separator/>
      </w:r>
    </w:p>
  </w:footnote>
  <w:footnote w:type="continuationSeparator" w:id="0">
    <w:p w14:paraId="2FD77D2B" w14:textId="77777777" w:rsidR="00DA321F" w:rsidRDefault="00DA321F" w:rsidP="00FD73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A8CC89" w14:textId="030AA52C" w:rsidR="00220AE6" w:rsidRDefault="00220AE6">
    <w:pPr>
      <w:pStyle w:val="Header"/>
    </w:pPr>
    <w:r>
      <w:t>Alisha Wady</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4D96"/>
    <w:rsid w:val="0000297A"/>
    <w:rsid w:val="000746BC"/>
    <w:rsid w:val="00074774"/>
    <w:rsid w:val="0009756B"/>
    <w:rsid w:val="000C5A0D"/>
    <w:rsid w:val="001772ED"/>
    <w:rsid w:val="00180295"/>
    <w:rsid w:val="001917AF"/>
    <w:rsid w:val="002141AD"/>
    <w:rsid w:val="00220AE6"/>
    <w:rsid w:val="00281067"/>
    <w:rsid w:val="00286890"/>
    <w:rsid w:val="00287C30"/>
    <w:rsid w:val="002959D1"/>
    <w:rsid w:val="002D505F"/>
    <w:rsid w:val="002E131B"/>
    <w:rsid w:val="00371A82"/>
    <w:rsid w:val="003B5B56"/>
    <w:rsid w:val="003C4355"/>
    <w:rsid w:val="003C4D4C"/>
    <w:rsid w:val="003E2DAE"/>
    <w:rsid w:val="0044004D"/>
    <w:rsid w:val="00442B6F"/>
    <w:rsid w:val="00446E04"/>
    <w:rsid w:val="004517F7"/>
    <w:rsid w:val="00456EF2"/>
    <w:rsid w:val="004911BD"/>
    <w:rsid w:val="004969F9"/>
    <w:rsid w:val="0052474A"/>
    <w:rsid w:val="00544763"/>
    <w:rsid w:val="00547644"/>
    <w:rsid w:val="00610CEB"/>
    <w:rsid w:val="00622295"/>
    <w:rsid w:val="006A7F75"/>
    <w:rsid w:val="006B6090"/>
    <w:rsid w:val="006E737C"/>
    <w:rsid w:val="00702C09"/>
    <w:rsid w:val="00743868"/>
    <w:rsid w:val="007477DC"/>
    <w:rsid w:val="00767FE7"/>
    <w:rsid w:val="007A509C"/>
    <w:rsid w:val="007C757F"/>
    <w:rsid w:val="007F2C03"/>
    <w:rsid w:val="0081068B"/>
    <w:rsid w:val="00894DD5"/>
    <w:rsid w:val="008B471D"/>
    <w:rsid w:val="008F431A"/>
    <w:rsid w:val="00934CD9"/>
    <w:rsid w:val="00953995"/>
    <w:rsid w:val="00982BC5"/>
    <w:rsid w:val="0099730C"/>
    <w:rsid w:val="009B077E"/>
    <w:rsid w:val="009D0CF1"/>
    <w:rsid w:val="009D5F06"/>
    <w:rsid w:val="00A23345"/>
    <w:rsid w:val="00A26797"/>
    <w:rsid w:val="00A52BB5"/>
    <w:rsid w:val="00A80885"/>
    <w:rsid w:val="00AA5E0A"/>
    <w:rsid w:val="00B020A3"/>
    <w:rsid w:val="00B045A7"/>
    <w:rsid w:val="00B11CFF"/>
    <w:rsid w:val="00B12B29"/>
    <w:rsid w:val="00B13C28"/>
    <w:rsid w:val="00B157D0"/>
    <w:rsid w:val="00B37328"/>
    <w:rsid w:val="00B50801"/>
    <w:rsid w:val="00B519A4"/>
    <w:rsid w:val="00B97798"/>
    <w:rsid w:val="00BB6F14"/>
    <w:rsid w:val="00BF47C9"/>
    <w:rsid w:val="00C31444"/>
    <w:rsid w:val="00C4276F"/>
    <w:rsid w:val="00C609D4"/>
    <w:rsid w:val="00C6567F"/>
    <w:rsid w:val="00C70324"/>
    <w:rsid w:val="00C74D96"/>
    <w:rsid w:val="00CB041C"/>
    <w:rsid w:val="00CC736B"/>
    <w:rsid w:val="00D01399"/>
    <w:rsid w:val="00D311F4"/>
    <w:rsid w:val="00D70C1D"/>
    <w:rsid w:val="00D979B2"/>
    <w:rsid w:val="00DA321F"/>
    <w:rsid w:val="00DC3048"/>
    <w:rsid w:val="00E10C94"/>
    <w:rsid w:val="00E2063D"/>
    <w:rsid w:val="00E43935"/>
    <w:rsid w:val="00E674C7"/>
    <w:rsid w:val="00E90A7D"/>
    <w:rsid w:val="00EA528F"/>
    <w:rsid w:val="00EC7102"/>
    <w:rsid w:val="00EC7D90"/>
    <w:rsid w:val="00EE1086"/>
    <w:rsid w:val="00EE3F2D"/>
    <w:rsid w:val="00EE6D45"/>
    <w:rsid w:val="00F2689B"/>
    <w:rsid w:val="00F325CB"/>
    <w:rsid w:val="00F533C6"/>
    <w:rsid w:val="00F603C7"/>
    <w:rsid w:val="00F664EE"/>
    <w:rsid w:val="00F828D7"/>
    <w:rsid w:val="00F8503D"/>
    <w:rsid w:val="00FB5C4F"/>
    <w:rsid w:val="00FD73DA"/>
    <w:rsid w:val="00FF0A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C2EB9D"/>
  <w15:chartTrackingRefBased/>
  <w15:docId w15:val="{0076CB98-858B-494A-A944-BD8A3C465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73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73DA"/>
  </w:style>
  <w:style w:type="paragraph" w:styleId="Footer">
    <w:name w:val="footer"/>
    <w:basedOn w:val="Normal"/>
    <w:link w:val="FooterChar"/>
    <w:uiPriority w:val="99"/>
    <w:unhideWhenUsed/>
    <w:rsid w:val="00FD73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73DA"/>
  </w:style>
  <w:style w:type="character" w:styleId="Hyperlink">
    <w:name w:val="Hyperlink"/>
    <w:basedOn w:val="DefaultParagraphFont"/>
    <w:uiPriority w:val="99"/>
    <w:unhideWhenUsed/>
    <w:rsid w:val="00BB6F14"/>
    <w:rPr>
      <w:color w:val="0000FF"/>
      <w:u w:val="single"/>
    </w:rPr>
  </w:style>
  <w:style w:type="character" w:styleId="UnresolvedMention">
    <w:name w:val="Unresolved Mention"/>
    <w:basedOn w:val="DefaultParagraphFont"/>
    <w:uiPriority w:val="99"/>
    <w:semiHidden/>
    <w:unhideWhenUsed/>
    <w:rsid w:val="009D5F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8894</TotalTime>
  <Pages>9</Pages>
  <Words>2489</Words>
  <Characters>14188</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Alisha Wady</dc:creator>
  <cp:keywords/>
  <dc:description/>
  <cp:lastModifiedBy>Alisha Wady</cp:lastModifiedBy>
  <cp:revision>57</cp:revision>
  <dcterms:created xsi:type="dcterms:W3CDTF">2019-10-17T12:03:00Z</dcterms:created>
  <dcterms:modified xsi:type="dcterms:W3CDTF">2019-11-05T12:54:00Z</dcterms:modified>
</cp:coreProperties>
</file>