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984BC37" w14:textId="77777777" w:rsidR="00B00B2F" w:rsidRPr="00547065" w:rsidRDefault="00B00B2F" w:rsidP="00547065">
      <w:pPr>
        <w:spacing w:after="240" w:line="360" w:lineRule="auto"/>
        <w:jc w:val="center"/>
        <w:rPr>
          <w:rFonts w:eastAsia="Times New Roman"/>
          <w:b/>
          <w:bCs/>
          <w:sz w:val="32"/>
          <w:szCs w:val="32"/>
          <w:lang w:val="en-GB"/>
        </w:rPr>
      </w:pPr>
    </w:p>
    <w:p w14:paraId="74357101" w14:textId="77777777" w:rsidR="00B00B2F" w:rsidRPr="00547065" w:rsidRDefault="00B00B2F" w:rsidP="00547065">
      <w:pPr>
        <w:spacing w:after="240" w:line="360" w:lineRule="auto"/>
        <w:jc w:val="center"/>
        <w:rPr>
          <w:rFonts w:eastAsia="Times New Roman"/>
          <w:b/>
          <w:bCs/>
          <w:sz w:val="32"/>
          <w:szCs w:val="32"/>
          <w:lang w:val="en-GB"/>
        </w:rPr>
      </w:pPr>
    </w:p>
    <w:p w14:paraId="413D2A46" w14:textId="5F5B30A4" w:rsidR="00B00B2F" w:rsidRPr="00547065" w:rsidRDefault="000A2A64" w:rsidP="00547065">
      <w:pPr>
        <w:spacing w:after="240" w:line="360" w:lineRule="auto"/>
        <w:jc w:val="center"/>
        <w:rPr>
          <w:rFonts w:eastAsia="Times New Roman"/>
          <w:b/>
          <w:bCs/>
          <w:sz w:val="32"/>
          <w:szCs w:val="32"/>
          <w:lang w:val="en-GB"/>
        </w:rPr>
      </w:pPr>
      <w:r>
        <w:rPr>
          <w:noProof/>
          <w:lang w:val="en-US"/>
        </w:rPr>
        <w:drawing>
          <wp:inline distT="0" distB="0" distL="0" distR="0" wp14:anchorId="26A1AD12" wp14:editId="583077DF">
            <wp:extent cx="4470152" cy="1876056"/>
            <wp:effectExtent l="0" t="0" r="6985" b="0"/>
            <wp:docPr id="4" name="Picture 4"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1632" cy="1876677"/>
                    </a:xfrm>
                    <a:prstGeom prst="rect">
                      <a:avLst/>
                    </a:prstGeom>
                    <a:noFill/>
                    <a:ln>
                      <a:noFill/>
                    </a:ln>
                  </pic:spPr>
                </pic:pic>
              </a:graphicData>
            </a:graphic>
          </wp:inline>
        </w:drawing>
      </w:r>
    </w:p>
    <w:p w14:paraId="230EBD87" w14:textId="4B792886" w:rsidR="00B00B2F" w:rsidRPr="00547065" w:rsidRDefault="00547065" w:rsidP="00547065">
      <w:pPr>
        <w:spacing w:after="240" w:line="360" w:lineRule="auto"/>
        <w:jc w:val="center"/>
        <w:rPr>
          <w:rFonts w:eastAsia="Times New Roman"/>
          <w:b/>
          <w:bCs/>
          <w:sz w:val="32"/>
          <w:szCs w:val="32"/>
          <w:lang w:val="en-GB"/>
        </w:rPr>
      </w:pPr>
      <w:r w:rsidRPr="00547065">
        <w:rPr>
          <w:rFonts w:eastAsia="Times New Roman"/>
          <w:b/>
          <w:bCs/>
          <w:sz w:val="32"/>
          <w:szCs w:val="32"/>
          <w:lang w:val="en-GB"/>
        </w:rPr>
        <w:t xml:space="preserve">Module Code: </w:t>
      </w:r>
      <w:r w:rsidR="00B00B2F" w:rsidRPr="00547065">
        <w:rPr>
          <w:rFonts w:eastAsia="Times New Roman"/>
          <w:b/>
          <w:bCs/>
          <w:sz w:val="32"/>
          <w:szCs w:val="32"/>
          <w:lang w:val="en-GB"/>
        </w:rPr>
        <w:t>LCMB7023</w:t>
      </w:r>
    </w:p>
    <w:p w14:paraId="07899D38" w14:textId="24F1C637" w:rsidR="00B00B2F" w:rsidRPr="00547065" w:rsidRDefault="00547065" w:rsidP="00547065">
      <w:pPr>
        <w:spacing w:after="240" w:line="360" w:lineRule="auto"/>
        <w:jc w:val="center"/>
        <w:rPr>
          <w:rFonts w:eastAsia="Times New Roman"/>
          <w:b/>
          <w:bCs/>
          <w:sz w:val="32"/>
          <w:szCs w:val="32"/>
          <w:lang w:val="en-GB"/>
        </w:rPr>
      </w:pPr>
      <w:r w:rsidRPr="00547065">
        <w:rPr>
          <w:rFonts w:eastAsia="Times New Roman"/>
          <w:b/>
          <w:bCs/>
          <w:sz w:val="32"/>
          <w:szCs w:val="32"/>
          <w:lang w:val="en-GB"/>
        </w:rPr>
        <w:t>Module Name: Human Capital Management</w:t>
      </w:r>
    </w:p>
    <w:p w14:paraId="45611129" w14:textId="1EF2F7E5" w:rsidR="00B00B2F" w:rsidRPr="00547065" w:rsidRDefault="00547065" w:rsidP="00547065">
      <w:pPr>
        <w:spacing w:after="240" w:line="360" w:lineRule="auto"/>
        <w:jc w:val="center"/>
        <w:rPr>
          <w:rFonts w:eastAsia="Times New Roman"/>
          <w:b/>
          <w:bCs/>
          <w:sz w:val="32"/>
          <w:szCs w:val="32"/>
          <w:lang w:val="en-GB"/>
        </w:rPr>
      </w:pPr>
      <w:r w:rsidRPr="00547065">
        <w:rPr>
          <w:rFonts w:eastAsia="Times New Roman"/>
          <w:b/>
          <w:bCs/>
          <w:sz w:val="32"/>
          <w:szCs w:val="32"/>
          <w:lang w:val="en-GB"/>
        </w:rPr>
        <w:t>Designing A Human Capital Architecture for Strategic Renewal: Helios Urban Mobility (Hum)</w:t>
      </w:r>
    </w:p>
    <w:p w14:paraId="37DC24FE" w14:textId="3405EF22" w:rsidR="00B00B2F" w:rsidRPr="00547065" w:rsidRDefault="00547065" w:rsidP="00547065">
      <w:pPr>
        <w:spacing w:after="240" w:line="360" w:lineRule="auto"/>
        <w:jc w:val="center"/>
        <w:rPr>
          <w:rFonts w:eastAsia="Times New Roman"/>
          <w:b/>
          <w:bCs/>
          <w:sz w:val="32"/>
          <w:szCs w:val="32"/>
          <w:lang w:val="en-GB"/>
        </w:rPr>
      </w:pPr>
      <w:r w:rsidRPr="00547065">
        <w:rPr>
          <w:rFonts w:eastAsia="Times New Roman"/>
          <w:b/>
          <w:bCs/>
          <w:sz w:val="32"/>
          <w:szCs w:val="32"/>
          <w:lang w:val="en-GB"/>
        </w:rPr>
        <w:t>Student Name:</w:t>
      </w:r>
      <w:r w:rsidR="000966F5">
        <w:rPr>
          <w:rFonts w:eastAsia="Times New Roman"/>
          <w:b/>
          <w:bCs/>
          <w:sz w:val="32"/>
          <w:szCs w:val="32"/>
          <w:lang w:val="en-GB"/>
        </w:rPr>
        <w:t xml:space="preserve"> Savitri Gorkha</w:t>
      </w:r>
    </w:p>
    <w:p w14:paraId="1383E89C" w14:textId="67076665" w:rsidR="00B00B2F" w:rsidRPr="00547065" w:rsidRDefault="00547065" w:rsidP="00547065">
      <w:pPr>
        <w:spacing w:after="240" w:line="360" w:lineRule="auto"/>
        <w:jc w:val="center"/>
        <w:rPr>
          <w:rFonts w:eastAsia="Times New Roman"/>
          <w:b/>
          <w:bCs/>
          <w:sz w:val="32"/>
          <w:szCs w:val="32"/>
          <w:lang w:val="en-GB"/>
        </w:rPr>
      </w:pPr>
      <w:r w:rsidRPr="00547065">
        <w:rPr>
          <w:rFonts w:eastAsia="Times New Roman"/>
          <w:b/>
          <w:bCs/>
          <w:sz w:val="32"/>
          <w:szCs w:val="32"/>
          <w:lang w:val="en-GB"/>
        </w:rPr>
        <w:t>Student Id:</w:t>
      </w:r>
      <w:r w:rsidR="000966F5">
        <w:rPr>
          <w:rFonts w:eastAsia="Times New Roman"/>
          <w:b/>
          <w:bCs/>
          <w:sz w:val="32"/>
          <w:szCs w:val="32"/>
          <w:lang w:val="en-GB"/>
        </w:rPr>
        <w:t xml:space="preserve"> 2538796</w:t>
      </w:r>
    </w:p>
    <w:p w14:paraId="22C4C406" w14:textId="7EEFD619" w:rsidR="00846D40" w:rsidRPr="00547065" w:rsidRDefault="00B00B2F" w:rsidP="00547065">
      <w:pPr>
        <w:spacing w:after="240" w:line="360" w:lineRule="auto"/>
        <w:rPr>
          <w:rFonts w:eastAsia="Times New Roman"/>
          <w:b/>
          <w:bCs/>
          <w:sz w:val="24"/>
          <w:szCs w:val="24"/>
          <w:lang w:val="en-GB"/>
        </w:rPr>
      </w:pPr>
      <w:r w:rsidRPr="00547065">
        <w:rPr>
          <w:rFonts w:eastAsia="Times New Roman"/>
          <w:b/>
          <w:bCs/>
          <w:sz w:val="24"/>
          <w:szCs w:val="24"/>
          <w:lang w:val="en-GB"/>
        </w:rPr>
        <w:br w:type="page"/>
      </w:r>
    </w:p>
    <w:sdt>
      <w:sdtPr>
        <w:rPr>
          <w:rFonts w:ascii="Arial" w:eastAsia="Arial" w:hAnsi="Arial" w:cs="Arial"/>
          <w:b/>
          <w:color w:val="auto"/>
          <w:sz w:val="24"/>
          <w:szCs w:val="24"/>
          <w:lang w:val="en"/>
        </w:rPr>
        <w:id w:val="-1216346935"/>
        <w:docPartObj>
          <w:docPartGallery w:val="Table of Contents"/>
          <w:docPartUnique/>
        </w:docPartObj>
      </w:sdtPr>
      <w:sdtEndPr>
        <w:rPr>
          <w:bCs/>
          <w:noProof/>
          <w:sz w:val="22"/>
          <w:szCs w:val="22"/>
        </w:rPr>
      </w:sdtEndPr>
      <w:sdtContent>
        <w:p w14:paraId="71A0EFF8" w14:textId="77777777" w:rsidR="00B00B2F" w:rsidRPr="00547065" w:rsidRDefault="00B00B2F" w:rsidP="00547065">
          <w:pPr>
            <w:pStyle w:val="TOCHeading"/>
            <w:spacing w:before="0" w:after="240" w:line="360" w:lineRule="auto"/>
            <w:jc w:val="center"/>
            <w:rPr>
              <w:rFonts w:ascii="Arial" w:hAnsi="Arial" w:cs="Arial"/>
              <w:b/>
              <w:color w:val="auto"/>
              <w:sz w:val="28"/>
              <w:szCs w:val="24"/>
            </w:rPr>
          </w:pPr>
          <w:r w:rsidRPr="00547065">
            <w:rPr>
              <w:rFonts w:ascii="Arial" w:hAnsi="Arial" w:cs="Arial"/>
              <w:b/>
              <w:color w:val="auto"/>
              <w:sz w:val="28"/>
              <w:szCs w:val="24"/>
            </w:rPr>
            <w:t>Table of Contents</w:t>
          </w:r>
        </w:p>
        <w:p w14:paraId="3D58501D" w14:textId="6E7FC5D9" w:rsidR="00547065" w:rsidRPr="00547065" w:rsidRDefault="00B00B2F" w:rsidP="00547065">
          <w:pPr>
            <w:pStyle w:val="TOC1"/>
            <w:tabs>
              <w:tab w:val="right" w:leader="dot" w:pos="9016"/>
            </w:tabs>
            <w:spacing w:line="240" w:lineRule="auto"/>
            <w:jc w:val="both"/>
            <w:rPr>
              <w:rFonts w:asciiTheme="minorHAnsi" w:eastAsiaTheme="minorEastAsia" w:hAnsiTheme="minorHAnsi" w:cstheme="minorBidi"/>
              <w:noProof/>
              <w:sz w:val="24"/>
              <w:lang w:val="en-US"/>
            </w:rPr>
          </w:pPr>
          <w:r w:rsidRPr="00547065">
            <w:rPr>
              <w:sz w:val="24"/>
            </w:rPr>
            <w:fldChar w:fldCharType="begin"/>
          </w:r>
          <w:r w:rsidRPr="00547065">
            <w:rPr>
              <w:sz w:val="24"/>
            </w:rPr>
            <w:instrText xml:space="preserve"> TOC \o "1-3" \h \z \u </w:instrText>
          </w:r>
          <w:r w:rsidRPr="00547065">
            <w:rPr>
              <w:sz w:val="24"/>
            </w:rPr>
            <w:fldChar w:fldCharType="separate"/>
          </w:r>
          <w:hyperlink w:anchor="_Toc234861710" w:history="1">
            <w:r w:rsidR="00547065" w:rsidRPr="00547065">
              <w:rPr>
                <w:rStyle w:val="Hyperlink"/>
                <w:noProof/>
                <w:sz w:val="24"/>
                <w:lang w:val="en-GB"/>
              </w:rPr>
              <w:t>Introduction</w:t>
            </w:r>
            <w:r w:rsidR="00547065" w:rsidRPr="00547065">
              <w:rPr>
                <w:noProof/>
                <w:webHidden/>
                <w:sz w:val="24"/>
              </w:rPr>
              <w:tab/>
            </w:r>
            <w:r w:rsidR="00547065" w:rsidRPr="00547065">
              <w:rPr>
                <w:noProof/>
                <w:webHidden/>
                <w:sz w:val="24"/>
              </w:rPr>
              <w:fldChar w:fldCharType="begin"/>
            </w:r>
            <w:r w:rsidR="00547065" w:rsidRPr="00547065">
              <w:rPr>
                <w:noProof/>
                <w:webHidden/>
                <w:sz w:val="24"/>
              </w:rPr>
              <w:instrText xml:space="preserve"> PAGEREF _Toc234861710 \h </w:instrText>
            </w:r>
            <w:r w:rsidR="00547065" w:rsidRPr="00547065">
              <w:rPr>
                <w:noProof/>
                <w:webHidden/>
                <w:sz w:val="24"/>
              </w:rPr>
            </w:r>
            <w:r w:rsidR="00547065" w:rsidRPr="00547065">
              <w:rPr>
                <w:noProof/>
                <w:webHidden/>
                <w:sz w:val="24"/>
              </w:rPr>
              <w:fldChar w:fldCharType="separate"/>
            </w:r>
            <w:r w:rsidR="00547065" w:rsidRPr="00547065">
              <w:rPr>
                <w:noProof/>
                <w:webHidden/>
                <w:sz w:val="24"/>
              </w:rPr>
              <w:t>3</w:t>
            </w:r>
            <w:r w:rsidR="00547065" w:rsidRPr="00547065">
              <w:rPr>
                <w:noProof/>
                <w:webHidden/>
                <w:sz w:val="24"/>
              </w:rPr>
              <w:fldChar w:fldCharType="end"/>
            </w:r>
          </w:hyperlink>
        </w:p>
        <w:p w14:paraId="00062E4C" w14:textId="2D770EA1" w:rsidR="00547065" w:rsidRPr="00547065" w:rsidRDefault="00547065" w:rsidP="00547065">
          <w:pPr>
            <w:pStyle w:val="TOC1"/>
            <w:tabs>
              <w:tab w:val="right" w:leader="dot" w:pos="9016"/>
            </w:tabs>
            <w:spacing w:line="240" w:lineRule="auto"/>
            <w:jc w:val="both"/>
            <w:rPr>
              <w:rFonts w:asciiTheme="minorHAnsi" w:eastAsiaTheme="minorEastAsia" w:hAnsiTheme="minorHAnsi" w:cstheme="minorBidi"/>
              <w:noProof/>
              <w:sz w:val="24"/>
              <w:lang w:val="en-US"/>
            </w:rPr>
          </w:pPr>
          <w:hyperlink w:anchor="_Toc234861711" w:history="1">
            <w:r w:rsidRPr="00547065">
              <w:rPr>
                <w:rStyle w:val="Hyperlink"/>
                <w:noProof/>
                <w:sz w:val="24"/>
                <w:lang w:val="en-GB"/>
              </w:rPr>
              <w:t>Task A: Socialisation, Identity &amp; Business Activism</w:t>
            </w:r>
            <w:r w:rsidRPr="00547065">
              <w:rPr>
                <w:noProof/>
                <w:webHidden/>
                <w:sz w:val="24"/>
              </w:rPr>
              <w:tab/>
            </w:r>
            <w:r w:rsidRPr="00547065">
              <w:rPr>
                <w:noProof/>
                <w:webHidden/>
                <w:sz w:val="24"/>
              </w:rPr>
              <w:fldChar w:fldCharType="begin"/>
            </w:r>
            <w:r w:rsidRPr="00547065">
              <w:rPr>
                <w:noProof/>
                <w:webHidden/>
                <w:sz w:val="24"/>
              </w:rPr>
              <w:instrText xml:space="preserve"> PAGEREF _Toc234861711 \h </w:instrText>
            </w:r>
            <w:r w:rsidRPr="00547065">
              <w:rPr>
                <w:noProof/>
                <w:webHidden/>
                <w:sz w:val="24"/>
              </w:rPr>
            </w:r>
            <w:r w:rsidRPr="00547065">
              <w:rPr>
                <w:noProof/>
                <w:webHidden/>
                <w:sz w:val="24"/>
              </w:rPr>
              <w:fldChar w:fldCharType="separate"/>
            </w:r>
            <w:r w:rsidRPr="00547065">
              <w:rPr>
                <w:noProof/>
                <w:webHidden/>
                <w:sz w:val="24"/>
              </w:rPr>
              <w:t>3</w:t>
            </w:r>
            <w:r w:rsidRPr="00547065">
              <w:rPr>
                <w:noProof/>
                <w:webHidden/>
                <w:sz w:val="24"/>
              </w:rPr>
              <w:fldChar w:fldCharType="end"/>
            </w:r>
          </w:hyperlink>
        </w:p>
        <w:p w14:paraId="082AD136" w14:textId="716B2E3F" w:rsidR="00547065" w:rsidRPr="00547065" w:rsidRDefault="00547065" w:rsidP="00547065">
          <w:pPr>
            <w:pStyle w:val="TOC2"/>
            <w:tabs>
              <w:tab w:val="right" w:leader="dot" w:pos="9016"/>
            </w:tabs>
            <w:spacing w:line="240" w:lineRule="auto"/>
            <w:jc w:val="both"/>
            <w:rPr>
              <w:rFonts w:asciiTheme="minorHAnsi" w:eastAsiaTheme="minorEastAsia" w:hAnsiTheme="minorHAnsi" w:cstheme="minorBidi"/>
              <w:noProof/>
              <w:sz w:val="24"/>
              <w:lang w:val="en-US"/>
            </w:rPr>
          </w:pPr>
          <w:hyperlink w:anchor="_Toc234861712" w:history="1">
            <w:r w:rsidRPr="00547065">
              <w:rPr>
                <w:rStyle w:val="Hyperlink"/>
                <w:noProof/>
                <w:sz w:val="24"/>
                <w:lang w:val="en-GB"/>
              </w:rPr>
              <w:t>2.1 Introduction to Strategic Socialisation</w:t>
            </w:r>
            <w:r w:rsidRPr="00547065">
              <w:rPr>
                <w:noProof/>
                <w:webHidden/>
                <w:sz w:val="24"/>
              </w:rPr>
              <w:tab/>
            </w:r>
            <w:r w:rsidRPr="00547065">
              <w:rPr>
                <w:noProof/>
                <w:webHidden/>
                <w:sz w:val="24"/>
              </w:rPr>
              <w:fldChar w:fldCharType="begin"/>
            </w:r>
            <w:r w:rsidRPr="00547065">
              <w:rPr>
                <w:noProof/>
                <w:webHidden/>
                <w:sz w:val="24"/>
              </w:rPr>
              <w:instrText xml:space="preserve"> PAGEREF _Toc234861712 \h </w:instrText>
            </w:r>
            <w:r w:rsidRPr="00547065">
              <w:rPr>
                <w:noProof/>
                <w:webHidden/>
                <w:sz w:val="24"/>
              </w:rPr>
            </w:r>
            <w:r w:rsidRPr="00547065">
              <w:rPr>
                <w:noProof/>
                <w:webHidden/>
                <w:sz w:val="24"/>
              </w:rPr>
              <w:fldChar w:fldCharType="separate"/>
            </w:r>
            <w:r w:rsidRPr="00547065">
              <w:rPr>
                <w:noProof/>
                <w:webHidden/>
                <w:sz w:val="24"/>
              </w:rPr>
              <w:t>3</w:t>
            </w:r>
            <w:r w:rsidRPr="00547065">
              <w:rPr>
                <w:noProof/>
                <w:webHidden/>
                <w:sz w:val="24"/>
              </w:rPr>
              <w:fldChar w:fldCharType="end"/>
            </w:r>
          </w:hyperlink>
        </w:p>
        <w:p w14:paraId="6DA8AF8D" w14:textId="0D0E5E83" w:rsidR="00547065" w:rsidRPr="00547065" w:rsidRDefault="00547065" w:rsidP="00547065">
          <w:pPr>
            <w:pStyle w:val="TOC2"/>
            <w:tabs>
              <w:tab w:val="right" w:leader="dot" w:pos="9016"/>
            </w:tabs>
            <w:spacing w:line="240" w:lineRule="auto"/>
            <w:jc w:val="both"/>
            <w:rPr>
              <w:rFonts w:asciiTheme="minorHAnsi" w:eastAsiaTheme="minorEastAsia" w:hAnsiTheme="minorHAnsi" w:cstheme="minorBidi"/>
              <w:noProof/>
              <w:sz w:val="24"/>
              <w:lang w:val="en-US"/>
            </w:rPr>
          </w:pPr>
          <w:hyperlink w:anchor="_Toc234861713" w:history="1">
            <w:r w:rsidRPr="00547065">
              <w:rPr>
                <w:rStyle w:val="Hyperlink"/>
                <w:noProof/>
                <w:sz w:val="24"/>
                <w:lang w:val="en-GB"/>
              </w:rPr>
              <w:t>2.2 Critical Evaluation: Traditional Onboarding versus Strategic Organisational Socialisation</w:t>
            </w:r>
            <w:r w:rsidRPr="00547065">
              <w:rPr>
                <w:noProof/>
                <w:webHidden/>
                <w:sz w:val="24"/>
              </w:rPr>
              <w:tab/>
            </w:r>
            <w:r w:rsidRPr="00547065">
              <w:rPr>
                <w:noProof/>
                <w:webHidden/>
                <w:sz w:val="24"/>
              </w:rPr>
              <w:fldChar w:fldCharType="begin"/>
            </w:r>
            <w:r w:rsidRPr="00547065">
              <w:rPr>
                <w:noProof/>
                <w:webHidden/>
                <w:sz w:val="24"/>
              </w:rPr>
              <w:instrText xml:space="preserve"> PAGEREF _Toc234861713 \h </w:instrText>
            </w:r>
            <w:r w:rsidRPr="00547065">
              <w:rPr>
                <w:noProof/>
                <w:webHidden/>
                <w:sz w:val="24"/>
              </w:rPr>
            </w:r>
            <w:r w:rsidRPr="00547065">
              <w:rPr>
                <w:noProof/>
                <w:webHidden/>
                <w:sz w:val="24"/>
              </w:rPr>
              <w:fldChar w:fldCharType="separate"/>
            </w:r>
            <w:r w:rsidRPr="00547065">
              <w:rPr>
                <w:noProof/>
                <w:webHidden/>
                <w:sz w:val="24"/>
              </w:rPr>
              <w:t>4</w:t>
            </w:r>
            <w:r w:rsidRPr="00547065">
              <w:rPr>
                <w:noProof/>
                <w:webHidden/>
                <w:sz w:val="24"/>
              </w:rPr>
              <w:fldChar w:fldCharType="end"/>
            </w:r>
          </w:hyperlink>
        </w:p>
        <w:p w14:paraId="7B639EC9" w14:textId="34DDE407" w:rsidR="00547065" w:rsidRPr="00547065" w:rsidRDefault="00547065" w:rsidP="00547065">
          <w:pPr>
            <w:pStyle w:val="TOC2"/>
            <w:tabs>
              <w:tab w:val="right" w:leader="dot" w:pos="9016"/>
            </w:tabs>
            <w:spacing w:line="240" w:lineRule="auto"/>
            <w:jc w:val="both"/>
            <w:rPr>
              <w:rFonts w:asciiTheme="minorHAnsi" w:eastAsiaTheme="minorEastAsia" w:hAnsiTheme="minorHAnsi" w:cstheme="minorBidi"/>
              <w:noProof/>
              <w:sz w:val="24"/>
              <w:lang w:val="en-US"/>
            </w:rPr>
          </w:pPr>
          <w:hyperlink w:anchor="_Toc234861714" w:history="1">
            <w:r w:rsidRPr="00547065">
              <w:rPr>
                <w:rStyle w:val="Hyperlink"/>
                <w:noProof/>
                <w:sz w:val="24"/>
                <w:lang w:val="en-GB"/>
              </w:rPr>
              <w:t>2.3 Design a Structured Socialisation Framework for Helios</w:t>
            </w:r>
            <w:r w:rsidRPr="00547065">
              <w:rPr>
                <w:noProof/>
                <w:webHidden/>
                <w:sz w:val="24"/>
              </w:rPr>
              <w:tab/>
            </w:r>
            <w:r w:rsidRPr="00547065">
              <w:rPr>
                <w:noProof/>
                <w:webHidden/>
                <w:sz w:val="24"/>
              </w:rPr>
              <w:fldChar w:fldCharType="begin"/>
            </w:r>
            <w:r w:rsidRPr="00547065">
              <w:rPr>
                <w:noProof/>
                <w:webHidden/>
                <w:sz w:val="24"/>
              </w:rPr>
              <w:instrText xml:space="preserve"> PAGEREF _Toc234861714 \h </w:instrText>
            </w:r>
            <w:r w:rsidRPr="00547065">
              <w:rPr>
                <w:noProof/>
                <w:webHidden/>
                <w:sz w:val="24"/>
              </w:rPr>
            </w:r>
            <w:r w:rsidRPr="00547065">
              <w:rPr>
                <w:noProof/>
                <w:webHidden/>
                <w:sz w:val="24"/>
              </w:rPr>
              <w:fldChar w:fldCharType="separate"/>
            </w:r>
            <w:r w:rsidRPr="00547065">
              <w:rPr>
                <w:noProof/>
                <w:webHidden/>
                <w:sz w:val="24"/>
              </w:rPr>
              <w:t>5</w:t>
            </w:r>
            <w:r w:rsidRPr="00547065">
              <w:rPr>
                <w:noProof/>
                <w:webHidden/>
                <w:sz w:val="24"/>
              </w:rPr>
              <w:fldChar w:fldCharType="end"/>
            </w:r>
          </w:hyperlink>
        </w:p>
        <w:p w14:paraId="37CF88AB" w14:textId="551E4040" w:rsidR="00547065" w:rsidRPr="00547065" w:rsidRDefault="00547065" w:rsidP="00547065">
          <w:pPr>
            <w:pStyle w:val="TOC2"/>
            <w:tabs>
              <w:tab w:val="right" w:leader="dot" w:pos="9016"/>
            </w:tabs>
            <w:spacing w:line="240" w:lineRule="auto"/>
            <w:jc w:val="both"/>
            <w:rPr>
              <w:rFonts w:asciiTheme="minorHAnsi" w:eastAsiaTheme="minorEastAsia" w:hAnsiTheme="minorHAnsi" w:cstheme="minorBidi"/>
              <w:noProof/>
              <w:sz w:val="24"/>
              <w:lang w:val="en-US"/>
            </w:rPr>
          </w:pPr>
          <w:hyperlink w:anchor="_Toc234861715" w:history="1">
            <w:r w:rsidRPr="00547065">
              <w:rPr>
                <w:rStyle w:val="Hyperlink"/>
                <w:noProof/>
                <w:sz w:val="24"/>
                <w:lang w:val="en-GB"/>
              </w:rPr>
              <w:t>2.3 Developing Organisational Identification, Ethical Professionalism and Business Activism</w:t>
            </w:r>
            <w:r w:rsidRPr="00547065">
              <w:rPr>
                <w:noProof/>
                <w:webHidden/>
                <w:sz w:val="24"/>
              </w:rPr>
              <w:tab/>
            </w:r>
            <w:r w:rsidRPr="00547065">
              <w:rPr>
                <w:noProof/>
                <w:webHidden/>
                <w:sz w:val="24"/>
              </w:rPr>
              <w:fldChar w:fldCharType="begin"/>
            </w:r>
            <w:r w:rsidRPr="00547065">
              <w:rPr>
                <w:noProof/>
                <w:webHidden/>
                <w:sz w:val="24"/>
              </w:rPr>
              <w:instrText xml:space="preserve"> PAGEREF _Toc234861715 \h </w:instrText>
            </w:r>
            <w:r w:rsidRPr="00547065">
              <w:rPr>
                <w:noProof/>
                <w:webHidden/>
                <w:sz w:val="24"/>
              </w:rPr>
            </w:r>
            <w:r w:rsidRPr="00547065">
              <w:rPr>
                <w:noProof/>
                <w:webHidden/>
                <w:sz w:val="24"/>
              </w:rPr>
              <w:fldChar w:fldCharType="separate"/>
            </w:r>
            <w:r w:rsidRPr="00547065">
              <w:rPr>
                <w:noProof/>
                <w:webHidden/>
                <w:sz w:val="24"/>
              </w:rPr>
              <w:t>9</w:t>
            </w:r>
            <w:r w:rsidRPr="00547065">
              <w:rPr>
                <w:noProof/>
                <w:webHidden/>
                <w:sz w:val="24"/>
              </w:rPr>
              <w:fldChar w:fldCharType="end"/>
            </w:r>
          </w:hyperlink>
        </w:p>
        <w:p w14:paraId="2FBAE782" w14:textId="14EB3927" w:rsidR="00547065" w:rsidRPr="00547065" w:rsidRDefault="00547065" w:rsidP="00547065">
          <w:pPr>
            <w:pStyle w:val="TOC1"/>
            <w:tabs>
              <w:tab w:val="right" w:leader="dot" w:pos="9016"/>
            </w:tabs>
            <w:spacing w:line="240" w:lineRule="auto"/>
            <w:jc w:val="both"/>
            <w:rPr>
              <w:rFonts w:asciiTheme="minorHAnsi" w:eastAsiaTheme="minorEastAsia" w:hAnsiTheme="minorHAnsi" w:cstheme="minorBidi"/>
              <w:noProof/>
              <w:sz w:val="24"/>
              <w:lang w:val="en-US"/>
            </w:rPr>
          </w:pPr>
          <w:hyperlink w:anchor="_Toc234861716" w:history="1">
            <w:r w:rsidRPr="00547065">
              <w:rPr>
                <w:rStyle w:val="Hyperlink"/>
                <w:noProof/>
                <w:sz w:val="24"/>
                <w:lang w:val="en-GB"/>
              </w:rPr>
              <w:t>Task B: Job Design</w:t>
            </w:r>
            <w:r w:rsidRPr="00547065">
              <w:rPr>
                <w:noProof/>
                <w:webHidden/>
                <w:sz w:val="24"/>
              </w:rPr>
              <w:tab/>
            </w:r>
            <w:r w:rsidRPr="00547065">
              <w:rPr>
                <w:noProof/>
                <w:webHidden/>
                <w:sz w:val="24"/>
              </w:rPr>
              <w:fldChar w:fldCharType="begin"/>
            </w:r>
            <w:r w:rsidRPr="00547065">
              <w:rPr>
                <w:noProof/>
                <w:webHidden/>
                <w:sz w:val="24"/>
              </w:rPr>
              <w:instrText xml:space="preserve"> PAGEREF _Toc234861716 \h </w:instrText>
            </w:r>
            <w:r w:rsidRPr="00547065">
              <w:rPr>
                <w:noProof/>
                <w:webHidden/>
                <w:sz w:val="24"/>
              </w:rPr>
            </w:r>
            <w:r w:rsidRPr="00547065">
              <w:rPr>
                <w:noProof/>
                <w:webHidden/>
                <w:sz w:val="24"/>
              </w:rPr>
              <w:fldChar w:fldCharType="separate"/>
            </w:r>
            <w:r w:rsidRPr="00547065">
              <w:rPr>
                <w:noProof/>
                <w:webHidden/>
                <w:sz w:val="24"/>
              </w:rPr>
              <w:t>10</w:t>
            </w:r>
            <w:r w:rsidRPr="00547065">
              <w:rPr>
                <w:noProof/>
                <w:webHidden/>
                <w:sz w:val="24"/>
              </w:rPr>
              <w:fldChar w:fldCharType="end"/>
            </w:r>
          </w:hyperlink>
        </w:p>
        <w:p w14:paraId="30502278" w14:textId="1EB0D17A" w:rsidR="00547065" w:rsidRPr="00547065" w:rsidRDefault="00547065" w:rsidP="00547065">
          <w:pPr>
            <w:pStyle w:val="TOC2"/>
            <w:tabs>
              <w:tab w:val="right" w:leader="dot" w:pos="9016"/>
            </w:tabs>
            <w:spacing w:line="240" w:lineRule="auto"/>
            <w:jc w:val="both"/>
            <w:rPr>
              <w:rFonts w:asciiTheme="minorHAnsi" w:eastAsiaTheme="minorEastAsia" w:hAnsiTheme="minorHAnsi" w:cstheme="minorBidi"/>
              <w:noProof/>
              <w:sz w:val="24"/>
              <w:lang w:val="en-US"/>
            </w:rPr>
          </w:pPr>
          <w:hyperlink w:anchor="_Toc234861717" w:history="1">
            <w:r w:rsidRPr="00547065">
              <w:rPr>
                <w:rStyle w:val="Hyperlink"/>
                <w:noProof/>
                <w:sz w:val="24"/>
                <w:lang w:val="en-GB"/>
              </w:rPr>
              <w:t>3.1 Introduction</w:t>
            </w:r>
            <w:r w:rsidRPr="00547065">
              <w:rPr>
                <w:noProof/>
                <w:webHidden/>
                <w:sz w:val="24"/>
              </w:rPr>
              <w:tab/>
            </w:r>
            <w:r w:rsidRPr="00547065">
              <w:rPr>
                <w:noProof/>
                <w:webHidden/>
                <w:sz w:val="24"/>
              </w:rPr>
              <w:fldChar w:fldCharType="begin"/>
            </w:r>
            <w:r w:rsidRPr="00547065">
              <w:rPr>
                <w:noProof/>
                <w:webHidden/>
                <w:sz w:val="24"/>
              </w:rPr>
              <w:instrText xml:space="preserve"> PAGEREF _Toc234861717 \h </w:instrText>
            </w:r>
            <w:r w:rsidRPr="00547065">
              <w:rPr>
                <w:noProof/>
                <w:webHidden/>
                <w:sz w:val="24"/>
              </w:rPr>
            </w:r>
            <w:r w:rsidRPr="00547065">
              <w:rPr>
                <w:noProof/>
                <w:webHidden/>
                <w:sz w:val="24"/>
              </w:rPr>
              <w:fldChar w:fldCharType="separate"/>
            </w:r>
            <w:r w:rsidRPr="00547065">
              <w:rPr>
                <w:noProof/>
                <w:webHidden/>
                <w:sz w:val="24"/>
              </w:rPr>
              <w:t>10</w:t>
            </w:r>
            <w:r w:rsidRPr="00547065">
              <w:rPr>
                <w:noProof/>
                <w:webHidden/>
                <w:sz w:val="24"/>
              </w:rPr>
              <w:fldChar w:fldCharType="end"/>
            </w:r>
          </w:hyperlink>
        </w:p>
        <w:p w14:paraId="0D4730EF" w14:textId="72A1C259" w:rsidR="00547065" w:rsidRPr="00547065" w:rsidRDefault="00547065" w:rsidP="00547065">
          <w:pPr>
            <w:pStyle w:val="TOC2"/>
            <w:tabs>
              <w:tab w:val="right" w:leader="dot" w:pos="9016"/>
            </w:tabs>
            <w:spacing w:line="240" w:lineRule="auto"/>
            <w:jc w:val="both"/>
            <w:rPr>
              <w:rFonts w:asciiTheme="minorHAnsi" w:eastAsiaTheme="minorEastAsia" w:hAnsiTheme="minorHAnsi" w:cstheme="minorBidi"/>
              <w:noProof/>
              <w:sz w:val="24"/>
              <w:lang w:val="en-US"/>
            </w:rPr>
          </w:pPr>
          <w:hyperlink w:anchor="_Toc234861718" w:history="1">
            <w:r w:rsidRPr="00547065">
              <w:rPr>
                <w:rStyle w:val="Hyperlink"/>
                <w:noProof/>
                <w:sz w:val="24"/>
                <w:lang w:val="en-GB"/>
              </w:rPr>
              <w:t>3.2 Innovative Job Design Strategy</w:t>
            </w:r>
            <w:r w:rsidRPr="00547065">
              <w:rPr>
                <w:noProof/>
                <w:webHidden/>
                <w:sz w:val="24"/>
              </w:rPr>
              <w:tab/>
            </w:r>
            <w:r w:rsidRPr="00547065">
              <w:rPr>
                <w:noProof/>
                <w:webHidden/>
                <w:sz w:val="24"/>
              </w:rPr>
              <w:fldChar w:fldCharType="begin"/>
            </w:r>
            <w:r w:rsidRPr="00547065">
              <w:rPr>
                <w:noProof/>
                <w:webHidden/>
                <w:sz w:val="24"/>
              </w:rPr>
              <w:instrText xml:space="preserve"> PAGEREF _Toc234861718 \h </w:instrText>
            </w:r>
            <w:r w:rsidRPr="00547065">
              <w:rPr>
                <w:noProof/>
                <w:webHidden/>
                <w:sz w:val="24"/>
              </w:rPr>
            </w:r>
            <w:r w:rsidRPr="00547065">
              <w:rPr>
                <w:noProof/>
                <w:webHidden/>
                <w:sz w:val="24"/>
              </w:rPr>
              <w:fldChar w:fldCharType="separate"/>
            </w:r>
            <w:r w:rsidRPr="00547065">
              <w:rPr>
                <w:noProof/>
                <w:webHidden/>
                <w:sz w:val="24"/>
              </w:rPr>
              <w:t>11</w:t>
            </w:r>
            <w:r w:rsidRPr="00547065">
              <w:rPr>
                <w:noProof/>
                <w:webHidden/>
                <w:sz w:val="24"/>
              </w:rPr>
              <w:fldChar w:fldCharType="end"/>
            </w:r>
          </w:hyperlink>
        </w:p>
        <w:p w14:paraId="7F2D0468" w14:textId="79F6DCD8" w:rsidR="00547065" w:rsidRPr="00547065" w:rsidRDefault="00547065" w:rsidP="00547065">
          <w:pPr>
            <w:pStyle w:val="TOC2"/>
            <w:tabs>
              <w:tab w:val="right" w:leader="dot" w:pos="9016"/>
            </w:tabs>
            <w:spacing w:line="240" w:lineRule="auto"/>
            <w:jc w:val="both"/>
            <w:rPr>
              <w:rFonts w:asciiTheme="minorHAnsi" w:eastAsiaTheme="minorEastAsia" w:hAnsiTheme="minorHAnsi" w:cstheme="minorBidi"/>
              <w:noProof/>
              <w:sz w:val="24"/>
              <w:lang w:val="en-US"/>
            </w:rPr>
          </w:pPr>
          <w:hyperlink w:anchor="_Toc234861719" w:history="1">
            <w:r w:rsidRPr="00547065">
              <w:rPr>
                <w:rStyle w:val="Hyperlink"/>
                <w:noProof/>
                <w:sz w:val="24"/>
                <w:lang w:val="en-GB"/>
              </w:rPr>
              <w:t>3.3 How the Design Stimulates Intrinsic Motivation and Innovation</w:t>
            </w:r>
            <w:r w:rsidRPr="00547065">
              <w:rPr>
                <w:noProof/>
                <w:webHidden/>
                <w:sz w:val="24"/>
              </w:rPr>
              <w:tab/>
            </w:r>
            <w:r w:rsidRPr="00547065">
              <w:rPr>
                <w:noProof/>
                <w:webHidden/>
                <w:sz w:val="24"/>
              </w:rPr>
              <w:fldChar w:fldCharType="begin"/>
            </w:r>
            <w:r w:rsidRPr="00547065">
              <w:rPr>
                <w:noProof/>
                <w:webHidden/>
                <w:sz w:val="24"/>
              </w:rPr>
              <w:instrText xml:space="preserve"> PAGEREF _Toc234861719 \h </w:instrText>
            </w:r>
            <w:r w:rsidRPr="00547065">
              <w:rPr>
                <w:noProof/>
                <w:webHidden/>
                <w:sz w:val="24"/>
              </w:rPr>
            </w:r>
            <w:r w:rsidRPr="00547065">
              <w:rPr>
                <w:noProof/>
                <w:webHidden/>
                <w:sz w:val="24"/>
              </w:rPr>
              <w:fldChar w:fldCharType="separate"/>
            </w:r>
            <w:r w:rsidRPr="00547065">
              <w:rPr>
                <w:noProof/>
                <w:webHidden/>
                <w:sz w:val="24"/>
              </w:rPr>
              <w:t>13</w:t>
            </w:r>
            <w:r w:rsidRPr="00547065">
              <w:rPr>
                <w:noProof/>
                <w:webHidden/>
                <w:sz w:val="24"/>
              </w:rPr>
              <w:fldChar w:fldCharType="end"/>
            </w:r>
          </w:hyperlink>
        </w:p>
        <w:p w14:paraId="7D0F03D6" w14:textId="064AD609" w:rsidR="00547065" w:rsidRPr="00547065" w:rsidRDefault="00547065" w:rsidP="00547065">
          <w:pPr>
            <w:pStyle w:val="TOC1"/>
            <w:tabs>
              <w:tab w:val="right" w:leader="dot" w:pos="9016"/>
            </w:tabs>
            <w:spacing w:line="240" w:lineRule="auto"/>
            <w:jc w:val="both"/>
            <w:rPr>
              <w:rFonts w:asciiTheme="minorHAnsi" w:eastAsiaTheme="minorEastAsia" w:hAnsiTheme="minorHAnsi" w:cstheme="minorBidi"/>
              <w:noProof/>
              <w:sz w:val="24"/>
              <w:lang w:val="en-US"/>
            </w:rPr>
          </w:pPr>
          <w:hyperlink w:anchor="_Toc234861720" w:history="1">
            <w:r w:rsidRPr="00547065">
              <w:rPr>
                <w:rStyle w:val="Hyperlink"/>
                <w:noProof/>
                <w:sz w:val="24"/>
                <w:lang w:val="en-GB"/>
              </w:rPr>
              <w:t>Task C: Reflective Report</w:t>
            </w:r>
            <w:r w:rsidRPr="00547065">
              <w:rPr>
                <w:noProof/>
                <w:webHidden/>
                <w:sz w:val="24"/>
              </w:rPr>
              <w:tab/>
            </w:r>
            <w:r w:rsidRPr="00547065">
              <w:rPr>
                <w:noProof/>
                <w:webHidden/>
                <w:sz w:val="24"/>
              </w:rPr>
              <w:fldChar w:fldCharType="begin"/>
            </w:r>
            <w:r w:rsidRPr="00547065">
              <w:rPr>
                <w:noProof/>
                <w:webHidden/>
                <w:sz w:val="24"/>
              </w:rPr>
              <w:instrText xml:space="preserve"> PAGEREF _Toc234861720 \h </w:instrText>
            </w:r>
            <w:r w:rsidRPr="00547065">
              <w:rPr>
                <w:noProof/>
                <w:webHidden/>
                <w:sz w:val="24"/>
              </w:rPr>
            </w:r>
            <w:r w:rsidRPr="00547065">
              <w:rPr>
                <w:noProof/>
                <w:webHidden/>
                <w:sz w:val="24"/>
              </w:rPr>
              <w:fldChar w:fldCharType="separate"/>
            </w:r>
            <w:r w:rsidRPr="00547065">
              <w:rPr>
                <w:noProof/>
                <w:webHidden/>
                <w:sz w:val="24"/>
              </w:rPr>
              <w:t>15</w:t>
            </w:r>
            <w:r w:rsidRPr="00547065">
              <w:rPr>
                <w:noProof/>
                <w:webHidden/>
                <w:sz w:val="24"/>
              </w:rPr>
              <w:fldChar w:fldCharType="end"/>
            </w:r>
          </w:hyperlink>
        </w:p>
        <w:p w14:paraId="441324E6" w14:textId="52BA0749" w:rsidR="00547065" w:rsidRPr="00547065" w:rsidRDefault="00547065" w:rsidP="00547065">
          <w:pPr>
            <w:pStyle w:val="TOC2"/>
            <w:tabs>
              <w:tab w:val="right" w:leader="dot" w:pos="9016"/>
            </w:tabs>
            <w:spacing w:line="240" w:lineRule="auto"/>
            <w:jc w:val="both"/>
            <w:rPr>
              <w:rFonts w:asciiTheme="minorHAnsi" w:eastAsiaTheme="minorEastAsia" w:hAnsiTheme="minorHAnsi" w:cstheme="minorBidi"/>
              <w:noProof/>
              <w:sz w:val="24"/>
              <w:lang w:val="en-US"/>
            </w:rPr>
          </w:pPr>
          <w:hyperlink w:anchor="_Toc234861721" w:history="1">
            <w:r w:rsidRPr="00547065">
              <w:rPr>
                <w:rStyle w:val="Hyperlink"/>
                <w:noProof/>
                <w:sz w:val="24"/>
                <w:lang w:val="en-GB"/>
              </w:rPr>
              <w:t>4.1 Using AI as a Decision-Support Tool Without Eroding Human Judgement</w:t>
            </w:r>
            <w:r w:rsidRPr="00547065">
              <w:rPr>
                <w:noProof/>
                <w:webHidden/>
                <w:sz w:val="24"/>
              </w:rPr>
              <w:tab/>
            </w:r>
            <w:r w:rsidRPr="00547065">
              <w:rPr>
                <w:noProof/>
                <w:webHidden/>
                <w:sz w:val="24"/>
              </w:rPr>
              <w:fldChar w:fldCharType="begin"/>
            </w:r>
            <w:r w:rsidRPr="00547065">
              <w:rPr>
                <w:noProof/>
                <w:webHidden/>
                <w:sz w:val="24"/>
              </w:rPr>
              <w:instrText xml:space="preserve"> PAGEREF _Toc234861721 \h </w:instrText>
            </w:r>
            <w:r w:rsidRPr="00547065">
              <w:rPr>
                <w:noProof/>
                <w:webHidden/>
                <w:sz w:val="24"/>
              </w:rPr>
            </w:r>
            <w:r w:rsidRPr="00547065">
              <w:rPr>
                <w:noProof/>
                <w:webHidden/>
                <w:sz w:val="24"/>
              </w:rPr>
              <w:fldChar w:fldCharType="separate"/>
            </w:r>
            <w:r w:rsidRPr="00547065">
              <w:rPr>
                <w:noProof/>
                <w:webHidden/>
                <w:sz w:val="24"/>
              </w:rPr>
              <w:t>15</w:t>
            </w:r>
            <w:r w:rsidRPr="00547065">
              <w:rPr>
                <w:noProof/>
                <w:webHidden/>
                <w:sz w:val="24"/>
              </w:rPr>
              <w:fldChar w:fldCharType="end"/>
            </w:r>
          </w:hyperlink>
        </w:p>
        <w:p w14:paraId="2D7B64A5" w14:textId="4747DE67" w:rsidR="00547065" w:rsidRPr="00547065" w:rsidRDefault="00547065" w:rsidP="00547065">
          <w:pPr>
            <w:pStyle w:val="TOC2"/>
            <w:tabs>
              <w:tab w:val="right" w:leader="dot" w:pos="9016"/>
            </w:tabs>
            <w:spacing w:line="240" w:lineRule="auto"/>
            <w:jc w:val="both"/>
            <w:rPr>
              <w:rFonts w:asciiTheme="minorHAnsi" w:eastAsiaTheme="minorEastAsia" w:hAnsiTheme="minorHAnsi" w:cstheme="minorBidi"/>
              <w:noProof/>
              <w:sz w:val="24"/>
              <w:lang w:val="en-US"/>
            </w:rPr>
          </w:pPr>
          <w:hyperlink w:anchor="_Toc234861722" w:history="1">
            <w:r w:rsidRPr="00547065">
              <w:rPr>
                <w:rStyle w:val="Hyperlink"/>
                <w:noProof/>
                <w:sz w:val="24"/>
                <w:lang w:val="en-GB"/>
              </w:rPr>
              <w:t>4.2 Personal Capability Development Plan</w:t>
            </w:r>
            <w:r w:rsidRPr="00547065">
              <w:rPr>
                <w:noProof/>
                <w:webHidden/>
                <w:sz w:val="24"/>
              </w:rPr>
              <w:tab/>
            </w:r>
            <w:r w:rsidRPr="00547065">
              <w:rPr>
                <w:noProof/>
                <w:webHidden/>
                <w:sz w:val="24"/>
              </w:rPr>
              <w:fldChar w:fldCharType="begin"/>
            </w:r>
            <w:r w:rsidRPr="00547065">
              <w:rPr>
                <w:noProof/>
                <w:webHidden/>
                <w:sz w:val="24"/>
              </w:rPr>
              <w:instrText xml:space="preserve"> PAGEREF _Toc234861722 \h </w:instrText>
            </w:r>
            <w:r w:rsidRPr="00547065">
              <w:rPr>
                <w:noProof/>
                <w:webHidden/>
                <w:sz w:val="24"/>
              </w:rPr>
            </w:r>
            <w:r w:rsidRPr="00547065">
              <w:rPr>
                <w:noProof/>
                <w:webHidden/>
                <w:sz w:val="24"/>
              </w:rPr>
              <w:fldChar w:fldCharType="separate"/>
            </w:r>
            <w:r w:rsidRPr="00547065">
              <w:rPr>
                <w:noProof/>
                <w:webHidden/>
                <w:sz w:val="24"/>
              </w:rPr>
              <w:t>15</w:t>
            </w:r>
            <w:r w:rsidRPr="00547065">
              <w:rPr>
                <w:noProof/>
                <w:webHidden/>
                <w:sz w:val="24"/>
              </w:rPr>
              <w:fldChar w:fldCharType="end"/>
            </w:r>
          </w:hyperlink>
        </w:p>
        <w:p w14:paraId="71D0E6A7" w14:textId="5BA8BBAD" w:rsidR="00547065" w:rsidRPr="00547065" w:rsidRDefault="00547065" w:rsidP="00547065">
          <w:pPr>
            <w:pStyle w:val="TOC1"/>
            <w:tabs>
              <w:tab w:val="right" w:leader="dot" w:pos="9016"/>
            </w:tabs>
            <w:spacing w:line="240" w:lineRule="auto"/>
            <w:jc w:val="both"/>
            <w:rPr>
              <w:rFonts w:asciiTheme="minorHAnsi" w:eastAsiaTheme="minorEastAsia" w:hAnsiTheme="minorHAnsi" w:cstheme="minorBidi"/>
              <w:noProof/>
              <w:sz w:val="24"/>
              <w:lang w:val="en-US"/>
            </w:rPr>
          </w:pPr>
          <w:hyperlink w:anchor="_Toc234861723" w:history="1">
            <w:r w:rsidRPr="00547065">
              <w:rPr>
                <w:rStyle w:val="Hyperlink"/>
                <w:noProof/>
                <w:sz w:val="24"/>
                <w:lang w:val="en-GB"/>
              </w:rPr>
              <w:t>Conclusion</w:t>
            </w:r>
            <w:r w:rsidRPr="00547065">
              <w:rPr>
                <w:noProof/>
                <w:webHidden/>
                <w:sz w:val="24"/>
              </w:rPr>
              <w:tab/>
            </w:r>
            <w:r w:rsidRPr="00547065">
              <w:rPr>
                <w:noProof/>
                <w:webHidden/>
                <w:sz w:val="24"/>
              </w:rPr>
              <w:fldChar w:fldCharType="begin"/>
            </w:r>
            <w:r w:rsidRPr="00547065">
              <w:rPr>
                <w:noProof/>
                <w:webHidden/>
                <w:sz w:val="24"/>
              </w:rPr>
              <w:instrText xml:space="preserve"> PAGEREF _Toc234861723 \h </w:instrText>
            </w:r>
            <w:r w:rsidRPr="00547065">
              <w:rPr>
                <w:noProof/>
                <w:webHidden/>
                <w:sz w:val="24"/>
              </w:rPr>
            </w:r>
            <w:r w:rsidRPr="00547065">
              <w:rPr>
                <w:noProof/>
                <w:webHidden/>
                <w:sz w:val="24"/>
              </w:rPr>
              <w:fldChar w:fldCharType="separate"/>
            </w:r>
            <w:r w:rsidRPr="00547065">
              <w:rPr>
                <w:noProof/>
                <w:webHidden/>
                <w:sz w:val="24"/>
              </w:rPr>
              <w:t>17</w:t>
            </w:r>
            <w:r w:rsidRPr="00547065">
              <w:rPr>
                <w:noProof/>
                <w:webHidden/>
                <w:sz w:val="24"/>
              </w:rPr>
              <w:fldChar w:fldCharType="end"/>
            </w:r>
          </w:hyperlink>
        </w:p>
        <w:p w14:paraId="762D9744" w14:textId="7480FA2F" w:rsidR="00547065" w:rsidRPr="00547065" w:rsidRDefault="00547065" w:rsidP="00547065">
          <w:pPr>
            <w:pStyle w:val="TOC1"/>
            <w:tabs>
              <w:tab w:val="right" w:leader="dot" w:pos="9016"/>
            </w:tabs>
            <w:spacing w:line="240" w:lineRule="auto"/>
            <w:jc w:val="both"/>
            <w:rPr>
              <w:rFonts w:asciiTheme="minorHAnsi" w:eastAsiaTheme="minorEastAsia" w:hAnsiTheme="minorHAnsi" w:cstheme="minorBidi"/>
              <w:noProof/>
              <w:sz w:val="24"/>
              <w:lang w:val="en-US"/>
            </w:rPr>
          </w:pPr>
          <w:hyperlink w:anchor="_Toc234861724" w:history="1">
            <w:r w:rsidRPr="00547065">
              <w:rPr>
                <w:rStyle w:val="Hyperlink"/>
                <w:noProof/>
                <w:sz w:val="24"/>
                <w:lang w:val="en-GB"/>
              </w:rPr>
              <w:t>References</w:t>
            </w:r>
            <w:r w:rsidRPr="00547065">
              <w:rPr>
                <w:noProof/>
                <w:webHidden/>
                <w:sz w:val="24"/>
              </w:rPr>
              <w:tab/>
            </w:r>
            <w:r w:rsidRPr="00547065">
              <w:rPr>
                <w:noProof/>
                <w:webHidden/>
                <w:sz w:val="24"/>
              </w:rPr>
              <w:fldChar w:fldCharType="begin"/>
            </w:r>
            <w:r w:rsidRPr="00547065">
              <w:rPr>
                <w:noProof/>
                <w:webHidden/>
                <w:sz w:val="24"/>
              </w:rPr>
              <w:instrText xml:space="preserve"> PAGEREF _Toc234861724 \h </w:instrText>
            </w:r>
            <w:r w:rsidRPr="00547065">
              <w:rPr>
                <w:noProof/>
                <w:webHidden/>
                <w:sz w:val="24"/>
              </w:rPr>
            </w:r>
            <w:r w:rsidRPr="00547065">
              <w:rPr>
                <w:noProof/>
                <w:webHidden/>
                <w:sz w:val="24"/>
              </w:rPr>
              <w:fldChar w:fldCharType="separate"/>
            </w:r>
            <w:r w:rsidRPr="00547065">
              <w:rPr>
                <w:noProof/>
                <w:webHidden/>
                <w:sz w:val="24"/>
              </w:rPr>
              <w:t>18</w:t>
            </w:r>
            <w:r w:rsidRPr="00547065">
              <w:rPr>
                <w:noProof/>
                <w:webHidden/>
                <w:sz w:val="24"/>
              </w:rPr>
              <w:fldChar w:fldCharType="end"/>
            </w:r>
          </w:hyperlink>
        </w:p>
        <w:p w14:paraId="69624FD6" w14:textId="45CBFA90" w:rsidR="00B00B2F" w:rsidRPr="00547065" w:rsidRDefault="00B00B2F" w:rsidP="00547065">
          <w:pPr>
            <w:spacing w:after="240" w:line="240" w:lineRule="auto"/>
            <w:jc w:val="both"/>
          </w:pPr>
          <w:r w:rsidRPr="00547065">
            <w:rPr>
              <w:b/>
              <w:bCs/>
              <w:noProof/>
              <w:sz w:val="24"/>
            </w:rPr>
            <w:fldChar w:fldCharType="end"/>
          </w:r>
        </w:p>
      </w:sdtContent>
    </w:sdt>
    <w:p w14:paraId="7B9DA2A0" w14:textId="77777777" w:rsidR="00B00B2F" w:rsidRPr="00547065" w:rsidRDefault="00B00B2F" w:rsidP="00547065">
      <w:pPr>
        <w:spacing w:after="240" w:line="360" w:lineRule="auto"/>
        <w:rPr>
          <w:rFonts w:eastAsia="Times New Roman"/>
          <w:b/>
          <w:bCs/>
          <w:sz w:val="24"/>
          <w:szCs w:val="24"/>
          <w:lang w:val="en-GB"/>
        </w:rPr>
      </w:pPr>
      <w:r w:rsidRPr="00547065">
        <w:rPr>
          <w:rFonts w:eastAsia="Times New Roman"/>
          <w:b/>
          <w:bCs/>
          <w:sz w:val="24"/>
          <w:szCs w:val="24"/>
          <w:lang w:val="en-GB"/>
        </w:rPr>
        <w:br w:type="page"/>
      </w:r>
    </w:p>
    <w:p w14:paraId="6974C4D1" w14:textId="77777777" w:rsidR="00846D40" w:rsidRPr="00547065" w:rsidRDefault="004C4F3A" w:rsidP="00547065">
      <w:pPr>
        <w:pStyle w:val="Heading1"/>
        <w:spacing w:before="0" w:after="240"/>
        <w:rPr>
          <w:rFonts w:ascii="Arial" w:hAnsi="Arial"/>
          <w:lang w:val="en-GB"/>
        </w:rPr>
      </w:pPr>
      <w:bookmarkStart w:id="0" w:name="_Toc234861710"/>
      <w:r w:rsidRPr="00547065">
        <w:rPr>
          <w:rFonts w:ascii="Arial" w:hAnsi="Arial"/>
          <w:lang w:val="en-GB"/>
        </w:rPr>
        <w:lastRenderedPageBreak/>
        <w:t>Introduction</w:t>
      </w:r>
      <w:bookmarkEnd w:id="0"/>
    </w:p>
    <w:p w14:paraId="3FAF66F5" w14:textId="0424A92D"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Helios Urban Mobility (HUM) has confronted the strategic human capital challenges such as low employee involvement (54%), inefficient onboarding, </w:t>
      </w:r>
      <w:r w:rsidR="00B00B2F" w:rsidRPr="00547065">
        <w:rPr>
          <w:rFonts w:eastAsia="Times New Roman"/>
          <w:sz w:val="24"/>
          <w:szCs w:val="24"/>
          <w:lang w:val="en-GB"/>
        </w:rPr>
        <w:t>and persistent</w:t>
      </w:r>
      <w:r w:rsidRPr="00547065">
        <w:rPr>
          <w:rFonts w:eastAsia="Times New Roman"/>
          <w:sz w:val="24"/>
          <w:szCs w:val="24"/>
          <w:lang w:val="en-GB"/>
        </w:rPr>
        <w:t xml:space="preserve"> employee ramp-up within 8 months and high gratitude erosion within its international workforce.  This report has designed an integrated human capital </w:t>
      </w:r>
      <w:r w:rsidR="00B00B2F" w:rsidRPr="00547065">
        <w:rPr>
          <w:rFonts w:eastAsia="Times New Roman"/>
          <w:sz w:val="24"/>
          <w:szCs w:val="24"/>
          <w:lang w:val="en-GB"/>
        </w:rPr>
        <w:t>architecture, which</w:t>
      </w:r>
      <w:r w:rsidRPr="00547065">
        <w:rPr>
          <w:rFonts w:eastAsia="Times New Roman"/>
          <w:sz w:val="24"/>
          <w:szCs w:val="24"/>
          <w:lang w:val="en-GB"/>
        </w:rPr>
        <w:t xml:space="preserve"> helps to strengthen socialisation, innovation and commitment across organi</w:t>
      </w:r>
      <w:r w:rsidR="00547065">
        <w:rPr>
          <w:rFonts w:eastAsia="Times New Roman"/>
          <w:sz w:val="24"/>
          <w:szCs w:val="24"/>
          <w:lang w:val="en-GB"/>
        </w:rPr>
        <w:t>sa</w:t>
      </w:r>
      <w:r w:rsidRPr="00547065">
        <w:rPr>
          <w:rFonts w:eastAsia="Times New Roman"/>
          <w:sz w:val="24"/>
          <w:szCs w:val="24"/>
          <w:lang w:val="en-GB"/>
        </w:rPr>
        <w:t xml:space="preserve">tions to get long-term strategic renewal.  </w:t>
      </w:r>
    </w:p>
    <w:p w14:paraId="470DA776" w14:textId="15403715" w:rsidR="00846D40" w:rsidRPr="00547065" w:rsidRDefault="00547065" w:rsidP="00547065">
      <w:pPr>
        <w:pStyle w:val="Heading1"/>
        <w:spacing w:before="0" w:after="240"/>
        <w:rPr>
          <w:rFonts w:ascii="Arial" w:hAnsi="Arial"/>
          <w:lang w:val="en-GB"/>
        </w:rPr>
      </w:pPr>
      <w:bookmarkStart w:id="1" w:name="_Toc234861711"/>
      <w:r w:rsidRPr="00547065">
        <w:rPr>
          <w:rFonts w:ascii="Arial" w:hAnsi="Arial"/>
          <w:lang w:val="en-GB"/>
        </w:rPr>
        <w:t xml:space="preserve">Task A: </w:t>
      </w:r>
      <w:r w:rsidR="004C4F3A" w:rsidRPr="00547065">
        <w:rPr>
          <w:rFonts w:ascii="Arial" w:hAnsi="Arial"/>
          <w:lang w:val="en-GB"/>
        </w:rPr>
        <w:t>Socialisation, Identity &amp; Business Activism</w:t>
      </w:r>
      <w:bookmarkEnd w:id="1"/>
    </w:p>
    <w:p w14:paraId="71DE2744" w14:textId="77777777" w:rsidR="00846D40" w:rsidRPr="00547065" w:rsidRDefault="004C4F3A" w:rsidP="00547065">
      <w:pPr>
        <w:pStyle w:val="Heading2"/>
        <w:spacing w:before="0" w:after="240"/>
        <w:rPr>
          <w:lang w:val="en-GB"/>
        </w:rPr>
      </w:pPr>
      <w:bookmarkStart w:id="2" w:name="_Toc234861712"/>
      <w:r w:rsidRPr="00547065">
        <w:rPr>
          <w:lang w:val="en-GB"/>
        </w:rPr>
        <w:t>2.1 Introduction to Strategic Socialisation</w:t>
      </w:r>
      <w:bookmarkEnd w:id="2"/>
    </w:p>
    <w:p w14:paraId="72954DE4" w14:textId="232B5443"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Strategic organi</w:t>
      </w:r>
      <w:r w:rsidR="00547065">
        <w:rPr>
          <w:rFonts w:eastAsia="Times New Roman"/>
          <w:sz w:val="24"/>
          <w:szCs w:val="24"/>
          <w:lang w:val="en-GB"/>
        </w:rPr>
        <w:t>sa</w:t>
      </w:r>
      <w:r w:rsidRPr="00547065">
        <w:rPr>
          <w:rFonts w:eastAsia="Times New Roman"/>
          <w:sz w:val="24"/>
          <w:szCs w:val="24"/>
          <w:lang w:val="en-GB"/>
        </w:rPr>
        <w:t>tional sociali</w:t>
      </w:r>
      <w:r w:rsidR="00547065">
        <w:rPr>
          <w:rFonts w:eastAsia="Times New Roman"/>
          <w:sz w:val="24"/>
          <w:szCs w:val="24"/>
          <w:lang w:val="en-GB"/>
        </w:rPr>
        <w:t>sa</w:t>
      </w:r>
      <w:r w:rsidRPr="00547065">
        <w:rPr>
          <w:rFonts w:eastAsia="Times New Roman"/>
          <w:sz w:val="24"/>
          <w:szCs w:val="24"/>
          <w:lang w:val="en-GB"/>
        </w:rPr>
        <w:t>tion processes have an impact on newcomers' well-being and work involvement. By improving values, knowledge and identity of employees, the organi</w:t>
      </w:r>
      <w:r w:rsidR="00547065">
        <w:rPr>
          <w:rFonts w:eastAsia="Times New Roman"/>
          <w:sz w:val="24"/>
          <w:szCs w:val="24"/>
          <w:lang w:val="en-GB"/>
        </w:rPr>
        <w:t>sa</w:t>
      </w:r>
      <w:r w:rsidRPr="00547065">
        <w:rPr>
          <w:rFonts w:eastAsia="Times New Roman"/>
          <w:sz w:val="24"/>
          <w:szCs w:val="24"/>
          <w:lang w:val="en-GB"/>
        </w:rPr>
        <w:t>tional socialisation has expanded its traditional onboarding procedures to reach the organi</w:t>
      </w:r>
      <w:r w:rsidR="00547065">
        <w:rPr>
          <w:rFonts w:eastAsia="Times New Roman"/>
          <w:sz w:val="24"/>
          <w:szCs w:val="24"/>
          <w:lang w:val="en-GB"/>
        </w:rPr>
        <w:t>sa</w:t>
      </w:r>
      <w:r w:rsidRPr="00547065">
        <w:rPr>
          <w:rFonts w:eastAsia="Times New Roman"/>
          <w:sz w:val="24"/>
          <w:szCs w:val="24"/>
          <w:lang w:val="en-GB"/>
        </w:rPr>
        <w:t xml:space="preserve">tional goals (Rani et al., 2024). It is mainly a constant </w:t>
      </w:r>
      <w:r w:rsidR="00B00B2F" w:rsidRPr="00547065">
        <w:rPr>
          <w:rFonts w:eastAsia="Times New Roman"/>
          <w:sz w:val="24"/>
          <w:szCs w:val="24"/>
          <w:lang w:val="en-GB"/>
        </w:rPr>
        <w:t>procedure, which</w:t>
      </w:r>
      <w:r w:rsidRPr="00547065">
        <w:rPr>
          <w:rFonts w:eastAsia="Times New Roman"/>
          <w:sz w:val="24"/>
          <w:szCs w:val="24"/>
          <w:lang w:val="en-GB"/>
        </w:rPr>
        <w:t xml:space="preserve"> increases collaborations, long-term organi</w:t>
      </w:r>
      <w:r w:rsidR="00547065">
        <w:rPr>
          <w:rFonts w:eastAsia="Times New Roman"/>
          <w:sz w:val="24"/>
          <w:szCs w:val="24"/>
          <w:lang w:val="en-GB"/>
        </w:rPr>
        <w:t>sa</w:t>
      </w:r>
      <w:r w:rsidRPr="00547065">
        <w:rPr>
          <w:rFonts w:eastAsia="Times New Roman"/>
          <w:sz w:val="24"/>
          <w:szCs w:val="24"/>
          <w:lang w:val="en-GB"/>
        </w:rPr>
        <w:t>tional citizenship and commitment rather than introducing the roles of new hire employees.  According to Helios Urban Mobility (HUM), the firm operating in London, Berlin and Singapore, that the unstructured nature of socialisation slows productivity ramp-up, creating low employee engagement (Sullivan, G. and Van Den Meerssche, 2024). It leads to high graduate attrition. Thus, a well-structured and strategically aligned socialisation framework is the need of the hour.</w:t>
      </w:r>
    </w:p>
    <w:p w14:paraId="64DA1D23" w14:textId="77777777" w:rsidR="00846D40" w:rsidRPr="00547065" w:rsidRDefault="004C4F3A" w:rsidP="00547065">
      <w:pPr>
        <w:pStyle w:val="Heading2"/>
        <w:rPr>
          <w:lang w:val="en-GB"/>
        </w:rPr>
      </w:pPr>
      <w:bookmarkStart w:id="3" w:name="_Toc234861713"/>
      <w:r w:rsidRPr="00547065">
        <w:rPr>
          <w:lang w:val="en-GB"/>
        </w:rPr>
        <w:lastRenderedPageBreak/>
        <w:t>2.2 Critical Evaluation: Traditional Onboarding versus Strategic Organisational Socialisation</w:t>
      </w:r>
      <w:bookmarkEnd w:id="3"/>
    </w:p>
    <w:p w14:paraId="1E9CA48E" w14:textId="77777777" w:rsidR="004F23DE" w:rsidRPr="00547065" w:rsidRDefault="004F23DE" w:rsidP="00547065">
      <w:pPr>
        <w:spacing w:after="240" w:line="360" w:lineRule="auto"/>
        <w:jc w:val="center"/>
        <w:rPr>
          <w:rFonts w:eastAsia="Times New Roman"/>
          <w:sz w:val="24"/>
          <w:szCs w:val="24"/>
          <w:lang w:val="en-GB"/>
        </w:rPr>
      </w:pPr>
      <w:r w:rsidRPr="00547065">
        <w:rPr>
          <w:rFonts w:eastAsia="Times New Roman"/>
          <w:noProof/>
          <w:sz w:val="24"/>
          <w:szCs w:val="24"/>
          <w:lang w:val="en-US"/>
        </w:rPr>
        <w:drawing>
          <wp:inline distT="0" distB="0" distL="0" distR="0" wp14:anchorId="35A8DAC2" wp14:editId="29DD1A0C">
            <wp:extent cx="5486400" cy="3200400"/>
            <wp:effectExtent l="3810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A619115" w14:textId="77777777" w:rsidR="004F23DE" w:rsidRPr="00547065" w:rsidRDefault="004F23DE" w:rsidP="00547065">
      <w:pPr>
        <w:spacing w:after="240" w:line="360" w:lineRule="auto"/>
        <w:jc w:val="center"/>
        <w:rPr>
          <w:rFonts w:eastAsia="Times New Roman"/>
          <w:b/>
          <w:sz w:val="24"/>
          <w:szCs w:val="24"/>
          <w:lang w:val="en-GB"/>
        </w:rPr>
      </w:pPr>
      <w:r w:rsidRPr="00547065">
        <w:rPr>
          <w:rFonts w:eastAsia="Times New Roman"/>
          <w:b/>
          <w:sz w:val="24"/>
          <w:szCs w:val="24"/>
          <w:lang w:val="en-GB"/>
        </w:rPr>
        <w:t>Figure 1: Traditional Onboarding to Strategic Organisational Socialisation</w:t>
      </w:r>
    </w:p>
    <w:p w14:paraId="0C07C6FF" w14:textId="77777777" w:rsidR="004F23DE" w:rsidRPr="00547065" w:rsidRDefault="004F23DE" w:rsidP="00547065">
      <w:pPr>
        <w:spacing w:after="240" w:line="360" w:lineRule="auto"/>
        <w:jc w:val="center"/>
        <w:rPr>
          <w:rFonts w:eastAsia="Times New Roman"/>
          <w:sz w:val="24"/>
          <w:szCs w:val="24"/>
          <w:lang w:val="en-GB"/>
        </w:rPr>
      </w:pPr>
      <w:r w:rsidRPr="00547065">
        <w:rPr>
          <w:rFonts w:eastAsia="Times New Roman"/>
          <w:sz w:val="24"/>
          <w:szCs w:val="24"/>
          <w:lang w:val="en-GB"/>
        </w:rPr>
        <w:t>(Source: Self-developed)</w:t>
      </w:r>
    </w:p>
    <w:p w14:paraId="2169DB90" w14:textId="1CA1D144"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Traditional onboarding is an administrative process that familiarizes new employees with the organi</w:t>
      </w:r>
      <w:r w:rsidR="00547065">
        <w:rPr>
          <w:rFonts w:eastAsia="Times New Roman"/>
          <w:sz w:val="24"/>
          <w:szCs w:val="24"/>
          <w:lang w:val="en-GB"/>
        </w:rPr>
        <w:t>sa</w:t>
      </w:r>
      <w:r w:rsidRPr="00547065">
        <w:rPr>
          <w:rFonts w:eastAsia="Times New Roman"/>
          <w:sz w:val="24"/>
          <w:szCs w:val="24"/>
          <w:lang w:val="en-GB"/>
        </w:rPr>
        <w:t xml:space="preserve">tion’s policies, procedures and operational requirements (Godinho et al., 2023). Completing essential paperwork, setting up IT systems, compliance training, and induction are included in its techniques. </w:t>
      </w:r>
    </w:p>
    <w:p w14:paraId="7518DC41"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The organisation uses Van Maanen and Schein's model which helps them to do an onboarding system for employees which leads to focus on their frequently used formal, collective and sequential tactics (Godinho et al., 2023). Though having their success, these strategies help to achieve instrumental and short-term goals.  Therefore, they afford only limited opportunities for investiture and serial socialisation through mentoring and recognition (Houle et al., 2025). As a result, employees may have a weaker organisational identity, limited cultural integration and lower retention within knowledge-intensive organisations.</w:t>
      </w:r>
    </w:p>
    <w:p w14:paraId="55C6AB9D"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An ongoing strategic organisational socialisation develops employees’ identity, commitment, and behaviours in line with organisational goals. Rousseau (1995) in his </w:t>
      </w:r>
      <w:r w:rsidRPr="00547065">
        <w:rPr>
          <w:rFonts w:eastAsia="Times New Roman"/>
          <w:sz w:val="24"/>
          <w:szCs w:val="24"/>
          <w:lang w:val="en-GB"/>
        </w:rPr>
        <w:lastRenderedPageBreak/>
        <w:t>Psychological Contract Theory states that employees expect, among others, career development, management support, learning opportunities and meaningful work. Breaching employees’ contracts reduces an employee’s level of engagement or increases their intention to leave or quit.</w:t>
      </w:r>
    </w:p>
    <w:p w14:paraId="41B28592" w14:textId="038C0741"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According to Identity Construction Theory (Pratt, Ashforth and Mael). They state that employees exhibit commitment through understanding who they are in an organisation and their contribution to organisational success (Ashforth, and Mael, 2024). Strategic sociali</w:t>
      </w:r>
      <w:r w:rsidR="00547065">
        <w:rPr>
          <w:rFonts w:eastAsia="Times New Roman"/>
          <w:sz w:val="24"/>
          <w:szCs w:val="24"/>
          <w:lang w:val="en-GB"/>
        </w:rPr>
        <w:t>sa</w:t>
      </w:r>
      <w:r w:rsidRPr="00547065">
        <w:rPr>
          <w:rFonts w:eastAsia="Times New Roman"/>
          <w:sz w:val="24"/>
          <w:szCs w:val="24"/>
          <w:lang w:val="en-GB"/>
        </w:rPr>
        <w:t>tion, therefore, strengthens organi</w:t>
      </w:r>
      <w:r w:rsidR="00547065">
        <w:rPr>
          <w:rFonts w:eastAsia="Times New Roman"/>
          <w:sz w:val="24"/>
          <w:szCs w:val="24"/>
          <w:lang w:val="en-GB"/>
        </w:rPr>
        <w:t>sa</w:t>
      </w:r>
      <w:r w:rsidRPr="00547065">
        <w:rPr>
          <w:rFonts w:eastAsia="Times New Roman"/>
          <w:sz w:val="24"/>
          <w:szCs w:val="24"/>
          <w:lang w:val="en-GB"/>
        </w:rPr>
        <w:t xml:space="preserve">tional identification, knowledge sharing, citizenship </w:t>
      </w:r>
      <w:r w:rsidR="00547065" w:rsidRPr="00547065">
        <w:rPr>
          <w:rFonts w:eastAsia="Times New Roman"/>
          <w:sz w:val="24"/>
          <w:szCs w:val="24"/>
          <w:lang w:val="en-GB"/>
        </w:rPr>
        <w:t>behaviour</w:t>
      </w:r>
      <w:r w:rsidRPr="00547065">
        <w:rPr>
          <w:rFonts w:eastAsia="Times New Roman"/>
          <w:sz w:val="24"/>
          <w:szCs w:val="24"/>
          <w:lang w:val="en-GB"/>
        </w:rPr>
        <w:t xml:space="preserve">, and employee commitment. In Microsoft’s onboarding programme, structure check-ins with managers and peer mentoring are introduced to get quicker productivity and better retention (McCall, 2024). </w:t>
      </w:r>
    </w:p>
    <w:p w14:paraId="78BAFC37"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Compared to the traditional onboarding process, strategic organisational socialisation would create a stronger psychological attachment, cultural integration and organisational commitment within the workforce of Helios Urban Mobility that is globally dispersed although innovation driven.</w:t>
      </w:r>
    </w:p>
    <w:p w14:paraId="72D88A75" w14:textId="713FDB13" w:rsidR="00846D40" w:rsidRPr="00547065" w:rsidRDefault="004C4F3A" w:rsidP="00547065">
      <w:pPr>
        <w:pStyle w:val="Heading2"/>
        <w:spacing w:before="0" w:after="240"/>
        <w:rPr>
          <w:lang w:val="en-GB"/>
        </w:rPr>
      </w:pPr>
      <w:bookmarkStart w:id="4" w:name="_Toc234861714"/>
      <w:r w:rsidRPr="00547065">
        <w:rPr>
          <w:lang w:val="en-GB"/>
        </w:rPr>
        <w:t>2.3 Design a Structured Socialisation Framework for Helios</w:t>
      </w:r>
      <w:bookmarkEnd w:id="4"/>
    </w:p>
    <w:tbl>
      <w:tblPr>
        <w:tblStyle w:val="TableGrid"/>
        <w:tblW w:w="5000" w:type="pct"/>
        <w:tblLook w:val="0600" w:firstRow="0" w:lastRow="0" w:firstColumn="0" w:lastColumn="0" w:noHBand="1" w:noVBand="1"/>
      </w:tblPr>
      <w:tblGrid>
        <w:gridCol w:w="1177"/>
        <w:gridCol w:w="1711"/>
        <w:gridCol w:w="1938"/>
        <w:gridCol w:w="2479"/>
        <w:gridCol w:w="1711"/>
      </w:tblGrid>
      <w:tr w:rsidR="00846D40" w:rsidRPr="00547065" w14:paraId="16BBF395" w14:textId="77777777" w:rsidTr="00547065">
        <w:trPr>
          <w:trHeight w:val="735"/>
        </w:trPr>
        <w:tc>
          <w:tcPr>
            <w:tcW w:w="632" w:type="pct"/>
          </w:tcPr>
          <w:p w14:paraId="7844A47C"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Stage</w:t>
            </w:r>
          </w:p>
        </w:tc>
        <w:tc>
          <w:tcPr>
            <w:tcW w:w="894" w:type="pct"/>
          </w:tcPr>
          <w:p w14:paraId="7C671E28"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Objectives</w:t>
            </w:r>
          </w:p>
        </w:tc>
        <w:tc>
          <w:tcPr>
            <w:tcW w:w="1012" w:type="pct"/>
          </w:tcPr>
          <w:p w14:paraId="1AFCE124"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Key Activities</w:t>
            </w:r>
          </w:p>
        </w:tc>
        <w:tc>
          <w:tcPr>
            <w:tcW w:w="1568" w:type="pct"/>
          </w:tcPr>
          <w:p w14:paraId="7255D840"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Theoretical Justification</w:t>
            </w:r>
          </w:p>
        </w:tc>
        <w:tc>
          <w:tcPr>
            <w:tcW w:w="894" w:type="pct"/>
          </w:tcPr>
          <w:p w14:paraId="6255F59A"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Expected Outcomes</w:t>
            </w:r>
          </w:p>
        </w:tc>
      </w:tr>
      <w:tr w:rsidR="00846D40" w:rsidRPr="00547065" w14:paraId="4BAA7D65" w14:textId="77777777" w:rsidTr="00547065">
        <w:trPr>
          <w:trHeight w:val="7215"/>
        </w:trPr>
        <w:tc>
          <w:tcPr>
            <w:tcW w:w="632" w:type="pct"/>
          </w:tcPr>
          <w:p w14:paraId="437C5E6A"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lastRenderedPageBreak/>
              <w:t>Stage 1: Pre-Boarding (Before Day One)</w:t>
            </w:r>
          </w:p>
        </w:tc>
        <w:tc>
          <w:tcPr>
            <w:tcW w:w="894" w:type="pct"/>
          </w:tcPr>
          <w:p w14:paraId="153EE6B2"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uncertainty can reduce and create   anticipation</w:t>
            </w:r>
          </w:p>
        </w:tc>
        <w:tc>
          <w:tcPr>
            <w:tcW w:w="1012" w:type="pct"/>
          </w:tcPr>
          <w:p w14:paraId="2924FA81"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Digital welcome platform and mobile app</w:t>
            </w:r>
          </w:p>
          <w:p w14:paraId="0AAAF76A"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AI-supported learning portal</w:t>
            </w:r>
          </w:p>
          <w:p w14:paraId="5BE25B19"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Assign mentor/buddy</w:t>
            </w:r>
          </w:p>
          <w:p w14:paraId="15CDB3C3"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CEO welcome message</w:t>
            </w:r>
          </w:p>
          <w:p w14:paraId="0F7605FA"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Introduce organisational values and culture</w:t>
            </w:r>
          </w:p>
          <w:p w14:paraId="3DCFFBE5"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Cross-location virtual networking (London, Berlin, Singapore)</w:t>
            </w:r>
          </w:p>
        </w:tc>
        <w:tc>
          <w:tcPr>
            <w:tcW w:w="1568" w:type="pct"/>
          </w:tcPr>
          <w:p w14:paraId="6EFF633E"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Psychological Contract Theory - establishes positive expectations before joining.</w:t>
            </w:r>
          </w:p>
          <w:p w14:paraId="568F46AC"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Anticipatory Socialisation Theory - prepares employees psychologically and socially before entry.</w:t>
            </w:r>
          </w:p>
        </w:tc>
        <w:tc>
          <w:tcPr>
            <w:tcW w:w="894" w:type="pct"/>
          </w:tcPr>
          <w:p w14:paraId="519705C8"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Reduced anxiety</w:t>
            </w:r>
          </w:p>
          <w:p w14:paraId="29C5A692"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Stronger commitment</w:t>
            </w:r>
          </w:p>
          <w:p w14:paraId="1E93EB82"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Faster organisational integration</w:t>
            </w:r>
          </w:p>
          <w:p w14:paraId="2BBEA41C"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Positive first impressions</w:t>
            </w:r>
          </w:p>
        </w:tc>
      </w:tr>
      <w:tr w:rsidR="00846D40" w:rsidRPr="00547065" w14:paraId="1DDC880D" w14:textId="77777777" w:rsidTr="00547065">
        <w:trPr>
          <w:trHeight w:val="8295"/>
        </w:trPr>
        <w:tc>
          <w:tcPr>
            <w:tcW w:w="632" w:type="pct"/>
          </w:tcPr>
          <w:p w14:paraId="66996082"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lastRenderedPageBreak/>
              <w:t>Stage 2: First 90 Days</w:t>
            </w:r>
          </w:p>
        </w:tc>
        <w:tc>
          <w:tcPr>
            <w:tcW w:w="894" w:type="pct"/>
          </w:tcPr>
          <w:p w14:paraId="25184CBF"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Accelerate learning and relationship building</w:t>
            </w:r>
          </w:p>
        </w:tc>
        <w:tc>
          <w:tcPr>
            <w:tcW w:w="1012" w:type="pct"/>
          </w:tcPr>
          <w:p w14:paraId="3044F5FB"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Week 1: Culture workshops, team integration, role clarity.Month 1: Job shadowing, learning sprints, manager coaching.Month 2: Cross-functional project assignment, city-government client exposure.Month 3: Performance conversations, identity reflection sessions.</w:t>
            </w:r>
          </w:p>
        </w:tc>
        <w:tc>
          <w:tcPr>
            <w:tcW w:w="1568" w:type="pct"/>
          </w:tcPr>
          <w:p w14:paraId="609D79AB"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Van Maanen &amp; Schein (1979)</w:t>
            </w:r>
          </w:p>
          <w:p w14:paraId="14518D02"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Learning</w:t>
            </w:r>
          </w:p>
          <w:p w14:paraId="179B512F"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Mentoring</w:t>
            </w:r>
          </w:p>
          <w:p w14:paraId="3C86282E" w14:textId="2A6A4C68"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Organi</w:t>
            </w:r>
            <w:r w:rsidR="00547065">
              <w:rPr>
                <w:rFonts w:eastAsia="Times New Roman"/>
                <w:sz w:val="24"/>
                <w:szCs w:val="24"/>
                <w:lang w:val="en-GB"/>
              </w:rPr>
              <w:t>sa</w:t>
            </w:r>
            <w:r w:rsidRPr="00547065">
              <w:rPr>
                <w:rFonts w:eastAsia="Times New Roman"/>
                <w:sz w:val="24"/>
                <w:szCs w:val="24"/>
                <w:lang w:val="en-GB"/>
              </w:rPr>
              <w:t xml:space="preserve">tional belonging </w:t>
            </w:r>
          </w:p>
        </w:tc>
        <w:tc>
          <w:tcPr>
            <w:tcW w:w="894" w:type="pct"/>
          </w:tcPr>
          <w:p w14:paraId="01C037B8"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Reduced ramp-up time</w:t>
            </w:r>
          </w:p>
          <w:p w14:paraId="46263A80"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Early engagement</w:t>
            </w:r>
          </w:p>
          <w:p w14:paraId="439F243B"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Faster capability development</w:t>
            </w:r>
          </w:p>
          <w:p w14:paraId="4B3DD335"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Stronger team relationships</w:t>
            </w:r>
          </w:p>
        </w:tc>
      </w:tr>
      <w:tr w:rsidR="00846D40" w:rsidRPr="00547065" w14:paraId="00CA2D90" w14:textId="77777777" w:rsidTr="00547065">
        <w:trPr>
          <w:trHeight w:val="5415"/>
        </w:trPr>
        <w:tc>
          <w:tcPr>
            <w:tcW w:w="632" w:type="pct"/>
          </w:tcPr>
          <w:p w14:paraId="305C0E80"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lastRenderedPageBreak/>
              <w:t>Stage 3: Year One</w:t>
            </w:r>
          </w:p>
        </w:tc>
        <w:tc>
          <w:tcPr>
            <w:tcW w:w="894" w:type="pct"/>
          </w:tcPr>
          <w:p w14:paraId="56A50BAE"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Build long-term commitment and organisational citizenship</w:t>
            </w:r>
          </w:p>
        </w:tc>
        <w:tc>
          <w:tcPr>
            <w:tcW w:w="1012" w:type="pct"/>
          </w:tcPr>
          <w:p w14:paraId="14BE017B"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Innovation communities</w:t>
            </w:r>
          </w:p>
          <w:p w14:paraId="584B9B68"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Graduate acceleration programme</w:t>
            </w:r>
          </w:p>
          <w:p w14:paraId="6795C8CF"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International assignments</w:t>
            </w:r>
          </w:p>
          <w:p w14:paraId="784599D8"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Leadership mentoring</w:t>
            </w:r>
          </w:p>
          <w:p w14:paraId="212BDBD9"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Quarterly career discussions</w:t>
            </w:r>
          </w:p>
          <w:p w14:paraId="2A9DC85C"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ESG and stakeholder projects</w:t>
            </w:r>
          </w:p>
        </w:tc>
        <w:tc>
          <w:tcPr>
            <w:tcW w:w="1568" w:type="pct"/>
          </w:tcPr>
          <w:p w14:paraId="021C3191" w14:textId="6A7F8333"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Social Identity Theory- strengthens organisational </w:t>
            </w:r>
            <w:r w:rsidR="00547065" w:rsidRPr="00547065">
              <w:rPr>
                <w:rFonts w:eastAsia="Times New Roman"/>
                <w:sz w:val="24"/>
                <w:szCs w:val="24"/>
                <w:lang w:val="en-GB"/>
              </w:rPr>
              <w:t>belonging. Psychological</w:t>
            </w:r>
            <w:r w:rsidRPr="00547065">
              <w:rPr>
                <w:rFonts w:eastAsia="Times New Roman"/>
                <w:sz w:val="24"/>
                <w:szCs w:val="24"/>
                <w:lang w:val="en-GB"/>
              </w:rPr>
              <w:t xml:space="preserve"> Contract Theory- fulfils development </w:t>
            </w:r>
            <w:r w:rsidR="00547065" w:rsidRPr="00547065">
              <w:rPr>
                <w:rFonts w:eastAsia="Times New Roman"/>
                <w:sz w:val="24"/>
                <w:szCs w:val="24"/>
                <w:lang w:val="en-GB"/>
              </w:rPr>
              <w:t>expectations. Communities</w:t>
            </w:r>
            <w:r w:rsidRPr="00547065">
              <w:rPr>
                <w:rFonts w:eastAsia="Times New Roman"/>
                <w:sz w:val="24"/>
                <w:szCs w:val="24"/>
                <w:lang w:val="en-GB"/>
              </w:rPr>
              <w:t xml:space="preserve"> of Practice (Wenger)-supports continuous learning and knowledge sharing.</w:t>
            </w:r>
          </w:p>
        </w:tc>
        <w:tc>
          <w:tcPr>
            <w:tcW w:w="894" w:type="pct"/>
          </w:tcPr>
          <w:p w14:paraId="0EA62760"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Higher employee engagement</w:t>
            </w:r>
          </w:p>
          <w:p w14:paraId="17413AFD"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Lower graduate turnover</w:t>
            </w:r>
          </w:p>
          <w:p w14:paraId="3C80AD5D"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Greater innovation participation</w:t>
            </w:r>
          </w:p>
          <w:p w14:paraId="2F879E21"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Stronger organisational citizenship</w:t>
            </w:r>
          </w:p>
        </w:tc>
      </w:tr>
    </w:tbl>
    <w:p w14:paraId="67428B0F" w14:textId="77777777" w:rsidR="00846D40" w:rsidRPr="00547065" w:rsidRDefault="004C4F3A" w:rsidP="00547065">
      <w:pPr>
        <w:spacing w:after="240" w:line="360" w:lineRule="auto"/>
        <w:jc w:val="center"/>
        <w:rPr>
          <w:rFonts w:eastAsia="Times New Roman"/>
          <w:b/>
          <w:bCs/>
          <w:sz w:val="24"/>
          <w:szCs w:val="24"/>
          <w:lang w:val="en-GB"/>
        </w:rPr>
      </w:pPr>
      <w:r w:rsidRPr="00547065">
        <w:rPr>
          <w:rFonts w:eastAsia="Times New Roman"/>
          <w:b/>
          <w:bCs/>
          <w:sz w:val="24"/>
          <w:szCs w:val="24"/>
          <w:lang w:val="en-GB"/>
        </w:rPr>
        <w:t>Table 1: Socialisation Framework for Helios</w:t>
      </w:r>
    </w:p>
    <w:p w14:paraId="7EDD9C8F" w14:textId="77777777" w:rsidR="00846D40" w:rsidRPr="00547065" w:rsidRDefault="004C4F3A" w:rsidP="00547065">
      <w:pPr>
        <w:spacing w:after="240" w:line="360" w:lineRule="auto"/>
        <w:jc w:val="center"/>
        <w:rPr>
          <w:rFonts w:eastAsia="Times New Roman"/>
          <w:sz w:val="24"/>
          <w:szCs w:val="24"/>
          <w:lang w:val="en-GB"/>
        </w:rPr>
      </w:pPr>
      <w:r w:rsidRPr="00547065">
        <w:rPr>
          <w:rFonts w:eastAsia="Times New Roman"/>
          <w:sz w:val="24"/>
          <w:szCs w:val="24"/>
          <w:lang w:val="en-GB"/>
        </w:rPr>
        <w:t>(Source: Self-developed)</w:t>
      </w:r>
    </w:p>
    <w:p w14:paraId="16CC04A6"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Unilever’s integration of graduates is empowered by a combination of digital pre-boarding, personalized learning and rotations programmes. Siemens employees are socialised faster due to structured mentoring, international mobility and leadership development. This leads to greater employee engagement and collaboration globally.</w:t>
      </w:r>
    </w:p>
    <w:p w14:paraId="2BDB20F5" w14:textId="2867E5BB"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The framework we are proposing will aid HUM to meet strategic workforce challenges. The framework includes structured learning mentoring and career development (Ferdousi, and Abedin, 2023). It will take place during the employee’s lifecycle. Pre-boarding decreases uncertainty and facilitates integration. The first 90 days helps to focus on creating capabilities and embracing relationships (Godinho et al., 2023). In the first year, initiatives strengthen organi</w:t>
      </w:r>
      <w:r w:rsidR="00547065">
        <w:rPr>
          <w:rFonts w:eastAsia="Times New Roman"/>
          <w:sz w:val="24"/>
          <w:szCs w:val="24"/>
          <w:lang w:val="en-GB"/>
        </w:rPr>
        <w:t>sa</w:t>
      </w:r>
      <w:r w:rsidRPr="00547065">
        <w:rPr>
          <w:rFonts w:eastAsia="Times New Roman"/>
          <w:sz w:val="24"/>
          <w:szCs w:val="24"/>
          <w:lang w:val="en-GB"/>
        </w:rPr>
        <w:t xml:space="preserve">tional identity and global collaboration for career development and reduce attrition and engagement. The framework </w:t>
      </w:r>
      <w:r w:rsidRPr="00547065">
        <w:rPr>
          <w:rFonts w:eastAsia="Times New Roman"/>
          <w:sz w:val="24"/>
          <w:szCs w:val="24"/>
          <w:lang w:val="en-GB"/>
        </w:rPr>
        <w:lastRenderedPageBreak/>
        <w:t>subsequently establishes a workforce that is committed, innovative and globally connected, enabling HUMs long-term strategic renewal.</w:t>
      </w:r>
    </w:p>
    <w:p w14:paraId="108C29E1" w14:textId="77777777" w:rsidR="00846D40" w:rsidRPr="00547065" w:rsidRDefault="004C4F3A" w:rsidP="00547065">
      <w:pPr>
        <w:pStyle w:val="Heading2"/>
        <w:spacing w:before="0" w:after="240"/>
        <w:rPr>
          <w:lang w:val="en-GB"/>
        </w:rPr>
      </w:pPr>
      <w:bookmarkStart w:id="5" w:name="_Toc234861715"/>
      <w:r w:rsidRPr="00547065">
        <w:rPr>
          <w:lang w:val="en-GB"/>
        </w:rPr>
        <w:t>2.3 Developing Organisational Identification, Ethical Professionalism and Business Activism</w:t>
      </w:r>
      <w:bookmarkEnd w:id="5"/>
    </w:p>
    <w:p w14:paraId="6C2F4C2A"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Organisational Identification</w:t>
      </w:r>
    </w:p>
    <w:p w14:paraId="6D89E6A2" w14:textId="4D5D8BAD"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It can be defined as the degree of cognitive, affective, and evaluative connection between self and organisation, namely the degree to which an individual considers organisational membership a significant basis of his or her self-identity. It is a variable that demonstrates a person’s sense of belonging, commitment, and identification with an organi</w:t>
      </w:r>
      <w:r w:rsidR="00547065">
        <w:rPr>
          <w:rFonts w:eastAsia="Times New Roman"/>
          <w:sz w:val="24"/>
          <w:szCs w:val="24"/>
          <w:lang w:val="en-GB"/>
        </w:rPr>
        <w:t>sa</w:t>
      </w:r>
      <w:r w:rsidRPr="00547065">
        <w:rPr>
          <w:rFonts w:eastAsia="Times New Roman"/>
          <w:sz w:val="24"/>
          <w:szCs w:val="24"/>
          <w:lang w:val="en-GB"/>
        </w:rPr>
        <w:t xml:space="preserve">tion, group, or other social entity. </w:t>
      </w:r>
    </w:p>
    <w:p w14:paraId="5E61CCF6" w14:textId="3FDCDE24"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As per the Social Identity Theory (Tajfel and Turner), the commitment of employees to the organisation will enhance when the employees identify with the values and goals of the organisation (Khadka, 2024). Helios must promote this with a shared purpose focused on sustainable mobility, innovation communities, organi</w:t>
      </w:r>
      <w:r w:rsidR="00547065">
        <w:rPr>
          <w:rFonts w:eastAsia="Times New Roman"/>
          <w:sz w:val="24"/>
          <w:szCs w:val="24"/>
          <w:lang w:val="en-GB"/>
        </w:rPr>
        <w:t>sa</w:t>
      </w:r>
      <w:r w:rsidRPr="00547065">
        <w:rPr>
          <w:rFonts w:eastAsia="Times New Roman"/>
          <w:sz w:val="24"/>
          <w:szCs w:val="24"/>
          <w:lang w:val="en-GB"/>
        </w:rPr>
        <w:t>tional storytelling and recognition programs as well as cross-country collaboration among employees in London, Berlin and Singapore (Houle et al., 2025). Through these mechanisms, employees feel a stronger sense of belonging, they share knowledge with one another and they engage in organisational citizenship behaviours that will support innovation and the long-term performance of the organisation.</w:t>
      </w:r>
    </w:p>
    <w:p w14:paraId="6900D9CC"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Ethical Professionalism</w:t>
      </w:r>
    </w:p>
    <w:p w14:paraId="60B05E8B"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Ethical professionalism can be strengthened by the implementation of AI ethics training, a responsible innovation charter, ethical leadership workshops and  ESG-based performance indicators to encourage responsible decision-making (López et al., 2025). Patagonia, for instance, integrates environmental responsibility into its organisational culture, specifically by linking employee behaviours with sustainability values, which helps improve their organisational purpose and ethical commitment (Patagonia, 2026). In the same way, Helios can instill trustworthiness of employees, accountability and socially responsible innovations and ethics into everyday operations. </w:t>
      </w:r>
    </w:p>
    <w:p w14:paraId="6927E8DD"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lastRenderedPageBreak/>
        <w:t xml:space="preserve">Business Activist Mindset </w:t>
      </w:r>
    </w:p>
    <w:p w14:paraId="3B1D557B"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sz w:val="24"/>
          <w:szCs w:val="24"/>
          <w:lang w:val="en-GB"/>
        </w:rPr>
        <w:t>By Ulrich’s HR Business Partner Evolution, Helios must develop employees as strategic problem solvers, stakeholder advocates, sustainability champions and business contributors (Weijers, 2025). According to Freeman's Stakeholder Capitalism Perspective, employees should create value for customers, community, government, investor and environment. For example, Microsoft does so when it engages its staff in its accessibility and sustainability initiatives that help influence its strategic decisions; business activism fosters innovation and stakeholder value creation and helps build organisational resilience. Strategic socialisation develops an employee’s engagement as an organisational citizen or business activist who enables sustainable strategic renewal (Khawand et al., 2022).</w:t>
      </w:r>
    </w:p>
    <w:p w14:paraId="6F651870" w14:textId="613ADC3A" w:rsidR="00846D40" w:rsidRPr="00547065" w:rsidRDefault="00547065" w:rsidP="00547065">
      <w:pPr>
        <w:pStyle w:val="Heading1"/>
        <w:spacing w:before="0" w:after="240"/>
        <w:rPr>
          <w:rFonts w:ascii="Arial" w:hAnsi="Arial"/>
          <w:lang w:val="en-GB"/>
        </w:rPr>
      </w:pPr>
      <w:bookmarkStart w:id="6" w:name="_Toc234861716"/>
      <w:r w:rsidRPr="00547065">
        <w:rPr>
          <w:rFonts w:ascii="Arial" w:hAnsi="Arial"/>
          <w:lang w:val="en-GB"/>
        </w:rPr>
        <w:t xml:space="preserve">Task B: Job </w:t>
      </w:r>
      <w:r w:rsidR="004C4F3A" w:rsidRPr="00547065">
        <w:rPr>
          <w:rFonts w:ascii="Arial" w:hAnsi="Arial"/>
          <w:lang w:val="en-GB"/>
        </w:rPr>
        <w:t>Design</w:t>
      </w:r>
      <w:bookmarkEnd w:id="6"/>
    </w:p>
    <w:p w14:paraId="146768D7" w14:textId="77777777" w:rsidR="00846D40" w:rsidRPr="00547065" w:rsidRDefault="004C4F3A" w:rsidP="00547065">
      <w:pPr>
        <w:pStyle w:val="Heading2"/>
        <w:spacing w:before="0" w:after="240"/>
        <w:rPr>
          <w:lang w:val="en-GB"/>
        </w:rPr>
      </w:pPr>
      <w:bookmarkStart w:id="7" w:name="_Toc234861717"/>
      <w:r w:rsidRPr="00547065">
        <w:rPr>
          <w:lang w:val="en-GB"/>
        </w:rPr>
        <w:t>3.1 Introduction</w:t>
      </w:r>
      <w:bookmarkEnd w:id="7"/>
      <w:r w:rsidRPr="00547065">
        <w:rPr>
          <w:lang w:val="en-GB"/>
        </w:rPr>
        <w:t xml:space="preserve"> </w:t>
      </w:r>
    </w:p>
    <w:p w14:paraId="5E2DC629"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sz w:val="24"/>
          <w:szCs w:val="24"/>
          <w:lang w:val="en-GB"/>
        </w:rPr>
        <w:t>Conventional job designs tend to demotivate and stifle employee creativity due to their restrictive nature. As a knowledge-intensive organisation, Helios Urban Mobility (HUM) needs an innovative job design that promotes employee autonomy, continuous learning, cross-functional collaboration &amp; flexible skills deployment so that engagement, creativity, and performance are enhanced.</w:t>
      </w:r>
    </w:p>
    <w:p w14:paraId="1D180CBB" w14:textId="77777777" w:rsidR="00846D40" w:rsidRPr="00547065" w:rsidRDefault="004C4F3A" w:rsidP="00547065">
      <w:pPr>
        <w:pStyle w:val="Heading2"/>
        <w:spacing w:before="0" w:after="240"/>
        <w:rPr>
          <w:lang w:val="en-GB"/>
        </w:rPr>
      </w:pPr>
      <w:bookmarkStart w:id="8" w:name="_Toc234861718"/>
      <w:r w:rsidRPr="00547065">
        <w:rPr>
          <w:lang w:val="en-GB"/>
        </w:rPr>
        <w:lastRenderedPageBreak/>
        <w:t>3.2 Innovative Job Design Strategy</w:t>
      </w:r>
      <w:bookmarkEnd w:id="8"/>
    </w:p>
    <w:p w14:paraId="3EAD22BF" w14:textId="77777777" w:rsidR="004F23DE" w:rsidRPr="00547065" w:rsidRDefault="004F23DE" w:rsidP="00547065">
      <w:pPr>
        <w:spacing w:after="240" w:line="360" w:lineRule="auto"/>
        <w:jc w:val="center"/>
        <w:rPr>
          <w:rFonts w:eastAsia="Times New Roman"/>
          <w:sz w:val="24"/>
          <w:szCs w:val="24"/>
          <w:lang w:val="en-GB"/>
        </w:rPr>
      </w:pPr>
      <w:r w:rsidRPr="00547065">
        <w:rPr>
          <w:rFonts w:eastAsia="Times New Roman"/>
          <w:noProof/>
          <w:sz w:val="24"/>
          <w:szCs w:val="24"/>
          <w:lang w:val="en-US"/>
        </w:rPr>
        <w:drawing>
          <wp:inline distT="0" distB="0" distL="0" distR="0" wp14:anchorId="223D0279" wp14:editId="199493B5">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31AD7CD" w14:textId="77777777" w:rsidR="004F23DE" w:rsidRPr="00547065" w:rsidRDefault="004F23DE" w:rsidP="00547065">
      <w:pPr>
        <w:spacing w:after="240" w:line="360" w:lineRule="auto"/>
        <w:jc w:val="center"/>
        <w:rPr>
          <w:rFonts w:eastAsia="Times New Roman"/>
          <w:b/>
          <w:sz w:val="24"/>
          <w:szCs w:val="24"/>
          <w:lang w:val="en-GB"/>
        </w:rPr>
      </w:pPr>
      <w:r w:rsidRPr="00547065">
        <w:rPr>
          <w:rFonts w:eastAsia="Times New Roman"/>
          <w:b/>
          <w:sz w:val="24"/>
          <w:szCs w:val="24"/>
          <w:lang w:val="en-GB"/>
        </w:rPr>
        <w:t>Figure 2: Job Characteristics Model</w:t>
      </w:r>
    </w:p>
    <w:p w14:paraId="07D581DB" w14:textId="77777777" w:rsidR="004F23DE" w:rsidRPr="00547065" w:rsidRDefault="004F23DE" w:rsidP="00547065">
      <w:pPr>
        <w:spacing w:after="240" w:line="360" w:lineRule="auto"/>
        <w:jc w:val="center"/>
        <w:rPr>
          <w:rFonts w:eastAsia="Times New Roman"/>
          <w:sz w:val="24"/>
          <w:szCs w:val="24"/>
          <w:lang w:val="en-GB"/>
        </w:rPr>
      </w:pPr>
      <w:r w:rsidRPr="00547065">
        <w:rPr>
          <w:rFonts w:eastAsia="Times New Roman"/>
          <w:sz w:val="24"/>
          <w:szCs w:val="24"/>
          <w:lang w:val="en-GB"/>
        </w:rPr>
        <w:t>(Source: Self-developed)</w:t>
      </w:r>
    </w:p>
    <w:p w14:paraId="24E372BF"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According to Hackman and Oldham job design theory. Helios should implement the Job Characteristics Model (Hackman &amp; Oldham, 1976), which could enhance motivation and innovation in employees through five core dimensions of jobs. When AI engineers are permitted to take on product design, infrastructure analytics, skill variety can be enhanced through client engagement. By allowing the employee’s space for ownership, they must balance the whole project from conception to implementation, (Peráček, and Kaššaj, 2025). The importance of a task can be enhanced through showing how the efforts of employees contribute to sustainable urban mobility and smarter cities. For executing projects, employees are empowered with more freedom to decide and solve problems (Ahmad et al., 2022). Finally, feedback would be provided to drive improvement through real-time project dashboards, regular coaching and performance discussions. These facets are expected to enhance intrinsic motivation, employee engagement, accountability, and </w:t>
      </w:r>
      <w:r w:rsidR="00B00B2F" w:rsidRPr="00547065">
        <w:rPr>
          <w:rFonts w:eastAsia="Times New Roman"/>
          <w:sz w:val="24"/>
          <w:szCs w:val="24"/>
          <w:lang w:val="en-GB"/>
        </w:rPr>
        <w:t>creativity, which</w:t>
      </w:r>
      <w:r w:rsidRPr="00547065">
        <w:rPr>
          <w:rFonts w:eastAsia="Times New Roman"/>
          <w:sz w:val="24"/>
          <w:szCs w:val="24"/>
          <w:lang w:val="en-GB"/>
        </w:rPr>
        <w:t xml:space="preserve"> will allow HUM to adapt complex technological and customer challenges.</w:t>
      </w:r>
    </w:p>
    <w:p w14:paraId="44B5C81A" w14:textId="77777777" w:rsidR="00846D40" w:rsidRPr="00547065" w:rsidRDefault="004C4F3A" w:rsidP="00547065">
      <w:pPr>
        <w:spacing w:after="240" w:line="360" w:lineRule="auto"/>
        <w:rPr>
          <w:b/>
          <w:sz w:val="24"/>
          <w:szCs w:val="24"/>
          <w:lang w:val="en-GB"/>
        </w:rPr>
      </w:pPr>
      <w:r w:rsidRPr="00547065">
        <w:rPr>
          <w:b/>
          <w:sz w:val="24"/>
          <w:szCs w:val="24"/>
          <w:lang w:val="en-GB"/>
        </w:rPr>
        <w:lastRenderedPageBreak/>
        <w:t>Job Crafting Theory</w:t>
      </w:r>
    </w:p>
    <w:p w14:paraId="0CCA6890" w14:textId="20350105"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Employees use parts of their job to increase meaning and </w:t>
      </w:r>
      <w:r w:rsidR="00B00B2F" w:rsidRPr="00547065">
        <w:rPr>
          <w:rFonts w:eastAsia="Times New Roman"/>
          <w:sz w:val="24"/>
          <w:szCs w:val="24"/>
          <w:lang w:val="en-GB"/>
        </w:rPr>
        <w:t>satisfaction, which</w:t>
      </w:r>
      <w:r w:rsidRPr="00547065">
        <w:rPr>
          <w:rFonts w:eastAsia="Times New Roman"/>
          <w:sz w:val="24"/>
          <w:szCs w:val="24"/>
          <w:lang w:val="en-GB"/>
        </w:rPr>
        <w:t xml:space="preserve"> comes from Job</w:t>
      </w:r>
      <w:r w:rsidR="00547065">
        <w:rPr>
          <w:rFonts w:eastAsia="Times New Roman"/>
          <w:sz w:val="24"/>
          <w:szCs w:val="24"/>
          <w:lang w:val="en-GB"/>
        </w:rPr>
        <w:t xml:space="preserve"> Crafting Theory (Wrzesniewski and</w:t>
      </w:r>
      <w:r w:rsidRPr="00547065">
        <w:rPr>
          <w:rFonts w:eastAsia="Times New Roman"/>
          <w:sz w:val="24"/>
          <w:szCs w:val="24"/>
          <w:lang w:val="en-GB"/>
        </w:rPr>
        <w:t xml:space="preserve"> Dutton, 2001). In innovation projects, the task crafting at HUM allows employees to engage outside of their job requirements for enriching their skills. By encouraging relational crafting across London, Berlin and Singapore, these will help to increase knowledge sharing and a diversity of solutions (Costantini et al., 2022).  To boost environmentally sustainable urban mobility, Cognitive crafting can help employees to re-imagine their work rather than doing their technical job (Ahmad et al., 2022). Commitment, motivation and organisational values are enhanced for the wider purpose.  Within international teams, HUM can enhance job satisfaction, boost engagement and lessen turnover intentions of high-potential graduates to enhance creativity, responsiveness and ongoing innovation.</w:t>
      </w:r>
    </w:p>
    <w:p w14:paraId="4C1A0AFE"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Skills-Based Architecture/Internal Talent Marketplace</w:t>
      </w:r>
    </w:p>
    <w:p w14:paraId="1E249255" w14:textId="7A94713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Based on competencies, a skills-based architecture enables employee allocation, fixed roles, by enhancing organi</w:t>
      </w:r>
      <w:r w:rsidR="00547065">
        <w:rPr>
          <w:rFonts w:eastAsia="Times New Roman"/>
          <w:sz w:val="24"/>
          <w:szCs w:val="24"/>
          <w:lang w:val="en-GB"/>
        </w:rPr>
        <w:t>sa</w:t>
      </w:r>
      <w:r w:rsidRPr="00547065">
        <w:rPr>
          <w:rFonts w:eastAsia="Times New Roman"/>
          <w:sz w:val="24"/>
          <w:szCs w:val="24"/>
          <w:lang w:val="en-GB"/>
        </w:rPr>
        <w:t xml:space="preserve">tional agility. </w:t>
      </w:r>
      <w:r w:rsidR="003F6596" w:rsidRPr="00547065">
        <w:rPr>
          <w:rFonts w:eastAsia="Times New Roman"/>
          <w:sz w:val="24"/>
          <w:szCs w:val="24"/>
          <w:lang w:val="en-GB"/>
        </w:rPr>
        <w:t xml:space="preserve">Here, HUM may develop </w:t>
      </w:r>
      <w:r w:rsidR="00547065" w:rsidRPr="00547065">
        <w:rPr>
          <w:rFonts w:eastAsia="Times New Roman"/>
          <w:sz w:val="24"/>
          <w:szCs w:val="24"/>
          <w:lang w:val="en-GB"/>
        </w:rPr>
        <w:t>an</w:t>
      </w:r>
      <w:r w:rsidR="003F6596" w:rsidRPr="00547065">
        <w:rPr>
          <w:rFonts w:eastAsia="Times New Roman"/>
          <w:sz w:val="24"/>
          <w:szCs w:val="24"/>
          <w:lang w:val="en-GB"/>
        </w:rPr>
        <w:t xml:space="preserve"> inventory skill which highlight an opportunity which is AI supporting system which lead to </w:t>
      </w:r>
      <w:r w:rsidR="00547065">
        <w:rPr>
          <w:rFonts w:eastAsia="Times New Roman"/>
          <w:sz w:val="24"/>
          <w:szCs w:val="24"/>
          <w:lang w:val="en-GB"/>
        </w:rPr>
        <w:t xml:space="preserve">demonstrate </w:t>
      </w:r>
      <w:r w:rsidR="003F6596" w:rsidRPr="00547065">
        <w:rPr>
          <w:rFonts w:eastAsia="Times New Roman"/>
          <w:sz w:val="24"/>
          <w:szCs w:val="24"/>
          <w:lang w:val="en-GB"/>
        </w:rPr>
        <w:t xml:space="preserve">the employees </w:t>
      </w:r>
      <w:r w:rsidR="00547065" w:rsidRPr="00547065">
        <w:rPr>
          <w:rFonts w:eastAsia="Times New Roman"/>
          <w:sz w:val="24"/>
          <w:szCs w:val="24"/>
          <w:lang w:val="en-GB"/>
        </w:rPr>
        <w:t>training</w:t>
      </w:r>
      <w:r w:rsidR="003F6596" w:rsidRPr="00547065">
        <w:rPr>
          <w:rFonts w:eastAsia="Times New Roman"/>
          <w:sz w:val="24"/>
          <w:szCs w:val="24"/>
          <w:lang w:val="en-GB"/>
        </w:rPr>
        <w:t xml:space="preserve"> and development</w:t>
      </w:r>
      <w:r w:rsidRPr="00547065">
        <w:rPr>
          <w:rFonts w:eastAsia="Times New Roman"/>
          <w:sz w:val="24"/>
          <w:szCs w:val="24"/>
          <w:lang w:val="en-GB"/>
        </w:rPr>
        <w:t xml:space="preserve"> (Sanguino et al., 2025). As a result, employees would be assigned to project-based work and have transparent opportunities to upskill and reskill. By this approach, constant learning is promoted with optimal deployment of critical skills that create the highest value.</w:t>
      </w:r>
    </w:p>
    <w:p w14:paraId="7C0E9B78"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Unilever has an internal talent marketplace through which employees can participate in projects according to their capabilities (Akter, 2025). This increases workforce flexibility and employees’ career development. Schneider Electric employs AI internal mobility platforms to redeploy skills, boost retention, and tackle capability gaps. A model of that type will allow HUM to optimise the utilisation of talents, boosting innovation and workforce resiliency.</w:t>
      </w:r>
    </w:p>
    <w:p w14:paraId="576F4D91" w14:textId="77777777" w:rsidR="00846D40" w:rsidRPr="00547065" w:rsidRDefault="004C4F3A" w:rsidP="00547065">
      <w:pPr>
        <w:pStyle w:val="Heading2"/>
        <w:spacing w:before="0" w:after="240"/>
        <w:rPr>
          <w:lang w:val="en-GB"/>
        </w:rPr>
      </w:pPr>
      <w:bookmarkStart w:id="9" w:name="_Toc234861719"/>
      <w:r w:rsidRPr="00547065">
        <w:rPr>
          <w:lang w:val="en-GB"/>
        </w:rPr>
        <w:lastRenderedPageBreak/>
        <w:t>3.3 How the Design Stimulates Intrinsic Motivation and Innovation</w:t>
      </w:r>
      <w:bookmarkEnd w:id="9"/>
    </w:p>
    <w:p w14:paraId="63FFA0FF" w14:textId="77777777" w:rsidR="006217A5" w:rsidRPr="00547065" w:rsidRDefault="006217A5" w:rsidP="00547065">
      <w:pPr>
        <w:spacing w:after="240" w:line="360" w:lineRule="auto"/>
        <w:jc w:val="center"/>
        <w:rPr>
          <w:rFonts w:eastAsia="Times New Roman"/>
          <w:sz w:val="24"/>
          <w:szCs w:val="24"/>
          <w:lang w:val="en-GB"/>
        </w:rPr>
      </w:pPr>
      <w:r w:rsidRPr="00547065">
        <w:rPr>
          <w:rFonts w:eastAsia="Times New Roman"/>
          <w:noProof/>
          <w:sz w:val="24"/>
          <w:szCs w:val="24"/>
          <w:lang w:val="en-US"/>
        </w:rPr>
        <w:drawing>
          <wp:inline distT="0" distB="0" distL="0" distR="0" wp14:anchorId="73F33F9F" wp14:editId="421027CE">
            <wp:extent cx="5486400" cy="4319752"/>
            <wp:effectExtent l="0" t="0" r="19050" b="2413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0D03100" w14:textId="77777777" w:rsidR="006217A5" w:rsidRPr="00547065" w:rsidRDefault="006217A5" w:rsidP="00547065">
      <w:pPr>
        <w:spacing w:after="240" w:line="360" w:lineRule="auto"/>
        <w:jc w:val="center"/>
        <w:rPr>
          <w:rFonts w:eastAsia="Times New Roman"/>
          <w:b/>
          <w:sz w:val="24"/>
          <w:szCs w:val="24"/>
          <w:lang w:val="en-GB"/>
        </w:rPr>
      </w:pPr>
      <w:r w:rsidRPr="00547065">
        <w:rPr>
          <w:rFonts w:eastAsia="Times New Roman"/>
          <w:b/>
          <w:sz w:val="24"/>
          <w:szCs w:val="24"/>
          <w:lang w:val="en-GB"/>
        </w:rPr>
        <w:t>Figure 3: Hybrid Job Design Framework for Enhancing Intrinsic Motivation and Innovation</w:t>
      </w:r>
    </w:p>
    <w:p w14:paraId="2DF4A917" w14:textId="77777777" w:rsidR="006217A5" w:rsidRPr="00547065" w:rsidRDefault="006217A5" w:rsidP="00547065">
      <w:pPr>
        <w:spacing w:after="240" w:line="360" w:lineRule="auto"/>
        <w:jc w:val="center"/>
        <w:rPr>
          <w:rFonts w:eastAsia="Times New Roman"/>
          <w:sz w:val="24"/>
          <w:szCs w:val="24"/>
          <w:lang w:val="en-GB"/>
        </w:rPr>
      </w:pPr>
      <w:r w:rsidRPr="00547065">
        <w:rPr>
          <w:rFonts w:eastAsia="Times New Roman"/>
          <w:sz w:val="24"/>
          <w:szCs w:val="24"/>
          <w:lang w:val="en-GB"/>
        </w:rPr>
        <w:t>(Source: Self-developed)</w:t>
      </w:r>
    </w:p>
    <w:p w14:paraId="1E0793E6"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The hybrid design represents a potential solution to HUM’s top workforce challenges. These solutions would help improve graduate retention with career mobility, solve capability shortages with skills-based deployment, promote cross-location collaboration across global teams, and foster continuous innovation through flexible project assignments. As a result, it develops a versatile, involved, and forward-thinking workforce to back up strategic renewal.</w:t>
      </w:r>
    </w:p>
    <w:p w14:paraId="23C1AF68"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The hybrid job design discussed in this paper enhances intrinsic motivation in employees. This is achieved by adhering to the explanation given by Deci &amp; Ryan in Self-Determination Theory (Gagné et al., 2022). Their assertion that the motivation of </w:t>
      </w:r>
      <w:r w:rsidRPr="00547065">
        <w:rPr>
          <w:rFonts w:eastAsia="Times New Roman"/>
          <w:sz w:val="24"/>
          <w:szCs w:val="24"/>
          <w:lang w:val="en-GB"/>
        </w:rPr>
        <w:lastRenderedPageBreak/>
        <w:t>people is strengthened when they feel autonomy, competence and relatedness will be examined later in the paper.</w:t>
      </w:r>
    </w:p>
    <w:p w14:paraId="5872DBE2" w14:textId="5B190D0A"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To choose assignments, internal talent marketplaces, flexible project assignments, and job crafting favour autonomy allowing employees for their interests and skills. </w:t>
      </w:r>
      <w:r w:rsidR="00B00B2F" w:rsidRPr="00547065">
        <w:rPr>
          <w:rFonts w:eastAsia="Times New Roman"/>
          <w:sz w:val="24"/>
          <w:szCs w:val="24"/>
          <w:lang w:val="en-GB"/>
        </w:rPr>
        <w:t>“Collaboration</w:t>
      </w:r>
      <w:r w:rsidRPr="00547065">
        <w:rPr>
          <w:rFonts w:eastAsia="Times New Roman"/>
          <w:sz w:val="24"/>
          <w:szCs w:val="24"/>
          <w:lang w:val="en-GB"/>
        </w:rPr>
        <w:t xml:space="preserve"> across multidisciplinary teams is helping London, Berlin and Singapore build </w:t>
      </w:r>
      <w:r w:rsidR="00547065" w:rsidRPr="00547065">
        <w:rPr>
          <w:rFonts w:eastAsia="Times New Roman"/>
          <w:sz w:val="24"/>
          <w:szCs w:val="24"/>
          <w:lang w:val="en-GB"/>
        </w:rPr>
        <w:t>commonality, through</w:t>
      </w:r>
      <w:r w:rsidRPr="00547065">
        <w:rPr>
          <w:rFonts w:eastAsia="Times New Roman"/>
          <w:sz w:val="24"/>
          <w:szCs w:val="24"/>
          <w:lang w:val="en-GB"/>
        </w:rPr>
        <w:t xml:space="preserve"> trust, knowledge exchange and belonging to the organisation.</w:t>
      </w:r>
    </w:p>
    <w:p w14:paraId="496A424B"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According to Amabile’s Componential Theory of Creativity, creativity requires expertise, intrinsic motivation and a supportive creative environment (Rahayuningsih et al., 2024). The framework makes reference to these essential drivers of innovation. Continuous skill updates and project rotations add to their skill set. </w:t>
      </w:r>
      <w:r w:rsidR="00B00B2F" w:rsidRPr="00547065">
        <w:rPr>
          <w:rFonts w:eastAsia="Times New Roman"/>
          <w:sz w:val="24"/>
          <w:szCs w:val="24"/>
          <w:lang w:val="en-GB"/>
        </w:rPr>
        <w:t>In addition</w:t>
      </w:r>
      <w:r w:rsidRPr="00547065">
        <w:rPr>
          <w:rFonts w:eastAsia="Times New Roman"/>
          <w:sz w:val="24"/>
          <w:szCs w:val="24"/>
          <w:lang w:val="en-GB"/>
        </w:rPr>
        <w:t xml:space="preserve">, greater autonomy and meaningful work increase the employee’s motivation.  In addition, innovation-management conditions, which encourage experiments and creative </w:t>
      </w:r>
      <w:r w:rsidR="00B00B2F" w:rsidRPr="00547065">
        <w:rPr>
          <w:rFonts w:eastAsia="Times New Roman"/>
          <w:sz w:val="24"/>
          <w:szCs w:val="24"/>
          <w:lang w:val="en-GB"/>
        </w:rPr>
        <w:t>problem solving</w:t>
      </w:r>
      <w:r w:rsidRPr="00547065">
        <w:rPr>
          <w:rFonts w:eastAsia="Times New Roman"/>
          <w:sz w:val="24"/>
          <w:szCs w:val="24"/>
          <w:lang w:val="en-GB"/>
        </w:rPr>
        <w:t xml:space="preserve">, occur in the workplace when teams work together, leaders support experimentation, and assignments require innovation.  </w:t>
      </w:r>
    </w:p>
    <w:p w14:paraId="0C7E253F"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Through Communities of Practice (Wenger) employees across HUM’s global offices share technical knowledge and best practices, as well as innovative ideas (Tripathi et al., 2025). These communities help organisations learn, reinforce collaboration across nations and speed up spread of innovations. Through such interactions, the ability of the employees to solve problems improves and they can apply their insights from various fields to deal with complex urban mobility challenges.</w:t>
      </w:r>
    </w:p>
    <w:p w14:paraId="5E6787E0"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The hovering HUM design proposal can raise the employee engagement level at HUM from the current 54% to a much higher level through the greater intrinsic motivation and meaning of work. Opportunities for career mobility and continuous development allow graduates to stay longer, while well-structured learning pathways enhance capability development and reduce the current 8-month ramp-up by half. Additionally, flexible collaboration across teams encourages experimentation and sharing new knowledge.</w:t>
      </w:r>
    </w:p>
    <w:p w14:paraId="44D479BC" w14:textId="75F835B9" w:rsidR="00846D40" w:rsidRPr="00547065" w:rsidRDefault="00547065" w:rsidP="00547065">
      <w:pPr>
        <w:pStyle w:val="Heading1"/>
        <w:spacing w:before="0" w:after="240"/>
        <w:rPr>
          <w:rFonts w:ascii="Arial" w:hAnsi="Arial"/>
          <w:lang w:val="en-GB"/>
        </w:rPr>
      </w:pPr>
      <w:bookmarkStart w:id="10" w:name="_Toc234861720"/>
      <w:r w:rsidRPr="00547065">
        <w:rPr>
          <w:rFonts w:ascii="Arial" w:hAnsi="Arial"/>
          <w:lang w:val="en-GB"/>
        </w:rPr>
        <w:lastRenderedPageBreak/>
        <w:t xml:space="preserve">Task C: </w:t>
      </w:r>
      <w:r w:rsidR="004C4F3A" w:rsidRPr="00547065">
        <w:rPr>
          <w:rFonts w:ascii="Arial" w:hAnsi="Arial"/>
          <w:lang w:val="en-GB"/>
        </w:rPr>
        <w:t>Reflective Report</w:t>
      </w:r>
      <w:bookmarkEnd w:id="10"/>
    </w:p>
    <w:p w14:paraId="264F0793" w14:textId="77777777" w:rsidR="00846D40" w:rsidRPr="00547065" w:rsidRDefault="004C4F3A" w:rsidP="00547065">
      <w:pPr>
        <w:pStyle w:val="Heading2"/>
        <w:spacing w:before="0" w:after="240"/>
        <w:rPr>
          <w:lang w:val="en-GB"/>
        </w:rPr>
      </w:pPr>
      <w:bookmarkStart w:id="11" w:name="_Toc234861721"/>
      <w:r w:rsidRPr="00547065">
        <w:rPr>
          <w:lang w:val="en-GB"/>
        </w:rPr>
        <w:t>4.1 Using AI as a Decision-Support Tool Without Eroding Human Judgement</w:t>
      </w:r>
      <w:bookmarkEnd w:id="11"/>
    </w:p>
    <w:p w14:paraId="40E269EB"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Through Gibbs’ Reflective Cycle, I acknowledge that artificial intelligence is now an important decision-support tool in strategic human resource management. AI can add value to workforce analytics, talent forecasting, employee sentiment analysis, recruitment screening and skills mapping through the analysis of large data sets (Tripathi et al., 2025). The capabilities make decisions based on evidence and enhance workforce planning. As revealed in the World Economic Forum’s Future of Jobs Report, which confirms that productivity is steadily improving thanks to AI and that the technology is supporting better decisions, world leaders are also using the same to make decisions. According to the CIPD People Profession Survey, most HR functions are using the technology to get the best fit for candidates.</w:t>
      </w:r>
    </w:p>
    <w:p w14:paraId="49063C34"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On the other hand, I acknowledge the potential risks of AI. This includes algorithmic bias, reliance on automation, a lack of contextual judgement and ethical issues relating to fairness and transparency. These limits reinforce AI should assist rather than substitute human knowledge.  In planning for my professional practice of the future I will adhere to the principle that ‘AI informs decisions; humans make decisions’. I will use AI to spot patterns, generate evidence and model alternative scenarios. But I will never relinquish my personal accountability for ethical judgement, employee wellbeing, interpretive strategy and decision-making.  I will be able to leverage AI’s analytical power by adopting the balanced approach, complex people-centred decisions for remaining transparent, fair and aligned across the organisation’s values.</w:t>
      </w:r>
    </w:p>
    <w:p w14:paraId="0F407CF2" w14:textId="77777777" w:rsidR="00846D40" w:rsidRPr="00547065" w:rsidRDefault="004C4F3A" w:rsidP="00547065">
      <w:pPr>
        <w:pStyle w:val="Heading2"/>
        <w:spacing w:before="0" w:after="240"/>
        <w:rPr>
          <w:lang w:val="en-GB"/>
        </w:rPr>
      </w:pPr>
      <w:bookmarkStart w:id="12" w:name="_Toc234861722"/>
      <w:r w:rsidRPr="00547065">
        <w:rPr>
          <w:lang w:val="en-GB"/>
        </w:rPr>
        <w:t>4.2 Personal Capability Development Plan</w:t>
      </w:r>
      <w:bookmarkEnd w:id="12"/>
    </w:p>
    <w:tbl>
      <w:tblPr>
        <w:tblStyle w:val="TableGrid"/>
        <w:tblW w:w="5000" w:type="pct"/>
        <w:tblLook w:val="0600" w:firstRow="0" w:lastRow="0" w:firstColumn="0" w:lastColumn="0" w:noHBand="1" w:noVBand="1"/>
      </w:tblPr>
      <w:tblGrid>
        <w:gridCol w:w="1991"/>
        <w:gridCol w:w="2862"/>
        <w:gridCol w:w="1224"/>
        <w:gridCol w:w="2939"/>
      </w:tblGrid>
      <w:tr w:rsidR="00846D40" w:rsidRPr="00547065" w14:paraId="02043FE1" w14:textId="77777777" w:rsidTr="00547065">
        <w:trPr>
          <w:trHeight w:val="375"/>
        </w:trPr>
        <w:tc>
          <w:tcPr>
            <w:tcW w:w="1104" w:type="pct"/>
          </w:tcPr>
          <w:p w14:paraId="38061287"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Capability</w:t>
            </w:r>
          </w:p>
        </w:tc>
        <w:tc>
          <w:tcPr>
            <w:tcW w:w="1587" w:type="pct"/>
          </w:tcPr>
          <w:p w14:paraId="5C018AE0"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Development Actions</w:t>
            </w:r>
          </w:p>
        </w:tc>
        <w:tc>
          <w:tcPr>
            <w:tcW w:w="679" w:type="pct"/>
          </w:tcPr>
          <w:p w14:paraId="4239984E"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Timeline</w:t>
            </w:r>
          </w:p>
        </w:tc>
        <w:tc>
          <w:tcPr>
            <w:tcW w:w="1630" w:type="pct"/>
          </w:tcPr>
          <w:p w14:paraId="3694B583" w14:textId="77777777" w:rsidR="00846D40" w:rsidRPr="00547065" w:rsidRDefault="004C4F3A" w:rsidP="00547065">
            <w:pPr>
              <w:spacing w:after="240" w:line="360" w:lineRule="auto"/>
              <w:jc w:val="both"/>
              <w:rPr>
                <w:rFonts w:eastAsia="Times New Roman"/>
                <w:b/>
                <w:bCs/>
                <w:sz w:val="24"/>
                <w:szCs w:val="24"/>
                <w:lang w:val="en-GB"/>
              </w:rPr>
            </w:pPr>
            <w:r w:rsidRPr="00547065">
              <w:rPr>
                <w:rFonts w:eastAsia="Times New Roman"/>
                <w:b/>
                <w:bCs/>
                <w:sz w:val="24"/>
                <w:szCs w:val="24"/>
                <w:lang w:val="en-GB"/>
              </w:rPr>
              <w:t>Expected Outcome</w:t>
            </w:r>
          </w:p>
        </w:tc>
      </w:tr>
      <w:tr w:rsidR="00846D40" w:rsidRPr="00547065" w14:paraId="17A26D2D" w14:textId="77777777" w:rsidTr="00547065">
        <w:trPr>
          <w:trHeight w:val="1455"/>
        </w:trPr>
        <w:tc>
          <w:tcPr>
            <w:tcW w:w="1104" w:type="pct"/>
          </w:tcPr>
          <w:p w14:paraId="781353AE"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Data Literacy</w:t>
            </w:r>
          </w:p>
        </w:tc>
        <w:tc>
          <w:tcPr>
            <w:tcW w:w="1587" w:type="pct"/>
          </w:tcPr>
          <w:p w14:paraId="187E3C37" w14:textId="26475285"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Complete a certification </w:t>
            </w:r>
            <w:r w:rsidR="00547065" w:rsidRPr="00547065">
              <w:rPr>
                <w:rFonts w:eastAsia="Times New Roman"/>
                <w:sz w:val="24"/>
                <w:szCs w:val="24"/>
                <w:lang w:val="en-GB"/>
              </w:rPr>
              <w:t>in HR</w:t>
            </w:r>
            <w:r w:rsidRPr="00547065">
              <w:rPr>
                <w:rFonts w:eastAsia="Times New Roman"/>
                <w:sz w:val="24"/>
                <w:szCs w:val="24"/>
                <w:lang w:val="en-GB"/>
              </w:rPr>
              <w:t xml:space="preserve"> analytics </w:t>
            </w:r>
          </w:p>
          <w:p w14:paraId="3DD8DA14"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lastRenderedPageBreak/>
              <w:t>Understand data interpretation and visualisation</w:t>
            </w:r>
          </w:p>
        </w:tc>
        <w:tc>
          <w:tcPr>
            <w:tcW w:w="679" w:type="pct"/>
          </w:tcPr>
          <w:p w14:paraId="433311C6"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lastRenderedPageBreak/>
              <w:t>6 months</w:t>
            </w:r>
          </w:p>
        </w:tc>
        <w:tc>
          <w:tcPr>
            <w:tcW w:w="1630" w:type="pct"/>
          </w:tcPr>
          <w:p w14:paraId="193DB0F9"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HR decision-making based on evidence.</w:t>
            </w:r>
          </w:p>
          <w:p w14:paraId="6EBB0457"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lastRenderedPageBreak/>
              <w:t>Enhanced analytical ability.</w:t>
            </w:r>
          </w:p>
        </w:tc>
      </w:tr>
      <w:tr w:rsidR="00846D40" w:rsidRPr="00547065" w14:paraId="62D343C7" w14:textId="77777777" w:rsidTr="00547065">
        <w:trPr>
          <w:trHeight w:val="1455"/>
        </w:trPr>
        <w:tc>
          <w:tcPr>
            <w:tcW w:w="1104" w:type="pct"/>
          </w:tcPr>
          <w:p w14:paraId="4D431CA8"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lastRenderedPageBreak/>
              <w:t>AI Augmentation in HR</w:t>
            </w:r>
          </w:p>
        </w:tc>
        <w:tc>
          <w:tcPr>
            <w:tcW w:w="1587" w:type="pct"/>
          </w:tcPr>
          <w:p w14:paraId="22AF338C"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Get skilled in power Bi, Generative AI and workforce analytics tools.</w:t>
            </w:r>
          </w:p>
        </w:tc>
        <w:tc>
          <w:tcPr>
            <w:tcW w:w="679" w:type="pct"/>
          </w:tcPr>
          <w:p w14:paraId="36594585"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6–12 months</w:t>
            </w:r>
          </w:p>
        </w:tc>
        <w:tc>
          <w:tcPr>
            <w:tcW w:w="1630" w:type="pct"/>
          </w:tcPr>
          <w:p w14:paraId="19CCD9FB"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AI-enabled HR planning. Effective use of AI for decision-support.</w:t>
            </w:r>
          </w:p>
        </w:tc>
      </w:tr>
      <w:tr w:rsidR="00846D40" w:rsidRPr="00547065" w14:paraId="1CF0FEDA" w14:textId="77777777" w:rsidTr="00547065">
        <w:trPr>
          <w:trHeight w:val="1455"/>
        </w:trPr>
        <w:tc>
          <w:tcPr>
            <w:tcW w:w="1104" w:type="pct"/>
          </w:tcPr>
          <w:p w14:paraId="5DDC2213"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Strategic Influencing Skills</w:t>
            </w:r>
          </w:p>
        </w:tc>
        <w:tc>
          <w:tcPr>
            <w:tcW w:w="1587" w:type="pct"/>
          </w:tcPr>
          <w:p w14:paraId="61142B9C"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Stakeholders are Engaged in the workshops to present the presentations and consult simulations.</w:t>
            </w:r>
          </w:p>
        </w:tc>
        <w:tc>
          <w:tcPr>
            <w:tcW w:w="679" w:type="pct"/>
          </w:tcPr>
          <w:p w14:paraId="5DD9F169"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Ongoing</w:t>
            </w:r>
          </w:p>
        </w:tc>
        <w:tc>
          <w:tcPr>
            <w:tcW w:w="1630" w:type="pct"/>
          </w:tcPr>
          <w:p w14:paraId="0D0F3F03"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Enhanced abilities in communication and negotiation.</w:t>
            </w:r>
          </w:p>
        </w:tc>
      </w:tr>
      <w:tr w:rsidR="00846D40" w:rsidRPr="00547065" w14:paraId="0BF6ECA0" w14:textId="77777777" w:rsidTr="00547065">
        <w:trPr>
          <w:trHeight w:val="1455"/>
        </w:trPr>
        <w:tc>
          <w:tcPr>
            <w:tcW w:w="1104" w:type="pct"/>
          </w:tcPr>
          <w:p w14:paraId="646DC3D7"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Global Mobility Awareness</w:t>
            </w:r>
          </w:p>
        </w:tc>
        <w:tc>
          <w:tcPr>
            <w:tcW w:w="1587" w:type="pct"/>
          </w:tcPr>
          <w:p w14:paraId="61FEF65B"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Study International HRM, cross-cultural management and global talent strategies.</w:t>
            </w:r>
          </w:p>
        </w:tc>
        <w:tc>
          <w:tcPr>
            <w:tcW w:w="679" w:type="pct"/>
          </w:tcPr>
          <w:p w14:paraId="0D3DE671"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Ongoing</w:t>
            </w:r>
          </w:p>
        </w:tc>
        <w:tc>
          <w:tcPr>
            <w:tcW w:w="1630" w:type="pct"/>
          </w:tcPr>
          <w:p w14:paraId="1ABE2750"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Improved ability to handle diverse global workforce culture.</w:t>
            </w:r>
          </w:p>
        </w:tc>
      </w:tr>
      <w:tr w:rsidR="00846D40" w:rsidRPr="00547065" w14:paraId="76FE226E" w14:textId="77777777" w:rsidTr="00547065">
        <w:trPr>
          <w:trHeight w:val="1455"/>
        </w:trPr>
        <w:tc>
          <w:tcPr>
            <w:tcW w:w="1104" w:type="pct"/>
          </w:tcPr>
          <w:p w14:paraId="1AE07152"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ESG and Sustainability Knowledge</w:t>
            </w:r>
          </w:p>
        </w:tc>
        <w:tc>
          <w:tcPr>
            <w:tcW w:w="1587" w:type="pct"/>
          </w:tcPr>
          <w:p w14:paraId="2F681D4C"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Programs for sustainability, ESG and responsible leadership completion.</w:t>
            </w:r>
          </w:p>
        </w:tc>
        <w:tc>
          <w:tcPr>
            <w:tcW w:w="679" w:type="pct"/>
          </w:tcPr>
          <w:p w14:paraId="4838C387"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12 months</w:t>
            </w:r>
          </w:p>
        </w:tc>
        <w:tc>
          <w:tcPr>
            <w:tcW w:w="1630" w:type="pct"/>
          </w:tcPr>
          <w:p w14:paraId="44B1E07E"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Capability to back ethical leadership and stakeholder-centred organisational strategies.</w:t>
            </w:r>
          </w:p>
        </w:tc>
      </w:tr>
    </w:tbl>
    <w:p w14:paraId="0E7BBBF1" w14:textId="77777777" w:rsidR="00846D40" w:rsidRPr="00547065" w:rsidRDefault="004C4F3A" w:rsidP="00547065">
      <w:pPr>
        <w:spacing w:after="240" w:line="360" w:lineRule="auto"/>
        <w:jc w:val="center"/>
        <w:rPr>
          <w:rFonts w:eastAsia="Times New Roman"/>
          <w:b/>
          <w:bCs/>
          <w:sz w:val="24"/>
          <w:szCs w:val="24"/>
          <w:lang w:val="en-GB"/>
        </w:rPr>
      </w:pPr>
      <w:r w:rsidRPr="00547065">
        <w:rPr>
          <w:rFonts w:eastAsia="Times New Roman"/>
          <w:b/>
          <w:bCs/>
          <w:sz w:val="24"/>
          <w:szCs w:val="24"/>
          <w:lang w:val="en-GB"/>
        </w:rPr>
        <w:t>Table 2: Personal Capability Development Plan</w:t>
      </w:r>
    </w:p>
    <w:p w14:paraId="3BE5C845" w14:textId="77777777" w:rsidR="00846D40" w:rsidRPr="00547065" w:rsidRDefault="004C4F3A" w:rsidP="00547065">
      <w:pPr>
        <w:spacing w:after="240" w:line="360" w:lineRule="auto"/>
        <w:jc w:val="center"/>
        <w:rPr>
          <w:rFonts w:eastAsia="Times New Roman"/>
          <w:sz w:val="24"/>
          <w:szCs w:val="24"/>
          <w:lang w:val="en-GB"/>
        </w:rPr>
      </w:pPr>
      <w:r w:rsidRPr="00547065">
        <w:rPr>
          <w:rFonts w:eastAsia="Times New Roman"/>
          <w:sz w:val="24"/>
          <w:szCs w:val="24"/>
          <w:lang w:val="en-GB"/>
        </w:rPr>
        <w:t>(Source: Self-developed)</w:t>
      </w:r>
    </w:p>
    <w:p w14:paraId="7940CFFC" w14:textId="77777777"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The planned skills development initiative will promote ongoing development of skills associated with selected professional and managerial competencies required in modern human resource management. Expertise in AI, HR analytics, stakeholder management, global mobility and ESG helps leaders take evidence-based and ethical decisions (Sklavos et al., 2024). In short, ability, affinity and agility when combined can make the person more adaptable, employable and able to contribute strategically to an organisation in both the digital world and among other global businesses.</w:t>
      </w:r>
    </w:p>
    <w:p w14:paraId="4677FD58" w14:textId="77777777" w:rsidR="00846D40" w:rsidRPr="00547065" w:rsidRDefault="004C4F3A" w:rsidP="00547065">
      <w:pPr>
        <w:pStyle w:val="Heading1"/>
        <w:spacing w:before="0" w:after="240"/>
        <w:rPr>
          <w:rFonts w:ascii="Arial" w:hAnsi="Arial"/>
          <w:lang w:val="en-GB"/>
        </w:rPr>
      </w:pPr>
      <w:bookmarkStart w:id="13" w:name="_Toc234861723"/>
      <w:r w:rsidRPr="00547065">
        <w:rPr>
          <w:rFonts w:ascii="Arial" w:hAnsi="Arial"/>
          <w:lang w:val="en-GB"/>
        </w:rPr>
        <w:lastRenderedPageBreak/>
        <w:t>Conclusion</w:t>
      </w:r>
      <w:bookmarkEnd w:id="13"/>
    </w:p>
    <w:p w14:paraId="043EEA1F" w14:textId="19161B0D" w:rsidR="00846D40" w:rsidRPr="00547065" w:rsidRDefault="004C4F3A" w:rsidP="00547065">
      <w:pPr>
        <w:spacing w:after="240" w:line="360" w:lineRule="auto"/>
        <w:jc w:val="both"/>
        <w:rPr>
          <w:rFonts w:eastAsia="Times New Roman"/>
          <w:sz w:val="24"/>
          <w:szCs w:val="24"/>
          <w:lang w:val="en-GB"/>
        </w:rPr>
      </w:pPr>
      <w:r w:rsidRPr="00547065">
        <w:rPr>
          <w:rFonts w:eastAsia="Times New Roman"/>
          <w:sz w:val="24"/>
          <w:szCs w:val="24"/>
          <w:lang w:val="en-GB"/>
        </w:rPr>
        <w:t>It can be concluded that the suggested human capital framework responds to Helios Urban Mobility’s challenges through strategic socialisation, innovative job design and responsible AI-assisted decision-making. Therefore, these activities will enhance employee engagement, organi</w:t>
      </w:r>
      <w:r w:rsidR="00547065">
        <w:rPr>
          <w:rFonts w:eastAsia="Times New Roman"/>
          <w:sz w:val="24"/>
          <w:szCs w:val="24"/>
          <w:lang w:val="en-GB"/>
        </w:rPr>
        <w:t>sa</w:t>
      </w:r>
      <w:r w:rsidRPr="00547065">
        <w:rPr>
          <w:rFonts w:eastAsia="Times New Roman"/>
          <w:sz w:val="24"/>
          <w:szCs w:val="24"/>
          <w:lang w:val="en-GB"/>
        </w:rPr>
        <w:t>tional commitment, innovation and retention of talent leading to a future-ready workforce that can drive sustainable organi</w:t>
      </w:r>
      <w:r w:rsidR="00547065">
        <w:rPr>
          <w:rFonts w:eastAsia="Times New Roman"/>
          <w:sz w:val="24"/>
          <w:szCs w:val="24"/>
          <w:lang w:val="en-GB"/>
        </w:rPr>
        <w:t>sa</w:t>
      </w:r>
      <w:r w:rsidRPr="00547065">
        <w:rPr>
          <w:rFonts w:eastAsia="Times New Roman"/>
          <w:sz w:val="24"/>
          <w:szCs w:val="24"/>
          <w:lang w:val="en-GB"/>
        </w:rPr>
        <w:t>tional performance and long-term strategic renewal.</w:t>
      </w:r>
    </w:p>
    <w:p w14:paraId="7CA84FDF" w14:textId="77777777" w:rsidR="00B00B2F" w:rsidRPr="00547065" w:rsidRDefault="00B00B2F" w:rsidP="00547065">
      <w:pPr>
        <w:spacing w:after="240" w:line="360" w:lineRule="auto"/>
        <w:rPr>
          <w:rFonts w:eastAsia="Times New Roman"/>
          <w:sz w:val="24"/>
          <w:szCs w:val="24"/>
          <w:lang w:val="en-GB"/>
        </w:rPr>
      </w:pPr>
      <w:r w:rsidRPr="00547065">
        <w:rPr>
          <w:rFonts w:eastAsia="Times New Roman"/>
          <w:sz w:val="24"/>
          <w:szCs w:val="24"/>
          <w:lang w:val="en-GB"/>
        </w:rPr>
        <w:br w:type="page"/>
      </w:r>
    </w:p>
    <w:p w14:paraId="600D0915" w14:textId="77777777" w:rsidR="00846D40" w:rsidRPr="00547065" w:rsidRDefault="00B00B2F" w:rsidP="00547065">
      <w:pPr>
        <w:pStyle w:val="Heading1"/>
        <w:spacing w:before="0" w:after="240"/>
        <w:rPr>
          <w:rFonts w:ascii="Arial" w:hAnsi="Arial"/>
          <w:lang w:val="en-GB"/>
        </w:rPr>
      </w:pPr>
      <w:bookmarkStart w:id="14" w:name="_Toc234861724"/>
      <w:r w:rsidRPr="00547065">
        <w:rPr>
          <w:rFonts w:ascii="Arial" w:hAnsi="Arial"/>
          <w:lang w:val="en-GB"/>
        </w:rPr>
        <w:lastRenderedPageBreak/>
        <w:t>References</w:t>
      </w:r>
      <w:bookmarkEnd w:id="14"/>
      <w:r w:rsidRPr="00547065">
        <w:rPr>
          <w:rFonts w:ascii="Arial" w:hAnsi="Arial"/>
          <w:lang w:val="en-GB"/>
        </w:rPr>
        <w:t xml:space="preserve"> </w:t>
      </w:r>
    </w:p>
    <w:p w14:paraId="2B17BDBA"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Ahmad, M.K., Abdulhamid, A.B., Wahab, S.A. and Nazir, M.U., (2022). Impact of the project manager's transformational leadership, influenced by mediation of self-leadership and moderation of empowerment, on project success. </w:t>
      </w:r>
      <w:r w:rsidRPr="00547065">
        <w:rPr>
          <w:rFonts w:eastAsia="Times New Roman"/>
          <w:i/>
          <w:iCs/>
          <w:sz w:val="24"/>
          <w:szCs w:val="24"/>
          <w:lang w:val="en-GB"/>
        </w:rPr>
        <w:t>International Journal of Managing Projects in Business</w:t>
      </w:r>
      <w:r w:rsidRPr="00547065">
        <w:rPr>
          <w:rFonts w:eastAsia="Times New Roman"/>
          <w:sz w:val="24"/>
          <w:szCs w:val="24"/>
          <w:lang w:val="en-GB"/>
        </w:rPr>
        <w:t xml:space="preserve">, </w:t>
      </w:r>
      <w:r w:rsidRPr="00547065">
        <w:rPr>
          <w:rFonts w:eastAsia="Times New Roman"/>
          <w:i/>
          <w:iCs/>
          <w:sz w:val="24"/>
          <w:szCs w:val="24"/>
          <w:lang w:val="en-GB"/>
        </w:rPr>
        <w:t>15</w:t>
      </w:r>
      <w:r w:rsidRPr="00547065">
        <w:rPr>
          <w:rFonts w:eastAsia="Times New Roman"/>
          <w:sz w:val="24"/>
          <w:szCs w:val="24"/>
          <w:lang w:val="en-GB"/>
        </w:rPr>
        <w:t>(5), pp.842-864.</w:t>
      </w:r>
      <w:hyperlink r:id="rId24">
        <w:r w:rsidRPr="00547065">
          <w:rPr>
            <w:rFonts w:eastAsia="Times New Roman"/>
            <w:sz w:val="24"/>
            <w:szCs w:val="24"/>
            <w:lang w:val="en-GB"/>
          </w:rPr>
          <w:t xml:space="preserve"> </w:t>
        </w:r>
      </w:hyperlink>
      <w:hyperlink r:id="rId25">
        <w:r w:rsidRPr="00547065">
          <w:rPr>
            <w:rFonts w:eastAsia="Times New Roman"/>
            <w:color w:val="1155CC"/>
            <w:sz w:val="24"/>
            <w:szCs w:val="24"/>
            <w:u w:val="single"/>
            <w:lang w:val="en-GB"/>
          </w:rPr>
          <w:t>https://journals.sagepub.com/doi/pdf/10.1177/18479790211073443</w:t>
        </w:r>
      </w:hyperlink>
    </w:p>
    <w:p w14:paraId="48D64377" w14:textId="77777777" w:rsidR="00547065" w:rsidRPr="00547065" w:rsidRDefault="00547065" w:rsidP="00547065">
      <w:pPr>
        <w:spacing w:after="240" w:line="360" w:lineRule="auto"/>
        <w:jc w:val="both"/>
        <w:rPr>
          <w:rFonts w:eastAsia="Times New Roman"/>
          <w:sz w:val="24"/>
          <w:szCs w:val="24"/>
          <w:lang w:val="en-GB"/>
        </w:rPr>
      </w:pPr>
      <w:r w:rsidRPr="00547065">
        <w:rPr>
          <w:color w:val="222222"/>
          <w:sz w:val="24"/>
          <w:szCs w:val="24"/>
          <w:highlight w:val="white"/>
          <w:lang w:val="en-GB"/>
        </w:rPr>
        <w:t>Akter, S., (2025). Cross-cultural management and its impact on international corporate success-a case study of Unilever Plc.</w:t>
      </w:r>
      <w:r w:rsidRPr="00547065">
        <w:rPr>
          <w:rFonts w:eastAsia="Times New Roman"/>
          <w:sz w:val="24"/>
          <w:szCs w:val="24"/>
          <w:lang w:val="en-GB"/>
        </w:rPr>
        <w:t xml:space="preserve"> </w:t>
      </w:r>
      <w:hyperlink r:id="rId26">
        <w:r w:rsidRPr="00547065">
          <w:rPr>
            <w:rFonts w:eastAsia="Times New Roman"/>
            <w:color w:val="1155CC"/>
            <w:sz w:val="24"/>
            <w:szCs w:val="24"/>
            <w:u w:val="single"/>
            <w:lang w:val="en-GB"/>
          </w:rPr>
          <w:t>https://www.theseus.fi/bitstream/handle/10024/903927/Akter_Sonia.pdf?sequence=3</w:t>
        </w:r>
      </w:hyperlink>
      <w:r w:rsidRPr="00547065">
        <w:rPr>
          <w:rFonts w:eastAsia="Times New Roman"/>
          <w:sz w:val="24"/>
          <w:szCs w:val="24"/>
          <w:lang w:val="en-GB"/>
        </w:rPr>
        <w:t xml:space="preserve"> </w:t>
      </w:r>
    </w:p>
    <w:p w14:paraId="5EE6FD3A"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Ashforth, B.E. and Mael, F.A., (2024). Back to the future: What we’d change in “social identity theory and the organization”(Academy of Management Review, 1989, 14, 20–39). </w:t>
      </w:r>
      <w:r w:rsidRPr="00547065">
        <w:rPr>
          <w:rFonts w:eastAsia="Times New Roman"/>
          <w:i/>
          <w:iCs/>
          <w:sz w:val="24"/>
          <w:szCs w:val="24"/>
          <w:lang w:val="en-GB"/>
        </w:rPr>
        <w:t>Journal of Management Inquiry</w:t>
      </w:r>
      <w:r w:rsidRPr="00547065">
        <w:rPr>
          <w:rFonts w:eastAsia="Times New Roman"/>
          <w:sz w:val="24"/>
          <w:szCs w:val="24"/>
          <w:lang w:val="en-GB"/>
        </w:rPr>
        <w:t xml:space="preserve">, </w:t>
      </w:r>
      <w:r w:rsidRPr="00547065">
        <w:rPr>
          <w:rFonts w:eastAsia="Times New Roman"/>
          <w:i/>
          <w:iCs/>
          <w:sz w:val="24"/>
          <w:szCs w:val="24"/>
          <w:lang w:val="en-GB"/>
        </w:rPr>
        <w:t>33</w:t>
      </w:r>
      <w:r w:rsidRPr="00547065">
        <w:rPr>
          <w:rFonts w:eastAsia="Times New Roman"/>
          <w:sz w:val="24"/>
          <w:szCs w:val="24"/>
          <w:lang w:val="en-GB"/>
        </w:rPr>
        <w:t>(4), pp.329-335.</w:t>
      </w:r>
      <w:hyperlink r:id="rId27">
        <w:r w:rsidRPr="00547065">
          <w:rPr>
            <w:rFonts w:eastAsia="Times New Roman"/>
            <w:sz w:val="24"/>
            <w:szCs w:val="24"/>
            <w:lang w:val="en-GB"/>
          </w:rPr>
          <w:t xml:space="preserve"> </w:t>
        </w:r>
      </w:hyperlink>
      <w:hyperlink r:id="rId28">
        <w:r w:rsidRPr="00547065">
          <w:rPr>
            <w:rFonts w:eastAsia="Times New Roman"/>
            <w:color w:val="1155CC"/>
            <w:sz w:val="24"/>
            <w:szCs w:val="24"/>
            <w:u w:val="single"/>
            <w:lang w:val="en-GB"/>
          </w:rPr>
          <w:t>https://www.researchgate.net/profile/Blake-Ashforth/publication/383166211_Back_to_the_Future_What_We%27d_Change_in_Social_Identity_Theory_and_the_Organization_Academy_of_Management_Review_1989_14_20-39/links/675755cadf681a5748f5b637/Back-to-the-Future-What-Wed-Change-in-Social-Identity-Theory-and-the-Organization-Academy-of-Management-Review-1989-14-20-39.pdf</w:t>
        </w:r>
      </w:hyperlink>
    </w:p>
    <w:p w14:paraId="5E8D8178"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Costantini, A., Demerouti, E., Ceschi, A. and Sartori, R., (2022). Implementing job crafting behaviors: Exploring the effects of a job crafting intervention based on the theory of planned behavior. </w:t>
      </w:r>
      <w:r w:rsidRPr="00547065">
        <w:rPr>
          <w:rFonts w:eastAsia="Times New Roman"/>
          <w:i/>
          <w:iCs/>
          <w:sz w:val="24"/>
          <w:szCs w:val="24"/>
          <w:lang w:val="en-GB"/>
        </w:rPr>
        <w:t>The Journal of Applied Behavioral Science</w:t>
      </w:r>
      <w:r w:rsidRPr="00547065">
        <w:rPr>
          <w:rFonts w:eastAsia="Times New Roman"/>
          <w:sz w:val="24"/>
          <w:szCs w:val="24"/>
          <w:lang w:val="en-GB"/>
        </w:rPr>
        <w:t xml:space="preserve">, </w:t>
      </w:r>
      <w:r w:rsidRPr="00547065">
        <w:rPr>
          <w:rFonts w:eastAsia="Times New Roman"/>
          <w:i/>
          <w:iCs/>
          <w:sz w:val="24"/>
          <w:szCs w:val="24"/>
          <w:lang w:val="en-GB"/>
        </w:rPr>
        <w:t>58</w:t>
      </w:r>
      <w:r w:rsidRPr="00547065">
        <w:rPr>
          <w:rFonts w:eastAsia="Times New Roman"/>
          <w:sz w:val="24"/>
          <w:szCs w:val="24"/>
          <w:lang w:val="en-GB"/>
        </w:rPr>
        <w:t>(3), pp.477-512.</w:t>
      </w:r>
      <w:hyperlink r:id="rId29">
        <w:r w:rsidRPr="00547065">
          <w:rPr>
            <w:rFonts w:eastAsia="Times New Roman"/>
            <w:sz w:val="24"/>
            <w:szCs w:val="24"/>
            <w:lang w:val="en-GB"/>
          </w:rPr>
          <w:t xml:space="preserve"> </w:t>
        </w:r>
      </w:hyperlink>
      <w:hyperlink r:id="rId30">
        <w:r w:rsidRPr="00547065">
          <w:rPr>
            <w:rFonts w:eastAsia="Times New Roman"/>
            <w:color w:val="1155CC"/>
            <w:sz w:val="24"/>
            <w:szCs w:val="24"/>
            <w:u w:val="single"/>
            <w:lang w:val="en-GB"/>
          </w:rPr>
          <w:t>https://www.researchgate.net/profile/Liang-Yuan-11/publication/360657630_How_school_principals%27_motivating_style_stimulates_teachers%27_job_crafting_A_self-determination_theory_approach/links/634787a19cb4fe44f322d855/How-school-principals-motivating-style-stimulates-teachers-job-crafting-A-self-determination-theory-approach.pdf</w:t>
        </w:r>
      </w:hyperlink>
    </w:p>
    <w:p w14:paraId="75ACCBE8"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Ferdousi, F. and Abedin, N., (2023). Strategic human resources management for creating shared value in social business organizations. </w:t>
      </w:r>
      <w:r w:rsidRPr="00547065">
        <w:rPr>
          <w:rFonts w:eastAsia="Times New Roman"/>
          <w:i/>
          <w:iCs/>
          <w:sz w:val="24"/>
          <w:szCs w:val="24"/>
          <w:lang w:val="en-GB"/>
        </w:rPr>
        <w:t>Sustainability</w:t>
      </w:r>
      <w:r w:rsidRPr="00547065">
        <w:rPr>
          <w:rFonts w:eastAsia="Times New Roman"/>
          <w:sz w:val="24"/>
          <w:szCs w:val="24"/>
          <w:lang w:val="en-GB"/>
        </w:rPr>
        <w:t xml:space="preserve">, </w:t>
      </w:r>
      <w:r w:rsidRPr="00547065">
        <w:rPr>
          <w:rFonts w:eastAsia="Times New Roman"/>
          <w:i/>
          <w:iCs/>
          <w:sz w:val="24"/>
          <w:szCs w:val="24"/>
          <w:lang w:val="en-GB"/>
        </w:rPr>
        <w:t>15</w:t>
      </w:r>
      <w:r w:rsidRPr="00547065">
        <w:rPr>
          <w:rFonts w:eastAsia="Times New Roman"/>
          <w:sz w:val="24"/>
          <w:szCs w:val="24"/>
          <w:lang w:val="en-GB"/>
        </w:rPr>
        <w:t>(4), p.3703.</w:t>
      </w:r>
      <w:hyperlink r:id="rId31">
        <w:r w:rsidRPr="00547065">
          <w:rPr>
            <w:rFonts w:eastAsia="Times New Roman"/>
            <w:sz w:val="24"/>
            <w:szCs w:val="24"/>
            <w:lang w:val="en-GB"/>
          </w:rPr>
          <w:t xml:space="preserve"> </w:t>
        </w:r>
      </w:hyperlink>
      <w:hyperlink r:id="rId32">
        <w:r w:rsidRPr="00547065">
          <w:rPr>
            <w:rFonts w:eastAsia="Times New Roman"/>
            <w:color w:val="1155CC"/>
            <w:sz w:val="24"/>
            <w:szCs w:val="24"/>
            <w:u w:val="single"/>
            <w:lang w:val="en-GB"/>
          </w:rPr>
          <w:t>https://www.mdpi.com/2071-1050/15/4/3703</w:t>
        </w:r>
      </w:hyperlink>
    </w:p>
    <w:p w14:paraId="01177208" w14:textId="77777777" w:rsidR="00547065" w:rsidRPr="00547065" w:rsidRDefault="00547065" w:rsidP="00547065">
      <w:pPr>
        <w:spacing w:after="240" w:line="360" w:lineRule="auto"/>
        <w:jc w:val="both"/>
        <w:rPr>
          <w:rFonts w:eastAsia="Times New Roman"/>
          <w:sz w:val="24"/>
          <w:szCs w:val="24"/>
          <w:lang w:val="en-GB"/>
        </w:rPr>
      </w:pPr>
      <w:r w:rsidRPr="00547065">
        <w:rPr>
          <w:color w:val="222222"/>
          <w:sz w:val="24"/>
          <w:szCs w:val="24"/>
          <w:highlight w:val="white"/>
          <w:lang w:val="en-GB"/>
        </w:rPr>
        <w:lastRenderedPageBreak/>
        <w:t xml:space="preserve">Gagné, M., Parker, S.K., Griffin, M.A., Dunlop, P.D., Knight, C., Klonek, F.E. and Parent-Rocheleau, X., (2022). Understanding and shaping the future of work with self-determination theory. </w:t>
      </w:r>
      <w:r w:rsidRPr="00547065">
        <w:rPr>
          <w:i/>
          <w:iCs/>
          <w:color w:val="222222"/>
          <w:sz w:val="24"/>
          <w:szCs w:val="24"/>
          <w:highlight w:val="white"/>
          <w:lang w:val="en-GB"/>
        </w:rPr>
        <w:t>Nature reviews psychology</w:t>
      </w:r>
      <w:r w:rsidRPr="00547065">
        <w:rPr>
          <w:color w:val="222222"/>
          <w:sz w:val="24"/>
          <w:szCs w:val="24"/>
          <w:highlight w:val="white"/>
          <w:lang w:val="en-GB"/>
        </w:rPr>
        <w:t xml:space="preserve">, </w:t>
      </w:r>
      <w:r w:rsidRPr="00547065">
        <w:rPr>
          <w:i/>
          <w:iCs/>
          <w:color w:val="222222"/>
          <w:sz w:val="24"/>
          <w:szCs w:val="24"/>
          <w:highlight w:val="white"/>
          <w:lang w:val="en-GB"/>
        </w:rPr>
        <w:t>1</w:t>
      </w:r>
      <w:r w:rsidRPr="00547065">
        <w:rPr>
          <w:color w:val="222222"/>
          <w:sz w:val="24"/>
          <w:szCs w:val="24"/>
          <w:highlight w:val="white"/>
          <w:lang w:val="en-GB"/>
        </w:rPr>
        <w:t>(7), pp.378-392.</w:t>
      </w:r>
      <w:r w:rsidRPr="00547065">
        <w:rPr>
          <w:rFonts w:eastAsia="Times New Roman"/>
          <w:sz w:val="24"/>
          <w:szCs w:val="24"/>
          <w:lang w:val="en-GB"/>
        </w:rPr>
        <w:t xml:space="preserve"> </w:t>
      </w:r>
      <w:hyperlink r:id="rId33">
        <w:r w:rsidRPr="00547065">
          <w:rPr>
            <w:rFonts w:eastAsia="Times New Roman"/>
            <w:color w:val="1155CC"/>
            <w:sz w:val="24"/>
            <w:szCs w:val="24"/>
            <w:u w:val="single"/>
            <w:lang w:val="en-GB"/>
          </w:rPr>
          <w:t>https://www.nature.com/articles/s44159-022-00056-w.pdf</w:t>
        </w:r>
      </w:hyperlink>
      <w:r w:rsidRPr="00547065">
        <w:rPr>
          <w:rFonts w:eastAsia="Times New Roman"/>
          <w:sz w:val="24"/>
          <w:szCs w:val="24"/>
          <w:lang w:val="en-GB"/>
        </w:rPr>
        <w:t xml:space="preserve"> </w:t>
      </w:r>
    </w:p>
    <w:p w14:paraId="7B7E3C00"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Godinho, T., Reis, I.P., Carvalho, R. and Martinho, F., (2023). Onboarding handbook: An indispensable tool for onboarding processes. </w:t>
      </w:r>
      <w:r w:rsidRPr="00547065">
        <w:rPr>
          <w:rFonts w:eastAsia="Times New Roman"/>
          <w:i/>
          <w:iCs/>
          <w:sz w:val="24"/>
          <w:szCs w:val="24"/>
          <w:lang w:val="en-GB"/>
        </w:rPr>
        <w:t>Administrative sciences</w:t>
      </w:r>
      <w:r w:rsidRPr="00547065">
        <w:rPr>
          <w:rFonts w:eastAsia="Times New Roman"/>
          <w:sz w:val="24"/>
          <w:szCs w:val="24"/>
          <w:lang w:val="en-GB"/>
        </w:rPr>
        <w:t xml:space="preserve">, </w:t>
      </w:r>
      <w:r w:rsidRPr="00547065">
        <w:rPr>
          <w:rFonts w:eastAsia="Times New Roman"/>
          <w:i/>
          <w:iCs/>
          <w:sz w:val="24"/>
          <w:szCs w:val="24"/>
          <w:lang w:val="en-GB"/>
        </w:rPr>
        <w:t>13</w:t>
      </w:r>
      <w:r w:rsidRPr="00547065">
        <w:rPr>
          <w:rFonts w:eastAsia="Times New Roman"/>
          <w:sz w:val="24"/>
          <w:szCs w:val="24"/>
          <w:lang w:val="en-GB"/>
        </w:rPr>
        <w:t>(3), p.79.</w:t>
      </w:r>
      <w:hyperlink r:id="rId34">
        <w:r w:rsidRPr="00547065">
          <w:rPr>
            <w:rFonts w:eastAsia="Times New Roman"/>
            <w:sz w:val="24"/>
            <w:szCs w:val="24"/>
            <w:lang w:val="en-GB"/>
          </w:rPr>
          <w:t xml:space="preserve"> </w:t>
        </w:r>
      </w:hyperlink>
      <w:hyperlink r:id="rId35">
        <w:r w:rsidRPr="00547065">
          <w:rPr>
            <w:rFonts w:eastAsia="Times New Roman"/>
            <w:color w:val="1155CC"/>
            <w:sz w:val="24"/>
            <w:szCs w:val="24"/>
            <w:u w:val="single"/>
            <w:lang w:val="en-GB"/>
          </w:rPr>
          <w:t>https://www.mdpi.com/2076-3387/13/3/79</w:t>
        </w:r>
      </w:hyperlink>
    </w:p>
    <w:p w14:paraId="34D0B474"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Godinho, T., Reis, I.P., Carvalho, R. and Martinho, F., (2023). Onboarding handbook: An indispensable tool for onboarding processes. </w:t>
      </w:r>
      <w:r w:rsidRPr="00547065">
        <w:rPr>
          <w:rFonts w:eastAsia="Times New Roman"/>
          <w:i/>
          <w:iCs/>
          <w:sz w:val="24"/>
          <w:szCs w:val="24"/>
          <w:lang w:val="en-GB"/>
        </w:rPr>
        <w:t>Administrative sciences</w:t>
      </w:r>
      <w:r w:rsidRPr="00547065">
        <w:rPr>
          <w:rFonts w:eastAsia="Times New Roman"/>
          <w:sz w:val="24"/>
          <w:szCs w:val="24"/>
          <w:lang w:val="en-GB"/>
        </w:rPr>
        <w:t xml:space="preserve">, </w:t>
      </w:r>
      <w:r w:rsidRPr="00547065">
        <w:rPr>
          <w:rFonts w:eastAsia="Times New Roman"/>
          <w:i/>
          <w:iCs/>
          <w:sz w:val="24"/>
          <w:szCs w:val="24"/>
          <w:lang w:val="en-GB"/>
        </w:rPr>
        <w:t>13</w:t>
      </w:r>
      <w:r w:rsidRPr="00547065">
        <w:rPr>
          <w:rFonts w:eastAsia="Times New Roman"/>
          <w:sz w:val="24"/>
          <w:szCs w:val="24"/>
          <w:lang w:val="en-GB"/>
        </w:rPr>
        <w:t>(3), p.79.</w:t>
      </w:r>
      <w:hyperlink r:id="rId36">
        <w:r w:rsidRPr="00547065">
          <w:rPr>
            <w:rFonts w:eastAsia="Times New Roman"/>
            <w:sz w:val="24"/>
            <w:szCs w:val="24"/>
            <w:lang w:val="en-GB"/>
          </w:rPr>
          <w:t xml:space="preserve"> </w:t>
        </w:r>
      </w:hyperlink>
      <w:hyperlink r:id="rId37">
        <w:r w:rsidRPr="00547065">
          <w:rPr>
            <w:rFonts w:eastAsia="Times New Roman"/>
            <w:color w:val="1155CC"/>
            <w:sz w:val="24"/>
            <w:szCs w:val="24"/>
            <w:u w:val="single"/>
            <w:lang w:val="en-GB"/>
          </w:rPr>
          <w:t>https://www.mdpi.com/2076-3387/13/3/79</w:t>
        </w:r>
      </w:hyperlink>
    </w:p>
    <w:p w14:paraId="45A78D19"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Houle, S.A., Morin, A.J., Vandenberghe, C., Tóth</w:t>
      </w:r>
      <w:r w:rsidRPr="00547065">
        <w:rPr>
          <w:rFonts w:ascii="Cambria Math" w:eastAsia="Times New Roman" w:hAnsi="Cambria Math" w:cs="Cambria Math"/>
          <w:sz w:val="24"/>
          <w:szCs w:val="24"/>
          <w:lang w:val="en-GB"/>
        </w:rPr>
        <w:t>‐</w:t>
      </w:r>
      <w:r w:rsidRPr="00547065">
        <w:rPr>
          <w:rFonts w:eastAsia="Times New Roman"/>
          <w:sz w:val="24"/>
          <w:szCs w:val="24"/>
          <w:lang w:val="en-GB"/>
        </w:rPr>
        <w:t>Király, I. and Fernet, C., (2025). From employee socialization to co</w:t>
      </w:r>
      <w:r w:rsidRPr="00547065">
        <w:rPr>
          <w:rFonts w:ascii="Cambria Math" w:eastAsia="Times New Roman" w:hAnsi="Cambria Math" w:cs="Cambria Math"/>
          <w:sz w:val="24"/>
          <w:szCs w:val="24"/>
          <w:lang w:val="en-GB"/>
        </w:rPr>
        <w:t>‐</w:t>
      </w:r>
      <w:r w:rsidRPr="00547065">
        <w:rPr>
          <w:rFonts w:eastAsia="Times New Roman"/>
          <w:sz w:val="24"/>
          <w:szCs w:val="24"/>
          <w:lang w:val="en-GB"/>
        </w:rPr>
        <w:t xml:space="preserve">evolution: A lifespan multidisciplinary conceptualization. </w:t>
      </w:r>
      <w:r w:rsidRPr="00547065">
        <w:rPr>
          <w:rFonts w:eastAsia="Times New Roman"/>
          <w:i/>
          <w:iCs/>
          <w:sz w:val="24"/>
          <w:szCs w:val="24"/>
          <w:lang w:val="en-GB"/>
        </w:rPr>
        <w:t>Applied Psychology</w:t>
      </w:r>
      <w:r w:rsidRPr="00547065">
        <w:rPr>
          <w:rFonts w:eastAsia="Times New Roman"/>
          <w:sz w:val="24"/>
          <w:szCs w:val="24"/>
          <w:lang w:val="en-GB"/>
        </w:rPr>
        <w:t xml:space="preserve">, </w:t>
      </w:r>
      <w:r w:rsidRPr="00547065">
        <w:rPr>
          <w:rFonts w:eastAsia="Times New Roman"/>
          <w:i/>
          <w:iCs/>
          <w:sz w:val="24"/>
          <w:szCs w:val="24"/>
          <w:lang w:val="en-GB"/>
        </w:rPr>
        <w:t>74</w:t>
      </w:r>
      <w:r w:rsidRPr="00547065">
        <w:rPr>
          <w:rFonts w:eastAsia="Times New Roman"/>
          <w:sz w:val="24"/>
          <w:szCs w:val="24"/>
          <w:lang w:val="en-GB"/>
        </w:rPr>
        <w:t>(1), p.e12572.</w:t>
      </w:r>
      <w:hyperlink r:id="rId38">
        <w:r w:rsidRPr="00547065">
          <w:rPr>
            <w:rFonts w:eastAsia="Times New Roman"/>
            <w:sz w:val="24"/>
            <w:szCs w:val="24"/>
            <w:lang w:val="en-GB"/>
          </w:rPr>
          <w:t xml:space="preserve"> </w:t>
        </w:r>
      </w:hyperlink>
      <w:hyperlink r:id="rId39">
        <w:r w:rsidRPr="00547065">
          <w:rPr>
            <w:rFonts w:eastAsia="Times New Roman"/>
            <w:color w:val="1155CC"/>
            <w:sz w:val="24"/>
            <w:szCs w:val="24"/>
            <w:u w:val="single"/>
            <w:lang w:val="en-GB"/>
          </w:rPr>
          <w:t>https://iaap-journals.onlinelibrary.wiley.com/doi/pdf/10.1111/apps.12572</w:t>
        </w:r>
      </w:hyperlink>
    </w:p>
    <w:p w14:paraId="47DCD272"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Khadka, C., (2024). Social identity theory and group behavior. </w:t>
      </w:r>
      <w:r w:rsidRPr="00547065">
        <w:rPr>
          <w:rFonts w:eastAsia="Times New Roman"/>
          <w:i/>
          <w:iCs/>
          <w:sz w:val="24"/>
          <w:szCs w:val="24"/>
          <w:lang w:val="en-GB"/>
        </w:rPr>
        <w:t>TUTA Journal</w:t>
      </w:r>
      <w:r w:rsidRPr="00547065">
        <w:rPr>
          <w:rFonts w:eastAsia="Times New Roman"/>
          <w:sz w:val="24"/>
          <w:szCs w:val="24"/>
          <w:lang w:val="en-GB"/>
        </w:rPr>
        <w:t>, pp.105-120.</w:t>
      </w:r>
      <w:hyperlink r:id="rId40">
        <w:r w:rsidRPr="00547065">
          <w:rPr>
            <w:rFonts w:eastAsia="Times New Roman"/>
            <w:sz w:val="24"/>
            <w:szCs w:val="24"/>
            <w:lang w:val="en-GB"/>
          </w:rPr>
          <w:t xml:space="preserve"> </w:t>
        </w:r>
      </w:hyperlink>
      <w:hyperlink r:id="rId41">
        <w:r w:rsidRPr="00547065">
          <w:rPr>
            <w:rFonts w:eastAsia="Times New Roman"/>
            <w:color w:val="1155CC"/>
            <w:sz w:val="24"/>
            <w:szCs w:val="24"/>
            <w:u w:val="single"/>
            <w:lang w:val="en-GB"/>
          </w:rPr>
          <w:t>https://nepjol.info/index.php/tutaj/article/download/74063/56708</w:t>
        </w:r>
      </w:hyperlink>
    </w:p>
    <w:p w14:paraId="7D823B7F" w14:textId="77777777" w:rsidR="00547065" w:rsidRPr="00547065" w:rsidRDefault="00547065" w:rsidP="00547065">
      <w:pPr>
        <w:spacing w:after="240" w:line="360" w:lineRule="auto"/>
        <w:jc w:val="both"/>
        <w:rPr>
          <w:rFonts w:eastAsia="Times New Roman"/>
          <w:sz w:val="24"/>
          <w:szCs w:val="24"/>
          <w:lang w:val="en-GB"/>
        </w:rPr>
      </w:pPr>
      <w:r w:rsidRPr="00547065">
        <w:rPr>
          <w:color w:val="222222"/>
          <w:sz w:val="24"/>
          <w:szCs w:val="24"/>
          <w:highlight w:val="white"/>
          <w:lang w:val="en-GB"/>
        </w:rPr>
        <w:t xml:space="preserve">Khawand, S., Ghasemi, M. and Sahranavard, S.A., (2022). Employee involvement and socialization as an example of sustainable marketing strategy and organization’s citizenship behavior: Empirical evidence from beirut hotel sector. </w:t>
      </w:r>
      <w:r w:rsidRPr="00547065">
        <w:rPr>
          <w:i/>
          <w:iCs/>
          <w:color w:val="222222"/>
          <w:sz w:val="24"/>
          <w:szCs w:val="24"/>
          <w:highlight w:val="white"/>
          <w:lang w:val="en-GB"/>
        </w:rPr>
        <w:t>Sustainability</w:t>
      </w:r>
      <w:r w:rsidRPr="00547065">
        <w:rPr>
          <w:color w:val="222222"/>
          <w:sz w:val="24"/>
          <w:szCs w:val="24"/>
          <w:highlight w:val="white"/>
          <w:lang w:val="en-GB"/>
        </w:rPr>
        <w:t xml:space="preserve">, </w:t>
      </w:r>
      <w:r w:rsidRPr="00547065">
        <w:rPr>
          <w:i/>
          <w:iCs/>
          <w:color w:val="222222"/>
          <w:sz w:val="24"/>
          <w:szCs w:val="24"/>
          <w:highlight w:val="white"/>
          <w:lang w:val="en-GB"/>
        </w:rPr>
        <w:t>14</w:t>
      </w:r>
      <w:r w:rsidRPr="00547065">
        <w:rPr>
          <w:color w:val="222222"/>
          <w:sz w:val="24"/>
          <w:szCs w:val="24"/>
          <w:highlight w:val="white"/>
          <w:lang w:val="en-GB"/>
        </w:rPr>
        <w:t>(14), p.8805.</w:t>
      </w:r>
      <w:r w:rsidRPr="00547065">
        <w:rPr>
          <w:rFonts w:eastAsia="Times New Roman"/>
          <w:sz w:val="24"/>
          <w:szCs w:val="24"/>
          <w:lang w:val="en-GB"/>
        </w:rPr>
        <w:t xml:space="preserve"> </w:t>
      </w:r>
      <w:hyperlink r:id="rId42">
        <w:r w:rsidRPr="00547065">
          <w:rPr>
            <w:rFonts w:eastAsia="Times New Roman"/>
            <w:color w:val="1155CC"/>
            <w:sz w:val="24"/>
            <w:szCs w:val="24"/>
            <w:u w:val="single"/>
            <w:lang w:val="en-GB"/>
          </w:rPr>
          <w:t>https://www.mdpi.com/2071-1050/14/14/8805</w:t>
        </w:r>
      </w:hyperlink>
      <w:r w:rsidRPr="00547065">
        <w:rPr>
          <w:rFonts w:eastAsia="Times New Roman"/>
          <w:sz w:val="24"/>
          <w:szCs w:val="24"/>
          <w:lang w:val="en-GB"/>
        </w:rPr>
        <w:t xml:space="preserve"> </w:t>
      </w:r>
    </w:p>
    <w:p w14:paraId="08318069"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López, S.M.C., Guerra, I.R. and Pernas, J.B., (2025). Sustainable leadership as a governance mechanism in the ESG era: A systematic review of organizational transformation in the hospitality sector. </w:t>
      </w:r>
      <w:r w:rsidRPr="00547065">
        <w:rPr>
          <w:rFonts w:eastAsia="Times New Roman"/>
          <w:i/>
          <w:iCs/>
          <w:sz w:val="24"/>
          <w:szCs w:val="24"/>
          <w:lang w:val="en-GB"/>
        </w:rPr>
        <w:t>Merits</w:t>
      </w:r>
      <w:r w:rsidRPr="00547065">
        <w:rPr>
          <w:rFonts w:eastAsia="Times New Roman"/>
          <w:sz w:val="24"/>
          <w:szCs w:val="24"/>
          <w:lang w:val="en-GB"/>
        </w:rPr>
        <w:t xml:space="preserve">, </w:t>
      </w:r>
      <w:r w:rsidRPr="00547065">
        <w:rPr>
          <w:rFonts w:eastAsia="Times New Roman"/>
          <w:i/>
          <w:iCs/>
          <w:sz w:val="24"/>
          <w:szCs w:val="24"/>
          <w:lang w:val="en-GB"/>
        </w:rPr>
        <w:t>5</w:t>
      </w:r>
      <w:r w:rsidRPr="00547065">
        <w:rPr>
          <w:rFonts w:eastAsia="Times New Roman"/>
          <w:sz w:val="24"/>
          <w:szCs w:val="24"/>
          <w:lang w:val="en-GB"/>
        </w:rPr>
        <w:t>(4), p.22.</w:t>
      </w:r>
      <w:hyperlink r:id="rId43">
        <w:r w:rsidRPr="00547065">
          <w:rPr>
            <w:rFonts w:eastAsia="Times New Roman"/>
            <w:sz w:val="24"/>
            <w:szCs w:val="24"/>
            <w:lang w:val="en-GB"/>
          </w:rPr>
          <w:t xml:space="preserve"> </w:t>
        </w:r>
      </w:hyperlink>
      <w:hyperlink r:id="rId44">
        <w:r w:rsidRPr="00547065">
          <w:rPr>
            <w:rFonts w:eastAsia="Times New Roman"/>
            <w:color w:val="1155CC"/>
            <w:sz w:val="24"/>
            <w:szCs w:val="24"/>
            <w:u w:val="single"/>
            <w:lang w:val="en-GB"/>
          </w:rPr>
          <w:t>https://www.mdpi.com/2673-8104/5/4/22</w:t>
        </w:r>
      </w:hyperlink>
    </w:p>
    <w:p w14:paraId="6E17E6A0"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McCall, A., (2024). Employee Experience: Creating Engaging and Productive Work Environments.</w:t>
      </w:r>
      <w:hyperlink r:id="rId45">
        <w:r w:rsidRPr="00547065">
          <w:rPr>
            <w:rFonts w:eastAsia="Times New Roman"/>
            <w:sz w:val="24"/>
            <w:szCs w:val="24"/>
            <w:lang w:val="en-GB"/>
          </w:rPr>
          <w:t xml:space="preserve"> </w:t>
        </w:r>
      </w:hyperlink>
      <w:hyperlink r:id="rId46">
        <w:r w:rsidRPr="00547065">
          <w:rPr>
            <w:rFonts w:eastAsia="Times New Roman"/>
            <w:color w:val="1155CC"/>
            <w:sz w:val="24"/>
            <w:szCs w:val="24"/>
            <w:u w:val="single"/>
            <w:lang w:val="en-GB"/>
          </w:rPr>
          <w:t>https://www.researchgate.net/profile/Andrei-Mccall-2/publication/385906124_Employee_Experience_Creating_Engaging_and_Productive_Work_Environments/links/673b333ab94c451c11603fc7/Employee-Experience-Creating-Engaging-and-Productive-Work-Environments.pdf</w:t>
        </w:r>
      </w:hyperlink>
    </w:p>
    <w:p w14:paraId="25F787F4" w14:textId="77777777" w:rsidR="00547065" w:rsidRPr="00547065" w:rsidRDefault="00547065" w:rsidP="00547065">
      <w:pPr>
        <w:spacing w:after="240" w:line="360" w:lineRule="auto"/>
        <w:jc w:val="both"/>
        <w:rPr>
          <w:rFonts w:eastAsia="Times New Roman"/>
          <w:sz w:val="24"/>
          <w:szCs w:val="24"/>
          <w:lang w:val="en-GB"/>
        </w:rPr>
      </w:pPr>
      <w:r w:rsidRPr="00547065">
        <w:rPr>
          <w:rFonts w:eastAsia="Times New Roman"/>
          <w:sz w:val="24"/>
          <w:szCs w:val="24"/>
          <w:lang w:val="en-GB"/>
        </w:rPr>
        <w:lastRenderedPageBreak/>
        <w:t>Patagonia (2026) A History of Our Environmental and Social Responsibility. Available from:</w:t>
      </w:r>
      <w:hyperlink r:id="rId47">
        <w:r w:rsidRPr="00547065">
          <w:rPr>
            <w:rFonts w:eastAsia="Times New Roman"/>
            <w:sz w:val="24"/>
            <w:szCs w:val="24"/>
            <w:lang w:val="en-GB"/>
          </w:rPr>
          <w:t xml:space="preserve"> </w:t>
        </w:r>
      </w:hyperlink>
      <w:hyperlink r:id="rId48">
        <w:r w:rsidRPr="00547065">
          <w:rPr>
            <w:rFonts w:eastAsia="Times New Roman"/>
            <w:color w:val="1155CC"/>
            <w:sz w:val="24"/>
            <w:szCs w:val="24"/>
            <w:u w:val="single"/>
            <w:lang w:val="en-GB"/>
          </w:rPr>
          <w:t>https://www.patagonia.com/our-footprint/corporate-social-responsibility-history.html</w:t>
        </w:r>
      </w:hyperlink>
      <w:r w:rsidRPr="00547065">
        <w:rPr>
          <w:rFonts w:eastAsia="Times New Roman"/>
          <w:sz w:val="24"/>
          <w:szCs w:val="24"/>
          <w:lang w:val="en-GB"/>
        </w:rPr>
        <w:t xml:space="preserve"> Accessed on 13.07.2026</w:t>
      </w:r>
    </w:p>
    <w:p w14:paraId="242770FC"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Peráček, T. and Kaššaj, M., (2025). Legal easements as enablers of sustainable land use and infrastructure development in smart cities. </w:t>
      </w:r>
      <w:r w:rsidRPr="00547065">
        <w:rPr>
          <w:rFonts w:eastAsia="Times New Roman"/>
          <w:i/>
          <w:iCs/>
          <w:sz w:val="24"/>
          <w:szCs w:val="24"/>
          <w:lang w:val="en-GB"/>
        </w:rPr>
        <w:t>Land</w:t>
      </w:r>
      <w:r w:rsidRPr="00547065">
        <w:rPr>
          <w:rFonts w:eastAsia="Times New Roman"/>
          <w:sz w:val="24"/>
          <w:szCs w:val="24"/>
          <w:lang w:val="en-GB"/>
        </w:rPr>
        <w:t xml:space="preserve">, </w:t>
      </w:r>
      <w:r w:rsidRPr="00547065">
        <w:rPr>
          <w:rFonts w:eastAsia="Times New Roman"/>
          <w:i/>
          <w:iCs/>
          <w:sz w:val="24"/>
          <w:szCs w:val="24"/>
          <w:lang w:val="en-GB"/>
        </w:rPr>
        <w:t>14</w:t>
      </w:r>
      <w:r w:rsidRPr="00547065">
        <w:rPr>
          <w:rFonts w:eastAsia="Times New Roman"/>
          <w:sz w:val="24"/>
          <w:szCs w:val="24"/>
          <w:lang w:val="en-GB"/>
        </w:rPr>
        <w:t>(4), p.681.</w:t>
      </w:r>
      <w:hyperlink r:id="rId49">
        <w:r w:rsidRPr="00547065">
          <w:rPr>
            <w:rFonts w:eastAsia="Times New Roman"/>
            <w:sz w:val="24"/>
            <w:szCs w:val="24"/>
            <w:lang w:val="en-GB"/>
          </w:rPr>
          <w:t xml:space="preserve"> </w:t>
        </w:r>
      </w:hyperlink>
      <w:hyperlink r:id="rId50">
        <w:r w:rsidRPr="00547065">
          <w:rPr>
            <w:rFonts w:eastAsia="Times New Roman"/>
            <w:color w:val="1155CC"/>
            <w:sz w:val="24"/>
            <w:szCs w:val="24"/>
            <w:u w:val="single"/>
            <w:lang w:val="en-GB"/>
          </w:rPr>
          <w:t>https://www.mdpi.com/2073-445X/14/4/681</w:t>
        </w:r>
      </w:hyperlink>
    </w:p>
    <w:p w14:paraId="1826491E" w14:textId="77777777" w:rsidR="00547065" w:rsidRPr="00547065" w:rsidRDefault="00547065" w:rsidP="00547065">
      <w:pPr>
        <w:spacing w:after="240" w:line="360" w:lineRule="auto"/>
        <w:jc w:val="both"/>
        <w:rPr>
          <w:rFonts w:eastAsia="Times New Roman"/>
          <w:sz w:val="24"/>
          <w:szCs w:val="24"/>
          <w:lang w:val="en-GB"/>
        </w:rPr>
      </w:pPr>
      <w:r w:rsidRPr="00547065">
        <w:rPr>
          <w:color w:val="222222"/>
          <w:sz w:val="24"/>
          <w:szCs w:val="24"/>
          <w:highlight w:val="white"/>
          <w:lang w:val="en-GB"/>
        </w:rPr>
        <w:t xml:space="preserve">Rahayuningsih, S., Kamaruddin, R., Sutrisno, A.B.S. and Razak, F.R., (2024). Exploring the Teacher's Creative Process Based on Amabile's Creativity Componential Theory: A Case Study During COVID-19 in Indonesia. </w:t>
      </w:r>
      <w:r w:rsidRPr="00547065">
        <w:rPr>
          <w:i/>
          <w:iCs/>
          <w:color w:val="222222"/>
          <w:sz w:val="24"/>
          <w:szCs w:val="24"/>
          <w:highlight w:val="white"/>
          <w:lang w:val="en-GB"/>
        </w:rPr>
        <w:t>International Journal of Innovation in Science and Mathematics Education</w:t>
      </w:r>
      <w:r w:rsidRPr="00547065">
        <w:rPr>
          <w:color w:val="222222"/>
          <w:sz w:val="24"/>
          <w:szCs w:val="24"/>
          <w:highlight w:val="white"/>
          <w:lang w:val="en-GB"/>
        </w:rPr>
        <w:t xml:space="preserve">, </w:t>
      </w:r>
      <w:r w:rsidRPr="00547065">
        <w:rPr>
          <w:i/>
          <w:iCs/>
          <w:color w:val="222222"/>
          <w:sz w:val="24"/>
          <w:szCs w:val="24"/>
          <w:highlight w:val="white"/>
          <w:lang w:val="en-GB"/>
        </w:rPr>
        <w:t>32</w:t>
      </w:r>
      <w:r w:rsidRPr="00547065">
        <w:rPr>
          <w:color w:val="222222"/>
          <w:sz w:val="24"/>
          <w:szCs w:val="24"/>
          <w:highlight w:val="white"/>
          <w:lang w:val="en-GB"/>
        </w:rPr>
        <w:t>(3).</w:t>
      </w:r>
      <w:r w:rsidRPr="00547065">
        <w:rPr>
          <w:rFonts w:eastAsia="Times New Roman"/>
          <w:sz w:val="24"/>
          <w:szCs w:val="24"/>
          <w:lang w:val="en-GB"/>
        </w:rPr>
        <w:t xml:space="preserve"> </w:t>
      </w:r>
      <w:hyperlink r:id="rId51">
        <w:r w:rsidRPr="00547065">
          <w:rPr>
            <w:rFonts w:eastAsia="Times New Roman"/>
            <w:color w:val="1155CC"/>
            <w:sz w:val="24"/>
            <w:szCs w:val="24"/>
            <w:u w:val="single"/>
            <w:lang w:val="en-GB"/>
          </w:rPr>
          <w:t>https://openjournals.library.sydney.edu.au/CAL/article/view/17221/15329</w:t>
        </w:r>
      </w:hyperlink>
      <w:r w:rsidRPr="00547065">
        <w:rPr>
          <w:rFonts w:eastAsia="Times New Roman"/>
          <w:sz w:val="24"/>
          <w:szCs w:val="24"/>
          <w:lang w:val="en-GB"/>
        </w:rPr>
        <w:t xml:space="preserve"> </w:t>
      </w:r>
    </w:p>
    <w:p w14:paraId="0FCFC803"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Rani, B., Praveen, R.V.S., Alex, S., Mohiuddin, M.Q., HARALAYYA, B. and Chinthamu, N., (2024). Benefits of on boarding as an approach to sustaining human resources in organizations. </w:t>
      </w:r>
      <w:r w:rsidRPr="00547065">
        <w:rPr>
          <w:rFonts w:eastAsia="Times New Roman"/>
          <w:i/>
          <w:iCs/>
          <w:sz w:val="24"/>
          <w:szCs w:val="24"/>
          <w:lang w:val="en-GB"/>
        </w:rPr>
        <w:t>Bhadrappa and S., Deeja and Chinthamu, Narender, Benefits of on Boarding as an Approach to Sustaining Human Resources in Organizations (November 10, 2024). Accountancy Business and the Public Interest| Theme</w:t>
      </w:r>
      <w:r w:rsidRPr="00547065">
        <w:rPr>
          <w:rFonts w:eastAsia="Times New Roman"/>
          <w:sz w:val="24"/>
          <w:szCs w:val="24"/>
          <w:lang w:val="en-GB"/>
        </w:rPr>
        <w:t xml:space="preserve">, </w:t>
      </w:r>
      <w:r w:rsidRPr="00547065">
        <w:rPr>
          <w:rFonts w:eastAsia="Times New Roman"/>
          <w:i/>
          <w:iCs/>
          <w:sz w:val="24"/>
          <w:szCs w:val="24"/>
          <w:lang w:val="en-GB"/>
        </w:rPr>
        <w:t>2</w:t>
      </w:r>
      <w:r w:rsidRPr="00547065">
        <w:rPr>
          <w:rFonts w:eastAsia="Times New Roman"/>
          <w:sz w:val="24"/>
          <w:szCs w:val="24"/>
          <w:lang w:val="en-GB"/>
        </w:rPr>
        <w:t xml:space="preserve">. </w:t>
      </w:r>
      <w:hyperlink r:id="rId52">
        <w:r w:rsidRPr="00547065">
          <w:rPr>
            <w:rFonts w:eastAsia="Times New Roman"/>
            <w:sz w:val="24"/>
            <w:szCs w:val="24"/>
            <w:lang w:val="en-GB"/>
          </w:rPr>
          <w:t xml:space="preserve"> </w:t>
        </w:r>
      </w:hyperlink>
      <w:hyperlink r:id="rId53">
        <w:r w:rsidRPr="00547065">
          <w:rPr>
            <w:rFonts w:eastAsia="Times New Roman"/>
            <w:color w:val="1155CC"/>
            <w:sz w:val="24"/>
            <w:szCs w:val="24"/>
            <w:u w:val="single"/>
            <w:lang w:val="en-GB"/>
          </w:rPr>
          <w:t>https://abpi.uk/wp-content/uploads/2024/11/03AU2406.pdf</w:t>
        </w:r>
      </w:hyperlink>
    </w:p>
    <w:p w14:paraId="3138D2D6"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Sanguino, R., Uslu, N.Ç., Karahan-Dursun, P., Özdemir, C., Barroso, A., Sánchez-Hernández, M.I. and Gaga, E.O., (2025). Bridging the Education–Employment Gap in Europe: An AI-Driven Approach to Skill Matching. </w:t>
      </w:r>
      <w:r w:rsidRPr="00547065">
        <w:rPr>
          <w:rFonts w:eastAsia="Times New Roman"/>
          <w:i/>
          <w:iCs/>
          <w:sz w:val="24"/>
          <w:szCs w:val="24"/>
          <w:lang w:val="en-GB"/>
        </w:rPr>
        <w:t>World</w:t>
      </w:r>
      <w:r w:rsidRPr="00547065">
        <w:rPr>
          <w:rFonts w:eastAsia="Times New Roman"/>
          <w:sz w:val="24"/>
          <w:szCs w:val="24"/>
          <w:lang w:val="en-GB"/>
        </w:rPr>
        <w:t xml:space="preserve">, </w:t>
      </w:r>
      <w:r w:rsidRPr="00547065">
        <w:rPr>
          <w:rFonts w:eastAsia="Times New Roman"/>
          <w:i/>
          <w:iCs/>
          <w:sz w:val="24"/>
          <w:szCs w:val="24"/>
          <w:lang w:val="en-GB"/>
        </w:rPr>
        <w:t>6</w:t>
      </w:r>
      <w:r w:rsidRPr="00547065">
        <w:rPr>
          <w:rFonts w:eastAsia="Times New Roman"/>
          <w:sz w:val="24"/>
          <w:szCs w:val="24"/>
          <w:lang w:val="en-GB"/>
        </w:rPr>
        <w:t>(4), p.143.</w:t>
      </w:r>
      <w:hyperlink r:id="rId54">
        <w:r w:rsidRPr="00547065">
          <w:rPr>
            <w:rFonts w:eastAsia="Times New Roman"/>
            <w:sz w:val="24"/>
            <w:szCs w:val="24"/>
            <w:lang w:val="en-GB"/>
          </w:rPr>
          <w:t xml:space="preserve"> </w:t>
        </w:r>
      </w:hyperlink>
      <w:hyperlink r:id="rId55">
        <w:r w:rsidRPr="00547065">
          <w:rPr>
            <w:rFonts w:eastAsia="Times New Roman"/>
            <w:color w:val="1155CC"/>
            <w:sz w:val="24"/>
            <w:szCs w:val="24"/>
            <w:u w:val="single"/>
            <w:lang w:val="en-GB"/>
          </w:rPr>
          <w:t>https://www.mdpi.com/2673-4060/6/4/143</w:t>
        </w:r>
      </w:hyperlink>
    </w:p>
    <w:p w14:paraId="6BFD3AF9" w14:textId="77777777" w:rsidR="00547065" w:rsidRPr="00547065" w:rsidRDefault="00547065" w:rsidP="00547065">
      <w:pPr>
        <w:spacing w:after="240" w:line="360" w:lineRule="auto"/>
        <w:jc w:val="both"/>
        <w:rPr>
          <w:rFonts w:eastAsia="Times New Roman"/>
          <w:sz w:val="24"/>
          <w:szCs w:val="24"/>
          <w:lang w:val="en-GB"/>
        </w:rPr>
      </w:pPr>
      <w:r w:rsidRPr="00547065">
        <w:rPr>
          <w:color w:val="222222"/>
          <w:sz w:val="24"/>
          <w:szCs w:val="24"/>
          <w:highlight w:val="white"/>
          <w:lang w:val="en-GB"/>
        </w:rPr>
        <w:t xml:space="preserve">Sklavos, G., Theodossiou, G., Papanikolaou, Z., Karelakis, C. and Ragazou, K., (2024). Environmental, social, and governance-based artificial intelligence governance: Digitalizing firms’ leadership and human resources management. </w:t>
      </w:r>
      <w:r w:rsidRPr="00547065">
        <w:rPr>
          <w:i/>
          <w:iCs/>
          <w:color w:val="222222"/>
          <w:sz w:val="24"/>
          <w:szCs w:val="24"/>
          <w:highlight w:val="white"/>
          <w:lang w:val="en-GB"/>
        </w:rPr>
        <w:t>Sustainability</w:t>
      </w:r>
      <w:r w:rsidRPr="00547065">
        <w:rPr>
          <w:color w:val="222222"/>
          <w:sz w:val="24"/>
          <w:szCs w:val="24"/>
          <w:highlight w:val="white"/>
          <w:lang w:val="en-GB"/>
        </w:rPr>
        <w:t xml:space="preserve">, </w:t>
      </w:r>
      <w:r w:rsidRPr="00547065">
        <w:rPr>
          <w:i/>
          <w:iCs/>
          <w:color w:val="222222"/>
          <w:sz w:val="24"/>
          <w:szCs w:val="24"/>
          <w:highlight w:val="white"/>
          <w:lang w:val="en-GB"/>
        </w:rPr>
        <w:t>16</w:t>
      </w:r>
      <w:r w:rsidRPr="00547065">
        <w:rPr>
          <w:color w:val="222222"/>
          <w:sz w:val="24"/>
          <w:szCs w:val="24"/>
          <w:highlight w:val="white"/>
          <w:lang w:val="en-GB"/>
        </w:rPr>
        <w:t>(16), p.7154.</w:t>
      </w:r>
      <w:r w:rsidRPr="00547065">
        <w:rPr>
          <w:rFonts w:eastAsia="Times New Roman"/>
          <w:sz w:val="24"/>
          <w:szCs w:val="24"/>
          <w:lang w:val="en-GB"/>
        </w:rPr>
        <w:t xml:space="preserve"> </w:t>
      </w:r>
      <w:hyperlink r:id="rId56">
        <w:r w:rsidRPr="00547065">
          <w:rPr>
            <w:rFonts w:eastAsia="Times New Roman"/>
            <w:color w:val="1155CC"/>
            <w:sz w:val="24"/>
            <w:szCs w:val="24"/>
            <w:u w:val="single"/>
            <w:lang w:val="en-GB"/>
          </w:rPr>
          <w:t>https://www.mdpi.com/2071-1050/16/16/7154</w:t>
        </w:r>
      </w:hyperlink>
      <w:r w:rsidRPr="00547065">
        <w:rPr>
          <w:rFonts w:eastAsia="Times New Roman"/>
          <w:sz w:val="24"/>
          <w:szCs w:val="24"/>
          <w:lang w:val="en-GB"/>
        </w:rPr>
        <w:t xml:space="preserve"> </w:t>
      </w:r>
    </w:p>
    <w:p w14:paraId="6CCC5D7D" w14:textId="77777777" w:rsidR="00547065" w:rsidRPr="00547065" w:rsidRDefault="00547065" w:rsidP="00547065">
      <w:pPr>
        <w:spacing w:after="240" w:line="360" w:lineRule="auto"/>
        <w:jc w:val="both"/>
        <w:rPr>
          <w:rFonts w:eastAsia="Times New Roman"/>
          <w:color w:val="1155CC"/>
          <w:sz w:val="24"/>
          <w:szCs w:val="24"/>
          <w:u w:val="single"/>
          <w:lang w:val="en-GB"/>
        </w:rPr>
      </w:pPr>
      <w:r w:rsidRPr="00547065">
        <w:rPr>
          <w:rFonts w:eastAsia="Times New Roman"/>
          <w:sz w:val="24"/>
          <w:szCs w:val="24"/>
          <w:lang w:val="en-GB"/>
        </w:rPr>
        <w:t xml:space="preserve">Sullivan, G. and Van Den Meerssche, D., (2024). The legal infrastructures of UK border control—Cerberus and the Dispositif of speculative suspicion. </w:t>
      </w:r>
      <w:r w:rsidRPr="00547065">
        <w:rPr>
          <w:rFonts w:eastAsia="Times New Roman"/>
          <w:i/>
          <w:iCs/>
          <w:sz w:val="24"/>
          <w:szCs w:val="24"/>
          <w:lang w:val="en-GB"/>
        </w:rPr>
        <w:t>German Law Journal</w:t>
      </w:r>
      <w:r w:rsidRPr="00547065">
        <w:rPr>
          <w:rFonts w:eastAsia="Times New Roman"/>
          <w:sz w:val="24"/>
          <w:szCs w:val="24"/>
          <w:lang w:val="en-GB"/>
        </w:rPr>
        <w:t xml:space="preserve">, </w:t>
      </w:r>
      <w:r w:rsidRPr="00547065">
        <w:rPr>
          <w:rFonts w:eastAsia="Times New Roman"/>
          <w:i/>
          <w:iCs/>
          <w:sz w:val="24"/>
          <w:szCs w:val="24"/>
          <w:lang w:val="en-GB"/>
        </w:rPr>
        <w:t>25</w:t>
      </w:r>
      <w:r w:rsidRPr="00547065">
        <w:rPr>
          <w:rFonts w:eastAsia="Times New Roman"/>
          <w:sz w:val="24"/>
          <w:szCs w:val="24"/>
          <w:lang w:val="en-GB"/>
        </w:rPr>
        <w:t>(8), pp.1308-1342.</w:t>
      </w:r>
      <w:hyperlink r:id="rId57">
        <w:r w:rsidRPr="00547065">
          <w:rPr>
            <w:rFonts w:eastAsia="Times New Roman"/>
            <w:sz w:val="24"/>
            <w:szCs w:val="24"/>
            <w:lang w:val="en-GB"/>
          </w:rPr>
          <w:t xml:space="preserve"> </w:t>
        </w:r>
      </w:hyperlink>
      <w:hyperlink r:id="rId58">
        <w:r w:rsidRPr="00547065">
          <w:rPr>
            <w:rFonts w:eastAsia="Times New Roman"/>
            <w:color w:val="1155CC"/>
            <w:sz w:val="24"/>
            <w:szCs w:val="24"/>
            <w:u w:val="single"/>
            <w:lang w:val="en-GB"/>
          </w:rPr>
          <w:t>https://www.cambridge.org/core/services/aop-cambridge-core/content/view/E9189E07C87EED7E037D7D00098B47D6/S2071832224000762</w:t>
        </w:r>
        <w:r w:rsidRPr="00547065">
          <w:rPr>
            <w:rFonts w:eastAsia="Times New Roman"/>
            <w:color w:val="1155CC"/>
            <w:sz w:val="24"/>
            <w:szCs w:val="24"/>
            <w:u w:val="single"/>
            <w:lang w:val="en-GB"/>
          </w:rPr>
          <w:lastRenderedPageBreak/>
          <w:t>a.pdf/div-class-title-the-legal-infrastructures-of-uk-border-control-cerberus-and-the-span-class-italic-dispositif-span-of-speculative-suspicion-div.pdf</w:t>
        </w:r>
      </w:hyperlink>
    </w:p>
    <w:p w14:paraId="772B6823" w14:textId="77777777" w:rsidR="00547065" w:rsidRPr="00547065" w:rsidRDefault="00547065" w:rsidP="00547065">
      <w:pPr>
        <w:spacing w:after="240" w:line="360" w:lineRule="auto"/>
        <w:jc w:val="both"/>
        <w:rPr>
          <w:rFonts w:eastAsia="Times New Roman"/>
          <w:sz w:val="24"/>
          <w:szCs w:val="24"/>
          <w:lang w:val="en-GB"/>
        </w:rPr>
      </w:pPr>
      <w:r w:rsidRPr="00547065">
        <w:rPr>
          <w:color w:val="222222"/>
          <w:sz w:val="24"/>
          <w:szCs w:val="24"/>
          <w:highlight w:val="white"/>
          <w:lang w:val="en-GB"/>
        </w:rPr>
        <w:t>Tripathi, M.A., Komatiguntala, D., Moorthygari, S.L., Dadhabai, S., Mishra, A. and Bommisetti, R.K., (2025). Artificial Intelligence-Driven Talent Acquisition Predictive Modelling and Sentiment Analysis for Enhancing Recruitment Efficiency in Human Resource Management.</w:t>
      </w:r>
      <w:r w:rsidRPr="00547065">
        <w:rPr>
          <w:rFonts w:eastAsia="Times New Roman"/>
          <w:sz w:val="24"/>
          <w:szCs w:val="24"/>
          <w:lang w:val="en-GB"/>
        </w:rPr>
        <w:t xml:space="preserve"> </w:t>
      </w:r>
      <w:hyperlink r:id="rId59">
        <w:r w:rsidRPr="00547065">
          <w:rPr>
            <w:rFonts w:eastAsia="Times New Roman"/>
            <w:color w:val="1155CC"/>
            <w:sz w:val="24"/>
            <w:szCs w:val="24"/>
            <w:u w:val="single"/>
            <w:lang w:val="en-GB"/>
          </w:rPr>
          <w:t>https://anapub.co.ke/journals/jmc/jmc_pdf/2025/jmc_volume_5-issue_03_Preproof/JMC202505145_Preproof.pdf</w:t>
        </w:r>
      </w:hyperlink>
      <w:r w:rsidRPr="00547065">
        <w:rPr>
          <w:rFonts w:eastAsia="Times New Roman"/>
          <w:sz w:val="24"/>
          <w:szCs w:val="24"/>
          <w:lang w:val="en-GB"/>
        </w:rPr>
        <w:t xml:space="preserve"> </w:t>
      </w:r>
    </w:p>
    <w:p w14:paraId="5746FDED" w14:textId="77777777" w:rsidR="00547065" w:rsidRPr="00547065" w:rsidRDefault="00547065" w:rsidP="00547065">
      <w:pPr>
        <w:spacing w:after="240" w:line="360" w:lineRule="auto"/>
        <w:jc w:val="both"/>
        <w:rPr>
          <w:rFonts w:eastAsia="Times New Roman"/>
          <w:sz w:val="24"/>
          <w:szCs w:val="24"/>
          <w:lang w:val="en-GB"/>
        </w:rPr>
      </w:pPr>
      <w:r w:rsidRPr="00547065">
        <w:rPr>
          <w:color w:val="222222"/>
          <w:sz w:val="24"/>
          <w:szCs w:val="24"/>
          <w:highlight w:val="white"/>
          <w:lang w:val="en-GB"/>
        </w:rPr>
        <w:t>Tripathi, M.A., Komatiguntala, D., Moorthygari, S.L., Dadhabai, S., Mishra, A. and Bommisetti, R.K., (2025). Artificial Intelligence-Driven Talent Acquisition Predictive Modelling and Sentiment Analysis for Enhancing Recruitment Efficiency in Human Resource Management.</w:t>
      </w:r>
      <w:r w:rsidRPr="00547065">
        <w:rPr>
          <w:rFonts w:eastAsia="Times New Roman"/>
          <w:sz w:val="24"/>
          <w:szCs w:val="24"/>
          <w:lang w:val="en-GB"/>
        </w:rPr>
        <w:t xml:space="preserve"> </w:t>
      </w:r>
      <w:hyperlink r:id="rId60">
        <w:r w:rsidRPr="00547065">
          <w:rPr>
            <w:rFonts w:eastAsia="Times New Roman"/>
            <w:color w:val="1155CC"/>
            <w:sz w:val="24"/>
            <w:szCs w:val="24"/>
            <w:u w:val="single"/>
            <w:lang w:val="en-GB"/>
          </w:rPr>
          <w:t>https://anapub.co.ke/journals/jmc/jmc_pdf/2025/jmc_volume_5-issue_03_Preproof/JMC202505145_Preproof.pdf</w:t>
        </w:r>
      </w:hyperlink>
      <w:r w:rsidRPr="00547065">
        <w:rPr>
          <w:rFonts w:eastAsia="Times New Roman"/>
          <w:sz w:val="24"/>
          <w:szCs w:val="24"/>
          <w:lang w:val="en-GB"/>
        </w:rPr>
        <w:t xml:space="preserve"> </w:t>
      </w:r>
    </w:p>
    <w:p w14:paraId="1A39E970" w14:textId="21B81A37" w:rsidR="00846D40" w:rsidRPr="00547065" w:rsidRDefault="00547065" w:rsidP="00547065">
      <w:pPr>
        <w:spacing w:after="240" w:line="360" w:lineRule="auto"/>
        <w:jc w:val="both"/>
        <w:rPr>
          <w:rFonts w:eastAsia="Times New Roman"/>
          <w:sz w:val="24"/>
          <w:szCs w:val="24"/>
          <w:lang w:val="en-GB"/>
        </w:rPr>
      </w:pPr>
      <w:r w:rsidRPr="00547065">
        <w:rPr>
          <w:rFonts w:eastAsia="Times New Roman"/>
          <w:sz w:val="24"/>
          <w:szCs w:val="24"/>
          <w:lang w:val="en-GB"/>
        </w:rPr>
        <w:t xml:space="preserve">Weijers, L., (2025). </w:t>
      </w:r>
      <w:r w:rsidRPr="00547065">
        <w:rPr>
          <w:rFonts w:eastAsia="Times New Roman"/>
          <w:i/>
          <w:iCs/>
          <w:sz w:val="24"/>
          <w:szCs w:val="24"/>
          <w:lang w:val="en-GB"/>
        </w:rPr>
        <w:t>Ulrich Model of HR Roles: the Basics.</w:t>
      </w:r>
      <w:r w:rsidRPr="00547065">
        <w:rPr>
          <w:rFonts w:eastAsia="Times New Roman"/>
          <w:sz w:val="24"/>
          <w:szCs w:val="24"/>
          <w:lang w:val="en-GB"/>
        </w:rPr>
        <w:t xml:space="preserve"> Available from </w:t>
      </w:r>
      <w:hyperlink r:id="rId61">
        <w:r w:rsidRPr="00547065">
          <w:rPr>
            <w:rFonts w:eastAsia="Times New Roman"/>
            <w:color w:val="1155CC"/>
            <w:sz w:val="24"/>
            <w:szCs w:val="24"/>
            <w:u w:val="single"/>
            <w:lang w:val="en-GB"/>
          </w:rPr>
          <w:t>https://www.toolshero.com/human-resources/ulrich-model-of-hr-roles/</w:t>
        </w:r>
      </w:hyperlink>
      <w:r w:rsidRPr="00547065">
        <w:rPr>
          <w:rFonts w:eastAsia="Times New Roman"/>
          <w:sz w:val="24"/>
          <w:szCs w:val="24"/>
          <w:lang w:val="en-GB"/>
        </w:rPr>
        <w:t xml:space="preserve"> Accessed on 13.7.2026</w:t>
      </w:r>
    </w:p>
    <w:p w14:paraId="3ABD3625" w14:textId="77777777" w:rsidR="00846D40" w:rsidRPr="00547065" w:rsidRDefault="00846D40" w:rsidP="00547065">
      <w:pPr>
        <w:spacing w:after="240" w:line="360" w:lineRule="auto"/>
        <w:jc w:val="both"/>
        <w:rPr>
          <w:rFonts w:eastAsia="Times New Roman"/>
          <w:sz w:val="24"/>
          <w:szCs w:val="24"/>
          <w:lang w:val="en-GB"/>
        </w:rPr>
      </w:pPr>
    </w:p>
    <w:sectPr w:rsidR="00846D40" w:rsidRPr="00547065" w:rsidSect="00B00B2F">
      <w:footerReference w:type="default" r:id="rId6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8AEA4" w14:textId="77777777" w:rsidR="00800B73" w:rsidRDefault="00800B73" w:rsidP="00B00B2F">
      <w:pPr>
        <w:spacing w:line="240" w:lineRule="auto"/>
      </w:pPr>
      <w:r>
        <w:separator/>
      </w:r>
    </w:p>
  </w:endnote>
  <w:endnote w:type="continuationSeparator" w:id="0">
    <w:p w14:paraId="1F510008" w14:textId="77777777" w:rsidR="00800B73" w:rsidRDefault="00800B73" w:rsidP="00B00B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B098C44-E5FD-4912-A2E4-C171C9BAC600}"/>
  </w:font>
  <w:font w:name="Cambria">
    <w:panose1 w:val="02040503050406030204"/>
    <w:charset w:val="00"/>
    <w:family w:val="roman"/>
    <w:pitch w:val="variable"/>
    <w:sig w:usb0="E00006FF" w:usb1="420024FF" w:usb2="02000000" w:usb3="00000000" w:csb0="0000019F" w:csb1="00000000"/>
    <w:embedRegular r:id="rId2" w:fontKey="{9D0BA6B4-DB3F-4D12-A378-2BC84FDA6A0C}"/>
  </w:font>
  <w:font w:name="Cambria Math">
    <w:panose1 w:val="02040503050406030204"/>
    <w:charset w:val="00"/>
    <w:family w:val="roman"/>
    <w:pitch w:val="variable"/>
    <w:sig w:usb0="E00006FF" w:usb1="420024FF" w:usb2="02000000" w:usb3="00000000" w:csb0="0000019F" w:csb1="00000000"/>
    <w:embedRegular r:id="rId3" w:fontKey="{C45235B5-2CEB-4A21-B84A-321AC6B879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07268"/>
      <w:docPartObj>
        <w:docPartGallery w:val="Page Numbers (Bottom of Page)"/>
        <w:docPartUnique/>
      </w:docPartObj>
    </w:sdtPr>
    <w:sdtEndPr>
      <w:rPr>
        <w:rFonts w:ascii="Times New Roman" w:hAnsi="Times New Roman" w:cs="Times New Roman"/>
        <w:noProof/>
        <w:sz w:val="20"/>
        <w:szCs w:val="20"/>
      </w:rPr>
    </w:sdtEndPr>
    <w:sdtContent>
      <w:p w14:paraId="11CCFCA8" w14:textId="272F85A2" w:rsidR="00B00B2F" w:rsidRPr="00B00B2F" w:rsidRDefault="00B00B2F">
        <w:pPr>
          <w:pStyle w:val="Footer"/>
          <w:jc w:val="right"/>
          <w:rPr>
            <w:rFonts w:ascii="Times New Roman" w:hAnsi="Times New Roman" w:cs="Times New Roman"/>
            <w:sz w:val="20"/>
            <w:szCs w:val="20"/>
          </w:rPr>
        </w:pPr>
        <w:r w:rsidRPr="00B00B2F">
          <w:rPr>
            <w:rFonts w:ascii="Times New Roman" w:hAnsi="Times New Roman" w:cs="Times New Roman"/>
            <w:sz w:val="20"/>
            <w:szCs w:val="20"/>
          </w:rPr>
          <w:fldChar w:fldCharType="begin"/>
        </w:r>
        <w:r w:rsidRPr="00B00B2F">
          <w:rPr>
            <w:rFonts w:ascii="Times New Roman" w:hAnsi="Times New Roman" w:cs="Times New Roman"/>
            <w:sz w:val="20"/>
            <w:szCs w:val="20"/>
          </w:rPr>
          <w:instrText xml:space="preserve"> PAGE   \* MERGEFORMAT </w:instrText>
        </w:r>
        <w:r w:rsidRPr="00B00B2F">
          <w:rPr>
            <w:rFonts w:ascii="Times New Roman" w:hAnsi="Times New Roman" w:cs="Times New Roman"/>
            <w:sz w:val="20"/>
            <w:szCs w:val="20"/>
          </w:rPr>
          <w:fldChar w:fldCharType="separate"/>
        </w:r>
        <w:r w:rsidR="000A2A64">
          <w:rPr>
            <w:rFonts w:ascii="Times New Roman" w:hAnsi="Times New Roman" w:cs="Times New Roman"/>
            <w:noProof/>
            <w:sz w:val="20"/>
            <w:szCs w:val="20"/>
          </w:rPr>
          <w:t>21</w:t>
        </w:r>
        <w:r w:rsidRPr="00B00B2F">
          <w:rPr>
            <w:rFonts w:ascii="Times New Roman" w:hAnsi="Times New Roman" w:cs="Times New Roman"/>
            <w:noProof/>
            <w:sz w:val="20"/>
            <w:szCs w:val="20"/>
          </w:rPr>
          <w:fldChar w:fldCharType="end"/>
        </w:r>
      </w:p>
    </w:sdtContent>
  </w:sdt>
  <w:p w14:paraId="00057727" w14:textId="77777777" w:rsidR="00B00B2F" w:rsidRDefault="00B00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50286" w14:textId="77777777" w:rsidR="00800B73" w:rsidRDefault="00800B73" w:rsidP="00B00B2F">
      <w:pPr>
        <w:spacing w:line="240" w:lineRule="auto"/>
      </w:pPr>
      <w:r>
        <w:separator/>
      </w:r>
    </w:p>
  </w:footnote>
  <w:footnote w:type="continuationSeparator" w:id="0">
    <w:p w14:paraId="7DE8F4A4" w14:textId="77777777" w:rsidR="00800B73" w:rsidRDefault="00800B73" w:rsidP="00B00B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E6100A"/>
    <w:multiLevelType w:val="hybridMultilevel"/>
    <w:tmpl w:val="E3B64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4955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D40"/>
    <w:rsid w:val="000966F5"/>
    <w:rsid w:val="000A2A64"/>
    <w:rsid w:val="003E3F7A"/>
    <w:rsid w:val="003F6596"/>
    <w:rsid w:val="004C4F3A"/>
    <w:rsid w:val="004F23DE"/>
    <w:rsid w:val="00547065"/>
    <w:rsid w:val="006217A5"/>
    <w:rsid w:val="00800B73"/>
    <w:rsid w:val="00846D40"/>
    <w:rsid w:val="00B00B2F"/>
    <w:rsid w:val="00BD3C99"/>
    <w:rsid w:val="00D14D07"/>
    <w:rsid w:val="00EF0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77FE1"/>
  <w15:docId w15:val="{26A3B628-BDC5-4FE6-8CF7-E83BF52F6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00B2F"/>
    <w:pPr>
      <w:keepNext/>
      <w:keepLines/>
      <w:spacing w:before="120" w:after="120" w:line="360" w:lineRule="auto"/>
      <w:jc w:val="both"/>
      <w:outlineLvl w:val="0"/>
    </w:pPr>
    <w:rPr>
      <w:rFonts w:ascii="Times New Roman" w:hAnsi="Times New Roman"/>
      <w:b/>
      <w:bCs/>
      <w:sz w:val="28"/>
      <w:szCs w:val="28"/>
    </w:rPr>
  </w:style>
  <w:style w:type="paragraph" w:styleId="Heading2">
    <w:name w:val="heading 2"/>
    <w:basedOn w:val="Normal"/>
    <w:next w:val="Normal"/>
    <w:rsid w:val="00547065"/>
    <w:pPr>
      <w:keepNext/>
      <w:keepLines/>
      <w:spacing w:before="120" w:after="120" w:line="360" w:lineRule="auto"/>
      <w:jc w:val="both"/>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B00B2F"/>
    <w:pPr>
      <w:tabs>
        <w:tab w:val="center" w:pos="4680"/>
        <w:tab w:val="right" w:pos="9360"/>
      </w:tabs>
      <w:spacing w:line="240" w:lineRule="auto"/>
    </w:pPr>
  </w:style>
  <w:style w:type="character" w:customStyle="1" w:styleId="HeaderChar">
    <w:name w:val="Header Char"/>
    <w:basedOn w:val="DefaultParagraphFont"/>
    <w:link w:val="Header"/>
    <w:uiPriority w:val="99"/>
    <w:rsid w:val="00B00B2F"/>
  </w:style>
  <w:style w:type="paragraph" w:styleId="Footer">
    <w:name w:val="footer"/>
    <w:basedOn w:val="Normal"/>
    <w:link w:val="FooterChar"/>
    <w:uiPriority w:val="99"/>
    <w:unhideWhenUsed/>
    <w:rsid w:val="00B00B2F"/>
    <w:pPr>
      <w:tabs>
        <w:tab w:val="center" w:pos="4680"/>
        <w:tab w:val="right" w:pos="9360"/>
      </w:tabs>
      <w:spacing w:line="240" w:lineRule="auto"/>
    </w:pPr>
  </w:style>
  <w:style w:type="character" w:customStyle="1" w:styleId="FooterChar">
    <w:name w:val="Footer Char"/>
    <w:basedOn w:val="DefaultParagraphFont"/>
    <w:link w:val="Footer"/>
    <w:uiPriority w:val="99"/>
    <w:rsid w:val="00B00B2F"/>
  </w:style>
  <w:style w:type="paragraph" w:styleId="TOCHeading">
    <w:name w:val="TOC Heading"/>
    <w:basedOn w:val="Heading1"/>
    <w:next w:val="Normal"/>
    <w:uiPriority w:val="39"/>
    <w:unhideWhenUsed/>
    <w:qFormat/>
    <w:rsid w:val="00B00B2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B00B2F"/>
    <w:pPr>
      <w:spacing w:after="100"/>
    </w:pPr>
  </w:style>
  <w:style w:type="paragraph" w:styleId="TOC2">
    <w:name w:val="toc 2"/>
    <w:basedOn w:val="Normal"/>
    <w:next w:val="Normal"/>
    <w:autoRedefine/>
    <w:uiPriority w:val="39"/>
    <w:unhideWhenUsed/>
    <w:rsid w:val="00B00B2F"/>
    <w:pPr>
      <w:spacing w:after="100"/>
      <w:ind w:left="220"/>
    </w:pPr>
  </w:style>
  <w:style w:type="character" w:styleId="Hyperlink">
    <w:name w:val="Hyperlink"/>
    <w:basedOn w:val="DefaultParagraphFont"/>
    <w:uiPriority w:val="99"/>
    <w:unhideWhenUsed/>
    <w:rsid w:val="00B00B2F"/>
    <w:rPr>
      <w:color w:val="0000FF" w:themeColor="hyperlink"/>
      <w:u w:val="single"/>
    </w:rPr>
  </w:style>
  <w:style w:type="paragraph" w:styleId="ListParagraph">
    <w:name w:val="List Paragraph"/>
    <w:basedOn w:val="Normal"/>
    <w:uiPriority w:val="34"/>
    <w:qFormat/>
    <w:rsid w:val="00B00B2F"/>
    <w:pPr>
      <w:ind w:left="720"/>
      <w:contextualSpacing/>
    </w:pPr>
  </w:style>
  <w:style w:type="table" w:styleId="TableGrid">
    <w:name w:val="Table Grid"/>
    <w:basedOn w:val="TableNormal"/>
    <w:uiPriority w:val="39"/>
    <w:rsid w:val="0054706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theseus.fi/bitstream/handle/10024/903927/Akter_Sonia.pdf?sequence=3" TargetMode="External"/><Relationship Id="rId39" Type="http://schemas.openxmlformats.org/officeDocument/2006/relationships/hyperlink" Target="https://iaap-journals.onlinelibrary.wiley.com/doi/pdf/10.1111/apps.12572" TargetMode="External"/><Relationship Id="rId21" Type="http://schemas.openxmlformats.org/officeDocument/2006/relationships/diagramQuickStyle" Target="diagrams/quickStyle3.xml"/><Relationship Id="rId34" Type="http://schemas.openxmlformats.org/officeDocument/2006/relationships/hyperlink" Target="https://www.mdpi.com/2076-3387/13/3/79" TargetMode="External"/><Relationship Id="rId42" Type="http://schemas.openxmlformats.org/officeDocument/2006/relationships/hyperlink" Target="https://www.mdpi.com/2071-1050/14/14/8805" TargetMode="External"/><Relationship Id="rId47" Type="http://schemas.openxmlformats.org/officeDocument/2006/relationships/hyperlink" Target="https://www.patagonia.com/our-footprint/corporate-social-responsibility-history.html" TargetMode="External"/><Relationship Id="rId50" Type="http://schemas.openxmlformats.org/officeDocument/2006/relationships/hyperlink" Target="https://www.mdpi.com/2073-445X/14/4/681" TargetMode="External"/><Relationship Id="rId55" Type="http://schemas.openxmlformats.org/officeDocument/2006/relationships/hyperlink" Target="https://www.mdpi.com/2673-4060/6/4/143"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hyperlink" Target="https://www.researchgate.net/profile/Liang-Yuan-11/publication/360657630_How_school_principals%27_motivating_style_stimulates_teachers%27_job_crafting_A_self-determination_theory_approach/links/634787a19cb4fe44f322d855/How-school-principals-motivating-style-stimulates-teachers-job-crafting-A-self-determination-theory-approach.pdf" TargetMode="External"/><Relationship Id="rId11" Type="http://schemas.openxmlformats.org/officeDocument/2006/relationships/diagramQuickStyle" Target="diagrams/quickStyle1.xml"/><Relationship Id="rId24" Type="http://schemas.openxmlformats.org/officeDocument/2006/relationships/hyperlink" Target="https://journals.sagepub.com/doi/pdf/10.1177/18479790211073443" TargetMode="External"/><Relationship Id="rId32" Type="http://schemas.openxmlformats.org/officeDocument/2006/relationships/hyperlink" Target="https://www.mdpi.com/2071-1050/15/4/3703" TargetMode="External"/><Relationship Id="rId37" Type="http://schemas.openxmlformats.org/officeDocument/2006/relationships/hyperlink" Target="https://www.mdpi.com/2076-3387/13/3/79" TargetMode="External"/><Relationship Id="rId40" Type="http://schemas.openxmlformats.org/officeDocument/2006/relationships/hyperlink" Target="https://nepjol.info/index.php/tutaj/article/download/74063/56708" TargetMode="External"/><Relationship Id="rId45" Type="http://schemas.openxmlformats.org/officeDocument/2006/relationships/hyperlink" Target="https://www.researchgate.net/profile/Andrei-Mccall-2/publication/385906124_Employee_Experience_Creating_Engaging_and_Productive_Work_Environments/links/673b333ab94c451c11603fc7/Employee-Experience-Creating-Engaging-and-Productive-Work-Environments.pdf" TargetMode="External"/><Relationship Id="rId53" Type="http://schemas.openxmlformats.org/officeDocument/2006/relationships/hyperlink" Target="https://abpi.uk/wp-content/uploads/2024/11/03AU2406.pdf" TargetMode="External"/><Relationship Id="rId58" Type="http://schemas.openxmlformats.org/officeDocument/2006/relationships/hyperlink" Target="https://www.cambridge.org/core/services/aop-cambridge-core/content/view/E9189E07C87EED7E037D7D00098B47D6/S2071832224000762a.pdf/div-class-title-the-legal-infrastructures-of-uk-border-control-cerberus-and-the-span-class-italic-dispositif-span-of-speculative-suspicion-div.pdf" TargetMode="External"/><Relationship Id="rId5" Type="http://schemas.openxmlformats.org/officeDocument/2006/relationships/webSettings" Target="webSettings.xml"/><Relationship Id="rId61" Type="http://schemas.openxmlformats.org/officeDocument/2006/relationships/hyperlink" Target="https://www.toolshero.com/human-resources/ulrich-model-of-hr-roles/" TargetMode="External"/><Relationship Id="rId19" Type="http://schemas.openxmlformats.org/officeDocument/2006/relationships/diagramData" Target="diagrams/data3.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www.researchgate.net/profile/Blake-Ashforth/publication/383166211_Back_to_the_Future_What_We%27d_Change_in_Social_Identity_Theory_and_the_Organization_Academy_of_Management_Review_1989_14_20-39/links/675755cadf681a5748f5b637/Back-to-the-Future-What-Wed-Change-in-Social-Identity-Theory-and-the-Organization-Academy-of-Management-Review-1989-14-20-39.pdf" TargetMode="External"/><Relationship Id="rId30" Type="http://schemas.openxmlformats.org/officeDocument/2006/relationships/hyperlink" Target="https://www.researchgate.net/profile/Liang-Yuan-11/publication/360657630_How_school_principals%27_motivating_style_stimulates_teachers%27_job_crafting_A_self-determination_theory_approach/links/634787a19cb4fe44f322d855/How-school-principals-motivating-style-stimulates-teachers-job-crafting-A-self-determination-theory-approach.pdf" TargetMode="External"/><Relationship Id="rId35" Type="http://schemas.openxmlformats.org/officeDocument/2006/relationships/hyperlink" Target="https://www.mdpi.com/2076-3387/13/3/79" TargetMode="External"/><Relationship Id="rId43" Type="http://schemas.openxmlformats.org/officeDocument/2006/relationships/hyperlink" Target="https://www.mdpi.com/2673-8104/5/4/22" TargetMode="External"/><Relationship Id="rId48" Type="http://schemas.openxmlformats.org/officeDocument/2006/relationships/hyperlink" Target="https://www.patagonia.com/our-footprint/corporate-social-responsibility-history.html" TargetMode="External"/><Relationship Id="rId56" Type="http://schemas.openxmlformats.org/officeDocument/2006/relationships/hyperlink" Target="https://www.mdpi.com/2071-1050/16/16/7154"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openjournals.library.sydney.edu.au/CAL/article/view/17221/15329"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journals.sagepub.com/doi/pdf/10.1177/18479790211073443" TargetMode="External"/><Relationship Id="rId33" Type="http://schemas.openxmlformats.org/officeDocument/2006/relationships/hyperlink" Target="https://www.nature.com/articles/s44159-022-00056-w.pdf" TargetMode="External"/><Relationship Id="rId38" Type="http://schemas.openxmlformats.org/officeDocument/2006/relationships/hyperlink" Target="https://iaap-journals.onlinelibrary.wiley.com/doi/pdf/10.1111/apps.12572" TargetMode="External"/><Relationship Id="rId46" Type="http://schemas.openxmlformats.org/officeDocument/2006/relationships/hyperlink" Target="https://www.researchgate.net/profile/Andrei-Mccall-2/publication/385906124_Employee_Experience_Creating_Engaging_and_Productive_Work_Environments/links/673b333ab94c451c11603fc7/Employee-Experience-Creating-Engaging-and-Productive-Work-Environments.pdf" TargetMode="External"/><Relationship Id="rId59" Type="http://schemas.openxmlformats.org/officeDocument/2006/relationships/hyperlink" Target="https://anapub.co.ke/journals/jmc/jmc_pdf/2025/jmc_volume_5-issue_03_Preproof/JMC202505145_Preproof.pdf" TargetMode="External"/><Relationship Id="rId20" Type="http://schemas.openxmlformats.org/officeDocument/2006/relationships/diagramLayout" Target="diagrams/layout3.xml"/><Relationship Id="rId41" Type="http://schemas.openxmlformats.org/officeDocument/2006/relationships/hyperlink" Target="https://nepjol.info/index.php/tutaj/article/download/74063/56708" TargetMode="External"/><Relationship Id="rId54" Type="http://schemas.openxmlformats.org/officeDocument/2006/relationships/hyperlink" Target="https://www.mdpi.com/2673-4060/6/4/143"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www.researchgate.net/profile/Blake-Ashforth/publication/383166211_Back_to_the_Future_What_We%27d_Change_in_Social_Identity_Theory_and_the_Organization_Academy_of_Management_Review_1989_14_20-39/links/675755cadf681a5748f5b637/Back-to-the-Future-What-Wed-Change-in-Social-Identity-Theory-and-the-Organization-Academy-of-Management-Review-1989-14-20-39.pdf" TargetMode="External"/><Relationship Id="rId36" Type="http://schemas.openxmlformats.org/officeDocument/2006/relationships/hyperlink" Target="https://www.mdpi.com/2076-3387/13/3/79" TargetMode="External"/><Relationship Id="rId49" Type="http://schemas.openxmlformats.org/officeDocument/2006/relationships/hyperlink" Target="https://www.mdpi.com/2073-445X/14/4/681" TargetMode="External"/><Relationship Id="rId57" Type="http://schemas.openxmlformats.org/officeDocument/2006/relationships/hyperlink" Target="https://www.cambridge.org/core/services/aop-cambridge-core/content/view/E9189E07C87EED7E037D7D00098B47D6/S2071832224000762a.pdf/div-class-title-the-legal-infrastructures-of-uk-border-control-cerberus-and-the-span-class-italic-dispositif-span-of-speculative-suspicion-div.pdf" TargetMode="External"/><Relationship Id="rId10" Type="http://schemas.openxmlformats.org/officeDocument/2006/relationships/diagramLayout" Target="diagrams/layout1.xml"/><Relationship Id="rId31" Type="http://schemas.openxmlformats.org/officeDocument/2006/relationships/hyperlink" Target="https://www.mdpi.com/2071-1050/15/4/3703" TargetMode="External"/><Relationship Id="rId44" Type="http://schemas.openxmlformats.org/officeDocument/2006/relationships/hyperlink" Target="https://www.mdpi.com/2673-8104/5/4/22" TargetMode="External"/><Relationship Id="rId52" Type="http://schemas.openxmlformats.org/officeDocument/2006/relationships/hyperlink" Target="https://abpi.uk/wp-content/uploads/2024/11/03AU2406.pdf" TargetMode="External"/><Relationship Id="rId60" Type="http://schemas.openxmlformats.org/officeDocument/2006/relationships/hyperlink" Target="https://anapub.co.ke/journals/jmc/jmc_pdf/2025/jmc_volume_5-issue_03_Preproof/JMC202505145_Preproof.pdf" TargetMode="External"/><Relationship Id="rId4" Type="http://schemas.openxmlformats.org/officeDocument/2006/relationships/settings" Target="settings.xml"/><Relationship Id="rId9" Type="http://schemas.openxmlformats.org/officeDocument/2006/relationships/diagramData" Target="diagrams/data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2C84FC-9281-447F-B0EB-33CFABA04050}" type="doc">
      <dgm:prSet loTypeId="urn:microsoft.com/office/officeart/2005/8/layout/chevron1" loCatId="process" qsTypeId="urn:microsoft.com/office/officeart/2005/8/quickstyle/simple1" qsCatId="simple" csTypeId="urn:microsoft.com/office/officeart/2005/8/colors/accent0_3" csCatId="mainScheme" phldr="1"/>
      <dgm:spPr/>
    </dgm:pt>
    <dgm:pt modelId="{43F3A990-1A21-42F8-B8B9-522D55E8945F}">
      <dgm:prSet phldrT="[Text]"/>
      <dgm:spPr/>
      <dgm:t>
        <a:bodyPr/>
        <a:lstStyle/>
        <a:p>
          <a:r>
            <a:rPr lang="en-US">
              <a:latin typeface="Times New Roman" panose="02020603050405020304" pitchFamily="18" charset="0"/>
              <a:cs typeface="Times New Roman" panose="02020603050405020304" pitchFamily="18" charset="0"/>
            </a:rPr>
            <a:t>Traditional Onboarding</a:t>
          </a:r>
        </a:p>
      </dgm:t>
    </dgm:pt>
    <dgm:pt modelId="{19CEEFA5-DB9B-410C-8186-C94A8A02D139}" type="parTrans" cxnId="{1905A143-6892-416B-A97C-E3E8EEBBEEC3}">
      <dgm:prSet/>
      <dgm:spPr/>
      <dgm:t>
        <a:bodyPr/>
        <a:lstStyle/>
        <a:p>
          <a:endParaRPr lang="en-US"/>
        </a:p>
      </dgm:t>
    </dgm:pt>
    <dgm:pt modelId="{F3CD04F2-1FBA-4738-B92F-D00C8782943F}" type="sibTrans" cxnId="{1905A143-6892-416B-A97C-E3E8EEBBEEC3}">
      <dgm:prSet/>
      <dgm:spPr/>
      <dgm:t>
        <a:bodyPr/>
        <a:lstStyle/>
        <a:p>
          <a:endParaRPr lang="en-US"/>
        </a:p>
      </dgm:t>
    </dgm:pt>
    <dgm:pt modelId="{08F889B6-DAD0-4DC6-A280-2076414413B7}">
      <dgm:prSet phldrT="[Text]"/>
      <dgm:spPr/>
      <dgm:t>
        <a:bodyPr/>
        <a:lstStyle/>
        <a:p>
          <a:r>
            <a:rPr lang="en-US">
              <a:latin typeface="Times New Roman" panose="02020603050405020304" pitchFamily="18" charset="0"/>
              <a:cs typeface="Times New Roman" panose="02020603050405020304" pitchFamily="18" charset="0"/>
            </a:rPr>
            <a:t>Administrative induction</a:t>
          </a:r>
        </a:p>
      </dgm:t>
    </dgm:pt>
    <dgm:pt modelId="{0BE23E79-4F97-4FBE-A0BD-460DF14F131B}" type="parTrans" cxnId="{F53CB689-7A3D-4EE6-9440-D14222C99B0E}">
      <dgm:prSet/>
      <dgm:spPr/>
      <dgm:t>
        <a:bodyPr/>
        <a:lstStyle/>
        <a:p>
          <a:endParaRPr lang="en-US"/>
        </a:p>
      </dgm:t>
    </dgm:pt>
    <dgm:pt modelId="{56CF9DDB-E226-41D3-ABC4-540C6BA6A881}" type="sibTrans" cxnId="{F53CB689-7A3D-4EE6-9440-D14222C99B0E}">
      <dgm:prSet/>
      <dgm:spPr/>
      <dgm:t>
        <a:bodyPr/>
        <a:lstStyle/>
        <a:p>
          <a:endParaRPr lang="en-US"/>
        </a:p>
      </dgm:t>
    </dgm:pt>
    <dgm:pt modelId="{5BDF0E75-34E6-42C3-A8F0-D7ACC3194F1B}">
      <dgm:prSet phldrT="[Text]"/>
      <dgm:spPr/>
      <dgm:t>
        <a:bodyPr/>
        <a:lstStyle/>
        <a:p>
          <a:r>
            <a:rPr lang="en-US">
              <a:latin typeface="Times New Roman" panose="02020603050405020304" pitchFamily="18" charset="0"/>
              <a:cs typeface="Times New Roman" panose="02020603050405020304" pitchFamily="18" charset="0"/>
            </a:rPr>
            <a:t>Strategic Organisational Socialisation</a:t>
          </a:r>
        </a:p>
      </dgm:t>
    </dgm:pt>
    <dgm:pt modelId="{AE3D6779-CD76-434F-BF42-53AD1DD84949}" type="parTrans" cxnId="{7964B1B8-DCDF-4295-8C0D-9B82CB1DC9DD}">
      <dgm:prSet/>
      <dgm:spPr/>
      <dgm:t>
        <a:bodyPr/>
        <a:lstStyle/>
        <a:p>
          <a:endParaRPr lang="en-US"/>
        </a:p>
      </dgm:t>
    </dgm:pt>
    <dgm:pt modelId="{2357B518-1821-4D0D-B221-932DE9C05B59}" type="sibTrans" cxnId="{7964B1B8-DCDF-4295-8C0D-9B82CB1DC9DD}">
      <dgm:prSet/>
      <dgm:spPr/>
      <dgm:t>
        <a:bodyPr/>
        <a:lstStyle/>
        <a:p>
          <a:endParaRPr lang="en-US"/>
        </a:p>
      </dgm:t>
    </dgm:pt>
    <dgm:pt modelId="{0EF60376-3F55-4E86-BD73-18F00EFA96E8}">
      <dgm:prSet phldrT="[Text]"/>
      <dgm:spPr/>
      <dgm:t>
        <a:bodyPr/>
        <a:lstStyle/>
        <a:p>
          <a:r>
            <a:rPr lang="en-US">
              <a:latin typeface="Times New Roman" panose="02020603050405020304" pitchFamily="18" charset="0"/>
              <a:cs typeface="Times New Roman" panose="02020603050405020304" pitchFamily="18" charset="0"/>
            </a:rPr>
            <a:t>Compliance &amp; training</a:t>
          </a:r>
        </a:p>
      </dgm:t>
    </dgm:pt>
    <dgm:pt modelId="{E54438A5-B7F5-4EC8-B5C1-53A4D01E9A99}" type="parTrans" cxnId="{1676BDE5-414B-4EDA-B3D9-6E4A1D2860B0}">
      <dgm:prSet/>
      <dgm:spPr/>
      <dgm:t>
        <a:bodyPr/>
        <a:lstStyle/>
        <a:p>
          <a:endParaRPr lang="en-US"/>
        </a:p>
      </dgm:t>
    </dgm:pt>
    <dgm:pt modelId="{6373551B-F313-4672-BD09-ED64E73E9BE2}" type="sibTrans" cxnId="{1676BDE5-414B-4EDA-B3D9-6E4A1D2860B0}">
      <dgm:prSet/>
      <dgm:spPr/>
      <dgm:t>
        <a:bodyPr/>
        <a:lstStyle/>
        <a:p>
          <a:endParaRPr lang="en-US"/>
        </a:p>
      </dgm:t>
    </dgm:pt>
    <dgm:pt modelId="{B4893A60-E0E8-4A38-AD5C-2FD2FC015A6C}">
      <dgm:prSet phldrT="[Text]"/>
      <dgm:spPr/>
      <dgm:t>
        <a:bodyPr/>
        <a:lstStyle/>
        <a:p>
          <a:r>
            <a:rPr lang="en-US">
              <a:latin typeface="Times New Roman" panose="02020603050405020304" pitchFamily="18" charset="0"/>
              <a:cs typeface="Times New Roman" panose="02020603050405020304" pitchFamily="18" charset="0"/>
            </a:rPr>
            <a:t>Role familiarisation</a:t>
          </a:r>
        </a:p>
      </dgm:t>
    </dgm:pt>
    <dgm:pt modelId="{B605A40B-000B-44EB-BBBF-CCFC2D859DB5}" type="parTrans" cxnId="{F02081F0-F8A2-479F-B9F2-37BFEEC98407}">
      <dgm:prSet/>
      <dgm:spPr/>
      <dgm:t>
        <a:bodyPr/>
        <a:lstStyle/>
        <a:p>
          <a:endParaRPr lang="en-US"/>
        </a:p>
      </dgm:t>
    </dgm:pt>
    <dgm:pt modelId="{8471DD7A-5987-4822-854A-5CE253DA6CF5}" type="sibTrans" cxnId="{F02081F0-F8A2-479F-B9F2-37BFEEC98407}">
      <dgm:prSet/>
      <dgm:spPr/>
      <dgm:t>
        <a:bodyPr/>
        <a:lstStyle/>
        <a:p>
          <a:endParaRPr lang="en-US"/>
        </a:p>
      </dgm:t>
    </dgm:pt>
    <dgm:pt modelId="{39AAB27E-F0A7-4DE6-9FF2-2E8DB4B281EA}">
      <dgm:prSet phldrT="[Text]"/>
      <dgm:spPr/>
      <dgm:t>
        <a:bodyPr/>
        <a:lstStyle/>
        <a:p>
          <a:r>
            <a:rPr lang="en-US">
              <a:latin typeface="Times New Roman" panose="02020603050405020304" pitchFamily="18" charset="0"/>
              <a:cs typeface="Times New Roman" panose="02020603050405020304" pitchFamily="18" charset="0"/>
            </a:rPr>
            <a:t>Short-term adjustment</a:t>
          </a:r>
        </a:p>
      </dgm:t>
    </dgm:pt>
    <dgm:pt modelId="{0A201053-AEFA-42F6-9316-F82EF5EF907B}" type="parTrans" cxnId="{934DFFB1-65B3-4410-8F5C-1030E41E9058}">
      <dgm:prSet/>
      <dgm:spPr/>
      <dgm:t>
        <a:bodyPr/>
        <a:lstStyle/>
        <a:p>
          <a:endParaRPr lang="en-US"/>
        </a:p>
      </dgm:t>
    </dgm:pt>
    <dgm:pt modelId="{31DCE02E-FA89-4E95-866E-352359930D23}" type="sibTrans" cxnId="{934DFFB1-65B3-4410-8F5C-1030E41E9058}">
      <dgm:prSet/>
      <dgm:spPr/>
      <dgm:t>
        <a:bodyPr/>
        <a:lstStyle/>
        <a:p>
          <a:endParaRPr lang="en-US"/>
        </a:p>
      </dgm:t>
    </dgm:pt>
    <dgm:pt modelId="{62450C2C-9E89-4512-95BD-E1CF92B05F57}">
      <dgm:prSet phldrT="[Text]"/>
      <dgm:spPr/>
      <dgm:t>
        <a:bodyPr/>
        <a:lstStyle/>
        <a:p>
          <a:r>
            <a:rPr lang="en-US">
              <a:latin typeface="Times New Roman" panose="02020603050405020304" pitchFamily="18" charset="0"/>
              <a:cs typeface="Times New Roman" panose="02020603050405020304" pitchFamily="18" charset="0"/>
            </a:rPr>
            <a:t>Identity development</a:t>
          </a:r>
        </a:p>
      </dgm:t>
    </dgm:pt>
    <dgm:pt modelId="{6D03898B-A028-4DCE-982D-35A405F15A45}" type="parTrans" cxnId="{2B86708D-8D57-4629-B3C9-87F7EDA1799F}">
      <dgm:prSet/>
      <dgm:spPr/>
      <dgm:t>
        <a:bodyPr/>
        <a:lstStyle/>
        <a:p>
          <a:endParaRPr lang="en-US"/>
        </a:p>
      </dgm:t>
    </dgm:pt>
    <dgm:pt modelId="{555FDC16-29C8-41C2-ADE1-F194CCF54E6C}" type="sibTrans" cxnId="{2B86708D-8D57-4629-B3C9-87F7EDA1799F}">
      <dgm:prSet/>
      <dgm:spPr/>
      <dgm:t>
        <a:bodyPr/>
        <a:lstStyle/>
        <a:p>
          <a:endParaRPr lang="en-US"/>
        </a:p>
      </dgm:t>
    </dgm:pt>
    <dgm:pt modelId="{D96B073A-9462-417B-9154-3E7C6B267FCD}">
      <dgm:prSet phldrT="[Text]"/>
      <dgm:spPr/>
      <dgm:t>
        <a:bodyPr/>
        <a:lstStyle/>
        <a:p>
          <a:r>
            <a:rPr lang="en-US">
              <a:latin typeface="Times New Roman" panose="02020603050405020304" pitchFamily="18" charset="0"/>
              <a:cs typeface="Times New Roman" panose="02020603050405020304" pitchFamily="18" charset="0"/>
            </a:rPr>
            <a:t>Psychological contract</a:t>
          </a:r>
        </a:p>
      </dgm:t>
    </dgm:pt>
    <dgm:pt modelId="{C03BD5F4-9484-49F1-AFC4-A09CF8E71A32}" type="parTrans" cxnId="{C760C89C-740E-4AC6-B284-89C2CEFEA6CB}">
      <dgm:prSet/>
      <dgm:spPr/>
      <dgm:t>
        <a:bodyPr/>
        <a:lstStyle/>
        <a:p>
          <a:endParaRPr lang="en-US"/>
        </a:p>
      </dgm:t>
    </dgm:pt>
    <dgm:pt modelId="{5E4ED329-03E8-476A-921B-B58BBA763504}" type="sibTrans" cxnId="{C760C89C-740E-4AC6-B284-89C2CEFEA6CB}">
      <dgm:prSet/>
      <dgm:spPr/>
      <dgm:t>
        <a:bodyPr/>
        <a:lstStyle/>
        <a:p>
          <a:endParaRPr lang="en-US"/>
        </a:p>
      </dgm:t>
    </dgm:pt>
    <dgm:pt modelId="{73935335-34E8-46A4-8FEB-698F05ECA764}">
      <dgm:prSet phldrT="[Text]"/>
      <dgm:spPr/>
      <dgm:t>
        <a:bodyPr/>
        <a:lstStyle/>
        <a:p>
          <a:r>
            <a:rPr lang="en-US">
              <a:latin typeface="Times New Roman" panose="02020603050405020304" pitchFamily="18" charset="0"/>
              <a:cs typeface="Times New Roman" panose="02020603050405020304" pitchFamily="18" charset="0"/>
            </a:rPr>
            <a:t>Mentoring &amp; support</a:t>
          </a:r>
        </a:p>
      </dgm:t>
    </dgm:pt>
    <dgm:pt modelId="{BB3C0500-BD91-4495-947F-705D2A58C0E9}" type="parTrans" cxnId="{6ED47227-DF66-40A1-8983-8C298442C661}">
      <dgm:prSet/>
      <dgm:spPr/>
      <dgm:t>
        <a:bodyPr/>
        <a:lstStyle/>
        <a:p>
          <a:endParaRPr lang="en-US"/>
        </a:p>
      </dgm:t>
    </dgm:pt>
    <dgm:pt modelId="{45E83768-4401-4260-8389-190125D18D67}" type="sibTrans" cxnId="{6ED47227-DF66-40A1-8983-8C298442C661}">
      <dgm:prSet/>
      <dgm:spPr/>
      <dgm:t>
        <a:bodyPr/>
        <a:lstStyle/>
        <a:p>
          <a:endParaRPr lang="en-US"/>
        </a:p>
      </dgm:t>
    </dgm:pt>
    <dgm:pt modelId="{88F878AF-E012-4A37-A37E-29EC1443BC97}">
      <dgm:prSet phldrT="[Text]"/>
      <dgm:spPr/>
      <dgm:t>
        <a:bodyPr/>
        <a:lstStyle/>
        <a:p>
          <a:r>
            <a:rPr lang="en-US">
              <a:latin typeface="Times New Roman" panose="02020603050405020304" pitchFamily="18" charset="0"/>
              <a:cs typeface="Times New Roman" panose="02020603050405020304" pitchFamily="18" charset="0"/>
            </a:rPr>
            <a:t>Cultural integration</a:t>
          </a:r>
        </a:p>
      </dgm:t>
    </dgm:pt>
    <dgm:pt modelId="{9A7B1FAB-AD3E-4A3F-A322-91B989603D17}" type="parTrans" cxnId="{2D9A125C-6335-4547-A1FD-ADAABD29DE38}">
      <dgm:prSet/>
      <dgm:spPr/>
      <dgm:t>
        <a:bodyPr/>
        <a:lstStyle/>
        <a:p>
          <a:endParaRPr lang="en-US"/>
        </a:p>
      </dgm:t>
    </dgm:pt>
    <dgm:pt modelId="{28776AC6-7033-4B9D-A960-DCAAB9B28A67}" type="sibTrans" cxnId="{2D9A125C-6335-4547-A1FD-ADAABD29DE38}">
      <dgm:prSet/>
      <dgm:spPr/>
      <dgm:t>
        <a:bodyPr/>
        <a:lstStyle/>
        <a:p>
          <a:endParaRPr lang="en-US"/>
        </a:p>
      </dgm:t>
    </dgm:pt>
    <dgm:pt modelId="{74418B91-2D14-4C7D-A39B-6507640E6F23}">
      <dgm:prSet phldrT="[Text]"/>
      <dgm:spPr/>
      <dgm:t>
        <a:bodyPr/>
        <a:lstStyle/>
        <a:p>
          <a:r>
            <a:rPr lang="en-US">
              <a:latin typeface="Times New Roman" panose="02020603050405020304" pitchFamily="18" charset="0"/>
              <a:cs typeface="Times New Roman" panose="02020603050405020304" pitchFamily="18" charset="0"/>
            </a:rPr>
            <a:t>Engagement &amp; commitment</a:t>
          </a:r>
        </a:p>
      </dgm:t>
    </dgm:pt>
    <dgm:pt modelId="{3A91F1B6-91D5-4BF1-ABAA-00A0799C2E70}" type="parTrans" cxnId="{B16C71BB-A855-42C8-B399-87775969C60B}">
      <dgm:prSet/>
      <dgm:spPr/>
      <dgm:t>
        <a:bodyPr/>
        <a:lstStyle/>
        <a:p>
          <a:endParaRPr lang="en-US"/>
        </a:p>
      </dgm:t>
    </dgm:pt>
    <dgm:pt modelId="{09DA1952-1CC3-40FD-8A51-9B47352173F3}" type="sibTrans" cxnId="{B16C71BB-A855-42C8-B399-87775969C60B}">
      <dgm:prSet/>
      <dgm:spPr/>
      <dgm:t>
        <a:bodyPr/>
        <a:lstStyle/>
        <a:p>
          <a:endParaRPr lang="en-US"/>
        </a:p>
      </dgm:t>
    </dgm:pt>
    <dgm:pt modelId="{85CA17D4-523A-42E3-96BA-54E90733116E}">
      <dgm:prSet phldrT="[Text]"/>
      <dgm:spPr/>
      <dgm:t>
        <a:bodyPr/>
        <a:lstStyle/>
        <a:p>
          <a:r>
            <a:rPr lang="en-US">
              <a:latin typeface="Times New Roman" panose="02020603050405020304" pitchFamily="18" charset="0"/>
              <a:cs typeface="Times New Roman" panose="02020603050405020304" pitchFamily="18" charset="0"/>
            </a:rPr>
            <a:t>Higher retention &amp; performance</a:t>
          </a:r>
        </a:p>
      </dgm:t>
    </dgm:pt>
    <dgm:pt modelId="{A2F223F9-F063-42EF-82D4-5991749FEE59}" type="parTrans" cxnId="{77C43652-953D-4607-ABBF-50180950313B}">
      <dgm:prSet/>
      <dgm:spPr/>
      <dgm:t>
        <a:bodyPr/>
        <a:lstStyle/>
        <a:p>
          <a:endParaRPr lang="en-US"/>
        </a:p>
      </dgm:t>
    </dgm:pt>
    <dgm:pt modelId="{FA8C4980-9C1D-4E88-824C-B455E432F239}" type="sibTrans" cxnId="{77C43652-953D-4607-ABBF-50180950313B}">
      <dgm:prSet/>
      <dgm:spPr/>
      <dgm:t>
        <a:bodyPr/>
        <a:lstStyle/>
        <a:p>
          <a:endParaRPr lang="en-US"/>
        </a:p>
      </dgm:t>
    </dgm:pt>
    <dgm:pt modelId="{7C41BC0D-45C9-4E23-B0A3-4C20F0EF96C7}" type="pres">
      <dgm:prSet presAssocID="{1B2C84FC-9281-447F-B0EB-33CFABA04050}" presName="Name0" presStyleCnt="0">
        <dgm:presLayoutVars>
          <dgm:dir/>
          <dgm:animLvl val="lvl"/>
          <dgm:resizeHandles val="exact"/>
        </dgm:presLayoutVars>
      </dgm:prSet>
      <dgm:spPr/>
    </dgm:pt>
    <dgm:pt modelId="{88EC05A9-8E71-4F24-AF72-A9613507FED0}" type="pres">
      <dgm:prSet presAssocID="{43F3A990-1A21-42F8-B8B9-522D55E8945F}" presName="composite" presStyleCnt="0"/>
      <dgm:spPr/>
    </dgm:pt>
    <dgm:pt modelId="{171F90EA-D7DE-41D8-A6A6-D72CD4B7BAEA}" type="pres">
      <dgm:prSet presAssocID="{43F3A990-1A21-42F8-B8B9-522D55E8945F}" presName="parTx" presStyleLbl="node1" presStyleIdx="0" presStyleCnt="2">
        <dgm:presLayoutVars>
          <dgm:chMax val="0"/>
          <dgm:chPref val="0"/>
          <dgm:bulletEnabled val="1"/>
        </dgm:presLayoutVars>
      </dgm:prSet>
      <dgm:spPr/>
    </dgm:pt>
    <dgm:pt modelId="{97D48F71-B785-410C-B3C2-EF5E098BB193}" type="pres">
      <dgm:prSet presAssocID="{43F3A990-1A21-42F8-B8B9-522D55E8945F}" presName="desTx" presStyleLbl="revTx" presStyleIdx="0" presStyleCnt="2">
        <dgm:presLayoutVars>
          <dgm:bulletEnabled val="1"/>
        </dgm:presLayoutVars>
      </dgm:prSet>
      <dgm:spPr/>
    </dgm:pt>
    <dgm:pt modelId="{886A4D7A-B4D1-4BCF-8D9B-E3F15F116C19}" type="pres">
      <dgm:prSet presAssocID="{F3CD04F2-1FBA-4738-B92F-D00C8782943F}" presName="space" presStyleCnt="0"/>
      <dgm:spPr/>
    </dgm:pt>
    <dgm:pt modelId="{AC453981-96F0-4A63-9EF4-2F8F54262204}" type="pres">
      <dgm:prSet presAssocID="{5BDF0E75-34E6-42C3-A8F0-D7ACC3194F1B}" presName="composite" presStyleCnt="0"/>
      <dgm:spPr/>
    </dgm:pt>
    <dgm:pt modelId="{44AED012-B53D-48D2-990D-703E46B78C71}" type="pres">
      <dgm:prSet presAssocID="{5BDF0E75-34E6-42C3-A8F0-D7ACC3194F1B}" presName="parTx" presStyleLbl="node1" presStyleIdx="1" presStyleCnt="2">
        <dgm:presLayoutVars>
          <dgm:chMax val="0"/>
          <dgm:chPref val="0"/>
          <dgm:bulletEnabled val="1"/>
        </dgm:presLayoutVars>
      </dgm:prSet>
      <dgm:spPr/>
    </dgm:pt>
    <dgm:pt modelId="{4195118D-8149-472E-AB0A-C26090F9B2DE}" type="pres">
      <dgm:prSet presAssocID="{5BDF0E75-34E6-42C3-A8F0-D7ACC3194F1B}" presName="desTx" presStyleLbl="revTx" presStyleIdx="1" presStyleCnt="2">
        <dgm:presLayoutVars>
          <dgm:bulletEnabled val="1"/>
        </dgm:presLayoutVars>
      </dgm:prSet>
      <dgm:spPr/>
    </dgm:pt>
  </dgm:ptLst>
  <dgm:cxnLst>
    <dgm:cxn modelId="{A017E912-D779-4CDF-90FC-709C9F902714}" type="presOf" srcId="{73935335-34E8-46A4-8FEB-698F05ECA764}" destId="{4195118D-8149-472E-AB0A-C26090F9B2DE}" srcOrd="0" destOrd="2" presId="urn:microsoft.com/office/officeart/2005/8/layout/chevron1"/>
    <dgm:cxn modelId="{F1040313-FCBD-49C8-BD87-56F2841EEC31}" type="presOf" srcId="{74418B91-2D14-4C7D-A39B-6507640E6F23}" destId="{4195118D-8149-472E-AB0A-C26090F9B2DE}" srcOrd="0" destOrd="4" presId="urn:microsoft.com/office/officeart/2005/8/layout/chevron1"/>
    <dgm:cxn modelId="{6ED47227-DF66-40A1-8983-8C298442C661}" srcId="{5BDF0E75-34E6-42C3-A8F0-D7ACC3194F1B}" destId="{73935335-34E8-46A4-8FEB-698F05ECA764}" srcOrd="2" destOrd="0" parTransId="{BB3C0500-BD91-4495-947F-705D2A58C0E9}" sibTransId="{45E83768-4401-4260-8389-190125D18D67}"/>
    <dgm:cxn modelId="{2D9A125C-6335-4547-A1FD-ADAABD29DE38}" srcId="{5BDF0E75-34E6-42C3-A8F0-D7ACC3194F1B}" destId="{88F878AF-E012-4A37-A37E-29EC1443BC97}" srcOrd="3" destOrd="0" parTransId="{9A7B1FAB-AD3E-4A3F-A322-91B989603D17}" sibTransId="{28776AC6-7033-4B9D-A960-DCAAB9B28A67}"/>
    <dgm:cxn modelId="{1905A143-6892-416B-A97C-E3E8EEBBEEC3}" srcId="{1B2C84FC-9281-447F-B0EB-33CFABA04050}" destId="{43F3A990-1A21-42F8-B8B9-522D55E8945F}" srcOrd="0" destOrd="0" parTransId="{19CEEFA5-DB9B-410C-8186-C94A8A02D139}" sibTransId="{F3CD04F2-1FBA-4738-B92F-D00C8782943F}"/>
    <dgm:cxn modelId="{9E5D886F-4A86-4DD6-9E74-02BCED4813EE}" type="presOf" srcId="{62450C2C-9E89-4512-95BD-E1CF92B05F57}" destId="{4195118D-8149-472E-AB0A-C26090F9B2DE}" srcOrd="0" destOrd="0" presId="urn:microsoft.com/office/officeart/2005/8/layout/chevron1"/>
    <dgm:cxn modelId="{77C43652-953D-4607-ABBF-50180950313B}" srcId="{5BDF0E75-34E6-42C3-A8F0-D7ACC3194F1B}" destId="{85CA17D4-523A-42E3-96BA-54E90733116E}" srcOrd="5" destOrd="0" parTransId="{A2F223F9-F063-42EF-82D4-5991749FEE59}" sibTransId="{FA8C4980-9C1D-4E88-824C-B455E432F239}"/>
    <dgm:cxn modelId="{422BB875-B63D-498F-902F-0C283B955DA7}" type="presOf" srcId="{88F878AF-E012-4A37-A37E-29EC1443BC97}" destId="{4195118D-8149-472E-AB0A-C26090F9B2DE}" srcOrd="0" destOrd="3" presId="urn:microsoft.com/office/officeart/2005/8/layout/chevron1"/>
    <dgm:cxn modelId="{026B4779-47D8-4304-92A1-1B426942F476}" type="presOf" srcId="{D96B073A-9462-417B-9154-3E7C6B267FCD}" destId="{4195118D-8149-472E-AB0A-C26090F9B2DE}" srcOrd="0" destOrd="1" presId="urn:microsoft.com/office/officeart/2005/8/layout/chevron1"/>
    <dgm:cxn modelId="{1EF74D7E-3C58-404B-B255-EF6D5CA33609}" type="presOf" srcId="{0EF60376-3F55-4E86-BD73-18F00EFA96E8}" destId="{97D48F71-B785-410C-B3C2-EF5E098BB193}" srcOrd="0" destOrd="1" presId="urn:microsoft.com/office/officeart/2005/8/layout/chevron1"/>
    <dgm:cxn modelId="{1F96AD80-E2E4-4F29-A396-C87899D6CB47}" type="presOf" srcId="{08F889B6-DAD0-4DC6-A280-2076414413B7}" destId="{97D48F71-B785-410C-B3C2-EF5E098BB193}" srcOrd="0" destOrd="0" presId="urn:microsoft.com/office/officeart/2005/8/layout/chevron1"/>
    <dgm:cxn modelId="{F53CB689-7A3D-4EE6-9440-D14222C99B0E}" srcId="{43F3A990-1A21-42F8-B8B9-522D55E8945F}" destId="{08F889B6-DAD0-4DC6-A280-2076414413B7}" srcOrd="0" destOrd="0" parTransId="{0BE23E79-4F97-4FBE-A0BD-460DF14F131B}" sibTransId="{56CF9DDB-E226-41D3-ABC4-540C6BA6A881}"/>
    <dgm:cxn modelId="{EF30E68C-1B38-431F-922C-8FF4B1618B3F}" type="presOf" srcId="{B4893A60-E0E8-4A38-AD5C-2FD2FC015A6C}" destId="{97D48F71-B785-410C-B3C2-EF5E098BB193}" srcOrd="0" destOrd="2" presId="urn:microsoft.com/office/officeart/2005/8/layout/chevron1"/>
    <dgm:cxn modelId="{2B86708D-8D57-4629-B3C9-87F7EDA1799F}" srcId="{5BDF0E75-34E6-42C3-A8F0-D7ACC3194F1B}" destId="{62450C2C-9E89-4512-95BD-E1CF92B05F57}" srcOrd="0" destOrd="0" parTransId="{6D03898B-A028-4DCE-982D-35A405F15A45}" sibTransId="{555FDC16-29C8-41C2-ADE1-F194CCF54E6C}"/>
    <dgm:cxn modelId="{C760C89C-740E-4AC6-B284-89C2CEFEA6CB}" srcId="{5BDF0E75-34E6-42C3-A8F0-D7ACC3194F1B}" destId="{D96B073A-9462-417B-9154-3E7C6B267FCD}" srcOrd="1" destOrd="0" parTransId="{C03BD5F4-9484-49F1-AFC4-A09CF8E71A32}" sibTransId="{5E4ED329-03E8-476A-921B-B58BBA763504}"/>
    <dgm:cxn modelId="{C16A81AA-F8F2-433F-ABE7-1917EA87BDDB}" type="presOf" srcId="{39AAB27E-F0A7-4DE6-9FF2-2E8DB4B281EA}" destId="{97D48F71-B785-410C-B3C2-EF5E098BB193}" srcOrd="0" destOrd="3" presId="urn:microsoft.com/office/officeart/2005/8/layout/chevron1"/>
    <dgm:cxn modelId="{934DFFB1-65B3-4410-8F5C-1030E41E9058}" srcId="{43F3A990-1A21-42F8-B8B9-522D55E8945F}" destId="{39AAB27E-F0A7-4DE6-9FF2-2E8DB4B281EA}" srcOrd="3" destOrd="0" parTransId="{0A201053-AEFA-42F6-9316-F82EF5EF907B}" sibTransId="{31DCE02E-FA89-4E95-866E-352359930D23}"/>
    <dgm:cxn modelId="{7964B1B8-DCDF-4295-8C0D-9B82CB1DC9DD}" srcId="{1B2C84FC-9281-447F-B0EB-33CFABA04050}" destId="{5BDF0E75-34E6-42C3-A8F0-D7ACC3194F1B}" srcOrd="1" destOrd="0" parTransId="{AE3D6779-CD76-434F-BF42-53AD1DD84949}" sibTransId="{2357B518-1821-4D0D-B221-932DE9C05B59}"/>
    <dgm:cxn modelId="{B16C71BB-A855-42C8-B399-87775969C60B}" srcId="{5BDF0E75-34E6-42C3-A8F0-D7ACC3194F1B}" destId="{74418B91-2D14-4C7D-A39B-6507640E6F23}" srcOrd="4" destOrd="0" parTransId="{3A91F1B6-91D5-4BF1-ABAA-00A0799C2E70}" sibTransId="{09DA1952-1CC3-40FD-8A51-9B47352173F3}"/>
    <dgm:cxn modelId="{42704ABD-B030-4263-8952-A1517348BD37}" type="presOf" srcId="{43F3A990-1A21-42F8-B8B9-522D55E8945F}" destId="{171F90EA-D7DE-41D8-A6A6-D72CD4B7BAEA}" srcOrd="0" destOrd="0" presId="urn:microsoft.com/office/officeart/2005/8/layout/chevron1"/>
    <dgm:cxn modelId="{2BBDC7DC-0E6C-446A-B4B5-A27F1C3626E5}" type="presOf" srcId="{85CA17D4-523A-42E3-96BA-54E90733116E}" destId="{4195118D-8149-472E-AB0A-C26090F9B2DE}" srcOrd="0" destOrd="5" presId="urn:microsoft.com/office/officeart/2005/8/layout/chevron1"/>
    <dgm:cxn modelId="{A19AE3DD-2E6A-49A2-B830-67D9A7838B13}" type="presOf" srcId="{5BDF0E75-34E6-42C3-A8F0-D7ACC3194F1B}" destId="{44AED012-B53D-48D2-990D-703E46B78C71}" srcOrd="0" destOrd="0" presId="urn:microsoft.com/office/officeart/2005/8/layout/chevron1"/>
    <dgm:cxn modelId="{1676BDE5-414B-4EDA-B3D9-6E4A1D2860B0}" srcId="{43F3A990-1A21-42F8-B8B9-522D55E8945F}" destId="{0EF60376-3F55-4E86-BD73-18F00EFA96E8}" srcOrd="1" destOrd="0" parTransId="{E54438A5-B7F5-4EC8-B5C1-53A4D01E9A99}" sibTransId="{6373551B-F313-4672-BD09-ED64E73E9BE2}"/>
    <dgm:cxn modelId="{F02081F0-F8A2-479F-B9F2-37BFEEC98407}" srcId="{43F3A990-1A21-42F8-B8B9-522D55E8945F}" destId="{B4893A60-E0E8-4A38-AD5C-2FD2FC015A6C}" srcOrd="2" destOrd="0" parTransId="{B605A40B-000B-44EB-BBBF-CCFC2D859DB5}" sibTransId="{8471DD7A-5987-4822-854A-5CE253DA6CF5}"/>
    <dgm:cxn modelId="{3B38EAF0-3017-42CE-8190-ED8ABD5E2841}" type="presOf" srcId="{1B2C84FC-9281-447F-B0EB-33CFABA04050}" destId="{7C41BC0D-45C9-4E23-B0A3-4C20F0EF96C7}" srcOrd="0" destOrd="0" presId="urn:microsoft.com/office/officeart/2005/8/layout/chevron1"/>
    <dgm:cxn modelId="{A742C1C6-1416-4AF9-BC68-03469122E394}" type="presParOf" srcId="{7C41BC0D-45C9-4E23-B0A3-4C20F0EF96C7}" destId="{88EC05A9-8E71-4F24-AF72-A9613507FED0}" srcOrd="0" destOrd="0" presId="urn:microsoft.com/office/officeart/2005/8/layout/chevron1"/>
    <dgm:cxn modelId="{01107B2B-3B97-4C57-9785-6A3AC7BEC2A4}" type="presParOf" srcId="{88EC05A9-8E71-4F24-AF72-A9613507FED0}" destId="{171F90EA-D7DE-41D8-A6A6-D72CD4B7BAEA}" srcOrd="0" destOrd="0" presId="urn:microsoft.com/office/officeart/2005/8/layout/chevron1"/>
    <dgm:cxn modelId="{B6448E53-92B5-424B-B1E1-D23EF55756B4}" type="presParOf" srcId="{88EC05A9-8E71-4F24-AF72-A9613507FED0}" destId="{97D48F71-B785-410C-B3C2-EF5E098BB193}" srcOrd="1" destOrd="0" presId="urn:microsoft.com/office/officeart/2005/8/layout/chevron1"/>
    <dgm:cxn modelId="{A0A388D3-442D-4E9D-94F5-288D4B5127EB}" type="presParOf" srcId="{7C41BC0D-45C9-4E23-B0A3-4C20F0EF96C7}" destId="{886A4D7A-B4D1-4BCF-8D9B-E3F15F116C19}" srcOrd="1" destOrd="0" presId="urn:microsoft.com/office/officeart/2005/8/layout/chevron1"/>
    <dgm:cxn modelId="{667449C4-1AC8-4188-9379-7BBB8751BB34}" type="presParOf" srcId="{7C41BC0D-45C9-4E23-B0A3-4C20F0EF96C7}" destId="{AC453981-96F0-4A63-9EF4-2F8F54262204}" srcOrd="2" destOrd="0" presId="urn:microsoft.com/office/officeart/2005/8/layout/chevron1"/>
    <dgm:cxn modelId="{872DEE7B-A78F-4438-9FA2-36B691039641}" type="presParOf" srcId="{AC453981-96F0-4A63-9EF4-2F8F54262204}" destId="{44AED012-B53D-48D2-990D-703E46B78C71}" srcOrd="0" destOrd="0" presId="urn:microsoft.com/office/officeart/2005/8/layout/chevron1"/>
    <dgm:cxn modelId="{66D079D8-2638-44E0-BB21-5ABBBD16F8BE}" type="presParOf" srcId="{AC453981-96F0-4A63-9EF4-2F8F54262204}" destId="{4195118D-8149-472E-AB0A-C26090F9B2DE}" srcOrd="1" destOrd="0" presId="urn:microsoft.com/office/officeart/2005/8/layout/chevr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724384E-8C2F-41FA-A8B6-A4BF4FB19EE2}" type="doc">
      <dgm:prSet loTypeId="urn:microsoft.com/office/officeart/2005/8/layout/radial6" loCatId="cycle" qsTypeId="urn:microsoft.com/office/officeart/2005/8/quickstyle/simple1" qsCatId="simple" csTypeId="urn:microsoft.com/office/officeart/2005/8/colors/accent0_3" csCatId="mainScheme" phldr="1"/>
      <dgm:spPr/>
      <dgm:t>
        <a:bodyPr/>
        <a:lstStyle/>
        <a:p>
          <a:endParaRPr lang="en-US"/>
        </a:p>
      </dgm:t>
    </dgm:pt>
    <dgm:pt modelId="{36030D06-6861-4DC2-A280-4F5A580FA686}">
      <dgm:prSet phldrT="[Text]"/>
      <dgm:spPr/>
      <dgm:t>
        <a:bodyPr/>
        <a:lstStyle/>
        <a:p>
          <a:r>
            <a:rPr lang="en-US">
              <a:latin typeface="Times New Roman" panose="02020603050405020304" pitchFamily="18" charset="0"/>
              <a:cs typeface="Times New Roman" panose="02020603050405020304" pitchFamily="18" charset="0"/>
            </a:rPr>
            <a:t>Job Characteristics Model</a:t>
          </a:r>
        </a:p>
      </dgm:t>
    </dgm:pt>
    <dgm:pt modelId="{9E4D45B4-A523-40AD-8F27-18539CBB413A}" type="parTrans" cxnId="{133FB1A1-1CB7-469E-92F8-89C90BC05F28}">
      <dgm:prSet/>
      <dgm:spPr/>
      <dgm:t>
        <a:bodyPr/>
        <a:lstStyle/>
        <a:p>
          <a:endParaRPr lang="en-US"/>
        </a:p>
      </dgm:t>
    </dgm:pt>
    <dgm:pt modelId="{4CB3CE6E-D78D-4B9E-B5E3-028D0CA35C5C}" type="sibTrans" cxnId="{133FB1A1-1CB7-469E-92F8-89C90BC05F28}">
      <dgm:prSet/>
      <dgm:spPr/>
      <dgm:t>
        <a:bodyPr/>
        <a:lstStyle/>
        <a:p>
          <a:endParaRPr lang="en-US"/>
        </a:p>
      </dgm:t>
    </dgm:pt>
    <dgm:pt modelId="{0E49983D-BA64-4A91-961F-805D89362B1E}">
      <dgm:prSet phldrT="[Text]"/>
      <dgm:spPr/>
      <dgm:t>
        <a:bodyPr/>
        <a:lstStyle/>
        <a:p>
          <a:r>
            <a:rPr lang="en-US">
              <a:latin typeface="Times New Roman" panose="02020603050405020304" pitchFamily="18" charset="0"/>
              <a:cs typeface="Times New Roman" panose="02020603050405020304" pitchFamily="18" charset="0"/>
            </a:rPr>
            <a:t>Skill Variety</a:t>
          </a:r>
        </a:p>
      </dgm:t>
    </dgm:pt>
    <dgm:pt modelId="{C1E8B342-46FF-4422-A808-1B79A2330596}" type="parTrans" cxnId="{A1E0D600-3588-4542-9B0E-C28DEF249E53}">
      <dgm:prSet/>
      <dgm:spPr/>
      <dgm:t>
        <a:bodyPr/>
        <a:lstStyle/>
        <a:p>
          <a:endParaRPr lang="en-US"/>
        </a:p>
      </dgm:t>
    </dgm:pt>
    <dgm:pt modelId="{AE8E3431-0B09-44FB-85E7-63513BED7001}" type="sibTrans" cxnId="{A1E0D600-3588-4542-9B0E-C28DEF249E53}">
      <dgm:prSet/>
      <dgm:spPr/>
      <dgm:t>
        <a:bodyPr/>
        <a:lstStyle/>
        <a:p>
          <a:endParaRPr lang="en-US"/>
        </a:p>
      </dgm:t>
    </dgm:pt>
    <dgm:pt modelId="{040A904C-876B-4A03-B368-D045B52AD430}">
      <dgm:prSet phldrT="[Text]"/>
      <dgm:spPr/>
      <dgm:t>
        <a:bodyPr/>
        <a:lstStyle/>
        <a:p>
          <a:r>
            <a:rPr lang="en-US">
              <a:latin typeface="Times New Roman" panose="02020603050405020304" pitchFamily="18" charset="0"/>
              <a:cs typeface="Times New Roman" panose="02020603050405020304" pitchFamily="18" charset="0"/>
            </a:rPr>
            <a:t>Task Identity</a:t>
          </a:r>
        </a:p>
      </dgm:t>
    </dgm:pt>
    <dgm:pt modelId="{A3458452-04F7-4990-BDC8-0C182F7E1F83}" type="parTrans" cxnId="{0A45D9DC-E35B-4E5E-8DEC-2E983915A169}">
      <dgm:prSet/>
      <dgm:spPr/>
      <dgm:t>
        <a:bodyPr/>
        <a:lstStyle/>
        <a:p>
          <a:endParaRPr lang="en-US"/>
        </a:p>
      </dgm:t>
    </dgm:pt>
    <dgm:pt modelId="{BAB2D149-B4B3-49EF-B678-81BBB2A58746}" type="sibTrans" cxnId="{0A45D9DC-E35B-4E5E-8DEC-2E983915A169}">
      <dgm:prSet/>
      <dgm:spPr/>
      <dgm:t>
        <a:bodyPr/>
        <a:lstStyle/>
        <a:p>
          <a:endParaRPr lang="en-US"/>
        </a:p>
      </dgm:t>
    </dgm:pt>
    <dgm:pt modelId="{3E58294F-73DD-4194-9E13-D6B29B294953}">
      <dgm:prSet phldrT="[Text]"/>
      <dgm:spPr/>
      <dgm:t>
        <a:bodyPr/>
        <a:lstStyle/>
        <a:p>
          <a:r>
            <a:rPr lang="en-US">
              <a:latin typeface="Times New Roman" panose="02020603050405020304" pitchFamily="18" charset="0"/>
              <a:cs typeface="Times New Roman" panose="02020603050405020304" pitchFamily="18" charset="0"/>
            </a:rPr>
            <a:t>Task Significance</a:t>
          </a:r>
        </a:p>
      </dgm:t>
    </dgm:pt>
    <dgm:pt modelId="{C6B9E509-D2A9-4ADA-AE09-BD6DE55095B8}" type="parTrans" cxnId="{41B67D3D-DDF8-404F-9FBD-92F82005BEC0}">
      <dgm:prSet/>
      <dgm:spPr/>
      <dgm:t>
        <a:bodyPr/>
        <a:lstStyle/>
        <a:p>
          <a:endParaRPr lang="en-US"/>
        </a:p>
      </dgm:t>
    </dgm:pt>
    <dgm:pt modelId="{EAAC426B-859B-48CC-BA16-A47B44E76C70}" type="sibTrans" cxnId="{41B67D3D-DDF8-404F-9FBD-92F82005BEC0}">
      <dgm:prSet/>
      <dgm:spPr/>
      <dgm:t>
        <a:bodyPr/>
        <a:lstStyle/>
        <a:p>
          <a:endParaRPr lang="en-US"/>
        </a:p>
      </dgm:t>
    </dgm:pt>
    <dgm:pt modelId="{ED12F7EB-635B-46D3-8AAA-F55705A5A0EC}">
      <dgm:prSet phldrT="[Text]"/>
      <dgm:spPr/>
      <dgm:t>
        <a:bodyPr/>
        <a:lstStyle/>
        <a:p>
          <a:r>
            <a:rPr lang="en-US">
              <a:latin typeface="Times New Roman" panose="02020603050405020304" pitchFamily="18" charset="0"/>
              <a:cs typeface="Times New Roman" panose="02020603050405020304" pitchFamily="18" charset="0"/>
            </a:rPr>
            <a:t>Autonomy</a:t>
          </a:r>
        </a:p>
      </dgm:t>
    </dgm:pt>
    <dgm:pt modelId="{165DC05B-6C66-4BF1-A6D9-703AC5B373AD}" type="parTrans" cxnId="{86F825C2-9356-459D-BB61-C284DCD0817C}">
      <dgm:prSet/>
      <dgm:spPr/>
      <dgm:t>
        <a:bodyPr/>
        <a:lstStyle/>
        <a:p>
          <a:endParaRPr lang="en-US"/>
        </a:p>
      </dgm:t>
    </dgm:pt>
    <dgm:pt modelId="{26439DE8-0B15-4B6D-8100-C5C204E99303}" type="sibTrans" cxnId="{86F825C2-9356-459D-BB61-C284DCD0817C}">
      <dgm:prSet/>
      <dgm:spPr/>
      <dgm:t>
        <a:bodyPr/>
        <a:lstStyle/>
        <a:p>
          <a:endParaRPr lang="en-US"/>
        </a:p>
      </dgm:t>
    </dgm:pt>
    <dgm:pt modelId="{359B0368-CBA4-48D6-AD1E-633F78CAC22D}">
      <dgm:prSet phldrT="[Text]"/>
      <dgm:spPr/>
      <dgm:t>
        <a:bodyPr/>
        <a:lstStyle/>
        <a:p>
          <a:r>
            <a:rPr lang="en-US">
              <a:latin typeface="Times New Roman" panose="02020603050405020304" pitchFamily="18" charset="0"/>
              <a:cs typeface="Times New Roman" panose="02020603050405020304" pitchFamily="18" charset="0"/>
            </a:rPr>
            <a:t>Cross-functional roles
Client engagement</a:t>
          </a:r>
        </a:p>
      </dgm:t>
    </dgm:pt>
    <dgm:pt modelId="{11D8B7E3-0B9C-4852-A69F-979EC317C305}" type="parTrans" cxnId="{71248539-AC23-4B15-8C45-435B3C5DA348}">
      <dgm:prSet/>
      <dgm:spPr/>
    </dgm:pt>
    <dgm:pt modelId="{39D7B0AF-4413-4ADD-802B-3021FCFEE26B}" type="sibTrans" cxnId="{71248539-AC23-4B15-8C45-435B3C5DA348}">
      <dgm:prSet/>
      <dgm:spPr/>
    </dgm:pt>
    <dgm:pt modelId="{9F6F5B53-D742-4C5F-BA5C-ED64477A8A3B}">
      <dgm:prSet phldrT="[Text]"/>
      <dgm:spPr/>
      <dgm:t>
        <a:bodyPr/>
        <a:lstStyle/>
        <a:p>
          <a:r>
            <a:rPr lang="en-US">
              <a:latin typeface="Times New Roman" panose="02020603050405020304" pitchFamily="18" charset="0"/>
              <a:cs typeface="Times New Roman" panose="02020603050405020304" pitchFamily="18" charset="0"/>
            </a:rPr>
            <a:t>End-to-end project ownership
Design to implementation</a:t>
          </a:r>
        </a:p>
      </dgm:t>
    </dgm:pt>
    <dgm:pt modelId="{17C71ED9-5D41-48C2-8385-C98FD6B17B03}" type="parTrans" cxnId="{896360D6-6B98-4665-A2F0-08E92B11F235}">
      <dgm:prSet/>
      <dgm:spPr/>
    </dgm:pt>
    <dgm:pt modelId="{D04B60F9-0289-4D8C-B649-575246AED042}" type="sibTrans" cxnId="{896360D6-6B98-4665-A2F0-08E92B11F235}">
      <dgm:prSet/>
      <dgm:spPr/>
    </dgm:pt>
    <dgm:pt modelId="{90BAEC13-C4E7-4734-B642-566AAE8FBF25}">
      <dgm:prSet phldrT="[Text]"/>
      <dgm:spPr/>
      <dgm:t>
        <a:bodyPr/>
        <a:lstStyle/>
        <a:p>
          <a:r>
            <a:rPr lang="en-US">
              <a:latin typeface="Times New Roman" panose="02020603050405020304" pitchFamily="18" charset="0"/>
              <a:cs typeface="Times New Roman" panose="02020603050405020304" pitchFamily="18" charset="0"/>
            </a:rPr>
            <a:t>Sustainable urban mobility
Smarter cities</a:t>
          </a:r>
        </a:p>
      </dgm:t>
    </dgm:pt>
    <dgm:pt modelId="{920DDAFC-D583-49FA-B731-B29FA311D803}" type="parTrans" cxnId="{269CC62D-3142-4617-9058-DD2187F35D21}">
      <dgm:prSet/>
      <dgm:spPr/>
    </dgm:pt>
    <dgm:pt modelId="{F67EDB37-9D94-4239-9690-67630C4EB8BF}" type="sibTrans" cxnId="{269CC62D-3142-4617-9058-DD2187F35D21}">
      <dgm:prSet/>
      <dgm:spPr/>
    </dgm:pt>
    <dgm:pt modelId="{CA478336-CBA4-4431-8FBF-9CB6DAA99043}">
      <dgm:prSet phldrT="[Text]"/>
      <dgm:spPr/>
      <dgm:t>
        <a:bodyPr/>
        <a:lstStyle/>
        <a:p>
          <a:r>
            <a:rPr lang="en-US">
              <a:latin typeface="Times New Roman" panose="02020603050405020304" pitchFamily="18" charset="0"/>
              <a:cs typeface="Times New Roman" panose="02020603050405020304" pitchFamily="18" charset="0"/>
            </a:rPr>
            <a:t>Decision-making
Problem solving</a:t>
          </a:r>
        </a:p>
      </dgm:t>
    </dgm:pt>
    <dgm:pt modelId="{BB84FD4C-73AA-48DA-9D37-2EF4154BFCAF}" type="parTrans" cxnId="{ED10145C-5A33-4B9A-8E65-5CCB3E01370F}">
      <dgm:prSet/>
      <dgm:spPr/>
    </dgm:pt>
    <dgm:pt modelId="{03CAB02B-707C-46B2-8BA8-F204C65A6DA7}" type="sibTrans" cxnId="{ED10145C-5A33-4B9A-8E65-5CCB3E01370F}">
      <dgm:prSet/>
      <dgm:spPr/>
    </dgm:pt>
    <dgm:pt modelId="{A988401D-C3E6-4CB6-9CD5-31F5F6881E15}">
      <dgm:prSet phldrT="[Text]"/>
      <dgm:spPr/>
      <dgm:t>
        <a:bodyPr/>
        <a:lstStyle/>
        <a:p>
          <a:r>
            <a:rPr lang="en-US">
              <a:latin typeface="Times New Roman" panose="02020603050405020304" pitchFamily="18" charset="0"/>
              <a:cs typeface="Times New Roman" panose="02020603050405020304" pitchFamily="18" charset="0"/>
            </a:rPr>
            <a:t>Feedback</a:t>
          </a:r>
        </a:p>
      </dgm:t>
    </dgm:pt>
    <dgm:pt modelId="{DF22CA4A-6713-4DDC-B624-02A66FE962E8}" type="parTrans" cxnId="{D6D91023-EA23-4AC6-A0CB-6CD653D2D0AD}">
      <dgm:prSet/>
      <dgm:spPr/>
    </dgm:pt>
    <dgm:pt modelId="{1479307B-F8D1-41D2-9E8F-86D49303B625}" type="sibTrans" cxnId="{D6D91023-EA23-4AC6-A0CB-6CD653D2D0AD}">
      <dgm:prSet/>
      <dgm:spPr/>
    </dgm:pt>
    <dgm:pt modelId="{FCBCB8DA-47A8-49BB-84CB-5ED189CE6172}">
      <dgm:prSet phldrT="[Text]"/>
      <dgm:spPr/>
      <dgm:t>
        <a:bodyPr/>
        <a:lstStyle/>
        <a:p>
          <a:r>
            <a:rPr lang="en-US">
              <a:latin typeface="Times New Roman" panose="02020603050405020304" pitchFamily="18" charset="0"/>
              <a:cs typeface="Times New Roman" panose="02020603050405020304" pitchFamily="18" charset="0"/>
            </a:rPr>
            <a:t>Real-time dashboards
Coaching
Performance reviews</a:t>
          </a:r>
        </a:p>
      </dgm:t>
    </dgm:pt>
    <dgm:pt modelId="{34A6EC63-1E3D-4CCA-A805-0A461D51C204}" type="parTrans" cxnId="{2A70C910-3F32-4B72-AFCB-C8996261E48B}">
      <dgm:prSet/>
      <dgm:spPr/>
    </dgm:pt>
    <dgm:pt modelId="{62E0544E-929D-40CF-85B8-C062DFE7A160}" type="sibTrans" cxnId="{2A70C910-3F32-4B72-AFCB-C8996261E48B}">
      <dgm:prSet/>
      <dgm:spPr/>
    </dgm:pt>
    <dgm:pt modelId="{B3C629AA-329A-4B96-8E8C-5B543E945D1F}" type="pres">
      <dgm:prSet presAssocID="{5724384E-8C2F-41FA-A8B6-A4BF4FB19EE2}" presName="Name0" presStyleCnt="0">
        <dgm:presLayoutVars>
          <dgm:chMax val="1"/>
          <dgm:dir/>
          <dgm:animLvl val="ctr"/>
          <dgm:resizeHandles val="exact"/>
        </dgm:presLayoutVars>
      </dgm:prSet>
      <dgm:spPr/>
    </dgm:pt>
    <dgm:pt modelId="{1548C03A-BB52-4D49-868A-55AF9DDC7D39}" type="pres">
      <dgm:prSet presAssocID="{36030D06-6861-4DC2-A280-4F5A580FA686}" presName="centerShape" presStyleLbl="node0" presStyleIdx="0" presStyleCnt="1"/>
      <dgm:spPr/>
    </dgm:pt>
    <dgm:pt modelId="{4B753101-576E-42CD-85D6-6A1A5B4AFDA0}" type="pres">
      <dgm:prSet presAssocID="{0E49983D-BA64-4A91-961F-805D89362B1E}" presName="node" presStyleLbl="node1" presStyleIdx="0" presStyleCnt="5">
        <dgm:presLayoutVars>
          <dgm:bulletEnabled val="1"/>
        </dgm:presLayoutVars>
      </dgm:prSet>
      <dgm:spPr/>
    </dgm:pt>
    <dgm:pt modelId="{4E83D44A-CDE9-467F-B57F-8FD34123757A}" type="pres">
      <dgm:prSet presAssocID="{0E49983D-BA64-4A91-961F-805D89362B1E}" presName="dummy" presStyleCnt="0"/>
      <dgm:spPr/>
    </dgm:pt>
    <dgm:pt modelId="{E3481BB7-2971-4EEA-8C0C-877780F2FE90}" type="pres">
      <dgm:prSet presAssocID="{AE8E3431-0B09-44FB-85E7-63513BED7001}" presName="sibTrans" presStyleLbl="sibTrans2D1" presStyleIdx="0" presStyleCnt="5"/>
      <dgm:spPr/>
    </dgm:pt>
    <dgm:pt modelId="{C38E2651-79B3-4B53-ABE2-3FFDD6C99EE4}" type="pres">
      <dgm:prSet presAssocID="{040A904C-876B-4A03-B368-D045B52AD430}" presName="node" presStyleLbl="node1" presStyleIdx="1" presStyleCnt="5">
        <dgm:presLayoutVars>
          <dgm:bulletEnabled val="1"/>
        </dgm:presLayoutVars>
      </dgm:prSet>
      <dgm:spPr/>
    </dgm:pt>
    <dgm:pt modelId="{0AD29914-9553-4FC1-A51A-8D02DEFD4343}" type="pres">
      <dgm:prSet presAssocID="{040A904C-876B-4A03-B368-D045B52AD430}" presName="dummy" presStyleCnt="0"/>
      <dgm:spPr/>
    </dgm:pt>
    <dgm:pt modelId="{FDFE132F-0762-4633-B177-3CD9FF8F460C}" type="pres">
      <dgm:prSet presAssocID="{BAB2D149-B4B3-49EF-B678-81BBB2A58746}" presName="sibTrans" presStyleLbl="sibTrans2D1" presStyleIdx="1" presStyleCnt="5"/>
      <dgm:spPr/>
    </dgm:pt>
    <dgm:pt modelId="{8D69D662-90BB-4AC7-BC6A-01FA0B659DA0}" type="pres">
      <dgm:prSet presAssocID="{3E58294F-73DD-4194-9E13-D6B29B294953}" presName="node" presStyleLbl="node1" presStyleIdx="2" presStyleCnt="5">
        <dgm:presLayoutVars>
          <dgm:bulletEnabled val="1"/>
        </dgm:presLayoutVars>
      </dgm:prSet>
      <dgm:spPr/>
    </dgm:pt>
    <dgm:pt modelId="{0BB17DE2-A389-4A77-8512-5BD7293E4FAB}" type="pres">
      <dgm:prSet presAssocID="{3E58294F-73DD-4194-9E13-D6B29B294953}" presName="dummy" presStyleCnt="0"/>
      <dgm:spPr/>
    </dgm:pt>
    <dgm:pt modelId="{6F85A327-2017-4404-A138-5CEA1F4A23F1}" type="pres">
      <dgm:prSet presAssocID="{EAAC426B-859B-48CC-BA16-A47B44E76C70}" presName="sibTrans" presStyleLbl="sibTrans2D1" presStyleIdx="2" presStyleCnt="5"/>
      <dgm:spPr/>
    </dgm:pt>
    <dgm:pt modelId="{055FD294-E299-4DE8-94A3-F347B1472BF9}" type="pres">
      <dgm:prSet presAssocID="{ED12F7EB-635B-46D3-8AAA-F55705A5A0EC}" presName="node" presStyleLbl="node1" presStyleIdx="3" presStyleCnt="5">
        <dgm:presLayoutVars>
          <dgm:bulletEnabled val="1"/>
        </dgm:presLayoutVars>
      </dgm:prSet>
      <dgm:spPr/>
    </dgm:pt>
    <dgm:pt modelId="{03AC9B6D-CF21-4EB5-89CA-9716FB4FDA3B}" type="pres">
      <dgm:prSet presAssocID="{ED12F7EB-635B-46D3-8AAA-F55705A5A0EC}" presName="dummy" presStyleCnt="0"/>
      <dgm:spPr/>
    </dgm:pt>
    <dgm:pt modelId="{08830FF3-9832-43AD-9189-4AD27044AFEE}" type="pres">
      <dgm:prSet presAssocID="{26439DE8-0B15-4B6D-8100-C5C204E99303}" presName="sibTrans" presStyleLbl="sibTrans2D1" presStyleIdx="3" presStyleCnt="5"/>
      <dgm:spPr/>
    </dgm:pt>
    <dgm:pt modelId="{F8E40E38-57C2-4FBC-BAE0-E0EE1DAF599D}" type="pres">
      <dgm:prSet presAssocID="{A988401D-C3E6-4CB6-9CD5-31F5F6881E15}" presName="node" presStyleLbl="node1" presStyleIdx="4" presStyleCnt="5">
        <dgm:presLayoutVars>
          <dgm:bulletEnabled val="1"/>
        </dgm:presLayoutVars>
      </dgm:prSet>
      <dgm:spPr/>
    </dgm:pt>
    <dgm:pt modelId="{40103DCA-303A-47E8-A8EC-CB614B806FE4}" type="pres">
      <dgm:prSet presAssocID="{A988401D-C3E6-4CB6-9CD5-31F5F6881E15}" presName="dummy" presStyleCnt="0"/>
      <dgm:spPr/>
    </dgm:pt>
    <dgm:pt modelId="{20DE7DC0-C5C0-4FAB-B7F3-F3DF17FEBD46}" type="pres">
      <dgm:prSet presAssocID="{1479307B-F8D1-41D2-9E8F-86D49303B625}" presName="sibTrans" presStyleLbl="sibTrans2D1" presStyleIdx="4" presStyleCnt="5"/>
      <dgm:spPr/>
    </dgm:pt>
  </dgm:ptLst>
  <dgm:cxnLst>
    <dgm:cxn modelId="{A1E0D600-3588-4542-9B0E-C28DEF249E53}" srcId="{36030D06-6861-4DC2-A280-4F5A580FA686}" destId="{0E49983D-BA64-4A91-961F-805D89362B1E}" srcOrd="0" destOrd="0" parTransId="{C1E8B342-46FF-4422-A808-1B79A2330596}" sibTransId="{AE8E3431-0B09-44FB-85E7-63513BED7001}"/>
    <dgm:cxn modelId="{50296604-7788-4870-B377-0131915A5F8D}" type="presOf" srcId="{A988401D-C3E6-4CB6-9CD5-31F5F6881E15}" destId="{F8E40E38-57C2-4FBC-BAE0-E0EE1DAF599D}" srcOrd="0" destOrd="0" presId="urn:microsoft.com/office/officeart/2005/8/layout/radial6"/>
    <dgm:cxn modelId="{2A70C910-3F32-4B72-AFCB-C8996261E48B}" srcId="{A988401D-C3E6-4CB6-9CD5-31F5F6881E15}" destId="{FCBCB8DA-47A8-49BB-84CB-5ED189CE6172}" srcOrd="0" destOrd="0" parTransId="{34A6EC63-1E3D-4CCA-A805-0A461D51C204}" sibTransId="{62E0544E-929D-40CF-85B8-C062DFE7A160}"/>
    <dgm:cxn modelId="{D6D91023-EA23-4AC6-A0CB-6CD653D2D0AD}" srcId="{36030D06-6861-4DC2-A280-4F5A580FA686}" destId="{A988401D-C3E6-4CB6-9CD5-31F5F6881E15}" srcOrd="4" destOrd="0" parTransId="{DF22CA4A-6713-4DDC-B624-02A66FE962E8}" sibTransId="{1479307B-F8D1-41D2-9E8F-86D49303B625}"/>
    <dgm:cxn modelId="{5007E82A-5A60-4781-9947-B554CE35B608}" type="presOf" srcId="{BAB2D149-B4B3-49EF-B678-81BBB2A58746}" destId="{FDFE132F-0762-4633-B177-3CD9FF8F460C}" srcOrd="0" destOrd="0" presId="urn:microsoft.com/office/officeart/2005/8/layout/radial6"/>
    <dgm:cxn modelId="{23009E2C-0175-475A-A778-36761D4F1CAE}" type="presOf" srcId="{CA478336-CBA4-4431-8FBF-9CB6DAA99043}" destId="{055FD294-E299-4DE8-94A3-F347B1472BF9}" srcOrd="0" destOrd="1" presId="urn:microsoft.com/office/officeart/2005/8/layout/radial6"/>
    <dgm:cxn modelId="{269CC62D-3142-4617-9058-DD2187F35D21}" srcId="{3E58294F-73DD-4194-9E13-D6B29B294953}" destId="{90BAEC13-C4E7-4734-B642-566AAE8FBF25}" srcOrd="0" destOrd="0" parTransId="{920DDAFC-D583-49FA-B731-B29FA311D803}" sibTransId="{F67EDB37-9D94-4239-9690-67630C4EB8BF}"/>
    <dgm:cxn modelId="{71248539-AC23-4B15-8C45-435B3C5DA348}" srcId="{0E49983D-BA64-4A91-961F-805D89362B1E}" destId="{359B0368-CBA4-48D6-AD1E-633F78CAC22D}" srcOrd="0" destOrd="0" parTransId="{11D8B7E3-0B9C-4852-A69F-979EC317C305}" sibTransId="{39D7B0AF-4413-4ADD-802B-3021FCFEE26B}"/>
    <dgm:cxn modelId="{41B67D3D-DDF8-404F-9FBD-92F82005BEC0}" srcId="{36030D06-6861-4DC2-A280-4F5A580FA686}" destId="{3E58294F-73DD-4194-9E13-D6B29B294953}" srcOrd="2" destOrd="0" parTransId="{C6B9E509-D2A9-4ADA-AE09-BD6DE55095B8}" sibTransId="{EAAC426B-859B-48CC-BA16-A47B44E76C70}"/>
    <dgm:cxn modelId="{ED10145C-5A33-4B9A-8E65-5CCB3E01370F}" srcId="{ED12F7EB-635B-46D3-8AAA-F55705A5A0EC}" destId="{CA478336-CBA4-4431-8FBF-9CB6DAA99043}" srcOrd="0" destOrd="0" parTransId="{BB84FD4C-73AA-48DA-9D37-2EF4154BFCAF}" sibTransId="{03CAB02B-707C-46B2-8BA8-F204C65A6DA7}"/>
    <dgm:cxn modelId="{74803866-E325-41F7-ADF4-F697914E4042}" type="presOf" srcId="{0E49983D-BA64-4A91-961F-805D89362B1E}" destId="{4B753101-576E-42CD-85D6-6A1A5B4AFDA0}" srcOrd="0" destOrd="0" presId="urn:microsoft.com/office/officeart/2005/8/layout/radial6"/>
    <dgm:cxn modelId="{721A0948-3393-40A9-85CA-0B13D16C69E7}" type="presOf" srcId="{90BAEC13-C4E7-4734-B642-566AAE8FBF25}" destId="{8D69D662-90BB-4AC7-BC6A-01FA0B659DA0}" srcOrd="0" destOrd="1" presId="urn:microsoft.com/office/officeart/2005/8/layout/radial6"/>
    <dgm:cxn modelId="{D424466B-A882-4660-9BE3-E39CB2282638}" type="presOf" srcId="{EAAC426B-859B-48CC-BA16-A47B44E76C70}" destId="{6F85A327-2017-4404-A138-5CEA1F4A23F1}" srcOrd="0" destOrd="0" presId="urn:microsoft.com/office/officeart/2005/8/layout/radial6"/>
    <dgm:cxn modelId="{1F76E47B-B123-465F-B81F-1889C5F13103}" type="presOf" srcId="{9F6F5B53-D742-4C5F-BA5C-ED64477A8A3B}" destId="{C38E2651-79B3-4B53-ABE2-3FFDD6C99EE4}" srcOrd="0" destOrd="1" presId="urn:microsoft.com/office/officeart/2005/8/layout/radial6"/>
    <dgm:cxn modelId="{42AEBC91-F84D-4E41-9419-472104B8E778}" type="presOf" srcId="{1479307B-F8D1-41D2-9E8F-86D49303B625}" destId="{20DE7DC0-C5C0-4FAB-B7F3-F3DF17FEBD46}" srcOrd="0" destOrd="0" presId="urn:microsoft.com/office/officeart/2005/8/layout/radial6"/>
    <dgm:cxn modelId="{61196D9D-999B-49DA-86DE-AD990DFCD350}" type="presOf" srcId="{AE8E3431-0B09-44FB-85E7-63513BED7001}" destId="{E3481BB7-2971-4EEA-8C0C-877780F2FE90}" srcOrd="0" destOrd="0" presId="urn:microsoft.com/office/officeart/2005/8/layout/radial6"/>
    <dgm:cxn modelId="{133FB1A1-1CB7-469E-92F8-89C90BC05F28}" srcId="{5724384E-8C2F-41FA-A8B6-A4BF4FB19EE2}" destId="{36030D06-6861-4DC2-A280-4F5A580FA686}" srcOrd="0" destOrd="0" parTransId="{9E4D45B4-A523-40AD-8F27-18539CBB413A}" sibTransId="{4CB3CE6E-D78D-4B9E-B5E3-028D0CA35C5C}"/>
    <dgm:cxn modelId="{2169EBA1-7C27-45F3-9A16-415B53564FF2}" type="presOf" srcId="{040A904C-876B-4A03-B368-D045B52AD430}" destId="{C38E2651-79B3-4B53-ABE2-3FFDD6C99EE4}" srcOrd="0" destOrd="0" presId="urn:microsoft.com/office/officeart/2005/8/layout/radial6"/>
    <dgm:cxn modelId="{A3F3D0BD-179B-4285-9A33-91527B6E07FA}" type="presOf" srcId="{26439DE8-0B15-4B6D-8100-C5C204E99303}" destId="{08830FF3-9832-43AD-9189-4AD27044AFEE}" srcOrd="0" destOrd="0" presId="urn:microsoft.com/office/officeart/2005/8/layout/radial6"/>
    <dgm:cxn modelId="{86F825C2-9356-459D-BB61-C284DCD0817C}" srcId="{36030D06-6861-4DC2-A280-4F5A580FA686}" destId="{ED12F7EB-635B-46D3-8AAA-F55705A5A0EC}" srcOrd="3" destOrd="0" parTransId="{165DC05B-6C66-4BF1-A6D9-703AC5B373AD}" sibTransId="{26439DE8-0B15-4B6D-8100-C5C204E99303}"/>
    <dgm:cxn modelId="{896360D6-6B98-4665-A2F0-08E92B11F235}" srcId="{040A904C-876B-4A03-B368-D045B52AD430}" destId="{9F6F5B53-D742-4C5F-BA5C-ED64477A8A3B}" srcOrd="0" destOrd="0" parTransId="{17C71ED9-5D41-48C2-8385-C98FD6B17B03}" sibTransId="{D04B60F9-0289-4D8C-B649-575246AED042}"/>
    <dgm:cxn modelId="{737B37DA-2BBC-495B-9E25-A3EC77E382EB}" type="presOf" srcId="{ED12F7EB-635B-46D3-8AAA-F55705A5A0EC}" destId="{055FD294-E299-4DE8-94A3-F347B1472BF9}" srcOrd="0" destOrd="0" presId="urn:microsoft.com/office/officeart/2005/8/layout/radial6"/>
    <dgm:cxn modelId="{D34743DB-2C28-4C38-BE29-43ABA3B44A42}" type="presOf" srcId="{FCBCB8DA-47A8-49BB-84CB-5ED189CE6172}" destId="{F8E40E38-57C2-4FBC-BAE0-E0EE1DAF599D}" srcOrd="0" destOrd="1" presId="urn:microsoft.com/office/officeart/2005/8/layout/radial6"/>
    <dgm:cxn modelId="{0A45D9DC-E35B-4E5E-8DEC-2E983915A169}" srcId="{36030D06-6861-4DC2-A280-4F5A580FA686}" destId="{040A904C-876B-4A03-B368-D045B52AD430}" srcOrd="1" destOrd="0" parTransId="{A3458452-04F7-4990-BDC8-0C182F7E1F83}" sibTransId="{BAB2D149-B4B3-49EF-B678-81BBB2A58746}"/>
    <dgm:cxn modelId="{883233E4-14D2-4739-A6A0-8A2DA3222B4E}" type="presOf" srcId="{36030D06-6861-4DC2-A280-4F5A580FA686}" destId="{1548C03A-BB52-4D49-868A-55AF9DDC7D39}" srcOrd="0" destOrd="0" presId="urn:microsoft.com/office/officeart/2005/8/layout/radial6"/>
    <dgm:cxn modelId="{E85C24E5-8E57-41D8-8250-AC6224C8DF85}" type="presOf" srcId="{359B0368-CBA4-48D6-AD1E-633F78CAC22D}" destId="{4B753101-576E-42CD-85D6-6A1A5B4AFDA0}" srcOrd="0" destOrd="1" presId="urn:microsoft.com/office/officeart/2005/8/layout/radial6"/>
    <dgm:cxn modelId="{483A90E9-7572-4E4C-869E-6C986C3994CC}" type="presOf" srcId="{5724384E-8C2F-41FA-A8B6-A4BF4FB19EE2}" destId="{B3C629AA-329A-4B96-8E8C-5B543E945D1F}" srcOrd="0" destOrd="0" presId="urn:microsoft.com/office/officeart/2005/8/layout/radial6"/>
    <dgm:cxn modelId="{0D5CADFE-9057-42D3-A9E1-1CFAAD1FCD51}" type="presOf" srcId="{3E58294F-73DD-4194-9E13-D6B29B294953}" destId="{8D69D662-90BB-4AC7-BC6A-01FA0B659DA0}" srcOrd="0" destOrd="0" presId="urn:microsoft.com/office/officeart/2005/8/layout/radial6"/>
    <dgm:cxn modelId="{2BE74BAB-57FD-4A0E-9F9C-47E8741F9B6A}" type="presParOf" srcId="{B3C629AA-329A-4B96-8E8C-5B543E945D1F}" destId="{1548C03A-BB52-4D49-868A-55AF9DDC7D39}" srcOrd="0" destOrd="0" presId="urn:microsoft.com/office/officeart/2005/8/layout/radial6"/>
    <dgm:cxn modelId="{80F1F52D-A91F-4659-BC7F-D41494262817}" type="presParOf" srcId="{B3C629AA-329A-4B96-8E8C-5B543E945D1F}" destId="{4B753101-576E-42CD-85D6-6A1A5B4AFDA0}" srcOrd="1" destOrd="0" presId="urn:microsoft.com/office/officeart/2005/8/layout/radial6"/>
    <dgm:cxn modelId="{2D6FEB12-50E9-4BFA-AD8D-6C27CB706B16}" type="presParOf" srcId="{B3C629AA-329A-4B96-8E8C-5B543E945D1F}" destId="{4E83D44A-CDE9-467F-B57F-8FD34123757A}" srcOrd="2" destOrd="0" presId="urn:microsoft.com/office/officeart/2005/8/layout/radial6"/>
    <dgm:cxn modelId="{66373592-DAC7-4AE8-B81B-B20A04D4AC09}" type="presParOf" srcId="{B3C629AA-329A-4B96-8E8C-5B543E945D1F}" destId="{E3481BB7-2971-4EEA-8C0C-877780F2FE90}" srcOrd="3" destOrd="0" presId="urn:microsoft.com/office/officeart/2005/8/layout/radial6"/>
    <dgm:cxn modelId="{8ADBE687-09CC-4314-9633-7EE06DC9745B}" type="presParOf" srcId="{B3C629AA-329A-4B96-8E8C-5B543E945D1F}" destId="{C38E2651-79B3-4B53-ABE2-3FFDD6C99EE4}" srcOrd="4" destOrd="0" presId="urn:microsoft.com/office/officeart/2005/8/layout/radial6"/>
    <dgm:cxn modelId="{63D18B2A-A903-4D53-A300-B01F2AA25CB5}" type="presParOf" srcId="{B3C629AA-329A-4B96-8E8C-5B543E945D1F}" destId="{0AD29914-9553-4FC1-A51A-8D02DEFD4343}" srcOrd="5" destOrd="0" presId="urn:microsoft.com/office/officeart/2005/8/layout/radial6"/>
    <dgm:cxn modelId="{86992E5C-7CC2-4248-8E89-48724BC571F4}" type="presParOf" srcId="{B3C629AA-329A-4B96-8E8C-5B543E945D1F}" destId="{FDFE132F-0762-4633-B177-3CD9FF8F460C}" srcOrd="6" destOrd="0" presId="urn:microsoft.com/office/officeart/2005/8/layout/radial6"/>
    <dgm:cxn modelId="{2648CC15-23A8-4003-9896-02B9684DA6B6}" type="presParOf" srcId="{B3C629AA-329A-4B96-8E8C-5B543E945D1F}" destId="{8D69D662-90BB-4AC7-BC6A-01FA0B659DA0}" srcOrd="7" destOrd="0" presId="urn:microsoft.com/office/officeart/2005/8/layout/radial6"/>
    <dgm:cxn modelId="{C04A5A30-558B-4A10-A323-135F31984F4E}" type="presParOf" srcId="{B3C629AA-329A-4B96-8E8C-5B543E945D1F}" destId="{0BB17DE2-A389-4A77-8512-5BD7293E4FAB}" srcOrd="8" destOrd="0" presId="urn:microsoft.com/office/officeart/2005/8/layout/radial6"/>
    <dgm:cxn modelId="{70A9955C-10AA-4CA4-A76B-76FBD33EC5D2}" type="presParOf" srcId="{B3C629AA-329A-4B96-8E8C-5B543E945D1F}" destId="{6F85A327-2017-4404-A138-5CEA1F4A23F1}" srcOrd="9" destOrd="0" presId="urn:microsoft.com/office/officeart/2005/8/layout/radial6"/>
    <dgm:cxn modelId="{78C0D810-4111-4BF3-B4A3-A94C84C93650}" type="presParOf" srcId="{B3C629AA-329A-4B96-8E8C-5B543E945D1F}" destId="{055FD294-E299-4DE8-94A3-F347B1472BF9}" srcOrd="10" destOrd="0" presId="urn:microsoft.com/office/officeart/2005/8/layout/radial6"/>
    <dgm:cxn modelId="{07CF0403-DE82-4F2D-841B-D4973E341B6C}" type="presParOf" srcId="{B3C629AA-329A-4B96-8E8C-5B543E945D1F}" destId="{03AC9B6D-CF21-4EB5-89CA-9716FB4FDA3B}" srcOrd="11" destOrd="0" presId="urn:microsoft.com/office/officeart/2005/8/layout/radial6"/>
    <dgm:cxn modelId="{2A3580ED-9941-4A18-9F42-136FA4EBB8E7}" type="presParOf" srcId="{B3C629AA-329A-4B96-8E8C-5B543E945D1F}" destId="{08830FF3-9832-43AD-9189-4AD27044AFEE}" srcOrd="12" destOrd="0" presId="urn:microsoft.com/office/officeart/2005/8/layout/radial6"/>
    <dgm:cxn modelId="{C90113DA-3A7D-4049-9A32-BCB84E9E0B3B}" type="presParOf" srcId="{B3C629AA-329A-4B96-8E8C-5B543E945D1F}" destId="{F8E40E38-57C2-4FBC-BAE0-E0EE1DAF599D}" srcOrd="13" destOrd="0" presId="urn:microsoft.com/office/officeart/2005/8/layout/radial6"/>
    <dgm:cxn modelId="{A4DA5C6D-471B-43B7-A3AD-52EFA41B47B4}" type="presParOf" srcId="{B3C629AA-329A-4B96-8E8C-5B543E945D1F}" destId="{40103DCA-303A-47E8-A8EC-CB614B806FE4}" srcOrd="14" destOrd="0" presId="urn:microsoft.com/office/officeart/2005/8/layout/radial6"/>
    <dgm:cxn modelId="{7EA9FBFD-38B9-485C-A2A6-F1FCB534FA61}" type="presParOf" srcId="{B3C629AA-329A-4B96-8E8C-5B543E945D1F}" destId="{20DE7DC0-C5C0-4FAB-B7F3-F3DF17FEBD46}" srcOrd="15"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CED3FB4-B8FB-4BC9-BC31-4A726D7593D9}" type="doc">
      <dgm:prSet loTypeId="urn:microsoft.com/office/officeart/2005/8/layout/vList5" loCatId="list" qsTypeId="urn:microsoft.com/office/officeart/2005/8/quickstyle/simple1" qsCatId="simple" csTypeId="urn:microsoft.com/office/officeart/2005/8/colors/accent0_3" csCatId="mainScheme" phldr="1"/>
      <dgm:spPr/>
      <dgm:t>
        <a:bodyPr/>
        <a:lstStyle/>
        <a:p>
          <a:endParaRPr lang="en-US"/>
        </a:p>
      </dgm:t>
    </dgm:pt>
    <dgm:pt modelId="{27E6540E-4BA4-42DB-AA43-93F38749B285}">
      <dgm:prSet phldrT="[Text]" custT="1"/>
      <dgm:spPr/>
      <dgm:t>
        <a:bodyPr/>
        <a:lstStyle/>
        <a:p>
          <a:r>
            <a:rPr lang="en-US" sz="1000">
              <a:latin typeface="Arial" panose="020B0604020202020204" pitchFamily="34" charset="0"/>
              <a:cs typeface="Arial" panose="020B0604020202020204" pitchFamily="34" charset="0"/>
            </a:rPr>
            <a:t>Hybrid Job Design</a:t>
          </a:r>
        </a:p>
      </dgm:t>
    </dgm:pt>
    <dgm:pt modelId="{93E6305F-7226-4480-8463-5B76A5A36F19}" type="parTrans" cxnId="{813C9965-1383-4EB3-B873-95C8DB8F4071}">
      <dgm:prSet/>
      <dgm:spPr/>
      <dgm:t>
        <a:bodyPr/>
        <a:lstStyle/>
        <a:p>
          <a:endParaRPr lang="en-US"/>
        </a:p>
      </dgm:t>
    </dgm:pt>
    <dgm:pt modelId="{26FCDF05-3066-4DDF-9885-3A9D5191C063}" type="sibTrans" cxnId="{813C9965-1383-4EB3-B873-95C8DB8F4071}">
      <dgm:prSet/>
      <dgm:spPr/>
      <dgm:t>
        <a:bodyPr/>
        <a:lstStyle/>
        <a:p>
          <a:endParaRPr lang="en-US"/>
        </a:p>
      </dgm:t>
    </dgm:pt>
    <dgm:pt modelId="{E7B072FD-B50C-4024-913C-388B503AE0C7}">
      <dgm:prSet phldrT="[Text]" custT="1"/>
      <dgm:spPr/>
      <dgm:t>
        <a:bodyPr/>
        <a:lstStyle/>
        <a:p>
          <a:r>
            <a:rPr lang="en-US" sz="1000">
              <a:latin typeface="Arial" panose="020B0604020202020204" pitchFamily="34" charset="0"/>
              <a:cs typeface="Arial" panose="020B0604020202020204" pitchFamily="34" charset="0"/>
            </a:rPr>
            <a:t>Self-Determination Theory</a:t>
          </a:r>
        </a:p>
      </dgm:t>
    </dgm:pt>
    <dgm:pt modelId="{9917F5DB-5B9B-498E-A38F-E86E8CC9F410}" type="parTrans" cxnId="{551A2A0E-149C-4763-AF9D-97E267E926BD}">
      <dgm:prSet/>
      <dgm:spPr/>
      <dgm:t>
        <a:bodyPr/>
        <a:lstStyle/>
        <a:p>
          <a:endParaRPr lang="en-US"/>
        </a:p>
      </dgm:t>
    </dgm:pt>
    <dgm:pt modelId="{5D51C4D6-68DC-49FB-B4C8-B32C56061B24}" type="sibTrans" cxnId="{551A2A0E-149C-4763-AF9D-97E267E926BD}">
      <dgm:prSet/>
      <dgm:spPr/>
      <dgm:t>
        <a:bodyPr/>
        <a:lstStyle/>
        <a:p>
          <a:endParaRPr lang="en-US"/>
        </a:p>
      </dgm:t>
    </dgm:pt>
    <dgm:pt modelId="{BCA175C1-6C28-4962-BA56-FBB1CA48121B}">
      <dgm:prSet phldrT="[Text]" custT="1"/>
      <dgm:spPr/>
      <dgm:t>
        <a:bodyPr/>
        <a:lstStyle/>
        <a:p>
          <a:r>
            <a:rPr lang="en-US" sz="1000">
              <a:latin typeface="Arial" panose="020B0604020202020204" pitchFamily="34" charset="0"/>
              <a:cs typeface="Arial" panose="020B0604020202020204" pitchFamily="34" charset="0"/>
            </a:rPr>
            <a:t>Creativity</a:t>
          </a:r>
        </a:p>
      </dgm:t>
    </dgm:pt>
    <dgm:pt modelId="{8669BA1F-38EC-4F4B-8581-44F345011FCF}" type="parTrans" cxnId="{BAEA4385-ED7A-486C-9E9E-B4BD15BCC5C2}">
      <dgm:prSet/>
      <dgm:spPr/>
      <dgm:t>
        <a:bodyPr/>
        <a:lstStyle/>
        <a:p>
          <a:endParaRPr lang="en-US"/>
        </a:p>
      </dgm:t>
    </dgm:pt>
    <dgm:pt modelId="{C3F293AC-6E88-4B4E-9FD3-6D9A56DA06BC}" type="sibTrans" cxnId="{BAEA4385-ED7A-486C-9E9E-B4BD15BCC5C2}">
      <dgm:prSet/>
      <dgm:spPr/>
      <dgm:t>
        <a:bodyPr/>
        <a:lstStyle/>
        <a:p>
          <a:endParaRPr lang="en-US"/>
        </a:p>
      </dgm:t>
    </dgm:pt>
    <dgm:pt modelId="{F3500623-C0AB-4CC7-A35D-A461C2F0A0D1}">
      <dgm:prSet phldrT="[Text]" custT="1"/>
      <dgm:spPr/>
      <dgm:t>
        <a:bodyPr/>
        <a:lstStyle/>
        <a:p>
          <a:r>
            <a:rPr lang="en-US" sz="700">
              <a:latin typeface="Arial" panose="020B0604020202020204" pitchFamily="34" charset="0"/>
              <a:cs typeface="Arial" panose="020B0604020202020204" pitchFamily="34" charset="0"/>
            </a:rPr>
            <a:t>Job Characteristics Model
Job Crafting
Skills-Based Architecture</a:t>
          </a:r>
        </a:p>
      </dgm:t>
    </dgm:pt>
    <dgm:pt modelId="{18F12EEC-68D2-47B6-948B-B5ACEED84001}" type="parTrans" cxnId="{96C7E4D9-C9B7-43EE-9A2B-CE5D2C353664}">
      <dgm:prSet/>
      <dgm:spPr/>
      <dgm:t>
        <a:bodyPr/>
        <a:lstStyle/>
        <a:p>
          <a:endParaRPr lang="en-US"/>
        </a:p>
      </dgm:t>
    </dgm:pt>
    <dgm:pt modelId="{078444CE-DF28-490E-9AB8-D79BAD1B9345}" type="sibTrans" cxnId="{96C7E4D9-C9B7-43EE-9A2B-CE5D2C353664}">
      <dgm:prSet/>
      <dgm:spPr/>
      <dgm:t>
        <a:bodyPr/>
        <a:lstStyle/>
        <a:p>
          <a:endParaRPr lang="en-US"/>
        </a:p>
      </dgm:t>
    </dgm:pt>
    <dgm:pt modelId="{364EC270-6F45-4AE0-9E5E-E98411B75D85}">
      <dgm:prSet phldrT="[Text]" custT="1"/>
      <dgm:spPr/>
      <dgm:t>
        <a:bodyPr/>
        <a:lstStyle/>
        <a:p>
          <a:r>
            <a:rPr lang="en-US" sz="700">
              <a:latin typeface="Arial" panose="020B0604020202020204" pitchFamily="34" charset="0"/>
              <a:cs typeface="Arial" panose="020B0604020202020204" pitchFamily="34" charset="0"/>
            </a:rPr>
            <a:t>Autonomy
Competence
Relatedness</a:t>
          </a:r>
        </a:p>
      </dgm:t>
    </dgm:pt>
    <dgm:pt modelId="{C0748AD7-A380-4AED-99B4-F3CF9EFCC026}" type="parTrans" cxnId="{63A9F311-5DB9-4CCF-BB1A-3486998474F2}">
      <dgm:prSet/>
      <dgm:spPr/>
      <dgm:t>
        <a:bodyPr/>
        <a:lstStyle/>
        <a:p>
          <a:endParaRPr lang="en-US"/>
        </a:p>
      </dgm:t>
    </dgm:pt>
    <dgm:pt modelId="{4A0A9E77-3DCF-4583-9027-30FE4F3FE883}" type="sibTrans" cxnId="{63A9F311-5DB9-4CCF-BB1A-3486998474F2}">
      <dgm:prSet/>
      <dgm:spPr/>
      <dgm:t>
        <a:bodyPr/>
        <a:lstStyle/>
        <a:p>
          <a:endParaRPr lang="en-US"/>
        </a:p>
      </dgm:t>
    </dgm:pt>
    <dgm:pt modelId="{7200F25C-45D2-4E79-8AC6-E6DBB02EBBB1}">
      <dgm:prSet phldrT="[Text]" custT="1"/>
      <dgm:spPr/>
      <dgm:t>
        <a:bodyPr/>
        <a:lstStyle/>
        <a:p>
          <a:r>
            <a:rPr lang="en-US" sz="700">
              <a:latin typeface="Arial" panose="020B0604020202020204" pitchFamily="34" charset="0"/>
              <a:cs typeface="Arial" panose="020B0604020202020204" pitchFamily="34" charset="0"/>
            </a:rPr>
            <a:t>Expertise
Intrinsic Motivation
Creative Environment</a:t>
          </a:r>
        </a:p>
      </dgm:t>
    </dgm:pt>
    <dgm:pt modelId="{06C691F5-AF89-4AE8-84F8-6BCDFE6A0AEC}" type="parTrans" cxnId="{20BB1EF2-8C69-420F-85E9-994743698334}">
      <dgm:prSet/>
      <dgm:spPr/>
      <dgm:t>
        <a:bodyPr/>
        <a:lstStyle/>
        <a:p>
          <a:endParaRPr lang="en-US"/>
        </a:p>
      </dgm:t>
    </dgm:pt>
    <dgm:pt modelId="{674DABE0-9162-4159-BFD2-CC9E5E391A4B}" type="sibTrans" cxnId="{20BB1EF2-8C69-420F-85E9-994743698334}">
      <dgm:prSet/>
      <dgm:spPr/>
      <dgm:t>
        <a:bodyPr/>
        <a:lstStyle/>
        <a:p>
          <a:endParaRPr lang="en-US"/>
        </a:p>
      </dgm:t>
    </dgm:pt>
    <dgm:pt modelId="{AE47FB3E-B434-4FBA-8370-CF7FBD114EC7}">
      <dgm:prSet phldrT="[Text]" custT="1"/>
      <dgm:spPr/>
      <dgm:t>
        <a:bodyPr/>
        <a:lstStyle/>
        <a:p>
          <a:r>
            <a:rPr lang="en-US" sz="1000">
              <a:latin typeface="Arial" panose="020B0604020202020204" pitchFamily="34" charset="0"/>
              <a:cs typeface="Arial" panose="020B0604020202020204" pitchFamily="34" charset="0"/>
            </a:rPr>
            <a:t>Communities of Practice</a:t>
          </a:r>
        </a:p>
      </dgm:t>
    </dgm:pt>
    <dgm:pt modelId="{CF48F882-173F-4B18-BDD6-9C4229788B78}" type="parTrans" cxnId="{CB4F7030-45AD-4415-A6F7-4BEAA98C43B6}">
      <dgm:prSet/>
      <dgm:spPr/>
      <dgm:t>
        <a:bodyPr/>
        <a:lstStyle/>
        <a:p>
          <a:endParaRPr lang="en-US"/>
        </a:p>
      </dgm:t>
    </dgm:pt>
    <dgm:pt modelId="{1ACAEE64-19C5-4E45-AA1E-668FC3161227}" type="sibTrans" cxnId="{CB4F7030-45AD-4415-A6F7-4BEAA98C43B6}">
      <dgm:prSet/>
      <dgm:spPr/>
      <dgm:t>
        <a:bodyPr/>
        <a:lstStyle/>
        <a:p>
          <a:endParaRPr lang="en-US"/>
        </a:p>
      </dgm:t>
    </dgm:pt>
    <dgm:pt modelId="{98BB34C0-251F-4FAF-82AE-9C39BA5D2E31}">
      <dgm:prSet phldrT="[Text]" custT="1"/>
      <dgm:spPr/>
      <dgm:t>
        <a:bodyPr/>
        <a:lstStyle/>
        <a:p>
          <a:r>
            <a:rPr lang="en-US" sz="700">
              <a:latin typeface="Arial" panose="020B0604020202020204" pitchFamily="34" charset="0"/>
              <a:cs typeface="Arial" panose="020B0604020202020204" pitchFamily="34" charset="0"/>
            </a:rPr>
            <a:t>London
Berlin
Singapore
Knowledge Sharing
Collaboration</a:t>
          </a:r>
        </a:p>
      </dgm:t>
    </dgm:pt>
    <dgm:pt modelId="{085346EE-EFBB-4320-AC7A-CAD30C59DAF6}" type="parTrans" cxnId="{94E433E8-7B9B-4BE1-B167-93DB44BBF14F}">
      <dgm:prSet/>
      <dgm:spPr/>
      <dgm:t>
        <a:bodyPr/>
        <a:lstStyle/>
        <a:p>
          <a:endParaRPr lang="en-US"/>
        </a:p>
      </dgm:t>
    </dgm:pt>
    <dgm:pt modelId="{57905805-16D6-40F0-88B6-D419396F3756}" type="sibTrans" cxnId="{94E433E8-7B9B-4BE1-B167-93DB44BBF14F}">
      <dgm:prSet/>
      <dgm:spPr/>
      <dgm:t>
        <a:bodyPr/>
        <a:lstStyle/>
        <a:p>
          <a:endParaRPr lang="en-US"/>
        </a:p>
      </dgm:t>
    </dgm:pt>
    <dgm:pt modelId="{99DA3C38-CB85-4444-AA74-F848466DAF99}">
      <dgm:prSet phldrT="[Text]" custT="1"/>
      <dgm:spPr/>
      <dgm:t>
        <a:bodyPr/>
        <a:lstStyle/>
        <a:p>
          <a:r>
            <a:rPr lang="en-US" sz="1000">
              <a:latin typeface="Arial" panose="020B0604020202020204" pitchFamily="34" charset="0"/>
              <a:cs typeface="Arial" panose="020B0604020202020204" pitchFamily="34" charset="0"/>
            </a:rPr>
            <a:t>Organisational Outcomes</a:t>
          </a:r>
        </a:p>
      </dgm:t>
    </dgm:pt>
    <dgm:pt modelId="{3BC9A090-4923-4860-97A6-1829CDC434EE}" type="parTrans" cxnId="{022F3443-4874-4A3B-89DC-707594982465}">
      <dgm:prSet/>
      <dgm:spPr/>
      <dgm:t>
        <a:bodyPr/>
        <a:lstStyle/>
        <a:p>
          <a:endParaRPr lang="en-US"/>
        </a:p>
      </dgm:t>
    </dgm:pt>
    <dgm:pt modelId="{D6A83894-0743-439A-80D1-ACF2E68BAD4E}" type="sibTrans" cxnId="{022F3443-4874-4A3B-89DC-707594982465}">
      <dgm:prSet/>
      <dgm:spPr/>
      <dgm:t>
        <a:bodyPr/>
        <a:lstStyle/>
        <a:p>
          <a:endParaRPr lang="en-US"/>
        </a:p>
      </dgm:t>
    </dgm:pt>
    <dgm:pt modelId="{38C51905-2327-49BC-B334-354AC4E28CB4}">
      <dgm:prSet phldrT="[Text]" custT="1"/>
      <dgm:spPr/>
      <dgm:t>
        <a:bodyPr/>
        <a:lstStyle/>
        <a:p>
          <a:r>
            <a:rPr lang="en-US" sz="700">
              <a:latin typeface="Arial" panose="020B0604020202020204" pitchFamily="34" charset="0"/>
              <a:cs typeface="Arial" panose="020B0604020202020204" pitchFamily="34" charset="0"/>
            </a:rPr>
            <a:t>Employee Engagement
Graduate Attrition
Ramp-up Time
 Capability Development
 Innovation
Strategic Renewal</a:t>
          </a:r>
        </a:p>
      </dgm:t>
    </dgm:pt>
    <dgm:pt modelId="{5FA56D94-8ACD-4A17-A00E-20B0C3712B90}" type="parTrans" cxnId="{C151DF12-D852-4F8D-A216-355E9B97140B}">
      <dgm:prSet/>
      <dgm:spPr/>
      <dgm:t>
        <a:bodyPr/>
        <a:lstStyle/>
        <a:p>
          <a:endParaRPr lang="en-US"/>
        </a:p>
      </dgm:t>
    </dgm:pt>
    <dgm:pt modelId="{6FDE2356-883A-401F-A9A0-2B2EA324136D}" type="sibTrans" cxnId="{C151DF12-D852-4F8D-A216-355E9B97140B}">
      <dgm:prSet/>
      <dgm:spPr/>
      <dgm:t>
        <a:bodyPr/>
        <a:lstStyle/>
        <a:p>
          <a:endParaRPr lang="en-US"/>
        </a:p>
      </dgm:t>
    </dgm:pt>
    <dgm:pt modelId="{A4E567B9-2B3E-4BBA-9A57-48E0EB025CB9}" type="pres">
      <dgm:prSet presAssocID="{DCED3FB4-B8FB-4BC9-BC31-4A726D7593D9}" presName="Name0" presStyleCnt="0">
        <dgm:presLayoutVars>
          <dgm:dir/>
          <dgm:animLvl val="lvl"/>
          <dgm:resizeHandles val="exact"/>
        </dgm:presLayoutVars>
      </dgm:prSet>
      <dgm:spPr/>
    </dgm:pt>
    <dgm:pt modelId="{EF91107B-3F89-48FD-89B5-B5E2F5E7CE96}" type="pres">
      <dgm:prSet presAssocID="{27E6540E-4BA4-42DB-AA43-93F38749B285}" presName="linNode" presStyleCnt="0"/>
      <dgm:spPr/>
    </dgm:pt>
    <dgm:pt modelId="{B31D4369-15D4-4CCD-9542-EDF02F82E9F4}" type="pres">
      <dgm:prSet presAssocID="{27E6540E-4BA4-42DB-AA43-93F38749B285}" presName="parentText" presStyleLbl="node1" presStyleIdx="0" presStyleCnt="5">
        <dgm:presLayoutVars>
          <dgm:chMax val="1"/>
          <dgm:bulletEnabled val="1"/>
        </dgm:presLayoutVars>
      </dgm:prSet>
      <dgm:spPr/>
    </dgm:pt>
    <dgm:pt modelId="{096BE5EF-12E6-48B6-8AF7-EDF5C29B164D}" type="pres">
      <dgm:prSet presAssocID="{27E6540E-4BA4-42DB-AA43-93F38749B285}" presName="descendantText" presStyleLbl="alignAccFollowNode1" presStyleIdx="0" presStyleCnt="5">
        <dgm:presLayoutVars>
          <dgm:bulletEnabled val="1"/>
        </dgm:presLayoutVars>
      </dgm:prSet>
      <dgm:spPr/>
    </dgm:pt>
    <dgm:pt modelId="{1FC1A369-03B2-40E4-9F3A-B4FCFA42EEBF}" type="pres">
      <dgm:prSet presAssocID="{26FCDF05-3066-4DDF-9885-3A9D5191C063}" presName="sp" presStyleCnt="0"/>
      <dgm:spPr/>
    </dgm:pt>
    <dgm:pt modelId="{A787E023-F344-41A8-89A4-511F372974C9}" type="pres">
      <dgm:prSet presAssocID="{E7B072FD-B50C-4024-913C-388B503AE0C7}" presName="linNode" presStyleCnt="0"/>
      <dgm:spPr/>
    </dgm:pt>
    <dgm:pt modelId="{C1947C67-A56D-474C-B82F-004010D72F0F}" type="pres">
      <dgm:prSet presAssocID="{E7B072FD-B50C-4024-913C-388B503AE0C7}" presName="parentText" presStyleLbl="node1" presStyleIdx="1" presStyleCnt="5">
        <dgm:presLayoutVars>
          <dgm:chMax val="1"/>
          <dgm:bulletEnabled val="1"/>
        </dgm:presLayoutVars>
      </dgm:prSet>
      <dgm:spPr/>
    </dgm:pt>
    <dgm:pt modelId="{CF708D35-5E61-4C06-AD8B-9410715FE231}" type="pres">
      <dgm:prSet presAssocID="{E7B072FD-B50C-4024-913C-388B503AE0C7}" presName="descendantText" presStyleLbl="alignAccFollowNode1" presStyleIdx="1" presStyleCnt="5">
        <dgm:presLayoutVars>
          <dgm:bulletEnabled val="1"/>
        </dgm:presLayoutVars>
      </dgm:prSet>
      <dgm:spPr/>
    </dgm:pt>
    <dgm:pt modelId="{70BAEEB5-D342-497C-8CEF-0F255C0D9C21}" type="pres">
      <dgm:prSet presAssocID="{5D51C4D6-68DC-49FB-B4C8-B32C56061B24}" presName="sp" presStyleCnt="0"/>
      <dgm:spPr/>
    </dgm:pt>
    <dgm:pt modelId="{1C51294E-7811-4096-BABD-ED1F66B17DDD}" type="pres">
      <dgm:prSet presAssocID="{BCA175C1-6C28-4962-BA56-FBB1CA48121B}" presName="linNode" presStyleCnt="0"/>
      <dgm:spPr/>
    </dgm:pt>
    <dgm:pt modelId="{8B4F7025-C89E-451F-8FBD-D6D8A437CC7D}" type="pres">
      <dgm:prSet presAssocID="{BCA175C1-6C28-4962-BA56-FBB1CA48121B}" presName="parentText" presStyleLbl="node1" presStyleIdx="2" presStyleCnt="5">
        <dgm:presLayoutVars>
          <dgm:chMax val="1"/>
          <dgm:bulletEnabled val="1"/>
        </dgm:presLayoutVars>
      </dgm:prSet>
      <dgm:spPr/>
    </dgm:pt>
    <dgm:pt modelId="{49A3A77D-59CF-42D0-9807-EB5419FC5D40}" type="pres">
      <dgm:prSet presAssocID="{BCA175C1-6C28-4962-BA56-FBB1CA48121B}" presName="descendantText" presStyleLbl="alignAccFollowNode1" presStyleIdx="2" presStyleCnt="5">
        <dgm:presLayoutVars>
          <dgm:bulletEnabled val="1"/>
        </dgm:presLayoutVars>
      </dgm:prSet>
      <dgm:spPr/>
    </dgm:pt>
    <dgm:pt modelId="{6CD3AB6B-9E45-461D-91FF-232644DACF0B}" type="pres">
      <dgm:prSet presAssocID="{C3F293AC-6E88-4B4E-9FD3-6D9A56DA06BC}" presName="sp" presStyleCnt="0"/>
      <dgm:spPr/>
    </dgm:pt>
    <dgm:pt modelId="{CC56CB23-D25B-457E-9214-66A27F8A516B}" type="pres">
      <dgm:prSet presAssocID="{AE47FB3E-B434-4FBA-8370-CF7FBD114EC7}" presName="linNode" presStyleCnt="0"/>
      <dgm:spPr/>
    </dgm:pt>
    <dgm:pt modelId="{51935497-5487-496E-9EBF-A6D5CEE99FDB}" type="pres">
      <dgm:prSet presAssocID="{AE47FB3E-B434-4FBA-8370-CF7FBD114EC7}" presName="parentText" presStyleLbl="node1" presStyleIdx="3" presStyleCnt="5">
        <dgm:presLayoutVars>
          <dgm:chMax val="1"/>
          <dgm:bulletEnabled val="1"/>
        </dgm:presLayoutVars>
      </dgm:prSet>
      <dgm:spPr/>
    </dgm:pt>
    <dgm:pt modelId="{4A0F0669-C372-4EF1-9756-148B1F5CCED0}" type="pres">
      <dgm:prSet presAssocID="{AE47FB3E-B434-4FBA-8370-CF7FBD114EC7}" presName="descendantText" presStyleLbl="alignAccFollowNode1" presStyleIdx="3" presStyleCnt="5">
        <dgm:presLayoutVars>
          <dgm:bulletEnabled val="1"/>
        </dgm:presLayoutVars>
      </dgm:prSet>
      <dgm:spPr/>
    </dgm:pt>
    <dgm:pt modelId="{F029EF25-6E6B-4E65-8584-E5103AAD1A7D}" type="pres">
      <dgm:prSet presAssocID="{1ACAEE64-19C5-4E45-AA1E-668FC3161227}" presName="sp" presStyleCnt="0"/>
      <dgm:spPr/>
    </dgm:pt>
    <dgm:pt modelId="{97D8E78D-F2D8-43AB-8F4C-A4D750C8468E}" type="pres">
      <dgm:prSet presAssocID="{99DA3C38-CB85-4444-AA74-F848466DAF99}" presName="linNode" presStyleCnt="0"/>
      <dgm:spPr/>
    </dgm:pt>
    <dgm:pt modelId="{3EE3B0E6-E47B-4357-9A87-C19E589F0CD2}" type="pres">
      <dgm:prSet presAssocID="{99DA3C38-CB85-4444-AA74-F848466DAF99}" presName="parentText" presStyleLbl="node1" presStyleIdx="4" presStyleCnt="5">
        <dgm:presLayoutVars>
          <dgm:chMax val="1"/>
          <dgm:bulletEnabled val="1"/>
        </dgm:presLayoutVars>
      </dgm:prSet>
      <dgm:spPr/>
    </dgm:pt>
    <dgm:pt modelId="{A91FB109-2068-4CBD-8BA3-3E2E22EDAD08}" type="pres">
      <dgm:prSet presAssocID="{99DA3C38-CB85-4444-AA74-F848466DAF99}" presName="descendantText" presStyleLbl="alignAccFollowNode1" presStyleIdx="4" presStyleCnt="5">
        <dgm:presLayoutVars>
          <dgm:bulletEnabled val="1"/>
        </dgm:presLayoutVars>
      </dgm:prSet>
      <dgm:spPr/>
    </dgm:pt>
  </dgm:ptLst>
  <dgm:cxnLst>
    <dgm:cxn modelId="{551A2A0E-149C-4763-AF9D-97E267E926BD}" srcId="{DCED3FB4-B8FB-4BC9-BC31-4A726D7593D9}" destId="{E7B072FD-B50C-4024-913C-388B503AE0C7}" srcOrd="1" destOrd="0" parTransId="{9917F5DB-5B9B-498E-A38F-E86E8CC9F410}" sibTransId="{5D51C4D6-68DC-49FB-B4C8-B32C56061B24}"/>
    <dgm:cxn modelId="{63A9F311-5DB9-4CCF-BB1A-3486998474F2}" srcId="{E7B072FD-B50C-4024-913C-388B503AE0C7}" destId="{364EC270-6F45-4AE0-9E5E-E98411B75D85}" srcOrd="0" destOrd="0" parTransId="{C0748AD7-A380-4AED-99B4-F3CF9EFCC026}" sibTransId="{4A0A9E77-3DCF-4583-9027-30FE4F3FE883}"/>
    <dgm:cxn modelId="{C151DF12-D852-4F8D-A216-355E9B97140B}" srcId="{99DA3C38-CB85-4444-AA74-F848466DAF99}" destId="{38C51905-2327-49BC-B334-354AC4E28CB4}" srcOrd="0" destOrd="0" parTransId="{5FA56D94-8ACD-4A17-A00E-20B0C3712B90}" sibTransId="{6FDE2356-883A-401F-A9A0-2B2EA324136D}"/>
    <dgm:cxn modelId="{C96D7E2D-A7B3-4CDE-B01F-260705888731}" type="presOf" srcId="{7200F25C-45D2-4E79-8AC6-E6DBB02EBBB1}" destId="{49A3A77D-59CF-42D0-9807-EB5419FC5D40}" srcOrd="0" destOrd="0" presId="urn:microsoft.com/office/officeart/2005/8/layout/vList5"/>
    <dgm:cxn modelId="{CB4F7030-45AD-4415-A6F7-4BEAA98C43B6}" srcId="{DCED3FB4-B8FB-4BC9-BC31-4A726D7593D9}" destId="{AE47FB3E-B434-4FBA-8370-CF7FBD114EC7}" srcOrd="3" destOrd="0" parTransId="{CF48F882-173F-4B18-BDD6-9C4229788B78}" sibTransId="{1ACAEE64-19C5-4E45-AA1E-668FC3161227}"/>
    <dgm:cxn modelId="{022F3443-4874-4A3B-89DC-707594982465}" srcId="{DCED3FB4-B8FB-4BC9-BC31-4A726D7593D9}" destId="{99DA3C38-CB85-4444-AA74-F848466DAF99}" srcOrd="4" destOrd="0" parTransId="{3BC9A090-4923-4860-97A6-1829CDC434EE}" sibTransId="{D6A83894-0743-439A-80D1-ACF2E68BAD4E}"/>
    <dgm:cxn modelId="{813C9965-1383-4EB3-B873-95C8DB8F4071}" srcId="{DCED3FB4-B8FB-4BC9-BC31-4A726D7593D9}" destId="{27E6540E-4BA4-42DB-AA43-93F38749B285}" srcOrd="0" destOrd="0" parTransId="{93E6305F-7226-4480-8463-5B76A5A36F19}" sibTransId="{26FCDF05-3066-4DDF-9885-3A9D5191C063}"/>
    <dgm:cxn modelId="{88E1FD78-8A34-4F96-9771-08F2278400EB}" type="presOf" srcId="{F3500623-C0AB-4CC7-A35D-A461C2F0A0D1}" destId="{096BE5EF-12E6-48B6-8AF7-EDF5C29B164D}" srcOrd="0" destOrd="0" presId="urn:microsoft.com/office/officeart/2005/8/layout/vList5"/>
    <dgm:cxn modelId="{BAEA4385-ED7A-486C-9E9E-B4BD15BCC5C2}" srcId="{DCED3FB4-B8FB-4BC9-BC31-4A726D7593D9}" destId="{BCA175C1-6C28-4962-BA56-FBB1CA48121B}" srcOrd="2" destOrd="0" parTransId="{8669BA1F-38EC-4F4B-8581-44F345011FCF}" sibTransId="{C3F293AC-6E88-4B4E-9FD3-6D9A56DA06BC}"/>
    <dgm:cxn modelId="{AC38FF8D-31C6-4385-AF9A-AC8880083E80}" type="presOf" srcId="{BCA175C1-6C28-4962-BA56-FBB1CA48121B}" destId="{8B4F7025-C89E-451F-8FBD-D6D8A437CC7D}" srcOrd="0" destOrd="0" presId="urn:microsoft.com/office/officeart/2005/8/layout/vList5"/>
    <dgm:cxn modelId="{9B4AE894-C014-492C-BD46-9EDBD5CB855B}" type="presOf" srcId="{AE47FB3E-B434-4FBA-8370-CF7FBD114EC7}" destId="{51935497-5487-496E-9EBF-A6D5CEE99FDB}" srcOrd="0" destOrd="0" presId="urn:microsoft.com/office/officeart/2005/8/layout/vList5"/>
    <dgm:cxn modelId="{0AE6E298-F2D4-42F7-81EC-669B476E322A}" type="presOf" srcId="{98BB34C0-251F-4FAF-82AE-9C39BA5D2E31}" destId="{4A0F0669-C372-4EF1-9756-148B1F5CCED0}" srcOrd="0" destOrd="0" presId="urn:microsoft.com/office/officeart/2005/8/layout/vList5"/>
    <dgm:cxn modelId="{4C087CB6-52F5-40A5-A711-6247505B4918}" type="presOf" srcId="{38C51905-2327-49BC-B334-354AC4E28CB4}" destId="{A91FB109-2068-4CBD-8BA3-3E2E22EDAD08}" srcOrd="0" destOrd="0" presId="urn:microsoft.com/office/officeart/2005/8/layout/vList5"/>
    <dgm:cxn modelId="{11816BB8-D032-443E-8CE5-90903306EB14}" type="presOf" srcId="{DCED3FB4-B8FB-4BC9-BC31-4A726D7593D9}" destId="{A4E567B9-2B3E-4BBA-9A57-48E0EB025CB9}" srcOrd="0" destOrd="0" presId="urn:microsoft.com/office/officeart/2005/8/layout/vList5"/>
    <dgm:cxn modelId="{4BE669D1-069A-4375-BD80-5F6297C83ABD}" type="presOf" srcId="{E7B072FD-B50C-4024-913C-388B503AE0C7}" destId="{C1947C67-A56D-474C-B82F-004010D72F0F}" srcOrd="0" destOrd="0" presId="urn:microsoft.com/office/officeart/2005/8/layout/vList5"/>
    <dgm:cxn modelId="{134F28D2-E704-499D-8B6E-E277415581E8}" type="presOf" srcId="{99DA3C38-CB85-4444-AA74-F848466DAF99}" destId="{3EE3B0E6-E47B-4357-9A87-C19E589F0CD2}" srcOrd="0" destOrd="0" presId="urn:microsoft.com/office/officeart/2005/8/layout/vList5"/>
    <dgm:cxn modelId="{96C7E4D9-C9B7-43EE-9A2B-CE5D2C353664}" srcId="{27E6540E-4BA4-42DB-AA43-93F38749B285}" destId="{F3500623-C0AB-4CC7-A35D-A461C2F0A0D1}" srcOrd="0" destOrd="0" parTransId="{18F12EEC-68D2-47B6-948B-B5ACEED84001}" sibTransId="{078444CE-DF28-490E-9AB8-D79BAD1B9345}"/>
    <dgm:cxn modelId="{4AB187DD-4CED-43EB-8B3B-5623DCDD8E76}" type="presOf" srcId="{364EC270-6F45-4AE0-9E5E-E98411B75D85}" destId="{CF708D35-5E61-4C06-AD8B-9410715FE231}" srcOrd="0" destOrd="0" presId="urn:microsoft.com/office/officeart/2005/8/layout/vList5"/>
    <dgm:cxn modelId="{94E433E8-7B9B-4BE1-B167-93DB44BBF14F}" srcId="{AE47FB3E-B434-4FBA-8370-CF7FBD114EC7}" destId="{98BB34C0-251F-4FAF-82AE-9C39BA5D2E31}" srcOrd="0" destOrd="0" parTransId="{085346EE-EFBB-4320-AC7A-CAD30C59DAF6}" sibTransId="{57905805-16D6-40F0-88B6-D419396F3756}"/>
    <dgm:cxn modelId="{02967FEF-4A12-485D-930C-E6CBDC300005}" type="presOf" srcId="{27E6540E-4BA4-42DB-AA43-93F38749B285}" destId="{B31D4369-15D4-4CCD-9542-EDF02F82E9F4}" srcOrd="0" destOrd="0" presId="urn:microsoft.com/office/officeart/2005/8/layout/vList5"/>
    <dgm:cxn modelId="{20BB1EF2-8C69-420F-85E9-994743698334}" srcId="{BCA175C1-6C28-4962-BA56-FBB1CA48121B}" destId="{7200F25C-45D2-4E79-8AC6-E6DBB02EBBB1}" srcOrd="0" destOrd="0" parTransId="{06C691F5-AF89-4AE8-84F8-6BCDFE6A0AEC}" sibTransId="{674DABE0-9162-4159-BFD2-CC9E5E391A4B}"/>
    <dgm:cxn modelId="{EA2683B7-BF34-4A3B-8AC1-866991C7FB86}" type="presParOf" srcId="{A4E567B9-2B3E-4BBA-9A57-48E0EB025CB9}" destId="{EF91107B-3F89-48FD-89B5-B5E2F5E7CE96}" srcOrd="0" destOrd="0" presId="urn:microsoft.com/office/officeart/2005/8/layout/vList5"/>
    <dgm:cxn modelId="{2E2ABA87-FEC3-499F-8CFE-EFE43635D48B}" type="presParOf" srcId="{EF91107B-3F89-48FD-89B5-B5E2F5E7CE96}" destId="{B31D4369-15D4-4CCD-9542-EDF02F82E9F4}" srcOrd="0" destOrd="0" presId="urn:microsoft.com/office/officeart/2005/8/layout/vList5"/>
    <dgm:cxn modelId="{F2EEFC2F-5947-4681-A529-06338E71F919}" type="presParOf" srcId="{EF91107B-3F89-48FD-89B5-B5E2F5E7CE96}" destId="{096BE5EF-12E6-48B6-8AF7-EDF5C29B164D}" srcOrd="1" destOrd="0" presId="urn:microsoft.com/office/officeart/2005/8/layout/vList5"/>
    <dgm:cxn modelId="{B2F4684F-FDCF-4967-BB09-AB048CDE6F86}" type="presParOf" srcId="{A4E567B9-2B3E-4BBA-9A57-48E0EB025CB9}" destId="{1FC1A369-03B2-40E4-9F3A-B4FCFA42EEBF}" srcOrd="1" destOrd="0" presId="urn:microsoft.com/office/officeart/2005/8/layout/vList5"/>
    <dgm:cxn modelId="{DA966BFA-5912-420A-AB19-380113715F89}" type="presParOf" srcId="{A4E567B9-2B3E-4BBA-9A57-48E0EB025CB9}" destId="{A787E023-F344-41A8-89A4-511F372974C9}" srcOrd="2" destOrd="0" presId="urn:microsoft.com/office/officeart/2005/8/layout/vList5"/>
    <dgm:cxn modelId="{16AF8ED0-105E-4D61-A161-F80C5DCB3737}" type="presParOf" srcId="{A787E023-F344-41A8-89A4-511F372974C9}" destId="{C1947C67-A56D-474C-B82F-004010D72F0F}" srcOrd="0" destOrd="0" presId="urn:microsoft.com/office/officeart/2005/8/layout/vList5"/>
    <dgm:cxn modelId="{4577948A-3B5A-48F5-A286-3C2948FC1989}" type="presParOf" srcId="{A787E023-F344-41A8-89A4-511F372974C9}" destId="{CF708D35-5E61-4C06-AD8B-9410715FE231}" srcOrd="1" destOrd="0" presId="urn:microsoft.com/office/officeart/2005/8/layout/vList5"/>
    <dgm:cxn modelId="{955FA742-7141-48DB-9554-7AC4096D291C}" type="presParOf" srcId="{A4E567B9-2B3E-4BBA-9A57-48E0EB025CB9}" destId="{70BAEEB5-D342-497C-8CEF-0F255C0D9C21}" srcOrd="3" destOrd="0" presId="urn:microsoft.com/office/officeart/2005/8/layout/vList5"/>
    <dgm:cxn modelId="{AD9E672E-C402-46F6-978E-C43B5DCB7C82}" type="presParOf" srcId="{A4E567B9-2B3E-4BBA-9A57-48E0EB025CB9}" destId="{1C51294E-7811-4096-BABD-ED1F66B17DDD}" srcOrd="4" destOrd="0" presId="urn:microsoft.com/office/officeart/2005/8/layout/vList5"/>
    <dgm:cxn modelId="{E8242D94-F3F6-4472-815B-D116EB94116B}" type="presParOf" srcId="{1C51294E-7811-4096-BABD-ED1F66B17DDD}" destId="{8B4F7025-C89E-451F-8FBD-D6D8A437CC7D}" srcOrd="0" destOrd="0" presId="urn:microsoft.com/office/officeart/2005/8/layout/vList5"/>
    <dgm:cxn modelId="{38CA15A9-960B-4C45-B128-C8672F760E98}" type="presParOf" srcId="{1C51294E-7811-4096-BABD-ED1F66B17DDD}" destId="{49A3A77D-59CF-42D0-9807-EB5419FC5D40}" srcOrd="1" destOrd="0" presId="urn:microsoft.com/office/officeart/2005/8/layout/vList5"/>
    <dgm:cxn modelId="{22211C5D-0078-4258-8560-781B0259AB4D}" type="presParOf" srcId="{A4E567B9-2B3E-4BBA-9A57-48E0EB025CB9}" destId="{6CD3AB6B-9E45-461D-91FF-232644DACF0B}" srcOrd="5" destOrd="0" presId="urn:microsoft.com/office/officeart/2005/8/layout/vList5"/>
    <dgm:cxn modelId="{AF6430A0-3FCD-4A6E-937F-6705B034F4DA}" type="presParOf" srcId="{A4E567B9-2B3E-4BBA-9A57-48E0EB025CB9}" destId="{CC56CB23-D25B-457E-9214-66A27F8A516B}" srcOrd="6" destOrd="0" presId="urn:microsoft.com/office/officeart/2005/8/layout/vList5"/>
    <dgm:cxn modelId="{DF6CA2CE-5D9C-4AD2-9EB9-052E86C92367}" type="presParOf" srcId="{CC56CB23-D25B-457E-9214-66A27F8A516B}" destId="{51935497-5487-496E-9EBF-A6D5CEE99FDB}" srcOrd="0" destOrd="0" presId="urn:microsoft.com/office/officeart/2005/8/layout/vList5"/>
    <dgm:cxn modelId="{D10656EA-E739-425A-8D32-3812F4B1EB98}" type="presParOf" srcId="{CC56CB23-D25B-457E-9214-66A27F8A516B}" destId="{4A0F0669-C372-4EF1-9756-148B1F5CCED0}" srcOrd="1" destOrd="0" presId="urn:microsoft.com/office/officeart/2005/8/layout/vList5"/>
    <dgm:cxn modelId="{7D3482F7-0F45-4288-97B5-3A4A7E7AF9F2}" type="presParOf" srcId="{A4E567B9-2B3E-4BBA-9A57-48E0EB025CB9}" destId="{F029EF25-6E6B-4E65-8584-E5103AAD1A7D}" srcOrd="7" destOrd="0" presId="urn:microsoft.com/office/officeart/2005/8/layout/vList5"/>
    <dgm:cxn modelId="{9619DC27-879C-493E-8D28-E7B162F4A7D4}" type="presParOf" srcId="{A4E567B9-2B3E-4BBA-9A57-48E0EB025CB9}" destId="{97D8E78D-F2D8-43AB-8F4C-A4D750C8468E}" srcOrd="8" destOrd="0" presId="urn:microsoft.com/office/officeart/2005/8/layout/vList5"/>
    <dgm:cxn modelId="{A9419935-537D-4190-BA9B-667BC05913CD}" type="presParOf" srcId="{97D8E78D-F2D8-43AB-8F4C-A4D750C8468E}" destId="{3EE3B0E6-E47B-4357-9A87-C19E589F0CD2}" srcOrd="0" destOrd="0" presId="urn:microsoft.com/office/officeart/2005/8/layout/vList5"/>
    <dgm:cxn modelId="{E4C4A3E8-65CC-4CE3-BE19-C9559FEC334E}" type="presParOf" srcId="{97D8E78D-F2D8-43AB-8F4C-A4D750C8468E}" destId="{A91FB109-2068-4CBD-8BA3-3E2E22EDAD08}" srcOrd="1" destOrd="0" presId="urn:microsoft.com/office/officeart/2005/8/layout/vList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1F90EA-D7DE-41D8-A6A6-D72CD4B7BAEA}">
      <dsp:nvSpPr>
        <dsp:cNvPr id="0" name=""/>
        <dsp:cNvSpPr/>
      </dsp:nvSpPr>
      <dsp:spPr>
        <a:xfrm>
          <a:off x="843" y="77969"/>
          <a:ext cx="2850356" cy="918000"/>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009" tIns="22670" rIns="22670" bIns="22670" numCol="1" spcCol="1270" anchor="ctr" anchorCtr="0">
          <a:noAutofit/>
        </a:bodyPr>
        <a:lstStyle/>
        <a:p>
          <a:pPr marL="0" lvl="0" indent="0" algn="ctr" defTabSz="755650">
            <a:lnSpc>
              <a:spcPct val="90000"/>
            </a:lnSpc>
            <a:spcBef>
              <a:spcPct val="0"/>
            </a:spcBef>
            <a:spcAft>
              <a:spcPct val="35000"/>
            </a:spcAft>
            <a:buNone/>
          </a:pPr>
          <a:r>
            <a:rPr lang="en-US" sz="1700" kern="1200">
              <a:latin typeface="Times New Roman" panose="02020603050405020304" pitchFamily="18" charset="0"/>
              <a:cs typeface="Times New Roman" panose="02020603050405020304" pitchFamily="18" charset="0"/>
            </a:rPr>
            <a:t>Traditional Onboarding</a:t>
          </a:r>
        </a:p>
      </dsp:txBody>
      <dsp:txXfrm>
        <a:off x="459843" y="77969"/>
        <a:ext cx="1932356" cy="918000"/>
      </dsp:txXfrm>
    </dsp:sp>
    <dsp:sp modelId="{97D48F71-B785-410C-B3C2-EF5E098BB193}">
      <dsp:nvSpPr>
        <dsp:cNvPr id="0" name=""/>
        <dsp:cNvSpPr/>
      </dsp:nvSpPr>
      <dsp:spPr>
        <a:xfrm>
          <a:off x="843" y="1110719"/>
          <a:ext cx="2280285" cy="2011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Administrative induction</a:t>
          </a:r>
        </a:p>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Compliance &amp; training</a:t>
          </a:r>
        </a:p>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Role familiarisation</a:t>
          </a:r>
        </a:p>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Short-term adjustment</a:t>
          </a:r>
        </a:p>
      </dsp:txBody>
      <dsp:txXfrm>
        <a:off x="843" y="1110719"/>
        <a:ext cx="2280285" cy="2011710"/>
      </dsp:txXfrm>
    </dsp:sp>
    <dsp:sp modelId="{44AED012-B53D-48D2-990D-703E46B78C71}">
      <dsp:nvSpPr>
        <dsp:cNvPr id="0" name=""/>
        <dsp:cNvSpPr/>
      </dsp:nvSpPr>
      <dsp:spPr>
        <a:xfrm>
          <a:off x="2635200" y="77969"/>
          <a:ext cx="2850356" cy="918000"/>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009" tIns="22670" rIns="22670" bIns="22670" numCol="1" spcCol="1270" anchor="ctr" anchorCtr="0">
          <a:noAutofit/>
        </a:bodyPr>
        <a:lstStyle/>
        <a:p>
          <a:pPr marL="0" lvl="0" indent="0" algn="ctr" defTabSz="755650">
            <a:lnSpc>
              <a:spcPct val="90000"/>
            </a:lnSpc>
            <a:spcBef>
              <a:spcPct val="0"/>
            </a:spcBef>
            <a:spcAft>
              <a:spcPct val="35000"/>
            </a:spcAft>
            <a:buNone/>
          </a:pPr>
          <a:r>
            <a:rPr lang="en-US" sz="1700" kern="1200">
              <a:latin typeface="Times New Roman" panose="02020603050405020304" pitchFamily="18" charset="0"/>
              <a:cs typeface="Times New Roman" panose="02020603050405020304" pitchFamily="18" charset="0"/>
            </a:rPr>
            <a:t>Strategic Organisational Socialisation</a:t>
          </a:r>
        </a:p>
      </dsp:txBody>
      <dsp:txXfrm>
        <a:off x="3094200" y="77969"/>
        <a:ext cx="1932356" cy="918000"/>
      </dsp:txXfrm>
    </dsp:sp>
    <dsp:sp modelId="{4195118D-8149-472E-AB0A-C26090F9B2DE}">
      <dsp:nvSpPr>
        <dsp:cNvPr id="0" name=""/>
        <dsp:cNvSpPr/>
      </dsp:nvSpPr>
      <dsp:spPr>
        <a:xfrm>
          <a:off x="2635200" y="1110719"/>
          <a:ext cx="2280285" cy="2011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Identity development</a:t>
          </a:r>
        </a:p>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Psychological contract</a:t>
          </a:r>
        </a:p>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Mentoring &amp; support</a:t>
          </a:r>
        </a:p>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Cultural integration</a:t>
          </a:r>
        </a:p>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Engagement &amp; commitment</a:t>
          </a:r>
        </a:p>
        <a:p>
          <a:pPr marL="171450" lvl="1" indent="-171450" algn="l" defTabSz="755650">
            <a:lnSpc>
              <a:spcPct val="90000"/>
            </a:lnSpc>
            <a:spcBef>
              <a:spcPct val="0"/>
            </a:spcBef>
            <a:spcAft>
              <a:spcPct val="15000"/>
            </a:spcAft>
            <a:buChar char="•"/>
          </a:pPr>
          <a:r>
            <a:rPr lang="en-US" sz="1700" kern="1200">
              <a:latin typeface="Times New Roman" panose="02020603050405020304" pitchFamily="18" charset="0"/>
              <a:cs typeface="Times New Roman" panose="02020603050405020304" pitchFamily="18" charset="0"/>
            </a:rPr>
            <a:t>Higher retention &amp; performance</a:t>
          </a:r>
        </a:p>
      </dsp:txBody>
      <dsp:txXfrm>
        <a:off x="2635200" y="1110719"/>
        <a:ext cx="2280285" cy="20117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DE7DC0-C5C0-4FAB-B7F3-F3DF17FEBD46}">
      <dsp:nvSpPr>
        <dsp:cNvPr id="0" name=""/>
        <dsp:cNvSpPr/>
      </dsp:nvSpPr>
      <dsp:spPr>
        <a:xfrm>
          <a:off x="1426071" y="395494"/>
          <a:ext cx="2634257" cy="2634257"/>
        </a:xfrm>
        <a:prstGeom prst="blockArc">
          <a:avLst>
            <a:gd name="adj1" fmla="val 11880000"/>
            <a:gd name="adj2" fmla="val 1620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8830FF3-9832-43AD-9189-4AD27044AFEE}">
      <dsp:nvSpPr>
        <dsp:cNvPr id="0" name=""/>
        <dsp:cNvSpPr/>
      </dsp:nvSpPr>
      <dsp:spPr>
        <a:xfrm>
          <a:off x="1426071" y="395494"/>
          <a:ext cx="2634257" cy="2634257"/>
        </a:xfrm>
        <a:prstGeom prst="blockArc">
          <a:avLst>
            <a:gd name="adj1" fmla="val 7560000"/>
            <a:gd name="adj2" fmla="val 1188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F85A327-2017-4404-A138-5CEA1F4A23F1}">
      <dsp:nvSpPr>
        <dsp:cNvPr id="0" name=""/>
        <dsp:cNvSpPr/>
      </dsp:nvSpPr>
      <dsp:spPr>
        <a:xfrm>
          <a:off x="1426071" y="395494"/>
          <a:ext cx="2634257" cy="2634257"/>
        </a:xfrm>
        <a:prstGeom prst="blockArc">
          <a:avLst>
            <a:gd name="adj1" fmla="val 3240000"/>
            <a:gd name="adj2" fmla="val 756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DFE132F-0762-4633-B177-3CD9FF8F460C}">
      <dsp:nvSpPr>
        <dsp:cNvPr id="0" name=""/>
        <dsp:cNvSpPr/>
      </dsp:nvSpPr>
      <dsp:spPr>
        <a:xfrm>
          <a:off x="1426071" y="395494"/>
          <a:ext cx="2634257" cy="2634257"/>
        </a:xfrm>
        <a:prstGeom prst="blockArc">
          <a:avLst>
            <a:gd name="adj1" fmla="val 20520000"/>
            <a:gd name="adj2" fmla="val 324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3481BB7-2971-4EEA-8C0C-877780F2FE90}">
      <dsp:nvSpPr>
        <dsp:cNvPr id="0" name=""/>
        <dsp:cNvSpPr/>
      </dsp:nvSpPr>
      <dsp:spPr>
        <a:xfrm>
          <a:off x="1426071" y="395494"/>
          <a:ext cx="2634257" cy="2634257"/>
        </a:xfrm>
        <a:prstGeom prst="blockArc">
          <a:avLst>
            <a:gd name="adj1" fmla="val 16200000"/>
            <a:gd name="adj2" fmla="val 2052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548C03A-BB52-4D49-868A-55AF9DDC7D39}">
      <dsp:nvSpPr>
        <dsp:cNvPr id="0" name=""/>
        <dsp:cNvSpPr/>
      </dsp:nvSpPr>
      <dsp:spPr>
        <a:xfrm>
          <a:off x="2136427" y="1105851"/>
          <a:ext cx="1213544" cy="1213544"/>
        </a:xfrm>
        <a:prstGeom prst="ellips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Job Characteristics Model</a:t>
          </a:r>
        </a:p>
      </dsp:txBody>
      <dsp:txXfrm>
        <a:off x="2314146" y="1283570"/>
        <a:ext cx="858106" cy="858106"/>
      </dsp:txXfrm>
    </dsp:sp>
    <dsp:sp modelId="{4B753101-576E-42CD-85D6-6A1A5B4AFDA0}">
      <dsp:nvSpPr>
        <dsp:cNvPr id="0" name=""/>
        <dsp:cNvSpPr/>
      </dsp:nvSpPr>
      <dsp:spPr>
        <a:xfrm>
          <a:off x="2318459" y="1335"/>
          <a:ext cx="849481" cy="849481"/>
        </a:xfrm>
        <a:prstGeom prst="ellips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l"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Skill Variety</a:t>
          </a:r>
        </a:p>
        <a:p>
          <a:pPr marL="57150" lvl="1" indent="-57150" algn="l" defTabSz="266700">
            <a:lnSpc>
              <a:spcPct val="90000"/>
            </a:lnSpc>
            <a:spcBef>
              <a:spcPct val="0"/>
            </a:spcBef>
            <a:spcAft>
              <a:spcPct val="15000"/>
            </a:spcAft>
            <a:buChar char="•"/>
          </a:pPr>
          <a:r>
            <a:rPr lang="en-US" sz="600" kern="1200">
              <a:latin typeface="Times New Roman" panose="02020603050405020304" pitchFamily="18" charset="0"/>
              <a:cs typeface="Times New Roman" panose="02020603050405020304" pitchFamily="18" charset="0"/>
            </a:rPr>
            <a:t>Cross-functional roles
Client engagement</a:t>
          </a:r>
        </a:p>
      </dsp:txBody>
      <dsp:txXfrm>
        <a:off x="2442863" y="125739"/>
        <a:ext cx="600673" cy="600673"/>
      </dsp:txXfrm>
    </dsp:sp>
    <dsp:sp modelId="{C38E2651-79B3-4B53-ABE2-3FFDD6C99EE4}">
      <dsp:nvSpPr>
        <dsp:cNvPr id="0" name=""/>
        <dsp:cNvSpPr/>
      </dsp:nvSpPr>
      <dsp:spPr>
        <a:xfrm>
          <a:off x="3542038" y="890317"/>
          <a:ext cx="849481" cy="849481"/>
        </a:xfrm>
        <a:prstGeom prst="ellips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l"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Task Identity</a:t>
          </a:r>
        </a:p>
        <a:p>
          <a:pPr marL="57150" lvl="1" indent="-57150" algn="l" defTabSz="266700">
            <a:lnSpc>
              <a:spcPct val="90000"/>
            </a:lnSpc>
            <a:spcBef>
              <a:spcPct val="0"/>
            </a:spcBef>
            <a:spcAft>
              <a:spcPct val="15000"/>
            </a:spcAft>
            <a:buChar char="•"/>
          </a:pPr>
          <a:r>
            <a:rPr lang="en-US" sz="600" kern="1200">
              <a:latin typeface="Times New Roman" panose="02020603050405020304" pitchFamily="18" charset="0"/>
              <a:cs typeface="Times New Roman" panose="02020603050405020304" pitchFamily="18" charset="0"/>
            </a:rPr>
            <a:t>End-to-end project ownership
Design to implementation</a:t>
          </a:r>
        </a:p>
      </dsp:txBody>
      <dsp:txXfrm>
        <a:off x="3666442" y="1014721"/>
        <a:ext cx="600673" cy="600673"/>
      </dsp:txXfrm>
    </dsp:sp>
    <dsp:sp modelId="{8D69D662-90BB-4AC7-BC6A-01FA0B659DA0}">
      <dsp:nvSpPr>
        <dsp:cNvPr id="0" name=""/>
        <dsp:cNvSpPr/>
      </dsp:nvSpPr>
      <dsp:spPr>
        <a:xfrm>
          <a:off x="3074673" y="2328721"/>
          <a:ext cx="849481" cy="849481"/>
        </a:xfrm>
        <a:prstGeom prst="ellips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l"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Task Significance</a:t>
          </a:r>
        </a:p>
        <a:p>
          <a:pPr marL="57150" lvl="1" indent="-57150" algn="l" defTabSz="266700">
            <a:lnSpc>
              <a:spcPct val="90000"/>
            </a:lnSpc>
            <a:spcBef>
              <a:spcPct val="0"/>
            </a:spcBef>
            <a:spcAft>
              <a:spcPct val="15000"/>
            </a:spcAft>
            <a:buChar char="•"/>
          </a:pPr>
          <a:r>
            <a:rPr lang="en-US" sz="600" kern="1200">
              <a:latin typeface="Times New Roman" panose="02020603050405020304" pitchFamily="18" charset="0"/>
              <a:cs typeface="Times New Roman" panose="02020603050405020304" pitchFamily="18" charset="0"/>
            </a:rPr>
            <a:t>Sustainable urban mobility
Smarter cities</a:t>
          </a:r>
        </a:p>
      </dsp:txBody>
      <dsp:txXfrm>
        <a:off x="3199077" y="2453125"/>
        <a:ext cx="600673" cy="600673"/>
      </dsp:txXfrm>
    </dsp:sp>
    <dsp:sp modelId="{055FD294-E299-4DE8-94A3-F347B1472BF9}">
      <dsp:nvSpPr>
        <dsp:cNvPr id="0" name=""/>
        <dsp:cNvSpPr/>
      </dsp:nvSpPr>
      <dsp:spPr>
        <a:xfrm>
          <a:off x="1562245" y="2328721"/>
          <a:ext cx="849481" cy="849481"/>
        </a:xfrm>
        <a:prstGeom prst="ellips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l"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Autonomy</a:t>
          </a:r>
        </a:p>
        <a:p>
          <a:pPr marL="57150" lvl="1" indent="-57150" algn="l" defTabSz="266700">
            <a:lnSpc>
              <a:spcPct val="90000"/>
            </a:lnSpc>
            <a:spcBef>
              <a:spcPct val="0"/>
            </a:spcBef>
            <a:spcAft>
              <a:spcPct val="15000"/>
            </a:spcAft>
            <a:buChar char="•"/>
          </a:pPr>
          <a:r>
            <a:rPr lang="en-US" sz="600" kern="1200">
              <a:latin typeface="Times New Roman" panose="02020603050405020304" pitchFamily="18" charset="0"/>
              <a:cs typeface="Times New Roman" panose="02020603050405020304" pitchFamily="18" charset="0"/>
            </a:rPr>
            <a:t>Decision-making
Problem solving</a:t>
          </a:r>
        </a:p>
      </dsp:txBody>
      <dsp:txXfrm>
        <a:off x="1686649" y="2453125"/>
        <a:ext cx="600673" cy="600673"/>
      </dsp:txXfrm>
    </dsp:sp>
    <dsp:sp modelId="{F8E40E38-57C2-4FBC-BAE0-E0EE1DAF599D}">
      <dsp:nvSpPr>
        <dsp:cNvPr id="0" name=""/>
        <dsp:cNvSpPr/>
      </dsp:nvSpPr>
      <dsp:spPr>
        <a:xfrm>
          <a:off x="1094880" y="890317"/>
          <a:ext cx="849481" cy="849481"/>
        </a:xfrm>
        <a:prstGeom prst="ellips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l"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Feedback</a:t>
          </a:r>
        </a:p>
        <a:p>
          <a:pPr marL="57150" lvl="1" indent="-57150" algn="l" defTabSz="266700">
            <a:lnSpc>
              <a:spcPct val="90000"/>
            </a:lnSpc>
            <a:spcBef>
              <a:spcPct val="0"/>
            </a:spcBef>
            <a:spcAft>
              <a:spcPct val="15000"/>
            </a:spcAft>
            <a:buChar char="•"/>
          </a:pPr>
          <a:r>
            <a:rPr lang="en-US" sz="600" kern="1200">
              <a:latin typeface="Times New Roman" panose="02020603050405020304" pitchFamily="18" charset="0"/>
              <a:cs typeface="Times New Roman" panose="02020603050405020304" pitchFamily="18" charset="0"/>
            </a:rPr>
            <a:t>Real-time dashboards
Coaching
Performance reviews</a:t>
          </a:r>
        </a:p>
      </dsp:txBody>
      <dsp:txXfrm>
        <a:off x="1219284" y="1014721"/>
        <a:ext cx="600673" cy="60067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6BE5EF-12E6-48B6-8AF7-EDF5C29B164D}">
      <dsp:nvSpPr>
        <dsp:cNvPr id="0" name=""/>
        <dsp:cNvSpPr/>
      </dsp:nvSpPr>
      <dsp:spPr>
        <a:xfrm rot="5400000">
          <a:off x="3398792" y="-1338800"/>
          <a:ext cx="663919" cy="3511296"/>
        </a:xfrm>
        <a:prstGeom prst="round2Same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Job Characteristics Model
Job Crafting
Skills-Based Architecture</a:t>
          </a:r>
        </a:p>
      </dsp:txBody>
      <dsp:txXfrm rot="-5400000">
        <a:off x="1975104" y="117298"/>
        <a:ext cx="3478886" cy="599099"/>
      </dsp:txXfrm>
    </dsp:sp>
    <dsp:sp modelId="{B31D4369-15D4-4CCD-9542-EDF02F82E9F4}">
      <dsp:nvSpPr>
        <dsp:cNvPr id="0" name=""/>
        <dsp:cNvSpPr/>
      </dsp:nvSpPr>
      <dsp:spPr>
        <a:xfrm>
          <a:off x="0" y="1898"/>
          <a:ext cx="1975104" cy="829898"/>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Hybrid Job Design</a:t>
          </a:r>
        </a:p>
      </dsp:txBody>
      <dsp:txXfrm>
        <a:off x="40512" y="42410"/>
        <a:ext cx="1894080" cy="748874"/>
      </dsp:txXfrm>
    </dsp:sp>
    <dsp:sp modelId="{CF708D35-5E61-4C06-AD8B-9410715FE231}">
      <dsp:nvSpPr>
        <dsp:cNvPr id="0" name=""/>
        <dsp:cNvSpPr/>
      </dsp:nvSpPr>
      <dsp:spPr>
        <a:xfrm rot="5400000">
          <a:off x="3398792" y="-467406"/>
          <a:ext cx="663919" cy="3511296"/>
        </a:xfrm>
        <a:prstGeom prst="round2Same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Autonomy
Competence
Relatedness</a:t>
          </a:r>
        </a:p>
      </dsp:txBody>
      <dsp:txXfrm rot="-5400000">
        <a:off x="1975104" y="988692"/>
        <a:ext cx="3478886" cy="599099"/>
      </dsp:txXfrm>
    </dsp:sp>
    <dsp:sp modelId="{C1947C67-A56D-474C-B82F-004010D72F0F}">
      <dsp:nvSpPr>
        <dsp:cNvPr id="0" name=""/>
        <dsp:cNvSpPr/>
      </dsp:nvSpPr>
      <dsp:spPr>
        <a:xfrm>
          <a:off x="0" y="873291"/>
          <a:ext cx="1975104" cy="829898"/>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Self-Determination Theory</a:t>
          </a:r>
        </a:p>
      </dsp:txBody>
      <dsp:txXfrm>
        <a:off x="40512" y="913803"/>
        <a:ext cx="1894080" cy="748874"/>
      </dsp:txXfrm>
    </dsp:sp>
    <dsp:sp modelId="{49A3A77D-59CF-42D0-9807-EB5419FC5D40}">
      <dsp:nvSpPr>
        <dsp:cNvPr id="0" name=""/>
        <dsp:cNvSpPr/>
      </dsp:nvSpPr>
      <dsp:spPr>
        <a:xfrm rot="5400000">
          <a:off x="3398792" y="403987"/>
          <a:ext cx="663919" cy="3511296"/>
        </a:xfrm>
        <a:prstGeom prst="round2Same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Expertise
Intrinsic Motivation
Creative Environment</a:t>
          </a:r>
        </a:p>
      </dsp:txBody>
      <dsp:txXfrm rot="-5400000">
        <a:off x="1975104" y="1860085"/>
        <a:ext cx="3478886" cy="599099"/>
      </dsp:txXfrm>
    </dsp:sp>
    <dsp:sp modelId="{8B4F7025-C89E-451F-8FBD-D6D8A437CC7D}">
      <dsp:nvSpPr>
        <dsp:cNvPr id="0" name=""/>
        <dsp:cNvSpPr/>
      </dsp:nvSpPr>
      <dsp:spPr>
        <a:xfrm>
          <a:off x="0" y="1744685"/>
          <a:ext cx="1975104" cy="829898"/>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Creativity</a:t>
          </a:r>
        </a:p>
      </dsp:txBody>
      <dsp:txXfrm>
        <a:off x="40512" y="1785197"/>
        <a:ext cx="1894080" cy="748874"/>
      </dsp:txXfrm>
    </dsp:sp>
    <dsp:sp modelId="{4A0F0669-C372-4EF1-9756-148B1F5CCED0}">
      <dsp:nvSpPr>
        <dsp:cNvPr id="0" name=""/>
        <dsp:cNvSpPr/>
      </dsp:nvSpPr>
      <dsp:spPr>
        <a:xfrm rot="5400000">
          <a:off x="3398792" y="1275380"/>
          <a:ext cx="663919" cy="3511296"/>
        </a:xfrm>
        <a:prstGeom prst="round2Same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London
Berlin
Singapore
Knowledge Sharing
Collaboration</a:t>
          </a:r>
        </a:p>
      </dsp:txBody>
      <dsp:txXfrm rot="-5400000">
        <a:off x="1975104" y="2731478"/>
        <a:ext cx="3478886" cy="599099"/>
      </dsp:txXfrm>
    </dsp:sp>
    <dsp:sp modelId="{51935497-5487-496E-9EBF-A6D5CEE99FDB}">
      <dsp:nvSpPr>
        <dsp:cNvPr id="0" name=""/>
        <dsp:cNvSpPr/>
      </dsp:nvSpPr>
      <dsp:spPr>
        <a:xfrm>
          <a:off x="0" y="2616079"/>
          <a:ext cx="1975104" cy="829898"/>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Communities of Practice</a:t>
          </a:r>
        </a:p>
      </dsp:txBody>
      <dsp:txXfrm>
        <a:off x="40512" y="2656591"/>
        <a:ext cx="1894080" cy="748874"/>
      </dsp:txXfrm>
    </dsp:sp>
    <dsp:sp modelId="{A91FB109-2068-4CBD-8BA3-3E2E22EDAD08}">
      <dsp:nvSpPr>
        <dsp:cNvPr id="0" name=""/>
        <dsp:cNvSpPr/>
      </dsp:nvSpPr>
      <dsp:spPr>
        <a:xfrm rot="5400000">
          <a:off x="3398792" y="2146774"/>
          <a:ext cx="663919" cy="3511296"/>
        </a:xfrm>
        <a:prstGeom prst="round2Same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Employee Engagement
Graduate Attrition
Ramp-up Time
 Capability Development
 Innovation
Strategic Renewal</a:t>
          </a:r>
        </a:p>
      </dsp:txBody>
      <dsp:txXfrm rot="-5400000">
        <a:off x="1975104" y="3602872"/>
        <a:ext cx="3478886" cy="599099"/>
      </dsp:txXfrm>
    </dsp:sp>
    <dsp:sp modelId="{3EE3B0E6-E47B-4357-9A87-C19E589F0CD2}">
      <dsp:nvSpPr>
        <dsp:cNvPr id="0" name=""/>
        <dsp:cNvSpPr/>
      </dsp:nvSpPr>
      <dsp:spPr>
        <a:xfrm>
          <a:off x="0" y="3487473"/>
          <a:ext cx="1975104" cy="829898"/>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Organisational Outcomes</a:t>
          </a:r>
        </a:p>
      </dsp:txBody>
      <dsp:txXfrm>
        <a:off x="40512" y="3527985"/>
        <a:ext cx="1894080" cy="74887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7461B-2F9E-4036-98BB-B230E22E8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21</Pages>
  <Words>5064</Words>
  <Characters>28865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Savitri Gorkha</cp:lastModifiedBy>
  <cp:revision>8</cp:revision>
  <dcterms:created xsi:type="dcterms:W3CDTF">2026-07-13T12:28:00Z</dcterms:created>
  <dcterms:modified xsi:type="dcterms:W3CDTF">2026-07-14T21:31:00Z</dcterms:modified>
</cp:coreProperties>
</file>