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FC62E" w14:textId="77777777" w:rsidR="007556AC" w:rsidRDefault="007556AC" w:rsidP="007556AC">
      <w:pPr>
        <w:jc w:val="center"/>
      </w:pPr>
      <w:r>
        <w:rPr>
          <w:noProof/>
          <w:lang w:eastAsia="en-GB"/>
        </w:rPr>
        <w:drawing>
          <wp:inline distT="0" distB="0" distL="0" distR="0" wp14:anchorId="1651D80B" wp14:editId="5CD9D285">
            <wp:extent cx="2152650" cy="857250"/>
            <wp:effectExtent l="0" t="0" r="0" b="0"/>
            <wp:docPr id="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650" cy="857250"/>
                    </a:xfrm>
                    <a:prstGeom prst="rect">
                      <a:avLst/>
                    </a:prstGeom>
                    <a:noFill/>
                    <a:ln>
                      <a:noFill/>
                    </a:ln>
                  </pic:spPr>
                </pic:pic>
              </a:graphicData>
            </a:graphic>
          </wp:inline>
        </w:drawing>
      </w:r>
    </w:p>
    <w:p w14:paraId="30D393C4" w14:textId="77777777" w:rsidR="00D22893" w:rsidRDefault="00D22893" w:rsidP="007556AC">
      <w:pPr>
        <w:jc w:val="center"/>
        <w:rPr>
          <w:b/>
          <w:sz w:val="28"/>
        </w:rPr>
      </w:pPr>
    </w:p>
    <w:p w14:paraId="709564CD" w14:textId="77777777" w:rsidR="00D22893" w:rsidRDefault="00D22893" w:rsidP="007556AC">
      <w:pPr>
        <w:jc w:val="center"/>
        <w:rPr>
          <w:b/>
          <w:sz w:val="28"/>
        </w:rPr>
      </w:pPr>
    </w:p>
    <w:p w14:paraId="4E42976B" w14:textId="3FD885E4" w:rsidR="007556AC" w:rsidRPr="00D22893" w:rsidRDefault="007556AC" w:rsidP="007556AC">
      <w:pPr>
        <w:jc w:val="center"/>
        <w:rPr>
          <w:b/>
          <w:sz w:val="28"/>
          <w:u w:val="single"/>
        </w:rPr>
      </w:pPr>
      <w:r w:rsidRPr="00D22893">
        <w:rPr>
          <w:b/>
          <w:sz w:val="28"/>
          <w:u w:val="single"/>
        </w:rPr>
        <w:t>BMIH6007</w:t>
      </w:r>
    </w:p>
    <w:p w14:paraId="6BB7D35D" w14:textId="77777777" w:rsidR="007556AC" w:rsidRPr="00D22893" w:rsidRDefault="007556AC" w:rsidP="007556AC">
      <w:pPr>
        <w:jc w:val="center"/>
        <w:rPr>
          <w:b/>
          <w:sz w:val="28"/>
          <w:u w:val="single"/>
        </w:rPr>
      </w:pPr>
      <w:r w:rsidRPr="00D22893">
        <w:rPr>
          <w:b/>
          <w:sz w:val="28"/>
          <w:u w:val="single"/>
        </w:rPr>
        <w:t>International Meetings Management for the Hotel Industry</w:t>
      </w:r>
    </w:p>
    <w:p w14:paraId="06347B6B" w14:textId="77777777" w:rsidR="007556AC" w:rsidRPr="00D22893" w:rsidRDefault="007556AC" w:rsidP="007556AC">
      <w:pPr>
        <w:jc w:val="center"/>
        <w:rPr>
          <w:b/>
          <w:sz w:val="28"/>
          <w:u w:val="single"/>
        </w:rPr>
      </w:pPr>
      <w:r w:rsidRPr="00D22893">
        <w:rPr>
          <w:b/>
          <w:sz w:val="28"/>
          <w:u w:val="single"/>
        </w:rPr>
        <w:t>Assignment 1: Feasibility Plan for an International Meeting</w:t>
      </w:r>
    </w:p>
    <w:p w14:paraId="465928C9" w14:textId="0C87D59B" w:rsidR="00AB4570" w:rsidRPr="00D22893" w:rsidRDefault="007556AC" w:rsidP="00AB4570">
      <w:pPr>
        <w:jc w:val="center"/>
        <w:rPr>
          <w:b/>
          <w:sz w:val="28"/>
          <w:szCs w:val="28"/>
          <w:u w:val="single"/>
        </w:rPr>
      </w:pPr>
      <w:r w:rsidRPr="00D22893">
        <w:rPr>
          <w:b/>
          <w:sz w:val="28"/>
          <w:u w:val="single"/>
        </w:rPr>
        <w:t>Event Theme: </w:t>
      </w:r>
      <w:r w:rsidR="00622F7D" w:rsidRPr="00D22893">
        <w:rPr>
          <w:b/>
          <w:sz w:val="28"/>
          <w:u w:val="single"/>
        </w:rPr>
        <w:t xml:space="preserve">Winter Event -- </w:t>
      </w:r>
      <w:r w:rsidR="00AB4570" w:rsidRPr="00D22893">
        <w:rPr>
          <w:b/>
          <w:bCs/>
          <w:sz w:val="28"/>
          <w:szCs w:val="28"/>
          <w:u w:val="single"/>
        </w:rPr>
        <w:t>Christmas</w:t>
      </w:r>
    </w:p>
    <w:p w14:paraId="2ADC5634" w14:textId="77777777" w:rsidR="00BB22DD" w:rsidRDefault="00BB22DD" w:rsidP="007556AC">
      <w:pPr>
        <w:jc w:val="center"/>
      </w:pPr>
    </w:p>
    <w:p w14:paraId="7CB2064B" w14:textId="77777777" w:rsidR="00BB22DD" w:rsidRDefault="00BB22DD" w:rsidP="007556AC">
      <w:pPr>
        <w:jc w:val="center"/>
      </w:pPr>
    </w:p>
    <w:p w14:paraId="5D31A0E2" w14:textId="77777777" w:rsidR="00BB22DD" w:rsidRPr="0027501A" w:rsidRDefault="00BB22DD" w:rsidP="007556AC">
      <w:pPr>
        <w:jc w:val="center"/>
        <w:rPr>
          <w:sz w:val="32"/>
          <w:szCs w:val="32"/>
        </w:rPr>
      </w:pPr>
    </w:p>
    <w:p w14:paraId="10C9CEE4" w14:textId="6D714D3A" w:rsidR="00D22893" w:rsidRPr="0027501A" w:rsidRDefault="00D22893" w:rsidP="007556AC">
      <w:pPr>
        <w:jc w:val="center"/>
        <w:rPr>
          <w:sz w:val="32"/>
          <w:szCs w:val="32"/>
        </w:rPr>
      </w:pPr>
      <w:r w:rsidRPr="0027501A">
        <w:rPr>
          <w:sz w:val="32"/>
          <w:szCs w:val="32"/>
        </w:rPr>
        <w:t>Lecturer; Kathryn Flynn</w:t>
      </w:r>
    </w:p>
    <w:p w14:paraId="0A43F5D1" w14:textId="3D7D73A1" w:rsidR="007556AC" w:rsidRPr="0027501A" w:rsidRDefault="007556AC" w:rsidP="007556AC">
      <w:pPr>
        <w:jc w:val="center"/>
        <w:rPr>
          <w:sz w:val="32"/>
          <w:szCs w:val="32"/>
        </w:rPr>
      </w:pPr>
      <w:r w:rsidRPr="0027501A">
        <w:rPr>
          <w:sz w:val="32"/>
          <w:szCs w:val="32"/>
        </w:rPr>
        <w:t>Name: Nasima Akter</w:t>
      </w:r>
    </w:p>
    <w:p w14:paraId="6C3A16A9" w14:textId="336E00B3" w:rsidR="007556AC" w:rsidRPr="0027501A" w:rsidRDefault="007556AC" w:rsidP="007556AC">
      <w:pPr>
        <w:jc w:val="center"/>
        <w:rPr>
          <w:bCs/>
          <w:sz w:val="32"/>
          <w:szCs w:val="32"/>
        </w:rPr>
      </w:pPr>
      <w:r w:rsidRPr="0027501A">
        <w:rPr>
          <w:bCs/>
          <w:sz w:val="32"/>
          <w:szCs w:val="32"/>
        </w:rPr>
        <w:t xml:space="preserve">ID: </w:t>
      </w:r>
      <w:r w:rsidR="00622F7D" w:rsidRPr="0027501A">
        <w:rPr>
          <w:bCs/>
          <w:sz w:val="32"/>
          <w:szCs w:val="32"/>
        </w:rPr>
        <w:t>2</w:t>
      </w:r>
      <w:r w:rsidR="00654FD3" w:rsidRPr="0027501A">
        <w:rPr>
          <w:bCs/>
          <w:sz w:val="32"/>
          <w:szCs w:val="32"/>
        </w:rPr>
        <w:t>21</w:t>
      </w:r>
      <w:r w:rsidR="00903B78" w:rsidRPr="0027501A">
        <w:rPr>
          <w:bCs/>
          <w:sz w:val="32"/>
          <w:szCs w:val="32"/>
        </w:rPr>
        <w:t>0268</w:t>
      </w:r>
    </w:p>
    <w:p w14:paraId="0B843308" w14:textId="77777777" w:rsidR="00057DFA" w:rsidRDefault="00057DFA" w:rsidP="007556AC">
      <w:pPr>
        <w:jc w:val="center"/>
        <w:rPr>
          <w:bCs/>
        </w:rPr>
      </w:pPr>
    </w:p>
    <w:p w14:paraId="69A66117" w14:textId="77777777" w:rsidR="00057DFA" w:rsidRDefault="00057DFA" w:rsidP="007556AC">
      <w:pPr>
        <w:jc w:val="center"/>
        <w:rPr>
          <w:bCs/>
        </w:rPr>
      </w:pPr>
    </w:p>
    <w:p w14:paraId="2EE7AF7C" w14:textId="77777777" w:rsidR="00057DFA" w:rsidRDefault="00057DFA" w:rsidP="007556AC">
      <w:pPr>
        <w:jc w:val="center"/>
        <w:rPr>
          <w:bCs/>
        </w:rPr>
      </w:pPr>
    </w:p>
    <w:p w14:paraId="0943F2C1" w14:textId="77777777" w:rsidR="00057DFA" w:rsidRDefault="00057DFA" w:rsidP="007556AC">
      <w:pPr>
        <w:jc w:val="center"/>
        <w:rPr>
          <w:bCs/>
        </w:rPr>
      </w:pPr>
    </w:p>
    <w:p w14:paraId="0EC48D44" w14:textId="77777777" w:rsidR="00057DFA" w:rsidRDefault="00057DFA" w:rsidP="007556AC">
      <w:pPr>
        <w:jc w:val="center"/>
        <w:rPr>
          <w:bCs/>
        </w:rPr>
      </w:pPr>
    </w:p>
    <w:p w14:paraId="0F052907" w14:textId="77777777" w:rsidR="00057DFA" w:rsidRDefault="00057DFA" w:rsidP="000C7638">
      <w:pPr>
        <w:rPr>
          <w:bCs/>
        </w:rPr>
      </w:pPr>
    </w:p>
    <w:p w14:paraId="5403B07B" w14:textId="2CA83322" w:rsidR="00057DFA" w:rsidRDefault="008511A3" w:rsidP="00057DFA">
      <w:r>
        <w:rPr>
          <w:noProof/>
        </w:rPr>
        <w:lastRenderedPageBreak/>
        <w:drawing>
          <wp:inline distT="0" distB="0" distL="0" distR="0" wp14:anchorId="4BBE58F9" wp14:editId="59735F57">
            <wp:extent cx="5124450" cy="2882503"/>
            <wp:effectExtent l="0" t="0" r="0" b="0"/>
            <wp:docPr id="8532177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217744" name=""/>
                    <pic:cNvPicPr/>
                  </pic:nvPicPr>
                  <pic:blipFill>
                    <a:blip r:embed="rId8">
                      <a:extLst>
                        <a:ext uri="{96DAC541-7B7A-43D3-8B79-37D633B846F1}">
                          <asvg:svgBlip xmlns:asvg="http://schemas.microsoft.com/office/drawing/2016/SVG/main" r:embed="rId9"/>
                        </a:ext>
                      </a:extLst>
                    </a:blip>
                    <a:stretch>
                      <a:fillRect/>
                    </a:stretch>
                  </pic:blipFill>
                  <pic:spPr>
                    <a:xfrm>
                      <a:off x="0" y="0"/>
                      <a:ext cx="5133935" cy="2887838"/>
                    </a:xfrm>
                    <a:prstGeom prst="rect">
                      <a:avLst/>
                    </a:prstGeom>
                  </pic:spPr>
                </pic:pic>
              </a:graphicData>
            </a:graphic>
          </wp:inline>
        </w:drawing>
      </w:r>
    </w:p>
    <w:p w14:paraId="7B86D67C" w14:textId="77777777" w:rsidR="00B95010" w:rsidRPr="00A249F5" w:rsidRDefault="00B95010" w:rsidP="00B95010">
      <w:pPr>
        <w:rPr>
          <w:szCs w:val="24"/>
        </w:rPr>
      </w:pPr>
      <w:r w:rsidRPr="00A249F5">
        <w:rPr>
          <w:szCs w:val="24"/>
        </w:rPr>
        <w:t>Good morning, My Name is Nasima Akter, and, in this presentation, I will be explaining the feasibility plan for the International Christmas winter event held at the Marriot Hotel in Leicester this year.</w:t>
      </w:r>
    </w:p>
    <w:p w14:paraId="68AE1DB1" w14:textId="23D9A6BB" w:rsidR="005F5646" w:rsidRDefault="00CD1E86" w:rsidP="00057DFA">
      <w:r>
        <w:rPr>
          <w:noProof/>
        </w:rPr>
        <w:drawing>
          <wp:inline distT="0" distB="0" distL="0" distR="0" wp14:anchorId="6FDE0D1A" wp14:editId="240C0BAE">
            <wp:extent cx="5107093" cy="2872740"/>
            <wp:effectExtent l="0" t="0" r="0" b="3810"/>
            <wp:docPr id="6337046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0466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109897" cy="2874317"/>
                    </a:xfrm>
                    <a:prstGeom prst="rect">
                      <a:avLst/>
                    </a:prstGeom>
                  </pic:spPr>
                </pic:pic>
              </a:graphicData>
            </a:graphic>
          </wp:inline>
        </w:drawing>
      </w:r>
    </w:p>
    <w:p w14:paraId="71EC9D43" w14:textId="77777777" w:rsidR="00A1641C" w:rsidRPr="00A249F5" w:rsidRDefault="00A1641C" w:rsidP="00A1641C">
      <w:pPr>
        <w:rPr>
          <w:szCs w:val="24"/>
        </w:rPr>
      </w:pPr>
      <w:r w:rsidRPr="00A249F5">
        <w:rPr>
          <w:szCs w:val="24"/>
        </w:rPr>
        <w:t>Here are my table of contents.</w:t>
      </w:r>
    </w:p>
    <w:p w14:paraId="5DF9D53D" w14:textId="77777777" w:rsidR="00506752" w:rsidRDefault="00506752" w:rsidP="00057DFA"/>
    <w:p w14:paraId="2C964EB4" w14:textId="77777777" w:rsidR="00057DFA" w:rsidRDefault="00F65B7F" w:rsidP="00057DFA">
      <w:r w:rsidRPr="00F65B7F">
        <w:rPr>
          <w:noProof/>
        </w:rPr>
        <w:lastRenderedPageBreak/>
        <w:drawing>
          <wp:inline distT="0" distB="0" distL="0" distR="0" wp14:anchorId="52FC3DCD" wp14:editId="0FD4EDC7">
            <wp:extent cx="5048250" cy="283910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60046" cy="2845735"/>
                    </a:xfrm>
                    <a:prstGeom prst="rect">
                      <a:avLst/>
                    </a:prstGeom>
                  </pic:spPr>
                </pic:pic>
              </a:graphicData>
            </a:graphic>
          </wp:inline>
        </w:drawing>
      </w:r>
    </w:p>
    <w:p w14:paraId="1D561813" w14:textId="318151B7" w:rsidR="00057DFA" w:rsidRPr="00A249F5" w:rsidRDefault="00A249F5" w:rsidP="00057DFA">
      <w:pPr>
        <w:rPr>
          <w:szCs w:val="24"/>
        </w:rPr>
      </w:pPr>
      <w:r w:rsidRPr="00A249F5">
        <w:rPr>
          <w:szCs w:val="24"/>
        </w:rPr>
        <w:t xml:space="preserve">We all know how famous this big hotel is. So there no need for much explanation. </w:t>
      </w:r>
      <w:r w:rsidR="00057DFA" w:rsidRPr="00A249F5">
        <w:rPr>
          <w:szCs w:val="24"/>
        </w:rPr>
        <w:t xml:space="preserve">This study critiques the feasibility and strategic pre-planning for a Marriott Hotel Leicester, UK, winter-themed Christmas event. Leisure-focused MICE events. Successful MICE events involve extensive organisation, resources, and logistics (Getz and Page, 2019). They entertain and serve corporate and recreational audiences. The winter Christmas celebration will host 270 leisure guests. For a strategic and memorable event, study will address commercial, operational, and financial sustainability. </w:t>
      </w:r>
    </w:p>
    <w:p w14:paraId="0AE64BBA" w14:textId="77777777" w:rsidR="00057DFA" w:rsidRDefault="00057DFA" w:rsidP="00057DFA">
      <w:r w:rsidRPr="00057DFA">
        <w:rPr>
          <w:noProof/>
          <w:lang w:eastAsia="en-GB"/>
        </w:rPr>
        <w:drawing>
          <wp:inline distT="0" distB="0" distL="0" distR="0" wp14:anchorId="57AD66B7" wp14:editId="229CCE9B">
            <wp:extent cx="5040318" cy="2834640"/>
            <wp:effectExtent l="0" t="0" r="825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51420" cy="2840884"/>
                    </a:xfrm>
                    <a:prstGeom prst="rect">
                      <a:avLst/>
                    </a:prstGeom>
                  </pic:spPr>
                </pic:pic>
              </a:graphicData>
            </a:graphic>
          </wp:inline>
        </w:drawing>
      </w:r>
    </w:p>
    <w:p w14:paraId="3FF3C23D" w14:textId="77777777" w:rsidR="00057DFA" w:rsidRPr="00057DFA" w:rsidRDefault="00057DFA" w:rsidP="00057DFA">
      <w:r w:rsidRPr="00057DFA">
        <w:lastRenderedPageBreak/>
        <w:t xml:space="preserve">The event will have festive decor, entertainment, and delicious food. Luxury and traditional Christmas events will be combined. A gorgeous Christmas tree, lighting, live music, and winter-themed gourmet meals are included (Francis et al., 2021). The Marriott Hotel's world-class services and attention to detail make it ideal for this type of event. The Christmas celebration allows guests relax and revel in style. The event attracts families, couples, and individuals seeking a refined holiday celebration. Old Christmas rituals are merged with modern luxury to give guests a unique Christmas experience with entertainment, great cuisine, and leisure (Williams et al., 2023). Decor, entertainment, and food will reflect the winter theme, making the gathering appealing. </w:t>
      </w:r>
    </w:p>
    <w:p w14:paraId="056F6353" w14:textId="77777777" w:rsidR="00057DFA" w:rsidRDefault="00057DFA" w:rsidP="00057DFA">
      <w:r w:rsidRPr="00057DFA">
        <w:rPr>
          <w:noProof/>
          <w:lang w:eastAsia="en-GB"/>
        </w:rPr>
        <w:drawing>
          <wp:inline distT="0" distB="0" distL="0" distR="0" wp14:anchorId="67CE2841" wp14:editId="39D9D0D5">
            <wp:extent cx="4918710" cy="27662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40060" cy="2778256"/>
                    </a:xfrm>
                    <a:prstGeom prst="rect">
                      <a:avLst/>
                    </a:prstGeom>
                  </pic:spPr>
                </pic:pic>
              </a:graphicData>
            </a:graphic>
          </wp:inline>
        </w:drawing>
      </w:r>
    </w:p>
    <w:p w14:paraId="1D420D5E" w14:textId="3BB9703E" w:rsidR="00057DFA" w:rsidRDefault="009C6175" w:rsidP="00057DFA">
      <w:r>
        <w:t>Now</w:t>
      </w:r>
      <w:r w:rsidR="00794ED3">
        <w:t>, focussing on the market factors</w:t>
      </w:r>
      <w:r w:rsidR="005E078A">
        <w:t>, we need to look at t</w:t>
      </w:r>
      <w:r w:rsidR="00057DFA" w:rsidRPr="00057DFA">
        <w:t xml:space="preserve">he leisure market, especially during vacations, offers many such activities. This Christmas event targets families and individuals who want a more luxurious vacation. Elite leisure events attract wealthy and privileged people. Leicester's high-end holiday industry is strong despite fewer premium events than other UK locations (Mainolfi and Marino, 2018). Premium venue quality boosts event appeal at the Marriott Hotel. UK families desire traditional Christmas festivities, thus winter activities are popular. The projected Christmas celebration includes Christmas trees, carol singers, gourmet food, and professional entertainment to meet demand. Visitors seeking more than holiday parties enjoy the VIP experience (Parkin, 2020). Several premium hotels and Christmas-themed venues would compete. The Leicester Marriott Hotel's beautiful accommodations, convenient location, and excellent </w:t>
      </w:r>
      <w:r w:rsidR="00057DFA" w:rsidRPr="00057DFA">
        <w:lastRenderedPageBreak/>
        <w:t xml:space="preserve">service set it apart. This event has an advantage over smaller or less notable venues due to its hospitality reputation. Despite surrounding activities, the Marriott Hotel's beauty, joy, and unique features make this event stand out. </w:t>
      </w:r>
    </w:p>
    <w:p w14:paraId="0A079B0E" w14:textId="77777777" w:rsidR="00092C2B" w:rsidRDefault="00092C2B" w:rsidP="00057DFA">
      <w:r w:rsidRPr="00092C2B">
        <w:rPr>
          <w:noProof/>
        </w:rPr>
        <w:drawing>
          <wp:inline distT="0" distB="0" distL="0" distR="0" wp14:anchorId="5AD1A36A" wp14:editId="324BF082">
            <wp:extent cx="4992895" cy="28079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04535" cy="2814516"/>
                    </a:xfrm>
                    <a:prstGeom prst="rect">
                      <a:avLst/>
                    </a:prstGeom>
                  </pic:spPr>
                </pic:pic>
              </a:graphicData>
            </a:graphic>
          </wp:inline>
        </w:drawing>
      </w:r>
    </w:p>
    <w:p w14:paraId="60D41BA3" w14:textId="77777777" w:rsidR="00092C2B" w:rsidRPr="00AB4570" w:rsidRDefault="00092C2B" w:rsidP="00092C2B">
      <w:pPr>
        <w:rPr>
          <w:color w:val="000000" w:themeColor="text1"/>
          <w:lang w:eastAsia="en-GB"/>
        </w:rPr>
      </w:pPr>
      <w:r w:rsidRPr="00AB4570">
        <w:rPr>
          <w:color w:val="000000" w:themeColor="text1"/>
          <w:lang w:eastAsia="en-GB"/>
        </w:rPr>
        <w:t xml:space="preserve">Marriott Hotel's winter-themed Christmas party has positives, cons, and risks. Premium facilities, prestige, and holiday event demand are Marriott Hotel strengths. Its elegant and joyful atmosphere attracts people. Catering, entertainment, and venue hire are expensive. Competitive holiday events make sponsorship tough. Long-term business sponsorships may boost event growth (Francis et al., 2021). Sponsorships boost brand awareness and event offers. Competition from other upscale Christmas venues is a problem. Weather and economic downturns may reduce attendance, hurting event finances. </w:t>
      </w:r>
      <w:r w:rsidRPr="00AB4570">
        <w:rPr>
          <w:color w:val="000000" w:themeColor="text1"/>
          <w:lang w:eastAsia="en-GB"/>
        </w:rPr>
        <w:br/>
      </w:r>
      <w:r w:rsidRPr="00AB4570">
        <w:rPr>
          <w:color w:val="000000" w:themeColor="text1"/>
          <w:lang w:eastAsia="en-GB"/>
        </w:rPr>
        <w:br/>
      </w:r>
    </w:p>
    <w:p w14:paraId="443514DB" w14:textId="77777777" w:rsidR="00092C2B" w:rsidRDefault="00092C2B" w:rsidP="00057DFA"/>
    <w:p w14:paraId="436DEAD4" w14:textId="77777777" w:rsidR="00057DFA" w:rsidRDefault="00D60C2E" w:rsidP="00057DFA">
      <w:r w:rsidRPr="00D60C2E">
        <w:rPr>
          <w:noProof/>
        </w:rPr>
        <w:lastRenderedPageBreak/>
        <w:drawing>
          <wp:inline distT="0" distB="0" distL="0" distR="0" wp14:anchorId="68AA7747" wp14:editId="79275730">
            <wp:extent cx="5116830" cy="2877671"/>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57604" cy="2900602"/>
                    </a:xfrm>
                    <a:prstGeom prst="rect">
                      <a:avLst/>
                    </a:prstGeom>
                  </pic:spPr>
                </pic:pic>
              </a:graphicData>
            </a:graphic>
          </wp:inline>
        </w:drawing>
      </w:r>
    </w:p>
    <w:p w14:paraId="6AD6959D" w14:textId="77777777" w:rsidR="00057DFA" w:rsidRDefault="00057DFA" w:rsidP="00057DFA">
      <w:r w:rsidRPr="00057DFA">
        <w:t>The Leicester Marriott Hotel can host huge winter events. The hotel's central location, excellent service, and event management make it ideal for Christmas. Due to early venue availability, the event will take place over the busiest holidays. Our ballroom and event facilities include plenty of space for dining, entertainment, and socialising and can accommodate any needs for this type of occasion (</w:t>
      </w:r>
      <w:proofErr w:type="spellStart"/>
      <w:r w:rsidRPr="00057DFA">
        <w:t>Khakee</w:t>
      </w:r>
      <w:proofErr w:type="spellEnd"/>
      <w:r w:rsidRPr="00057DFA">
        <w:t xml:space="preserve">, 2019). Marriott Hotel has space, ambiance, and services for luxury leisure occasions. Event management at the hotel will help planners ensure a successful Christmas celebration. Its skilled staff handles large events. Hotel management, food, décor, lighting, entertainment, and guests are event stakeholders (Chinta, 2023). Event success involves clear communication and collaboration between these parties. The event require event planners, caterers, sound and lighting technicians, and guest service people. Management, food, entertainment, and guest relations are needed for event hosting (Smith, 2020). High-quality catering, smooth lighting and sound, and comfortable seating will be prioritised. More parking and services ensure guest delight. </w:t>
      </w:r>
    </w:p>
    <w:p w14:paraId="453696A1" w14:textId="77777777" w:rsidR="00057DFA" w:rsidRDefault="00057DFA" w:rsidP="00057DFA">
      <w:r w:rsidRPr="00057DFA">
        <w:rPr>
          <w:noProof/>
          <w:lang w:eastAsia="en-GB"/>
        </w:rPr>
        <w:lastRenderedPageBreak/>
        <w:drawing>
          <wp:inline distT="0" distB="0" distL="0" distR="0" wp14:anchorId="44E4775D" wp14:editId="19837A01">
            <wp:extent cx="4532221" cy="2548890"/>
            <wp:effectExtent l="0" t="0" r="190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36531" cy="2551314"/>
                    </a:xfrm>
                    <a:prstGeom prst="rect">
                      <a:avLst/>
                    </a:prstGeom>
                  </pic:spPr>
                </pic:pic>
              </a:graphicData>
            </a:graphic>
          </wp:inline>
        </w:drawing>
      </w:r>
    </w:p>
    <w:p w14:paraId="5A3D7C39" w14:textId="77777777" w:rsidR="00057DFA" w:rsidRDefault="00057DFA" w:rsidP="00057DFA">
      <w:r w:rsidRPr="00057DFA">
        <w:t xml:space="preserve">Christmas party planning requires financial feasibility and a £29,000 budget. Tickets, sponsorships, raffles, and auctions will fundraise. 270 travellers will pay £30,000 for tickets, covering most expenditures. Local and national companies promoting at high-end Christmas events will sponsor expenses (Bringas and </w:t>
      </w:r>
      <w:proofErr w:type="spellStart"/>
      <w:r w:rsidRPr="00057DFA">
        <w:t>Toudert</w:t>
      </w:r>
      <w:proofErr w:type="spellEnd"/>
      <w:r w:rsidRPr="00057DFA">
        <w:t xml:space="preserve">, 2023). Sponsorships should generate £5,000. </w:t>
      </w:r>
    </w:p>
    <w:p w14:paraId="03D37977" w14:textId="77777777" w:rsidR="00057DFA" w:rsidRDefault="001E4874" w:rsidP="00057DFA">
      <w:r w:rsidRPr="001E4874">
        <w:rPr>
          <w:noProof/>
          <w:lang w:eastAsia="en-GB"/>
        </w:rPr>
        <w:drawing>
          <wp:inline distT="0" distB="0" distL="0" distR="0" wp14:anchorId="771DE062" wp14:editId="2D89E820">
            <wp:extent cx="4566094" cy="2567940"/>
            <wp:effectExtent l="0" t="0" r="635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7423" cy="2574311"/>
                    </a:xfrm>
                    <a:prstGeom prst="rect">
                      <a:avLst/>
                    </a:prstGeom>
                  </pic:spPr>
                </pic:pic>
              </a:graphicData>
            </a:graphic>
          </wp:inline>
        </w:drawing>
      </w:r>
    </w:p>
    <w:p w14:paraId="646DCD52" w14:textId="3045AE9A" w:rsidR="008B5F56" w:rsidRDefault="000066C7" w:rsidP="001E4874">
      <w:r>
        <w:t xml:space="preserve">Budget and Revenue determine event profitability. </w:t>
      </w:r>
      <w:r w:rsidR="001E4874" w:rsidRPr="001E4874">
        <w:t>The venue, food, entertainment, and décor budgets will be strict (</w:t>
      </w:r>
      <w:proofErr w:type="spellStart"/>
      <w:r w:rsidR="001E4874" w:rsidRPr="001E4874">
        <w:t>Gasparoni</w:t>
      </w:r>
      <w:proofErr w:type="spellEnd"/>
      <w:r w:rsidR="001E4874" w:rsidRPr="001E4874">
        <w:t xml:space="preserve">, </w:t>
      </w:r>
      <w:r w:rsidR="00912D9E">
        <w:t>2020). Food and drinks cost £10000</w:t>
      </w:r>
      <w:r w:rsidR="001E4874" w:rsidRPr="001E4874">
        <w:t xml:space="preserve">, lights and decorations £4,500, and entertainment £3,500. Venue rent is £7,000. Staffing costs £2,500, marketing and administrative £1,500. Quality and attendance are guaranteed by the £29,000 event budget. It should earn £8,000 profit without losses. </w:t>
      </w:r>
    </w:p>
    <w:p w14:paraId="0D7D672F" w14:textId="0D9B8E44" w:rsidR="00F9352E" w:rsidRDefault="001E4874" w:rsidP="001E4874">
      <w:r w:rsidRPr="001E4874">
        <w:rPr>
          <w:noProof/>
          <w:lang w:eastAsia="en-GB"/>
        </w:rPr>
        <w:lastRenderedPageBreak/>
        <w:drawing>
          <wp:inline distT="0" distB="0" distL="0" distR="0" wp14:anchorId="455F5FB4" wp14:editId="0657C518">
            <wp:extent cx="4776107" cy="2686050"/>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85385" cy="2691268"/>
                    </a:xfrm>
                    <a:prstGeom prst="rect">
                      <a:avLst/>
                    </a:prstGeom>
                  </pic:spPr>
                </pic:pic>
              </a:graphicData>
            </a:graphic>
          </wp:inline>
        </w:drawing>
      </w:r>
    </w:p>
    <w:p w14:paraId="1EEC2B33" w14:textId="77777777" w:rsidR="00F9352E" w:rsidRPr="00385954" w:rsidRDefault="00F9352E" w:rsidP="00F9352E">
      <w:pPr>
        <w:rPr>
          <w:szCs w:val="24"/>
        </w:rPr>
      </w:pPr>
      <w:r w:rsidRPr="00385954">
        <w:rPr>
          <w:szCs w:val="24"/>
        </w:rPr>
        <w:t xml:space="preserve">So, this winter themed Marriott Hotel Christmas party experience should let guests commemorate expertly and festively. It should work effortlessly according to the plan. The event can succeed in a live market by targeting corporate client and utilizing the venue’s strategic scene and assets. </w:t>
      </w:r>
    </w:p>
    <w:p w14:paraId="6542150C" w14:textId="77777777" w:rsidR="00F9352E" w:rsidRDefault="00F9352E" w:rsidP="00F9352E">
      <w:pPr>
        <w:rPr>
          <w:szCs w:val="24"/>
        </w:rPr>
      </w:pPr>
      <w:r w:rsidRPr="00385954">
        <w:rPr>
          <w:szCs w:val="24"/>
        </w:rPr>
        <w:t xml:space="preserve">The financial predictions specify the occasion will be lucrative, and site and resource allocation have been extensively investigated to ensure smooth performance. </w:t>
      </w:r>
    </w:p>
    <w:p w14:paraId="34980E78" w14:textId="5985B6ED" w:rsidR="00A169A4" w:rsidRPr="00385954" w:rsidRDefault="00A169A4" w:rsidP="00F9352E">
      <w:pPr>
        <w:rPr>
          <w:szCs w:val="24"/>
        </w:rPr>
      </w:pPr>
      <w:r w:rsidRPr="00A169A4">
        <w:rPr>
          <w:szCs w:val="24"/>
        </w:rPr>
        <w:t xml:space="preserve">Leicester Marriott Hotel's winter Christmas party will execute perfectly because of its strategy. A distinguished setting and significant demand for premium holiday parties make the event successful. The Marriott Hotel is central, luxurious, and well-respected. Financial preparation keeps gatherings affordable and fun. Due to market demand, operational feasibility, and financial sustainability make this holiday leisure event competitive. </w:t>
      </w:r>
    </w:p>
    <w:p w14:paraId="75191676" w14:textId="1CA8A98E" w:rsidR="001E4874" w:rsidRDefault="001E4874" w:rsidP="001E4874">
      <w:r w:rsidRPr="001E4874">
        <w:t xml:space="preserve">Leicester Marriott Hotel's winter Christmas party will work because of the plan. A distinguished setting and significant demand for premium holiday parties make the event successful. The Marriott Hotel is central, luxurious, and well-respected. Financial preparation keeps gatherings affordable and fun. Market demand, operational feasibility, and financial sustainability make this holiday leisure event competitive. </w:t>
      </w:r>
    </w:p>
    <w:p w14:paraId="5E7FA1E7" w14:textId="77777777" w:rsidR="000036C4" w:rsidRDefault="000036C4" w:rsidP="001E4874">
      <w:r w:rsidRPr="000036C4">
        <w:rPr>
          <w:noProof/>
          <w:lang w:eastAsia="en-GB"/>
        </w:rPr>
        <w:lastRenderedPageBreak/>
        <w:drawing>
          <wp:inline distT="0" distB="0" distL="0" distR="0" wp14:anchorId="23964A99" wp14:editId="57B8A539">
            <wp:extent cx="5943600" cy="2895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895600"/>
                    </a:xfrm>
                    <a:prstGeom prst="rect">
                      <a:avLst/>
                    </a:prstGeom>
                  </pic:spPr>
                </pic:pic>
              </a:graphicData>
            </a:graphic>
          </wp:inline>
        </w:drawing>
      </w:r>
    </w:p>
    <w:p w14:paraId="7E644190" w14:textId="41C53634" w:rsidR="00F865B2" w:rsidRPr="00F865B2" w:rsidRDefault="00F865B2" w:rsidP="00F865B2">
      <w:pPr>
        <w:rPr>
          <w:szCs w:val="24"/>
        </w:rPr>
      </w:pPr>
      <w:r w:rsidRPr="00F865B2">
        <w:rPr>
          <w:szCs w:val="24"/>
        </w:rPr>
        <w:t>A couple of references used to create this presentation. Thanks for Listening. Any questions.</w:t>
      </w:r>
    </w:p>
    <w:p w14:paraId="24925156" w14:textId="77777777" w:rsidR="00202629" w:rsidRPr="00202629" w:rsidRDefault="00202629" w:rsidP="00202629">
      <w:pPr>
        <w:numPr>
          <w:ilvl w:val="0"/>
          <w:numId w:val="5"/>
        </w:numPr>
      </w:pPr>
      <w:r w:rsidRPr="00202629">
        <w:rPr>
          <w:lang w:val="en-US"/>
        </w:rPr>
        <w:t xml:space="preserve">Boccia, S. (2021). Christmas Festivities and COVID-19: A Foreseeable Risk to Anticipate. </w:t>
      </w:r>
      <w:r w:rsidRPr="00202629">
        <w:rPr>
          <w:i/>
          <w:iCs/>
          <w:lang w:val="en-US"/>
        </w:rPr>
        <w:t>Frontiers in Public Health</w:t>
      </w:r>
      <w:r w:rsidRPr="00202629">
        <w:rPr>
          <w:lang w:val="en-US"/>
        </w:rPr>
        <w:t xml:space="preserve">, 8. </w:t>
      </w:r>
      <w:proofErr w:type="spellStart"/>
      <w:proofErr w:type="gramStart"/>
      <w:r w:rsidRPr="00202629">
        <w:rPr>
          <w:lang w:val="en-US"/>
        </w:rPr>
        <w:t>doi:https</w:t>
      </w:r>
      <w:proofErr w:type="spellEnd"/>
      <w:r w:rsidRPr="00202629">
        <w:rPr>
          <w:lang w:val="en-US"/>
        </w:rPr>
        <w:t>://doi.org/10.3389/fpubh.2020.639647</w:t>
      </w:r>
      <w:proofErr w:type="gramEnd"/>
      <w:r w:rsidRPr="00202629">
        <w:rPr>
          <w:lang w:val="en-US"/>
        </w:rPr>
        <w:t>.</w:t>
      </w:r>
    </w:p>
    <w:p w14:paraId="1C471986" w14:textId="77777777" w:rsidR="00202629" w:rsidRPr="00202629" w:rsidRDefault="00202629" w:rsidP="00202629">
      <w:pPr>
        <w:numPr>
          <w:ilvl w:val="0"/>
          <w:numId w:val="5"/>
        </w:numPr>
      </w:pPr>
      <w:r w:rsidRPr="00202629">
        <w:rPr>
          <w:lang w:val="en-US"/>
        </w:rPr>
        <w:t xml:space="preserve">Bringas, N.L. and </w:t>
      </w:r>
      <w:proofErr w:type="spellStart"/>
      <w:r w:rsidRPr="00202629">
        <w:rPr>
          <w:lang w:val="en-US"/>
        </w:rPr>
        <w:t>Toudert</w:t>
      </w:r>
      <w:proofErr w:type="spellEnd"/>
      <w:r w:rsidRPr="00202629">
        <w:rPr>
          <w:lang w:val="en-US"/>
        </w:rPr>
        <w:t xml:space="preserve">, D. (2023). Quality, expenditure, and loyalty in a cultural event: a longitudinal study. </w:t>
      </w:r>
      <w:r w:rsidRPr="00202629">
        <w:rPr>
          <w:i/>
          <w:iCs/>
          <w:lang w:val="en-US"/>
        </w:rPr>
        <w:t>International Journal of Tourism Cities</w:t>
      </w:r>
      <w:r w:rsidRPr="00202629">
        <w:rPr>
          <w:lang w:val="en-US"/>
        </w:rPr>
        <w:t xml:space="preserve">. </w:t>
      </w:r>
      <w:proofErr w:type="spellStart"/>
      <w:proofErr w:type="gramStart"/>
      <w:r w:rsidRPr="00202629">
        <w:rPr>
          <w:lang w:val="en-US"/>
        </w:rPr>
        <w:t>doi:https</w:t>
      </w:r>
      <w:proofErr w:type="spellEnd"/>
      <w:r w:rsidRPr="00202629">
        <w:rPr>
          <w:lang w:val="en-US"/>
        </w:rPr>
        <w:t>://doi.org/10.1108/ijtc-04-2022-0080</w:t>
      </w:r>
      <w:proofErr w:type="gramEnd"/>
      <w:r w:rsidRPr="00202629">
        <w:rPr>
          <w:lang w:val="en-US"/>
        </w:rPr>
        <w:t>.</w:t>
      </w:r>
    </w:p>
    <w:p w14:paraId="6EAAF5E1" w14:textId="77777777" w:rsidR="00202629" w:rsidRPr="00202629" w:rsidRDefault="00202629" w:rsidP="00202629">
      <w:pPr>
        <w:numPr>
          <w:ilvl w:val="0"/>
          <w:numId w:val="5"/>
        </w:numPr>
      </w:pPr>
      <w:r w:rsidRPr="00202629">
        <w:rPr>
          <w:lang w:val="en-US"/>
        </w:rPr>
        <w:t xml:space="preserve">Capote, T. (2022). </w:t>
      </w:r>
      <w:r w:rsidRPr="00202629">
        <w:rPr>
          <w:i/>
          <w:iCs/>
          <w:lang w:val="en-US"/>
        </w:rPr>
        <w:t>A Christmas Memory.</w:t>
      </w:r>
      <w:r w:rsidRPr="00202629">
        <w:rPr>
          <w:lang w:val="en-US"/>
        </w:rPr>
        <w:t xml:space="preserve"> Genius Entertainment.</w:t>
      </w:r>
    </w:p>
    <w:p w14:paraId="2FA7AE87" w14:textId="77777777" w:rsidR="00202629" w:rsidRPr="00202629" w:rsidRDefault="00202629" w:rsidP="00202629">
      <w:pPr>
        <w:numPr>
          <w:ilvl w:val="0"/>
          <w:numId w:val="5"/>
        </w:numPr>
      </w:pPr>
      <w:r w:rsidRPr="00202629">
        <w:rPr>
          <w:lang w:val="en-US"/>
        </w:rPr>
        <w:t xml:space="preserve">Chinta, N.U. (2023). Enhancing Platform Health: Techniques for Maintaining Optimizer, Event, Security, and System Stability in Salesforce. </w:t>
      </w:r>
      <w:r w:rsidRPr="00202629">
        <w:rPr>
          <w:i/>
          <w:iCs/>
          <w:lang w:val="en-US"/>
        </w:rPr>
        <w:t>International Journal for Research Publication and Seminars</w:t>
      </w:r>
      <w:r w:rsidRPr="00202629">
        <w:rPr>
          <w:lang w:val="en-US"/>
        </w:rPr>
        <w:t xml:space="preserve">, [online] 14(4), pp.212–228. </w:t>
      </w:r>
      <w:proofErr w:type="spellStart"/>
      <w:proofErr w:type="gramStart"/>
      <w:r w:rsidRPr="00202629">
        <w:rPr>
          <w:lang w:val="en-US"/>
        </w:rPr>
        <w:t>doi:https</w:t>
      </w:r>
      <w:proofErr w:type="spellEnd"/>
      <w:r w:rsidRPr="00202629">
        <w:rPr>
          <w:lang w:val="en-US"/>
        </w:rPr>
        <w:t>://doi.org/10.36676/jrps.v14.i4.1477</w:t>
      </w:r>
      <w:proofErr w:type="gramEnd"/>
      <w:r w:rsidRPr="00202629">
        <w:rPr>
          <w:lang w:val="en-US"/>
        </w:rPr>
        <w:t>.</w:t>
      </w:r>
    </w:p>
    <w:p w14:paraId="4EDF3933" w14:textId="77777777" w:rsidR="00202629" w:rsidRPr="00202629" w:rsidRDefault="00202629" w:rsidP="00202629">
      <w:pPr>
        <w:numPr>
          <w:ilvl w:val="0"/>
          <w:numId w:val="5"/>
        </w:numPr>
      </w:pPr>
      <w:r w:rsidRPr="00202629">
        <w:rPr>
          <w:lang w:val="en-US"/>
        </w:rPr>
        <w:t xml:space="preserve">Collins, T., Kenney, C. and Hesk, G. (2016). ‘It pushed me back into the human race’: evaluative findings from a community Christmas event. </w:t>
      </w:r>
      <w:r w:rsidRPr="00202629">
        <w:rPr>
          <w:i/>
          <w:iCs/>
          <w:lang w:val="en-US"/>
        </w:rPr>
        <w:t>Health &amp; Social Care in the Community</w:t>
      </w:r>
      <w:r w:rsidRPr="00202629">
        <w:rPr>
          <w:lang w:val="en-US"/>
        </w:rPr>
        <w:t xml:space="preserve">, 25(5), pp.1601–1606. </w:t>
      </w:r>
      <w:proofErr w:type="spellStart"/>
      <w:proofErr w:type="gramStart"/>
      <w:r w:rsidRPr="00202629">
        <w:rPr>
          <w:lang w:val="en-US"/>
        </w:rPr>
        <w:t>doi:https</w:t>
      </w:r>
      <w:proofErr w:type="spellEnd"/>
      <w:r w:rsidRPr="00202629">
        <w:rPr>
          <w:lang w:val="en-US"/>
        </w:rPr>
        <w:t>://doi.org/10.1111/hsc.12342</w:t>
      </w:r>
      <w:proofErr w:type="gramEnd"/>
      <w:r w:rsidRPr="00202629">
        <w:rPr>
          <w:lang w:val="en-US"/>
        </w:rPr>
        <w:t>.</w:t>
      </w:r>
    </w:p>
    <w:p w14:paraId="64A2304B" w14:textId="77777777" w:rsidR="00202629" w:rsidRPr="00202629" w:rsidRDefault="00202629" w:rsidP="00202629">
      <w:pPr>
        <w:numPr>
          <w:ilvl w:val="0"/>
          <w:numId w:val="5"/>
        </w:numPr>
      </w:pPr>
      <w:r w:rsidRPr="00202629">
        <w:rPr>
          <w:lang w:val="en-US"/>
        </w:rPr>
        <w:lastRenderedPageBreak/>
        <w:t xml:space="preserve">Dowson, R. and Bassett, D. (2022). </w:t>
      </w:r>
      <w:r w:rsidRPr="00202629">
        <w:rPr>
          <w:i/>
          <w:iCs/>
          <w:lang w:val="en-US"/>
        </w:rPr>
        <w:t xml:space="preserve">Event planning and </w:t>
      </w:r>
      <w:proofErr w:type="gramStart"/>
      <w:r w:rsidRPr="00202629">
        <w:rPr>
          <w:i/>
          <w:iCs/>
          <w:lang w:val="en-US"/>
        </w:rPr>
        <w:t>management :</w:t>
      </w:r>
      <w:proofErr w:type="gramEnd"/>
      <w:r w:rsidRPr="00202629">
        <w:rPr>
          <w:i/>
          <w:iCs/>
          <w:lang w:val="en-US"/>
        </w:rPr>
        <w:t xml:space="preserve"> principles, planning and practice</w:t>
      </w:r>
      <w:r w:rsidRPr="00202629">
        <w:rPr>
          <w:lang w:val="en-US"/>
        </w:rPr>
        <w:t xml:space="preserve">. 2nd ed. London, </w:t>
      </w:r>
      <w:proofErr w:type="gramStart"/>
      <w:r w:rsidRPr="00202629">
        <w:rPr>
          <w:lang w:val="en-US"/>
        </w:rPr>
        <w:t>Uk ;</w:t>
      </w:r>
      <w:proofErr w:type="gramEnd"/>
      <w:r w:rsidRPr="00202629">
        <w:rPr>
          <w:lang w:val="en-US"/>
        </w:rPr>
        <w:t xml:space="preserve"> New York: Kogan Page.</w:t>
      </w:r>
    </w:p>
    <w:p w14:paraId="3D239420" w14:textId="77777777" w:rsidR="00202629" w:rsidRPr="00202629" w:rsidRDefault="00202629" w:rsidP="00202629">
      <w:pPr>
        <w:numPr>
          <w:ilvl w:val="0"/>
          <w:numId w:val="5"/>
        </w:numPr>
      </w:pPr>
      <w:r w:rsidRPr="00202629">
        <w:rPr>
          <w:lang w:val="en-US"/>
        </w:rPr>
        <w:t xml:space="preserve">Francis, L.J., Jones, S.H., McKenna, U., Pike, N. and Williams, E. (2021). Belonging through Events? Exploring the Demographic Profile, Motivations, and Experiences of Those Attending the Afternoon Carol Services on Christmas Eve at Liverpool Cathedral. </w:t>
      </w:r>
      <w:r w:rsidRPr="00202629">
        <w:rPr>
          <w:i/>
          <w:iCs/>
          <w:lang w:val="en-US"/>
        </w:rPr>
        <w:t>Religions</w:t>
      </w:r>
      <w:r w:rsidRPr="00202629">
        <w:rPr>
          <w:lang w:val="en-US"/>
        </w:rPr>
        <w:t xml:space="preserve">, 12(2), p.90. </w:t>
      </w:r>
      <w:proofErr w:type="spellStart"/>
      <w:proofErr w:type="gramStart"/>
      <w:r w:rsidRPr="00202629">
        <w:rPr>
          <w:lang w:val="en-US"/>
        </w:rPr>
        <w:t>doi:https</w:t>
      </w:r>
      <w:proofErr w:type="spellEnd"/>
      <w:r w:rsidRPr="00202629">
        <w:rPr>
          <w:lang w:val="en-US"/>
        </w:rPr>
        <w:t>://doi.org/10.3390/rel12020090</w:t>
      </w:r>
      <w:proofErr w:type="gramEnd"/>
      <w:r w:rsidRPr="00202629">
        <w:rPr>
          <w:lang w:val="en-US"/>
        </w:rPr>
        <w:t>.</w:t>
      </w:r>
    </w:p>
    <w:p w14:paraId="18F6522A" w14:textId="77777777" w:rsidR="00202629" w:rsidRPr="00202629" w:rsidRDefault="00202629" w:rsidP="00202629">
      <w:pPr>
        <w:numPr>
          <w:ilvl w:val="0"/>
          <w:numId w:val="5"/>
        </w:numPr>
      </w:pPr>
      <w:proofErr w:type="spellStart"/>
      <w:r w:rsidRPr="00202629">
        <w:rPr>
          <w:lang w:val="en-US"/>
        </w:rPr>
        <w:t>Gasparoni</w:t>
      </w:r>
      <w:proofErr w:type="spellEnd"/>
      <w:r w:rsidRPr="00202629">
        <w:rPr>
          <w:lang w:val="en-US"/>
        </w:rPr>
        <w:t xml:space="preserve">, C. (2020). </w:t>
      </w:r>
      <w:r w:rsidRPr="00202629">
        <w:rPr>
          <w:i/>
          <w:iCs/>
          <w:lang w:val="en-US"/>
        </w:rPr>
        <w:t xml:space="preserve">Event marketing on social </w:t>
      </w:r>
      <w:proofErr w:type="gramStart"/>
      <w:r w:rsidRPr="00202629">
        <w:rPr>
          <w:i/>
          <w:iCs/>
          <w:lang w:val="en-US"/>
        </w:rPr>
        <w:t>media :</w:t>
      </w:r>
      <w:proofErr w:type="gramEnd"/>
      <w:r w:rsidRPr="00202629">
        <w:rPr>
          <w:i/>
          <w:iCs/>
          <w:lang w:val="en-US"/>
        </w:rPr>
        <w:t xml:space="preserve"> the importance of user engagement on social media </w:t>
      </w:r>
      <w:r w:rsidRPr="00202629">
        <w:rPr>
          <w:lang w:val="en-US"/>
        </w:rPr>
        <w:t>. [online] www.theseus.fi. Available at: https://www.theseus.fi/handle/10024/341851.</w:t>
      </w:r>
    </w:p>
    <w:p w14:paraId="3CBAD420" w14:textId="77777777" w:rsidR="00202629" w:rsidRPr="00202629" w:rsidRDefault="00202629" w:rsidP="00202629">
      <w:pPr>
        <w:numPr>
          <w:ilvl w:val="0"/>
          <w:numId w:val="5"/>
        </w:numPr>
      </w:pPr>
      <w:r w:rsidRPr="00202629">
        <w:rPr>
          <w:lang w:val="en-US"/>
        </w:rPr>
        <w:t xml:space="preserve">Getz, D. and Page, S.J. (2019). </w:t>
      </w:r>
      <w:r w:rsidRPr="00202629">
        <w:rPr>
          <w:i/>
          <w:iCs/>
          <w:lang w:val="en-US"/>
        </w:rPr>
        <w:t xml:space="preserve">Event </w:t>
      </w:r>
      <w:proofErr w:type="gramStart"/>
      <w:r w:rsidRPr="00202629">
        <w:rPr>
          <w:i/>
          <w:iCs/>
          <w:lang w:val="en-US"/>
        </w:rPr>
        <w:t>Studies :</w:t>
      </w:r>
      <w:proofErr w:type="gramEnd"/>
      <w:r w:rsidRPr="00202629">
        <w:rPr>
          <w:i/>
          <w:iCs/>
          <w:lang w:val="en-US"/>
        </w:rPr>
        <w:t xml:space="preserve"> theory, Research and Policy for Planned Events</w:t>
      </w:r>
      <w:r w:rsidRPr="00202629">
        <w:rPr>
          <w:lang w:val="en-US"/>
        </w:rPr>
        <w:t>. 4th ed. London: Routledge.</w:t>
      </w:r>
    </w:p>
    <w:p w14:paraId="6668924F" w14:textId="77777777" w:rsidR="00202629" w:rsidRPr="00202629" w:rsidRDefault="00202629" w:rsidP="00202629">
      <w:pPr>
        <w:numPr>
          <w:ilvl w:val="0"/>
          <w:numId w:val="5"/>
        </w:numPr>
      </w:pPr>
      <w:r w:rsidRPr="00202629">
        <w:rPr>
          <w:lang w:val="en-US"/>
        </w:rPr>
        <w:t>Hancock, P. (2019). Organisational magic and the making of Christmas</w:t>
      </w:r>
      <w:proofErr w:type="gramStart"/>
      <w:r w:rsidRPr="00202629">
        <w:rPr>
          <w:lang w:val="en-US"/>
        </w:rPr>
        <w:t>: On</w:t>
      </w:r>
      <w:proofErr w:type="gramEnd"/>
      <w:r w:rsidRPr="00202629">
        <w:rPr>
          <w:lang w:val="en-US"/>
        </w:rPr>
        <w:t xml:space="preserve"> glamour, grottos and enchantment. </w:t>
      </w:r>
      <w:r w:rsidRPr="00202629">
        <w:rPr>
          <w:i/>
          <w:iCs/>
          <w:lang w:val="en-US"/>
        </w:rPr>
        <w:t>Organization</w:t>
      </w:r>
      <w:r w:rsidRPr="00202629">
        <w:rPr>
          <w:lang w:val="en-US"/>
        </w:rPr>
        <w:t xml:space="preserve">, p.135050841986720. </w:t>
      </w:r>
      <w:proofErr w:type="spellStart"/>
      <w:proofErr w:type="gramStart"/>
      <w:r w:rsidRPr="00202629">
        <w:rPr>
          <w:lang w:val="en-US"/>
        </w:rPr>
        <w:t>doi:https</w:t>
      </w:r>
      <w:proofErr w:type="spellEnd"/>
      <w:r w:rsidRPr="00202629">
        <w:rPr>
          <w:lang w:val="en-US"/>
        </w:rPr>
        <w:t>://doi.org/10.1177/1350508419867205</w:t>
      </w:r>
      <w:proofErr w:type="gramEnd"/>
      <w:r w:rsidRPr="00202629">
        <w:rPr>
          <w:lang w:val="en-US"/>
        </w:rPr>
        <w:t>.</w:t>
      </w:r>
    </w:p>
    <w:p w14:paraId="54C1D3DD" w14:textId="77777777" w:rsidR="00202629" w:rsidRPr="00202629" w:rsidRDefault="00202629" w:rsidP="00202629">
      <w:pPr>
        <w:numPr>
          <w:ilvl w:val="0"/>
          <w:numId w:val="5"/>
        </w:numPr>
      </w:pPr>
      <w:proofErr w:type="spellStart"/>
      <w:r w:rsidRPr="00202629">
        <w:rPr>
          <w:lang w:val="en-US"/>
        </w:rPr>
        <w:t>Khakee</w:t>
      </w:r>
      <w:proofErr w:type="spellEnd"/>
      <w:r w:rsidRPr="00202629">
        <w:rPr>
          <w:lang w:val="en-US"/>
        </w:rPr>
        <w:t xml:space="preserve">, A. (2019). Planning Dilemmas. </w:t>
      </w:r>
      <w:r w:rsidRPr="00202629">
        <w:rPr>
          <w:i/>
          <w:iCs/>
          <w:lang w:val="en-US"/>
        </w:rPr>
        <w:t>Planning Theory &amp; Practice</w:t>
      </w:r>
      <w:r w:rsidRPr="00202629">
        <w:rPr>
          <w:lang w:val="en-US"/>
        </w:rPr>
        <w:t xml:space="preserve">, pp.1–7. </w:t>
      </w:r>
      <w:proofErr w:type="spellStart"/>
      <w:proofErr w:type="gramStart"/>
      <w:r w:rsidRPr="00202629">
        <w:rPr>
          <w:lang w:val="en-US"/>
        </w:rPr>
        <w:t>doi:https</w:t>
      </w:r>
      <w:proofErr w:type="spellEnd"/>
      <w:r w:rsidRPr="00202629">
        <w:rPr>
          <w:lang w:val="en-US"/>
        </w:rPr>
        <w:t>://doi.org/10.1080/14649357.2019.1700074</w:t>
      </w:r>
      <w:proofErr w:type="gramEnd"/>
      <w:r w:rsidRPr="00202629">
        <w:rPr>
          <w:lang w:val="en-US"/>
        </w:rPr>
        <w:t>.</w:t>
      </w:r>
    </w:p>
    <w:p w14:paraId="2AE9A618" w14:textId="77777777" w:rsidR="00202629" w:rsidRPr="00202629" w:rsidRDefault="00202629" w:rsidP="00202629">
      <w:pPr>
        <w:numPr>
          <w:ilvl w:val="0"/>
          <w:numId w:val="5"/>
        </w:numPr>
      </w:pPr>
      <w:proofErr w:type="spellStart"/>
      <w:r w:rsidRPr="00202629">
        <w:rPr>
          <w:lang w:val="en-US"/>
        </w:rPr>
        <w:t>Kraff</w:t>
      </w:r>
      <w:proofErr w:type="spellEnd"/>
      <w:r w:rsidRPr="00202629">
        <w:rPr>
          <w:lang w:val="en-US"/>
        </w:rPr>
        <w:t xml:space="preserve">, H. and </w:t>
      </w:r>
      <w:proofErr w:type="spellStart"/>
      <w:r w:rsidRPr="00202629">
        <w:rPr>
          <w:lang w:val="en-US"/>
        </w:rPr>
        <w:t>Jernsand</w:t>
      </w:r>
      <w:proofErr w:type="spellEnd"/>
      <w:r w:rsidRPr="00202629">
        <w:rPr>
          <w:lang w:val="en-US"/>
        </w:rPr>
        <w:t xml:space="preserve">, E.M. (2022). Multicultural Food Events – Opportunities for Intercultural Exchange and Risks of </w:t>
      </w:r>
      <w:proofErr w:type="spellStart"/>
      <w:r w:rsidRPr="00202629">
        <w:rPr>
          <w:lang w:val="en-US"/>
        </w:rPr>
        <w:t>Stereotypification</w:t>
      </w:r>
      <w:proofErr w:type="spellEnd"/>
      <w:r w:rsidRPr="00202629">
        <w:rPr>
          <w:lang w:val="en-US"/>
        </w:rPr>
        <w:t xml:space="preserve">. </w:t>
      </w:r>
      <w:r w:rsidRPr="00202629">
        <w:rPr>
          <w:i/>
          <w:iCs/>
          <w:lang w:val="en-US"/>
        </w:rPr>
        <w:t>Tourism Recreation Research</w:t>
      </w:r>
      <w:r w:rsidRPr="00202629">
        <w:rPr>
          <w:lang w:val="en-US"/>
        </w:rPr>
        <w:t xml:space="preserve">, 48(6), pp.1–12. </w:t>
      </w:r>
      <w:proofErr w:type="spellStart"/>
      <w:proofErr w:type="gramStart"/>
      <w:r w:rsidRPr="00202629">
        <w:rPr>
          <w:lang w:val="en-US"/>
        </w:rPr>
        <w:t>doi:https</w:t>
      </w:r>
      <w:proofErr w:type="spellEnd"/>
      <w:r w:rsidRPr="00202629">
        <w:rPr>
          <w:lang w:val="en-US"/>
        </w:rPr>
        <w:t>://doi.org/10.1080/02508281.2022.2126922</w:t>
      </w:r>
      <w:proofErr w:type="gramEnd"/>
      <w:r w:rsidRPr="00202629">
        <w:rPr>
          <w:lang w:val="en-US"/>
        </w:rPr>
        <w:t>.</w:t>
      </w:r>
    </w:p>
    <w:p w14:paraId="6095B445" w14:textId="77777777" w:rsidR="00202629" w:rsidRPr="00202629" w:rsidRDefault="00202629" w:rsidP="00202629">
      <w:pPr>
        <w:numPr>
          <w:ilvl w:val="0"/>
          <w:numId w:val="5"/>
        </w:numPr>
      </w:pPr>
      <w:r w:rsidRPr="00202629">
        <w:rPr>
          <w:lang w:val="en-US"/>
        </w:rPr>
        <w:t xml:space="preserve">Mainolfi, G. and Marino, V. (2018). Destination beliefs, Event Satisfaction and post-visit Product Receptivity in Event marketing. Results from a Tourism Experience. </w:t>
      </w:r>
      <w:r w:rsidRPr="00202629">
        <w:rPr>
          <w:i/>
          <w:iCs/>
          <w:lang w:val="en-US"/>
        </w:rPr>
        <w:t>Journal of Business Research</w:t>
      </w:r>
      <w:r w:rsidRPr="00202629">
        <w:rPr>
          <w:lang w:val="en-US"/>
        </w:rPr>
        <w:t xml:space="preserve">, 116. </w:t>
      </w:r>
      <w:proofErr w:type="spellStart"/>
      <w:proofErr w:type="gramStart"/>
      <w:r w:rsidRPr="00202629">
        <w:rPr>
          <w:lang w:val="en-US"/>
        </w:rPr>
        <w:t>doi:https</w:t>
      </w:r>
      <w:proofErr w:type="spellEnd"/>
      <w:r w:rsidRPr="00202629">
        <w:rPr>
          <w:lang w:val="en-US"/>
        </w:rPr>
        <w:t>://doi.org/10.1016/j.jbusres.2018.03.001</w:t>
      </w:r>
      <w:proofErr w:type="gramEnd"/>
      <w:r w:rsidRPr="00202629">
        <w:rPr>
          <w:lang w:val="en-US"/>
        </w:rPr>
        <w:t>.</w:t>
      </w:r>
    </w:p>
    <w:p w14:paraId="6A3194D4" w14:textId="77777777" w:rsidR="00202629" w:rsidRPr="00202629" w:rsidRDefault="00202629" w:rsidP="00202629">
      <w:pPr>
        <w:numPr>
          <w:ilvl w:val="0"/>
          <w:numId w:val="5"/>
        </w:numPr>
      </w:pPr>
      <w:r w:rsidRPr="00202629">
        <w:rPr>
          <w:lang w:val="en-US"/>
        </w:rPr>
        <w:t xml:space="preserve">Marriott (2024). </w:t>
      </w:r>
      <w:r w:rsidRPr="00202629">
        <w:rPr>
          <w:i/>
          <w:iCs/>
          <w:lang w:val="en-US"/>
        </w:rPr>
        <w:t>Leicester Marriott Hotel</w:t>
      </w:r>
      <w:r w:rsidRPr="00202629">
        <w:rPr>
          <w:lang w:val="en-US"/>
        </w:rPr>
        <w:t>. [online] Guestreservations.com. Available at: https://www.guestreservations.com/leicester-marriott-hotel/booking?gad_source=1&amp;gclid=CjwKCAjwx4O4BhAnEiwA42SbVOfLstDT0F</w:t>
      </w:r>
      <w:r w:rsidRPr="00202629">
        <w:rPr>
          <w:lang w:val="en-US"/>
        </w:rPr>
        <w:lastRenderedPageBreak/>
        <w:t>ocaalxCbrwhJnE6ML0D-tR-Dyikc7v7xDgHdM_gCyPQhoCcc0QAvD_BwE [Accessed 6 Oct. 2024].</w:t>
      </w:r>
    </w:p>
    <w:p w14:paraId="0B277A16" w14:textId="77777777" w:rsidR="00202629" w:rsidRPr="00202629" w:rsidRDefault="00202629" w:rsidP="00202629">
      <w:pPr>
        <w:numPr>
          <w:ilvl w:val="0"/>
          <w:numId w:val="5"/>
        </w:numPr>
      </w:pPr>
      <w:r w:rsidRPr="00202629">
        <w:rPr>
          <w:lang w:val="en-US"/>
        </w:rPr>
        <w:t xml:space="preserve">Morison, L. (2023). </w:t>
      </w:r>
      <w:r w:rsidRPr="00202629">
        <w:rPr>
          <w:i/>
          <w:iCs/>
          <w:lang w:val="en-US"/>
        </w:rPr>
        <w:t>Office Christmas Party Themes and Entertainment Ideas</w:t>
      </w:r>
      <w:r w:rsidRPr="00202629">
        <w:rPr>
          <w:lang w:val="en-US"/>
        </w:rPr>
        <w:t>. [online] Venue Crew. Available at: https://www.venuecrew.com/article/office-christmas-party-ideas-themes/ [Accessed 6 Oct. 2024].</w:t>
      </w:r>
    </w:p>
    <w:p w14:paraId="04835525" w14:textId="77777777" w:rsidR="00202629" w:rsidRPr="00202629" w:rsidRDefault="00202629" w:rsidP="00202629">
      <w:pPr>
        <w:numPr>
          <w:ilvl w:val="0"/>
          <w:numId w:val="5"/>
        </w:numPr>
      </w:pPr>
      <w:r w:rsidRPr="00202629">
        <w:rPr>
          <w:lang w:val="en-US"/>
        </w:rPr>
        <w:t xml:space="preserve">Parkin, K. (2020). Marketing justice: the Christmas Boycott. </w:t>
      </w:r>
      <w:r w:rsidRPr="00202629">
        <w:rPr>
          <w:i/>
          <w:iCs/>
          <w:lang w:val="en-US"/>
        </w:rPr>
        <w:t>History of Retailing and Consumption</w:t>
      </w:r>
      <w:r w:rsidRPr="00202629">
        <w:rPr>
          <w:lang w:val="en-US"/>
        </w:rPr>
        <w:t xml:space="preserve">, pp.1–35. </w:t>
      </w:r>
      <w:proofErr w:type="spellStart"/>
      <w:proofErr w:type="gramStart"/>
      <w:r w:rsidRPr="00202629">
        <w:rPr>
          <w:lang w:val="en-US"/>
        </w:rPr>
        <w:t>doi:https</w:t>
      </w:r>
      <w:proofErr w:type="spellEnd"/>
      <w:r w:rsidRPr="00202629">
        <w:rPr>
          <w:lang w:val="en-US"/>
        </w:rPr>
        <w:t>://doi.org/10.1080/2373518x.2020.1778377</w:t>
      </w:r>
      <w:proofErr w:type="gramEnd"/>
      <w:r w:rsidRPr="00202629">
        <w:rPr>
          <w:lang w:val="en-US"/>
        </w:rPr>
        <w:t>.</w:t>
      </w:r>
    </w:p>
    <w:p w14:paraId="3D6613EE" w14:textId="77777777" w:rsidR="00202629" w:rsidRPr="00202629" w:rsidRDefault="00202629" w:rsidP="00202629">
      <w:pPr>
        <w:numPr>
          <w:ilvl w:val="0"/>
          <w:numId w:val="5"/>
        </w:numPr>
      </w:pPr>
      <w:r w:rsidRPr="00202629">
        <w:rPr>
          <w:lang w:val="en-US"/>
        </w:rPr>
        <w:t xml:space="preserve">Rogers, T. and Wynn-Moylan, P. (2022). </w:t>
      </w:r>
      <w:r w:rsidRPr="00202629">
        <w:rPr>
          <w:i/>
          <w:iCs/>
          <w:lang w:val="en-US"/>
        </w:rPr>
        <w:t xml:space="preserve">Conferences and </w:t>
      </w:r>
      <w:proofErr w:type="gramStart"/>
      <w:r w:rsidRPr="00202629">
        <w:rPr>
          <w:i/>
          <w:iCs/>
          <w:lang w:val="en-US"/>
        </w:rPr>
        <w:t>conventions :</w:t>
      </w:r>
      <w:proofErr w:type="gramEnd"/>
      <w:r w:rsidRPr="00202629">
        <w:rPr>
          <w:i/>
          <w:iCs/>
          <w:lang w:val="en-US"/>
        </w:rPr>
        <w:t xml:space="preserve"> a global industry</w:t>
      </w:r>
      <w:r w:rsidRPr="00202629">
        <w:rPr>
          <w:lang w:val="en-US"/>
        </w:rPr>
        <w:t xml:space="preserve">. 3rd ed. </w:t>
      </w:r>
      <w:proofErr w:type="gramStart"/>
      <w:r w:rsidRPr="00202629">
        <w:rPr>
          <w:lang w:val="en-US"/>
        </w:rPr>
        <w:t>Abingdon ;</w:t>
      </w:r>
      <w:proofErr w:type="gramEnd"/>
      <w:r w:rsidRPr="00202629">
        <w:rPr>
          <w:lang w:val="en-US"/>
        </w:rPr>
        <w:t xml:space="preserve"> New York: Routledge, Cop.</w:t>
      </w:r>
    </w:p>
    <w:p w14:paraId="101760BD" w14:textId="77777777" w:rsidR="00202629" w:rsidRPr="00202629" w:rsidRDefault="00202629" w:rsidP="00202629">
      <w:pPr>
        <w:numPr>
          <w:ilvl w:val="0"/>
          <w:numId w:val="5"/>
        </w:numPr>
      </w:pPr>
      <w:r w:rsidRPr="00202629">
        <w:rPr>
          <w:lang w:val="en-US"/>
        </w:rPr>
        <w:t xml:space="preserve">Smith, R.D. (2020). </w:t>
      </w:r>
      <w:r w:rsidRPr="00202629">
        <w:rPr>
          <w:i/>
          <w:iCs/>
          <w:lang w:val="en-US"/>
        </w:rPr>
        <w:t>Strategic planning for public relations</w:t>
      </w:r>
      <w:r w:rsidRPr="00202629">
        <w:rPr>
          <w:lang w:val="en-US"/>
        </w:rPr>
        <w:t>. 6th ed. New York, Ny: Routledge.</w:t>
      </w:r>
    </w:p>
    <w:p w14:paraId="6BE6ECE1" w14:textId="77777777" w:rsidR="00202629" w:rsidRPr="00202629" w:rsidRDefault="00202629" w:rsidP="00202629">
      <w:pPr>
        <w:numPr>
          <w:ilvl w:val="0"/>
          <w:numId w:val="5"/>
        </w:numPr>
      </w:pPr>
      <w:proofErr w:type="spellStart"/>
      <w:r w:rsidRPr="00202629">
        <w:rPr>
          <w:lang w:val="en-US"/>
        </w:rPr>
        <w:t>Tkaczynski</w:t>
      </w:r>
      <w:proofErr w:type="spellEnd"/>
      <w:r w:rsidRPr="00202629">
        <w:rPr>
          <w:lang w:val="en-US"/>
        </w:rPr>
        <w:t xml:space="preserve">, A., Knox, K. and Rundle-Thiele, S. (2022). A SMALL-SCALE FESTIVAL AS A CATALYST FOR INDIVIDUAL AND COMMUNITY CHANGE. </w:t>
      </w:r>
      <w:r w:rsidRPr="00202629">
        <w:rPr>
          <w:i/>
          <w:iCs/>
          <w:lang w:val="en-US"/>
        </w:rPr>
        <w:t>Event Management</w:t>
      </w:r>
      <w:r w:rsidRPr="00202629">
        <w:rPr>
          <w:lang w:val="en-US"/>
        </w:rPr>
        <w:t xml:space="preserve">. </w:t>
      </w:r>
      <w:proofErr w:type="spellStart"/>
      <w:proofErr w:type="gramStart"/>
      <w:r w:rsidRPr="00202629">
        <w:rPr>
          <w:lang w:val="en-US"/>
        </w:rPr>
        <w:t>doi:https</w:t>
      </w:r>
      <w:proofErr w:type="spellEnd"/>
      <w:r w:rsidRPr="00202629">
        <w:rPr>
          <w:lang w:val="en-US"/>
        </w:rPr>
        <w:t>://doi.org/10.3727/152599522x16419948391249</w:t>
      </w:r>
      <w:proofErr w:type="gramEnd"/>
      <w:r w:rsidRPr="00202629">
        <w:rPr>
          <w:lang w:val="en-US"/>
        </w:rPr>
        <w:t>.</w:t>
      </w:r>
    </w:p>
    <w:p w14:paraId="151A52C0" w14:textId="77777777" w:rsidR="00202629" w:rsidRPr="00202629" w:rsidRDefault="00202629" w:rsidP="00202629">
      <w:pPr>
        <w:numPr>
          <w:ilvl w:val="0"/>
          <w:numId w:val="5"/>
        </w:numPr>
      </w:pPr>
      <w:r w:rsidRPr="00202629">
        <w:rPr>
          <w:lang w:val="en-US"/>
        </w:rPr>
        <w:t xml:space="preserve">Williams, E., Fulwell, T., Walsh, N.D., Harley, J.J. and Johnson, B. (2023). The Impacts of Evening Events in Zoos: A Christmas Event at </w:t>
      </w:r>
      <w:proofErr w:type="spellStart"/>
      <w:r w:rsidRPr="00202629">
        <w:rPr>
          <w:lang w:val="en-US"/>
        </w:rPr>
        <w:t>Knowsley</w:t>
      </w:r>
      <w:proofErr w:type="spellEnd"/>
      <w:r w:rsidRPr="00202629">
        <w:rPr>
          <w:lang w:val="en-US"/>
        </w:rPr>
        <w:t xml:space="preserve"> Safari. </w:t>
      </w:r>
      <w:r w:rsidRPr="00202629">
        <w:rPr>
          <w:i/>
          <w:iCs/>
          <w:lang w:val="en-US"/>
        </w:rPr>
        <w:t>Journal of Zoological and Botanical Gardens</w:t>
      </w:r>
      <w:r w:rsidRPr="00202629">
        <w:rPr>
          <w:lang w:val="en-US"/>
        </w:rPr>
        <w:t xml:space="preserve">, [online] 4(1), pp.21–38. </w:t>
      </w:r>
      <w:proofErr w:type="spellStart"/>
      <w:proofErr w:type="gramStart"/>
      <w:r w:rsidRPr="00202629">
        <w:rPr>
          <w:lang w:val="en-US"/>
        </w:rPr>
        <w:t>doi:https</w:t>
      </w:r>
      <w:proofErr w:type="spellEnd"/>
      <w:r w:rsidRPr="00202629">
        <w:rPr>
          <w:lang w:val="en-US"/>
        </w:rPr>
        <w:t>://doi.org/10.3390/jzbg4010003</w:t>
      </w:r>
      <w:proofErr w:type="gramEnd"/>
      <w:r w:rsidRPr="00202629">
        <w:rPr>
          <w:lang w:val="en-US"/>
        </w:rPr>
        <w:t>.</w:t>
      </w:r>
    </w:p>
    <w:p w14:paraId="617310A1" w14:textId="77777777" w:rsidR="0050177B" w:rsidRDefault="0050177B"/>
    <w:sectPr w:rsidR="0050177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AB866" w14:textId="77777777" w:rsidR="009A1BB8" w:rsidRDefault="009A1BB8" w:rsidP="00057DFA">
      <w:pPr>
        <w:spacing w:after="0" w:line="240" w:lineRule="auto"/>
      </w:pPr>
      <w:r>
        <w:separator/>
      </w:r>
    </w:p>
  </w:endnote>
  <w:endnote w:type="continuationSeparator" w:id="0">
    <w:p w14:paraId="7272C41F" w14:textId="77777777" w:rsidR="009A1BB8" w:rsidRDefault="009A1BB8" w:rsidP="00057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6693044"/>
      <w:docPartObj>
        <w:docPartGallery w:val="Page Numbers (Bottom of Page)"/>
        <w:docPartUnique/>
      </w:docPartObj>
    </w:sdtPr>
    <w:sdtEndPr>
      <w:rPr>
        <w:noProof/>
      </w:rPr>
    </w:sdtEndPr>
    <w:sdtContent>
      <w:p w14:paraId="22B9BD8D" w14:textId="77777777" w:rsidR="00057DFA" w:rsidRDefault="00057DFA">
        <w:pPr>
          <w:pStyle w:val="Footer"/>
          <w:jc w:val="center"/>
        </w:pPr>
        <w:r>
          <w:fldChar w:fldCharType="begin"/>
        </w:r>
        <w:r>
          <w:instrText xml:space="preserve"> PAGE   \* MERGEFORMAT </w:instrText>
        </w:r>
        <w:r>
          <w:fldChar w:fldCharType="separate"/>
        </w:r>
        <w:r w:rsidR="00D60C2E">
          <w:rPr>
            <w:noProof/>
          </w:rPr>
          <w:t>9</w:t>
        </w:r>
        <w:r>
          <w:rPr>
            <w:noProof/>
          </w:rPr>
          <w:fldChar w:fldCharType="end"/>
        </w:r>
      </w:p>
    </w:sdtContent>
  </w:sdt>
  <w:p w14:paraId="4AA98DE2" w14:textId="77777777" w:rsidR="00057DFA" w:rsidRDefault="00057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264BBB" w14:textId="77777777" w:rsidR="009A1BB8" w:rsidRDefault="009A1BB8" w:rsidP="00057DFA">
      <w:pPr>
        <w:spacing w:after="0" w:line="240" w:lineRule="auto"/>
      </w:pPr>
      <w:r>
        <w:separator/>
      </w:r>
    </w:p>
  </w:footnote>
  <w:footnote w:type="continuationSeparator" w:id="0">
    <w:p w14:paraId="1265FEF7" w14:textId="77777777" w:rsidR="009A1BB8" w:rsidRDefault="009A1BB8" w:rsidP="00057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4839"/>
    <w:multiLevelType w:val="hybridMultilevel"/>
    <w:tmpl w:val="E38068B2"/>
    <w:lvl w:ilvl="0" w:tplc="DE7CC57E">
      <w:start w:val="1"/>
      <w:numFmt w:val="bullet"/>
      <w:lvlText w:val="•"/>
      <w:lvlJc w:val="left"/>
      <w:pPr>
        <w:tabs>
          <w:tab w:val="num" w:pos="720"/>
        </w:tabs>
        <w:ind w:left="720" w:hanging="360"/>
      </w:pPr>
      <w:rPr>
        <w:rFonts w:ascii="Arial" w:hAnsi="Arial" w:hint="default"/>
      </w:rPr>
    </w:lvl>
    <w:lvl w:ilvl="1" w:tplc="25A6B45E" w:tentative="1">
      <w:start w:val="1"/>
      <w:numFmt w:val="bullet"/>
      <w:lvlText w:val="•"/>
      <w:lvlJc w:val="left"/>
      <w:pPr>
        <w:tabs>
          <w:tab w:val="num" w:pos="1440"/>
        </w:tabs>
        <w:ind w:left="1440" w:hanging="360"/>
      </w:pPr>
      <w:rPr>
        <w:rFonts w:ascii="Arial" w:hAnsi="Arial" w:hint="default"/>
      </w:rPr>
    </w:lvl>
    <w:lvl w:ilvl="2" w:tplc="0EA06D7C" w:tentative="1">
      <w:start w:val="1"/>
      <w:numFmt w:val="bullet"/>
      <w:lvlText w:val="•"/>
      <w:lvlJc w:val="left"/>
      <w:pPr>
        <w:tabs>
          <w:tab w:val="num" w:pos="2160"/>
        </w:tabs>
        <w:ind w:left="2160" w:hanging="360"/>
      </w:pPr>
      <w:rPr>
        <w:rFonts w:ascii="Arial" w:hAnsi="Arial" w:hint="default"/>
      </w:rPr>
    </w:lvl>
    <w:lvl w:ilvl="3" w:tplc="AD82C0E0" w:tentative="1">
      <w:start w:val="1"/>
      <w:numFmt w:val="bullet"/>
      <w:lvlText w:val="•"/>
      <w:lvlJc w:val="left"/>
      <w:pPr>
        <w:tabs>
          <w:tab w:val="num" w:pos="2880"/>
        </w:tabs>
        <w:ind w:left="2880" w:hanging="360"/>
      </w:pPr>
      <w:rPr>
        <w:rFonts w:ascii="Arial" w:hAnsi="Arial" w:hint="default"/>
      </w:rPr>
    </w:lvl>
    <w:lvl w:ilvl="4" w:tplc="EA6A6FFC" w:tentative="1">
      <w:start w:val="1"/>
      <w:numFmt w:val="bullet"/>
      <w:lvlText w:val="•"/>
      <w:lvlJc w:val="left"/>
      <w:pPr>
        <w:tabs>
          <w:tab w:val="num" w:pos="3600"/>
        </w:tabs>
        <w:ind w:left="3600" w:hanging="360"/>
      </w:pPr>
      <w:rPr>
        <w:rFonts w:ascii="Arial" w:hAnsi="Arial" w:hint="default"/>
      </w:rPr>
    </w:lvl>
    <w:lvl w:ilvl="5" w:tplc="6E38BB14" w:tentative="1">
      <w:start w:val="1"/>
      <w:numFmt w:val="bullet"/>
      <w:lvlText w:val="•"/>
      <w:lvlJc w:val="left"/>
      <w:pPr>
        <w:tabs>
          <w:tab w:val="num" w:pos="4320"/>
        </w:tabs>
        <w:ind w:left="4320" w:hanging="360"/>
      </w:pPr>
      <w:rPr>
        <w:rFonts w:ascii="Arial" w:hAnsi="Arial" w:hint="default"/>
      </w:rPr>
    </w:lvl>
    <w:lvl w:ilvl="6" w:tplc="9B6ACB98" w:tentative="1">
      <w:start w:val="1"/>
      <w:numFmt w:val="bullet"/>
      <w:lvlText w:val="•"/>
      <w:lvlJc w:val="left"/>
      <w:pPr>
        <w:tabs>
          <w:tab w:val="num" w:pos="5040"/>
        </w:tabs>
        <w:ind w:left="5040" w:hanging="360"/>
      </w:pPr>
      <w:rPr>
        <w:rFonts w:ascii="Arial" w:hAnsi="Arial" w:hint="default"/>
      </w:rPr>
    </w:lvl>
    <w:lvl w:ilvl="7" w:tplc="0122DD74" w:tentative="1">
      <w:start w:val="1"/>
      <w:numFmt w:val="bullet"/>
      <w:lvlText w:val="•"/>
      <w:lvlJc w:val="left"/>
      <w:pPr>
        <w:tabs>
          <w:tab w:val="num" w:pos="5760"/>
        </w:tabs>
        <w:ind w:left="5760" w:hanging="360"/>
      </w:pPr>
      <w:rPr>
        <w:rFonts w:ascii="Arial" w:hAnsi="Arial" w:hint="default"/>
      </w:rPr>
    </w:lvl>
    <w:lvl w:ilvl="8" w:tplc="27ECD4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402F5C"/>
    <w:multiLevelType w:val="hybridMultilevel"/>
    <w:tmpl w:val="D1007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5E1E8C"/>
    <w:multiLevelType w:val="hybridMultilevel"/>
    <w:tmpl w:val="4B50B2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27626C9"/>
    <w:multiLevelType w:val="hybridMultilevel"/>
    <w:tmpl w:val="31D2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8903F3"/>
    <w:multiLevelType w:val="hybridMultilevel"/>
    <w:tmpl w:val="60CE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1249063">
    <w:abstractNumId w:val="2"/>
  </w:num>
  <w:num w:numId="2" w16cid:durableId="1641185155">
    <w:abstractNumId w:val="1"/>
  </w:num>
  <w:num w:numId="3" w16cid:durableId="192421955">
    <w:abstractNumId w:val="4"/>
  </w:num>
  <w:num w:numId="4" w16cid:durableId="1322008125">
    <w:abstractNumId w:val="3"/>
  </w:num>
  <w:num w:numId="5" w16cid:durableId="377898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IzNzOwMDAxMDYxNTFT0lEKTi0uzszPAykwrgUAVspa+iwAAAA="/>
  </w:docVars>
  <w:rsids>
    <w:rsidRoot w:val="00D33F39"/>
    <w:rsid w:val="000036C4"/>
    <w:rsid w:val="000066C7"/>
    <w:rsid w:val="0004262E"/>
    <w:rsid w:val="00057DFA"/>
    <w:rsid w:val="000749BE"/>
    <w:rsid w:val="00092C2B"/>
    <w:rsid w:val="000A29CB"/>
    <w:rsid w:val="000C7638"/>
    <w:rsid w:val="00174EC4"/>
    <w:rsid w:val="001C0616"/>
    <w:rsid w:val="001E4874"/>
    <w:rsid w:val="00202629"/>
    <w:rsid w:val="0027501A"/>
    <w:rsid w:val="002A5FF1"/>
    <w:rsid w:val="003305C1"/>
    <w:rsid w:val="00385954"/>
    <w:rsid w:val="003952EC"/>
    <w:rsid w:val="003F222F"/>
    <w:rsid w:val="00482998"/>
    <w:rsid w:val="004D2B3D"/>
    <w:rsid w:val="0050177B"/>
    <w:rsid w:val="00506752"/>
    <w:rsid w:val="005E078A"/>
    <w:rsid w:val="005F5646"/>
    <w:rsid w:val="00622F7D"/>
    <w:rsid w:val="00654FD3"/>
    <w:rsid w:val="00655C0A"/>
    <w:rsid w:val="006C5FEE"/>
    <w:rsid w:val="006F0006"/>
    <w:rsid w:val="00732C4E"/>
    <w:rsid w:val="007375CA"/>
    <w:rsid w:val="007556AC"/>
    <w:rsid w:val="00794ED3"/>
    <w:rsid w:val="007C3F8B"/>
    <w:rsid w:val="007D4D3F"/>
    <w:rsid w:val="0084006B"/>
    <w:rsid w:val="008511A3"/>
    <w:rsid w:val="008B5F56"/>
    <w:rsid w:val="008F0FEF"/>
    <w:rsid w:val="00903B78"/>
    <w:rsid w:val="009108C8"/>
    <w:rsid w:val="00912D9E"/>
    <w:rsid w:val="009238EE"/>
    <w:rsid w:val="009A1BB8"/>
    <w:rsid w:val="009B6AE7"/>
    <w:rsid w:val="009C1473"/>
    <w:rsid w:val="009C6175"/>
    <w:rsid w:val="00A0060A"/>
    <w:rsid w:val="00A1641C"/>
    <w:rsid w:val="00A169A4"/>
    <w:rsid w:val="00A249F5"/>
    <w:rsid w:val="00A60E6A"/>
    <w:rsid w:val="00AB4570"/>
    <w:rsid w:val="00B37304"/>
    <w:rsid w:val="00B95010"/>
    <w:rsid w:val="00BB22DD"/>
    <w:rsid w:val="00CB6664"/>
    <w:rsid w:val="00CD1E86"/>
    <w:rsid w:val="00D22893"/>
    <w:rsid w:val="00D33F39"/>
    <w:rsid w:val="00D41F9F"/>
    <w:rsid w:val="00D60C2E"/>
    <w:rsid w:val="00D866D4"/>
    <w:rsid w:val="00E05123"/>
    <w:rsid w:val="00E43B21"/>
    <w:rsid w:val="00E60E66"/>
    <w:rsid w:val="00E66927"/>
    <w:rsid w:val="00E864F2"/>
    <w:rsid w:val="00EA00FD"/>
    <w:rsid w:val="00F65B7F"/>
    <w:rsid w:val="00F85E7A"/>
    <w:rsid w:val="00F865B2"/>
    <w:rsid w:val="00F9352E"/>
    <w:rsid w:val="00FC25D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CAA8A"/>
  <w15:chartTrackingRefBased/>
  <w15:docId w15:val="{7552DB9E-56F1-4883-B564-600E7AC8D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6A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ascii="Times New Roman" w:eastAsiaTheme="majorEastAsia" w:hAnsi="Times New Roman"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04262E"/>
    <w:pPr>
      <w:spacing w:after="0"/>
      <w:contextualSpacing/>
      <w:jc w:val="center"/>
    </w:pPr>
    <w:rPr>
      <w:rFonts w:ascii="Times New Roman" w:eastAsiaTheme="majorEastAsia" w:hAnsi="Times New Roman" w:cstheme="majorBidi"/>
      <w:b/>
      <w:spacing w:val="-10"/>
      <w:kern w:val="28"/>
      <w:sz w:val="40"/>
      <w:szCs w:val="56"/>
    </w:rPr>
  </w:style>
  <w:style w:type="character" w:customStyle="1" w:styleId="TitleChar">
    <w:name w:val="Title Char"/>
    <w:basedOn w:val="DefaultParagraphFont"/>
    <w:link w:val="Title"/>
    <w:uiPriority w:val="10"/>
    <w:rsid w:val="0004262E"/>
    <w:rPr>
      <w:rFonts w:ascii="Times New Roman" w:eastAsiaTheme="majorEastAsia" w:hAnsi="Times New Roman" w:cstheme="majorBidi"/>
      <w:b/>
      <w:spacing w:val="-10"/>
      <w:kern w:val="28"/>
      <w:sz w:val="40"/>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Caption">
    <w:name w:val="caption"/>
    <w:basedOn w:val="Normal"/>
    <w:next w:val="Normal"/>
    <w:uiPriority w:val="35"/>
    <w:unhideWhenUsed/>
    <w:qFormat/>
    <w:rsid w:val="004D2B3D"/>
    <w:pPr>
      <w:spacing w:after="200"/>
      <w:jc w:val="center"/>
    </w:pPr>
    <w:rPr>
      <w:rFonts w:ascii="Times New Roman" w:hAnsi="Times New Roman"/>
      <w:iCs/>
      <w:szCs w:val="18"/>
    </w:rPr>
  </w:style>
  <w:style w:type="paragraph" w:styleId="ListParagraph">
    <w:name w:val="List Paragraph"/>
    <w:basedOn w:val="Normal"/>
    <w:uiPriority w:val="34"/>
    <w:qFormat/>
    <w:rsid w:val="00482998"/>
    <w:pPr>
      <w:ind w:left="720"/>
      <w:contextualSpacing/>
    </w:pPr>
    <w:rPr>
      <w:rFonts w:ascii="Times New Roman" w:hAnsi="Times New Roman"/>
    </w:rPr>
  </w:style>
  <w:style w:type="paragraph" w:styleId="NormalWeb">
    <w:name w:val="Normal (Web)"/>
    <w:basedOn w:val="Normal"/>
    <w:uiPriority w:val="99"/>
    <w:semiHidden/>
    <w:unhideWhenUsed/>
    <w:rsid w:val="009238EE"/>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9238EE"/>
    <w:rPr>
      <w:b/>
      <w:bCs/>
    </w:rPr>
  </w:style>
  <w:style w:type="table" w:styleId="TableGrid">
    <w:name w:val="Table Grid"/>
    <w:basedOn w:val="TableNormal"/>
    <w:uiPriority w:val="39"/>
    <w:rsid w:val="00923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7D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DFA"/>
    <w:rPr>
      <w:rFonts w:ascii="Arial" w:hAnsi="Arial"/>
      <w:sz w:val="24"/>
      <w:lang w:val="en-GB"/>
    </w:rPr>
  </w:style>
  <w:style w:type="paragraph" w:styleId="Footer">
    <w:name w:val="footer"/>
    <w:basedOn w:val="Normal"/>
    <w:link w:val="FooterChar"/>
    <w:uiPriority w:val="99"/>
    <w:unhideWhenUsed/>
    <w:rsid w:val="00057D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7DFA"/>
    <w:rPr>
      <w:rFonts w:ascii="Arial" w:hAnsi="Arial"/>
      <w:sz w:val="24"/>
      <w:lang w:val="en-GB"/>
    </w:rPr>
  </w:style>
  <w:style w:type="paragraph" w:styleId="NoSpacing">
    <w:name w:val="No Spacing"/>
    <w:uiPriority w:val="1"/>
    <w:qFormat/>
    <w:rsid w:val="00092C2B"/>
    <w:pPr>
      <w:spacing w:after="0" w:line="240" w:lineRule="auto"/>
      <w:jc w:val="both"/>
    </w:pPr>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246034">
      <w:bodyDiv w:val="1"/>
      <w:marLeft w:val="0"/>
      <w:marRight w:val="0"/>
      <w:marTop w:val="0"/>
      <w:marBottom w:val="0"/>
      <w:divBdr>
        <w:top w:val="none" w:sz="0" w:space="0" w:color="auto"/>
        <w:left w:val="none" w:sz="0" w:space="0" w:color="auto"/>
        <w:bottom w:val="none" w:sz="0" w:space="0" w:color="auto"/>
        <w:right w:val="none" w:sz="0" w:space="0" w:color="auto"/>
      </w:divBdr>
    </w:div>
    <w:div w:id="200898292">
      <w:bodyDiv w:val="1"/>
      <w:marLeft w:val="0"/>
      <w:marRight w:val="0"/>
      <w:marTop w:val="0"/>
      <w:marBottom w:val="0"/>
      <w:divBdr>
        <w:top w:val="none" w:sz="0" w:space="0" w:color="auto"/>
        <w:left w:val="none" w:sz="0" w:space="0" w:color="auto"/>
        <w:bottom w:val="none" w:sz="0" w:space="0" w:color="auto"/>
        <w:right w:val="none" w:sz="0" w:space="0" w:color="auto"/>
      </w:divBdr>
    </w:div>
    <w:div w:id="752164072">
      <w:bodyDiv w:val="1"/>
      <w:marLeft w:val="0"/>
      <w:marRight w:val="0"/>
      <w:marTop w:val="0"/>
      <w:marBottom w:val="0"/>
      <w:divBdr>
        <w:top w:val="none" w:sz="0" w:space="0" w:color="auto"/>
        <w:left w:val="none" w:sz="0" w:space="0" w:color="auto"/>
        <w:bottom w:val="none" w:sz="0" w:space="0" w:color="auto"/>
        <w:right w:val="none" w:sz="0" w:space="0" w:color="auto"/>
      </w:divBdr>
    </w:div>
    <w:div w:id="914823406">
      <w:bodyDiv w:val="1"/>
      <w:marLeft w:val="0"/>
      <w:marRight w:val="0"/>
      <w:marTop w:val="0"/>
      <w:marBottom w:val="0"/>
      <w:divBdr>
        <w:top w:val="none" w:sz="0" w:space="0" w:color="auto"/>
        <w:left w:val="none" w:sz="0" w:space="0" w:color="auto"/>
        <w:bottom w:val="none" w:sz="0" w:space="0" w:color="auto"/>
        <w:right w:val="none" w:sz="0" w:space="0" w:color="auto"/>
      </w:divBdr>
    </w:div>
    <w:div w:id="1043558184">
      <w:bodyDiv w:val="1"/>
      <w:marLeft w:val="0"/>
      <w:marRight w:val="0"/>
      <w:marTop w:val="0"/>
      <w:marBottom w:val="0"/>
      <w:divBdr>
        <w:top w:val="none" w:sz="0" w:space="0" w:color="auto"/>
        <w:left w:val="none" w:sz="0" w:space="0" w:color="auto"/>
        <w:bottom w:val="none" w:sz="0" w:space="0" w:color="auto"/>
        <w:right w:val="none" w:sz="0" w:space="0" w:color="auto"/>
      </w:divBdr>
    </w:div>
    <w:div w:id="1318539106">
      <w:bodyDiv w:val="1"/>
      <w:marLeft w:val="0"/>
      <w:marRight w:val="0"/>
      <w:marTop w:val="0"/>
      <w:marBottom w:val="0"/>
      <w:divBdr>
        <w:top w:val="none" w:sz="0" w:space="0" w:color="auto"/>
        <w:left w:val="none" w:sz="0" w:space="0" w:color="auto"/>
        <w:bottom w:val="none" w:sz="0" w:space="0" w:color="auto"/>
        <w:right w:val="none" w:sz="0" w:space="0" w:color="auto"/>
      </w:divBdr>
    </w:div>
    <w:div w:id="1336417588">
      <w:bodyDiv w:val="1"/>
      <w:marLeft w:val="0"/>
      <w:marRight w:val="0"/>
      <w:marTop w:val="0"/>
      <w:marBottom w:val="0"/>
      <w:divBdr>
        <w:top w:val="none" w:sz="0" w:space="0" w:color="auto"/>
        <w:left w:val="none" w:sz="0" w:space="0" w:color="auto"/>
        <w:bottom w:val="none" w:sz="0" w:space="0" w:color="auto"/>
        <w:right w:val="none" w:sz="0" w:space="0" w:color="auto"/>
      </w:divBdr>
      <w:divsChild>
        <w:div w:id="1433815443">
          <w:marLeft w:val="360"/>
          <w:marRight w:val="0"/>
          <w:marTop w:val="200"/>
          <w:marBottom w:val="0"/>
          <w:divBdr>
            <w:top w:val="none" w:sz="0" w:space="0" w:color="auto"/>
            <w:left w:val="none" w:sz="0" w:space="0" w:color="auto"/>
            <w:bottom w:val="none" w:sz="0" w:space="0" w:color="auto"/>
            <w:right w:val="none" w:sz="0" w:space="0" w:color="auto"/>
          </w:divBdr>
        </w:div>
        <w:div w:id="383138401">
          <w:marLeft w:val="360"/>
          <w:marRight w:val="0"/>
          <w:marTop w:val="200"/>
          <w:marBottom w:val="0"/>
          <w:divBdr>
            <w:top w:val="none" w:sz="0" w:space="0" w:color="auto"/>
            <w:left w:val="none" w:sz="0" w:space="0" w:color="auto"/>
            <w:bottom w:val="none" w:sz="0" w:space="0" w:color="auto"/>
            <w:right w:val="none" w:sz="0" w:space="0" w:color="auto"/>
          </w:divBdr>
        </w:div>
        <w:div w:id="1226185016">
          <w:marLeft w:val="360"/>
          <w:marRight w:val="0"/>
          <w:marTop w:val="200"/>
          <w:marBottom w:val="0"/>
          <w:divBdr>
            <w:top w:val="none" w:sz="0" w:space="0" w:color="auto"/>
            <w:left w:val="none" w:sz="0" w:space="0" w:color="auto"/>
            <w:bottom w:val="none" w:sz="0" w:space="0" w:color="auto"/>
            <w:right w:val="none" w:sz="0" w:space="0" w:color="auto"/>
          </w:divBdr>
        </w:div>
        <w:div w:id="19019185">
          <w:marLeft w:val="360"/>
          <w:marRight w:val="0"/>
          <w:marTop w:val="200"/>
          <w:marBottom w:val="0"/>
          <w:divBdr>
            <w:top w:val="none" w:sz="0" w:space="0" w:color="auto"/>
            <w:left w:val="none" w:sz="0" w:space="0" w:color="auto"/>
            <w:bottom w:val="none" w:sz="0" w:space="0" w:color="auto"/>
            <w:right w:val="none" w:sz="0" w:space="0" w:color="auto"/>
          </w:divBdr>
        </w:div>
        <w:div w:id="156456039">
          <w:marLeft w:val="360"/>
          <w:marRight w:val="0"/>
          <w:marTop w:val="200"/>
          <w:marBottom w:val="0"/>
          <w:divBdr>
            <w:top w:val="none" w:sz="0" w:space="0" w:color="auto"/>
            <w:left w:val="none" w:sz="0" w:space="0" w:color="auto"/>
            <w:bottom w:val="none" w:sz="0" w:space="0" w:color="auto"/>
            <w:right w:val="none" w:sz="0" w:space="0" w:color="auto"/>
          </w:divBdr>
        </w:div>
        <w:div w:id="1255088951">
          <w:marLeft w:val="360"/>
          <w:marRight w:val="0"/>
          <w:marTop w:val="200"/>
          <w:marBottom w:val="0"/>
          <w:divBdr>
            <w:top w:val="none" w:sz="0" w:space="0" w:color="auto"/>
            <w:left w:val="none" w:sz="0" w:space="0" w:color="auto"/>
            <w:bottom w:val="none" w:sz="0" w:space="0" w:color="auto"/>
            <w:right w:val="none" w:sz="0" w:space="0" w:color="auto"/>
          </w:divBdr>
        </w:div>
        <w:div w:id="529681560">
          <w:marLeft w:val="360"/>
          <w:marRight w:val="0"/>
          <w:marTop w:val="200"/>
          <w:marBottom w:val="0"/>
          <w:divBdr>
            <w:top w:val="none" w:sz="0" w:space="0" w:color="auto"/>
            <w:left w:val="none" w:sz="0" w:space="0" w:color="auto"/>
            <w:bottom w:val="none" w:sz="0" w:space="0" w:color="auto"/>
            <w:right w:val="none" w:sz="0" w:space="0" w:color="auto"/>
          </w:divBdr>
        </w:div>
        <w:div w:id="774708833">
          <w:marLeft w:val="360"/>
          <w:marRight w:val="0"/>
          <w:marTop w:val="200"/>
          <w:marBottom w:val="0"/>
          <w:divBdr>
            <w:top w:val="none" w:sz="0" w:space="0" w:color="auto"/>
            <w:left w:val="none" w:sz="0" w:space="0" w:color="auto"/>
            <w:bottom w:val="none" w:sz="0" w:space="0" w:color="auto"/>
            <w:right w:val="none" w:sz="0" w:space="0" w:color="auto"/>
          </w:divBdr>
        </w:div>
        <w:div w:id="1394237583">
          <w:marLeft w:val="360"/>
          <w:marRight w:val="0"/>
          <w:marTop w:val="200"/>
          <w:marBottom w:val="0"/>
          <w:divBdr>
            <w:top w:val="none" w:sz="0" w:space="0" w:color="auto"/>
            <w:left w:val="none" w:sz="0" w:space="0" w:color="auto"/>
            <w:bottom w:val="none" w:sz="0" w:space="0" w:color="auto"/>
            <w:right w:val="none" w:sz="0" w:space="0" w:color="auto"/>
          </w:divBdr>
        </w:div>
        <w:div w:id="1554151511">
          <w:marLeft w:val="360"/>
          <w:marRight w:val="0"/>
          <w:marTop w:val="200"/>
          <w:marBottom w:val="0"/>
          <w:divBdr>
            <w:top w:val="none" w:sz="0" w:space="0" w:color="auto"/>
            <w:left w:val="none" w:sz="0" w:space="0" w:color="auto"/>
            <w:bottom w:val="none" w:sz="0" w:space="0" w:color="auto"/>
            <w:right w:val="none" w:sz="0" w:space="0" w:color="auto"/>
          </w:divBdr>
        </w:div>
        <w:div w:id="282003366">
          <w:marLeft w:val="360"/>
          <w:marRight w:val="0"/>
          <w:marTop w:val="200"/>
          <w:marBottom w:val="0"/>
          <w:divBdr>
            <w:top w:val="none" w:sz="0" w:space="0" w:color="auto"/>
            <w:left w:val="none" w:sz="0" w:space="0" w:color="auto"/>
            <w:bottom w:val="none" w:sz="0" w:space="0" w:color="auto"/>
            <w:right w:val="none" w:sz="0" w:space="0" w:color="auto"/>
          </w:divBdr>
        </w:div>
        <w:div w:id="1646469821">
          <w:marLeft w:val="360"/>
          <w:marRight w:val="0"/>
          <w:marTop w:val="200"/>
          <w:marBottom w:val="0"/>
          <w:divBdr>
            <w:top w:val="none" w:sz="0" w:space="0" w:color="auto"/>
            <w:left w:val="none" w:sz="0" w:space="0" w:color="auto"/>
            <w:bottom w:val="none" w:sz="0" w:space="0" w:color="auto"/>
            <w:right w:val="none" w:sz="0" w:space="0" w:color="auto"/>
          </w:divBdr>
        </w:div>
        <w:div w:id="286358067">
          <w:marLeft w:val="360"/>
          <w:marRight w:val="0"/>
          <w:marTop w:val="200"/>
          <w:marBottom w:val="0"/>
          <w:divBdr>
            <w:top w:val="none" w:sz="0" w:space="0" w:color="auto"/>
            <w:left w:val="none" w:sz="0" w:space="0" w:color="auto"/>
            <w:bottom w:val="none" w:sz="0" w:space="0" w:color="auto"/>
            <w:right w:val="none" w:sz="0" w:space="0" w:color="auto"/>
          </w:divBdr>
        </w:div>
        <w:div w:id="1794864221">
          <w:marLeft w:val="360"/>
          <w:marRight w:val="0"/>
          <w:marTop w:val="200"/>
          <w:marBottom w:val="0"/>
          <w:divBdr>
            <w:top w:val="none" w:sz="0" w:space="0" w:color="auto"/>
            <w:left w:val="none" w:sz="0" w:space="0" w:color="auto"/>
            <w:bottom w:val="none" w:sz="0" w:space="0" w:color="auto"/>
            <w:right w:val="none" w:sz="0" w:space="0" w:color="auto"/>
          </w:divBdr>
        </w:div>
        <w:div w:id="748623038">
          <w:marLeft w:val="360"/>
          <w:marRight w:val="0"/>
          <w:marTop w:val="200"/>
          <w:marBottom w:val="0"/>
          <w:divBdr>
            <w:top w:val="none" w:sz="0" w:space="0" w:color="auto"/>
            <w:left w:val="none" w:sz="0" w:space="0" w:color="auto"/>
            <w:bottom w:val="none" w:sz="0" w:space="0" w:color="auto"/>
            <w:right w:val="none" w:sz="0" w:space="0" w:color="auto"/>
          </w:divBdr>
        </w:div>
        <w:div w:id="1042245882">
          <w:marLeft w:val="360"/>
          <w:marRight w:val="0"/>
          <w:marTop w:val="200"/>
          <w:marBottom w:val="0"/>
          <w:divBdr>
            <w:top w:val="none" w:sz="0" w:space="0" w:color="auto"/>
            <w:left w:val="none" w:sz="0" w:space="0" w:color="auto"/>
            <w:bottom w:val="none" w:sz="0" w:space="0" w:color="auto"/>
            <w:right w:val="none" w:sz="0" w:space="0" w:color="auto"/>
          </w:divBdr>
        </w:div>
        <w:div w:id="78793393">
          <w:marLeft w:val="360"/>
          <w:marRight w:val="0"/>
          <w:marTop w:val="200"/>
          <w:marBottom w:val="0"/>
          <w:divBdr>
            <w:top w:val="none" w:sz="0" w:space="0" w:color="auto"/>
            <w:left w:val="none" w:sz="0" w:space="0" w:color="auto"/>
            <w:bottom w:val="none" w:sz="0" w:space="0" w:color="auto"/>
            <w:right w:val="none" w:sz="0" w:space="0" w:color="auto"/>
          </w:divBdr>
        </w:div>
        <w:div w:id="300428160">
          <w:marLeft w:val="360"/>
          <w:marRight w:val="0"/>
          <w:marTop w:val="200"/>
          <w:marBottom w:val="0"/>
          <w:divBdr>
            <w:top w:val="none" w:sz="0" w:space="0" w:color="auto"/>
            <w:left w:val="none" w:sz="0" w:space="0" w:color="auto"/>
            <w:bottom w:val="none" w:sz="0" w:space="0" w:color="auto"/>
            <w:right w:val="none" w:sz="0" w:space="0" w:color="auto"/>
          </w:divBdr>
        </w:div>
        <w:div w:id="1374115776">
          <w:marLeft w:val="360"/>
          <w:marRight w:val="0"/>
          <w:marTop w:val="200"/>
          <w:marBottom w:val="0"/>
          <w:divBdr>
            <w:top w:val="none" w:sz="0" w:space="0" w:color="auto"/>
            <w:left w:val="none" w:sz="0" w:space="0" w:color="auto"/>
            <w:bottom w:val="none" w:sz="0" w:space="0" w:color="auto"/>
            <w:right w:val="none" w:sz="0" w:space="0" w:color="auto"/>
          </w:divBdr>
        </w:div>
        <w:div w:id="577911214">
          <w:marLeft w:val="360"/>
          <w:marRight w:val="0"/>
          <w:marTop w:val="200"/>
          <w:marBottom w:val="0"/>
          <w:divBdr>
            <w:top w:val="none" w:sz="0" w:space="0" w:color="auto"/>
            <w:left w:val="none" w:sz="0" w:space="0" w:color="auto"/>
            <w:bottom w:val="none" w:sz="0" w:space="0" w:color="auto"/>
            <w:right w:val="none" w:sz="0" w:space="0" w:color="auto"/>
          </w:divBdr>
        </w:div>
      </w:divsChild>
    </w:div>
    <w:div w:id="1556434021">
      <w:bodyDiv w:val="1"/>
      <w:marLeft w:val="0"/>
      <w:marRight w:val="0"/>
      <w:marTop w:val="0"/>
      <w:marBottom w:val="0"/>
      <w:divBdr>
        <w:top w:val="none" w:sz="0" w:space="0" w:color="auto"/>
        <w:left w:val="none" w:sz="0" w:space="0" w:color="auto"/>
        <w:bottom w:val="none" w:sz="0" w:space="0" w:color="auto"/>
        <w:right w:val="none" w:sz="0" w:space="0" w:color="auto"/>
      </w:divBdr>
    </w:div>
    <w:div w:id="1647852924">
      <w:bodyDiv w:val="1"/>
      <w:marLeft w:val="0"/>
      <w:marRight w:val="0"/>
      <w:marTop w:val="0"/>
      <w:marBottom w:val="0"/>
      <w:divBdr>
        <w:top w:val="none" w:sz="0" w:space="0" w:color="auto"/>
        <w:left w:val="none" w:sz="0" w:space="0" w:color="auto"/>
        <w:bottom w:val="none" w:sz="0" w:space="0" w:color="auto"/>
        <w:right w:val="none" w:sz="0" w:space="0" w:color="auto"/>
      </w:divBdr>
    </w:div>
    <w:div w:id="1919946454">
      <w:bodyDiv w:val="1"/>
      <w:marLeft w:val="0"/>
      <w:marRight w:val="0"/>
      <w:marTop w:val="0"/>
      <w:marBottom w:val="0"/>
      <w:divBdr>
        <w:top w:val="none" w:sz="0" w:space="0" w:color="auto"/>
        <w:left w:val="none" w:sz="0" w:space="0" w:color="auto"/>
        <w:bottom w:val="none" w:sz="0" w:space="0" w:color="auto"/>
        <w:right w:val="none" w:sz="0" w:space="0" w:color="auto"/>
      </w:divBdr>
    </w:div>
    <w:div w:id="1944147163">
      <w:bodyDiv w:val="1"/>
      <w:marLeft w:val="0"/>
      <w:marRight w:val="0"/>
      <w:marTop w:val="0"/>
      <w:marBottom w:val="0"/>
      <w:divBdr>
        <w:top w:val="none" w:sz="0" w:space="0" w:color="auto"/>
        <w:left w:val="none" w:sz="0" w:space="0" w:color="auto"/>
        <w:bottom w:val="none" w:sz="0" w:space="0" w:color="auto"/>
        <w:right w:val="none" w:sz="0" w:space="0" w:color="auto"/>
      </w:divBdr>
    </w:div>
    <w:div w:id="213008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1620</Words>
  <Characters>9236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Nasima Akter</cp:lastModifiedBy>
  <cp:revision>35</cp:revision>
  <dcterms:created xsi:type="dcterms:W3CDTF">2024-10-13T13:44:00Z</dcterms:created>
  <dcterms:modified xsi:type="dcterms:W3CDTF">2024-10-17T23:43:00Z</dcterms:modified>
</cp:coreProperties>
</file>