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349D" w:rsidRDefault="00F9349D">
      <w:pPr>
        <w:pStyle w:val="NoSpacing"/>
        <w:rPr>
          <w:rFonts w:eastAsiaTheme="minorHAnsi"/>
          <w:lang w:val="en-GB"/>
        </w:rPr>
      </w:pPr>
    </w:p>
    <w:sdt>
      <w:sdtPr>
        <w:rPr>
          <w:rFonts w:eastAsiaTheme="minorHAnsi"/>
          <w:lang w:val="en-GB"/>
        </w:rPr>
        <w:id w:val="-1753041711"/>
        <w:docPartObj>
          <w:docPartGallery w:val="Cover Pages"/>
          <w:docPartUnique/>
        </w:docPartObj>
      </w:sdtPr>
      <w:sdtEndPr>
        <w:rPr>
          <w:rFonts w:asciiTheme="majorHAnsi" w:eastAsiaTheme="majorEastAsia" w:hAnsiTheme="majorHAnsi" w:cstheme="majorBidi"/>
          <w:b/>
          <w:color w:val="2E74B5" w:themeColor="accent1" w:themeShade="BF"/>
          <w:sz w:val="32"/>
          <w:szCs w:val="32"/>
          <w:u w:val="single"/>
        </w:rPr>
      </w:sdtEndPr>
      <w:sdtContent>
        <w:p w:rsidR="006D6CFC" w:rsidRDefault="006D6CFC">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6D6CFC" w:rsidRDefault="006D6CFC">
                                      <w:pPr>
                                        <w:pStyle w:val="NoSpacing"/>
                                        <w:jc w:val="right"/>
                                        <w:rPr>
                                          <w:color w:val="FFFFFF" w:themeColor="background1"/>
                                          <w:sz w:val="28"/>
                                          <w:szCs w:val="28"/>
                                        </w:rPr>
                                      </w:pPr>
                                      <w:r>
                                        <w:rPr>
                                          <w:color w:val="FFFFFF" w:themeColor="background1"/>
                                          <w:sz w:val="28"/>
                                          <w:szCs w:val="28"/>
                                        </w:rPr>
                                        <w:t>M6X02269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6D6CFC" w:rsidRDefault="006D6CFC">
                                <w:pPr>
                                  <w:pStyle w:val="NoSpacing"/>
                                  <w:jc w:val="right"/>
                                  <w:rPr>
                                    <w:color w:val="FFFFFF" w:themeColor="background1"/>
                                    <w:sz w:val="28"/>
                                    <w:szCs w:val="28"/>
                                  </w:rPr>
                                </w:pPr>
                                <w:r>
                                  <w:rPr>
                                    <w:color w:val="FFFFFF" w:themeColor="background1"/>
                                    <w:sz w:val="28"/>
                                    <w:szCs w:val="28"/>
                                  </w:rPr>
                                  <w:t>M6X02269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6CFC" w:rsidRDefault="00A259D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D6CFC">
                                      <w:rPr>
                                        <w:color w:val="5B9BD5" w:themeColor="accent1"/>
                                        <w:sz w:val="26"/>
                                        <w:szCs w:val="26"/>
                                      </w:rPr>
                                      <w:t>Laura James (1401873)</w:t>
                                    </w:r>
                                  </w:sdtContent>
                                </w:sdt>
                              </w:p>
                              <w:p w:rsidR="006D6CFC" w:rsidRDefault="00A259D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D6CFC">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6D6CFC" w:rsidRDefault="002C0CE4">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D6CFC">
                                <w:rPr>
                                  <w:color w:val="5B9BD5" w:themeColor="accent1"/>
                                  <w:sz w:val="26"/>
                                  <w:szCs w:val="26"/>
                                </w:rPr>
                                <w:t>Laura James (1401873)</w:t>
                              </w:r>
                            </w:sdtContent>
                          </w:sdt>
                        </w:p>
                        <w:p w:rsidR="006D6CFC" w:rsidRDefault="002C0CE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D6CFC">
                                <w:rPr>
                                  <w:caps/>
                                  <w:color w:val="595959" w:themeColor="text1" w:themeTint="A6"/>
                                  <w:sz w:val="20"/>
                                  <w:szCs w:val="20"/>
                                </w:rPr>
                                <w:t>University of Wales Trinity Saint David</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6CFC" w:rsidRDefault="00A259D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D6CFC">
                                      <w:rPr>
                                        <w:rFonts w:asciiTheme="majorHAnsi" w:eastAsiaTheme="majorEastAsia" w:hAnsiTheme="majorHAnsi" w:cstheme="majorBidi"/>
                                        <w:color w:val="262626" w:themeColor="text1" w:themeTint="D9"/>
                                        <w:sz w:val="72"/>
                                        <w:szCs w:val="72"/>
                                      </w:rPr>
                                      <w:t>Reflection on Micro-Teach</w:t>
                                    </w:r>
                                  </w:sdtContent>
                                </w:sdt>
                              </w:p>
                              <w:p w:rsidR="006D6CFC" w:rsidRDefault="00A259D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D6CFC">
                                      <w:rPr>
                                        <w:color w:val="404040" w:themeColor="text1" w:themeTint="BF"/>
                                        <w:sz w:val="36"/>
                                        <w:szCs w:val="36"/>
                                      </w:rPr>
                                      <w:t>Effective Teaching, Learning and Assessment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6D6CFC" w:rsidRDefault="002C0CE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D6CFC">
                                <w:rPr>
                                  <w:rFonts w:asciiTheme="majorHAnsi" w:eastAsiaTheme="majorEastAsia" w:hAnsiTheme="majorHAnsi" w:cstheme="majorBidi"/>
                                  <w:color w:val="262626" w:themeColor="text1" w:themeTint="D9"/>
                                  <w:sz w:val="72"/>
                                  <w:szCs w:val="72"/>
                                </w:rPr>
                                <w:t>Reflection on Micro-Teach</w:t>
                              </w:r>
                            </w:sdtContent>
                          </w:sdt>
                        </w:p>
                        <w:p w:rsidR="006D6CFC" w:rsidRDefault="002C0CE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D6CFC">
                                <w:rPr>
                                  <w:color w:val="404040" w:themeColor="text1" w:themeTint="BF"/>
                                  <w:sz w:val="36"/>
                                  <w:szCs w:val="36"/>
                                </w:rPr>
                                <w:t>Effective Teaching, Learning and Assessment</w:t>
                              </w:r>
                            </w:sdtContent>
                          </w:sdt>
                        </w:p>
                      </w:txbxContent>
                    </v:textbox>
                    <w10:wrap anchorx="page" anchory="page"/>
                  </v:shape>
                </w:pict>
              </mc:Fallback>
            </mc:AlternateContent>
          </w:r>
        </w:p>
        <w:p w:rsidR="006D6CFC" w:rsidRDefault="006D6CFC">
          <w:pPr>
            <w:rPr>
              <w:rFonts w:asciiTheme="majorHAnsi" w:eastAsiaTheme="majorEastAsia" w:hAnsiTheme="majorHAnsi" w:cstheme="majorBidi"/>
              <w:b/>
              <w:color w:val="2E74B5" w:themeColor="accent1" w:themeShade="BF"/>
              <w:sz w:val="32"/>
              <w:szCs w:val="32"/>
              <w:u w:val="single"/>
            </w:rPr>
          </w:pPr>
          <w:r>
            <w:rPr>
              <w:rFonts w:asciiTheme="majorHAnsi" w:eastAsiaTheme="majorEastAsia" w:hAnsiTheme="majorHAnsi" w:cstheme="majorBidi"/>
              <w:b/>
              <w:color w:val="2E74B5" w:themeColor="accent1" w:themeShade="BF"/>
              <w:sz w:val="32"/>
              <w:szCs w:val="32"/>
              <w:u w:val="single"/>
            </w:rPr>
            <w:br w:type="page"/>
          </w:r>
        </w:p>
      </w:sdtContent>
    </w:sdt>
    <w:p w:rsidR="006A5B0D" w:rsidRPr="002F7444" w:rsidRDefault="006A5B0D" w:rsidP="002F7444">
      <w:pPr>
        <w:spacing w:line="360" w:lineRule="auto"/>
        <w:rPr>
          <w:sz w:val="24"/>
          <w:szCs w:val="24"/>
        </w:rPr>
      </w:pPr>
    </w:p>
    <w:p w:rsidR="006A5B0D" w:rsidRPr="002F7444" w:rsidRDefault="006A5B0D" w:rsidP="002F7444">
      <w:pPr>
        <w:spacing w:line="360" w:lineRule="auto"/>
        <w:rPr>
          <w:sz w:val="24"/>
          <w:szCs w:val="24"/>
        </w:rPr>
      </w:pPr>
      <w:r w:rsidRPr="002F7444">
        <w:rPr>
          <w:sz w:val="24"/>
          <w:szCs w:val="24"/>
        </w:rPr>
        <w:t>For the purpose of this reflection, Gibbs’ reflective cycle will be used to help capture five elements of reflection; Description, feelings, Evaluation, Conclusion and Action Plan.</w:t>
      </w:r>
    </w:p>
    <w:p w:rsidR="006A5B0D" w:rsidRPr="002F7444" w:rsidRDefault="006A5B0D" w:rsidP="002F7444">
      <w:pPr>
        <w:spacing w:line="360" w:lineRule="auto"/>
        <w:rPr>
          <w:sz w:val="24"/>
          <w:szCs w:val="24"/>
        </w:rPr>
      </w:pPr>
    </w:p>
    <w:p w:rsidR="006A5B0D" w:rsidRPr="002F7444" w:rsidRDefault="006D6CFC" w:rsidP="002F7444">
      <w:pPr>
        <w:pStyle w:val="Heading1"/>
        <w:spacing w:line="360" w:lineRule="auto"/>
        <w:rPr>
          <w:b/>
          <w:sz w:val="24"/>
          <w:szCs w:val="24"/>
          <w:u w:val="single"/>
        </w:rPr>
      </w:pPr>
      <w:r w:rsidRPr="002F7444">
        <w:rPr>
          <w:b/>
          <w:sz w:val="24"/>
          <w:szCs w:val="24"/>
          <w:u w:val="single"/>
        </w:rPr>
        <w:t xml:space="preserve">1.1: </w:t>
      </w:r>
      <w:r w:rsidR="006A5B0D" w:rsidRPr="002F7444">
        <w:rPr>
          <w:b/>
          <w:sz w:val="24"/>
          <w:szCs w:val="24"/>
          <w:u w:val="single"/>
        </w:rPr>
        <w:t>D</w:t>
      </w:r>
      <w:r w:rsidRPr="002F7444">
        <w:rPr>
          <w:b/>
          <w:sz w:val="24"/>
          <w:szCs w:val="24"/>
          <w:u w:val="single"/>
        </w:rPr>
        <w:t>escription</w:t>
      </w:r>
    </w:p>
    <w:p w:rsidR="00470FF0" w:rsidRDefault="00470FF0" w:rsidP="002F7444">
      <w:pPr>
        <w:spacing w:line="360" w:lineRule="auto"/>
        <w:rPr>
          <w:sz w:val="24"/>
          <w:szCs w:val="24"/>
        </w:rPr>
      </w:pPr>
    </w:p>
    <w:p w:rsidR="00470FF0" w:rsidRPr="002F7444" w:rsidRDefault="00470FF0" w:rsidP="002F7444">
      <w:pPr>
        <w:spacing w:line="360" w:lineRule="auto"/>
        <w:rPr>
          <w:sz w:val="24"/>
          <w:szCs w:val="24"/>
        </w:rPr>
      </w:pPr>
      <w:r w:rsidRPr="002F7444">
        <w:rPr>
          <w:sz w:val="24"/>
          <w:szCs w:val="24"/>
        </w:rPr>
        <w:t xml:space="preserve">This lesson was designed with two considerations in mind; Contemporary </w:t>
      </w:r>
      <w:r w:rsidR="00D243B2" w:rsidRPr="002F7444">
        <w:rPr>
          <w:sz w:val="24"/>
          <w:szCs w:val="24"/>
        </w:rPr>
        <w:t>pedagogies</w:t>
      </w:r>
      <w:r w:rsidRPr="002F7444">
        <w:rPr>
          <w:sz w:val="24"/>
          <w:szCs w:val="24"/>
        </w:rPr>
        <w:t xml:space="preserve"> and Cross-Cutting themes</w:t>
      </w:r>
      <w:r w:rsidR="00C522AF" w:rsidRPr="002F7444">
        <w:rPr>
          <w:sz w:val="24"/>
          <w:szCs w:val="24"/>
        </w:rPr>
        <w:t xml:space="preserve"> (A1, K2, K3, A4, A5)</w:t>
      </w:r>
      <w:r w:rsidRPr="002F7444">
        <w:rPr>
          <w:sz w:val="24"/>
          <w:szCs w:val="24"/>
        </w:rPr>
        <w:t xml:space="preserve">. </w:t>
      </w:r>
      <w:r w:rsidR="00D243B2" w:rsidRPr="002F7444">
        <w:rPr>
          <w:sz w:val="24"/>
          <w:szCs w:val="24"/>
        </w:rPr>
        <w:t>Contemporary pedagogies move away from the didactic teaching style which historically has been the primary method for teaching (Freitas and</w:t>
      </w:r>
      <w:r w:rsidR="003552E0" w:rsidRPr="002F7444">
        <w:rPr>
          <w:sz w:val="24"/>
          <w:szCs w:val="24"/>
        </w:rPr>
        <w:t xml:space="preserve"> Ott, 2013). The demand for</w:t>
      </w:r>
      <w:r w:rsidR="00D243B2" w:rsidRPr="002F7444">
        <w:rPr>
          <w:sz w:val="24"/>
          <w:szCs w:val="24"/>
        </w:rPr>
        <w:t xml:space="preserve"> contemporary pedagogies</w:t>
      </w:r>
      <w:r w:rsidR="00BB252F">
        <w:rPr>
          <w:sz w:val="24"/>
          <w:szCs w:val="24"/>
        </w:rPr>
        <w:t xml:space="preserve"> based around andragogy</w:t>
      </w:r>
      <w:r w:rsidR="00D243B2" w:rsidRPr="002F7444">
        <w:rPr>
          <w:sz w:val="24"/>
          <w:szCs w:val="24"/>
        </w:rPr>
        <w:t xml:space="preserve"> has increased in recent years</w:t>
      </w:r>
      <w:r w:rsidR="00064670" w:rsidRPr="002F7444">
        <w:rPr>
          <w:sz w:val="24"/>
          <w:szCs w:val="24"/>
        </w:rPr>
        <w:t xml:space="preserve"> </w:t>
      </w:r>
      <w:r w:rsidR="003552E0" w:rsidRPr="002F7444">
        <w:rPr>
          <w:sz w:val="24"/>
          <w:szCs w:val="24"/>
        </w:rPr>
        <w:t>(Rowan, 2013)</w:t>
      </w:r>
      <w:r w:rsidR="00D243B2" w:rsidRPr="002F7444">
        <w:rPr>
          <w:sz w:val="24"/>
          <w:szCs w:val="24"/>
        </w:rPr>
        <w:t xml:space="preserve"> as the link to Bloom’s Taxonomy is further identified</w:t>
      </w:r>
      <w:r w:rsidR="003552E0" w:rsidRPr="002F7444">
        <w:rPr>
          <w:sz w:val="24"/>
          <w:szCs w:val="24"/>
        </w:rPr>
        <w:t xml:space="preserve"> (Komives </w:t>
      </w:r>
      <w:r w:rsidR="003552E0" w:rsidRPr="002F7444">
        <w:rPr>
          <w:i/>
          <w:sz w:val="24"/>
          <w:szCs w:val="24"/>
        </w:rPr>
        <w:t xml:space="preserve">et al, </w:t>
      </w:r>
      <w:r w:rsidR="003552E0" w:rsidRPr="002F7444">
        <w:rPr>
          <w:sz w:val="24"/>
          <w:szCs w:val="24"/>
        </w:rPr>
        <w:t>2011)</w:t>
      </w:r>
      <w:r w:rsidR="00D243B2" w:rsidRPr="002F7444">
        <w:rPr>
          <w:sz w:val="24"/>
          <w:szCs w:val="24"/>
        </w:rPr>
        <w:t>. Bloom’s Taxo</w:t>
      </w:r>
      <w:r w:rsidR="00FC550D" w:rsidRPr="002F7444">
        <w:rPr>
          <w:sz w:val="24"/>
          <w:szCs w:val="24"/>
        </w:rPr>
        <w:t>nomy suggests that we learn most</w:t>
      </w:r>
      <w:r w:rsidR="00D243B2" w:rsidRPr="002F7444">
        <w:rPr>
          <w:sz w:val="24"/>
          <w:szCs w:val="24"/>
        </w:rPr>
        <w:t xml:space="preserve"> from </w:t>
      </w:r>
      <w:r w:rsidR="00FC550D" w:rsidRPr="002F7444">
        <w:rPr>
          <w:sz w:val="24"/>
          <w:szCs w:val="24"/>
        </w:rPr>
        <w:t>activities which promote evaluation, and we retain the least amount of information from simply knowledge driven activities</w:t>
      </w:r>
      <w:r w:rsidR="00C522AF" w:rsidRPr="002F7444">
        <w:rPr>
          <w:sz w:val="24"/>
          <w:szCs w:val="24"/>
        </w:rPr>
        <w:t xml:space="preserve"> (K3, V3, K6)</w:t>
      </w:r>
      <w:r w:rsidR="00FC550D" w:rsidRPr="002F7444">
        <w:rPr>
          <w:sz w:val="24"/>
          <w:szCs w:val="24"/>
        </w:rPr>
        <w:t xml:space="preserve">. Furthermore, Anderson </w:t>
      </w:r>
      <w:r w:rsidR="00FC550D" w:rsidRPr="002F7444">
        <w:rPr>
          <w:i/>
          <w:sz w:val="24"/>
          <w:szCs w:val="24"/>
        </w:rPr>
        <w:t xml:space="preserve">et al </w:t>
      </w:r>
      <w:r w:rsidR="00FC550D" w:rsidRPr="002F7444">
        <w:rPr>
          <w:sz w:val="24"/>
          <w:szCs w:val="24"/>
        </w:rPr>
        <w:t xml:space="preserve">(2001) argue that Bloom’s pyramid now requires revision to include creativity at the pinnacle of the pyramid. </w:t>
      </w:r>
      <w:r w:rsidR="00776A36" w:rsidRPr="002F7444">
        <w:rPr>
          <w:sz w:val="24"/>
          <w:szCs w:val="24"/>
        </w:rPr>
        <w:t>This consolidates the link between Bloom’s findings and the effectiveness of contemporary pedagogies as these principally encompass activity that promotes creativity and evaluation</w:t>
      </w:r>
      <w:r w:rsidR="00B65C90" w:rsidRPr="002F7444">
        <w:rPr>
          <w:sz w:val="24"/>
          <w:szCs w:val="24"/>
        </w:rPr>
        <w:t xml:space="preserve"> (Thomas, 2013). </w:t>
      </w:r>
      <w:r w:rsidR="00776A36" w:rsidRPr="002F7444">
        <w:rPr>
          <w:sz w:val="24"/>
          <w:szCs w:val="24"/>
        </w:rPr>
        <w:t xml:space="preserve"> Furthermore, evidence suggests that adult learners benefit even more from contemporary pedagogies than younger learners</w:t>
      </w:r>
      <w:r w:rsidR="003533E5" w:rsidRPr="002F7444">
        <w:rPr>
          <w:sz w:val="24"/>
          <w:szCs w:val="24"/>
        </w:rPr>
        <w:t xml:space="preserve"> (K3, K2)</w:t>
      </w:r>
      <w:r w:rsidR="00776A36" w:rsidRPr="002F7444">
        <w:rPr>
          <w:sz w:val="24"/>
          <w:szCs w:val="24"/>
        </w:rPr>
        <w:t xml:space="preserve"> as their minds are more mature and receptive t</w:t>
      </w:r>
      <w:r w:rsidR="00BC0F39" w:rsidRPr="002F7444">
        <w:rPr>
          <w:sz w:val="24"/>
          <w:szCs w:val="24"/>
        </w:rPr>
        <w:t xml:space="preserve">o these approaches to learning (Knowles </w:t>
      </w:r>
      <w:r w:rsidR="00BC0F39" w:rsidRPr="002F7444">
        <w:rPr>
          <w:i/>
          <w:sz w:val="24"/>
          <w:szCs w:val="24"/>
        </w:rPr>
        <w:t xml:space="preserve">et al, </w:t>
      </w:r>
      <w:r w:rsidR="00BC0F39" w:rsidRPr="002F7444">
        <w:rPr>
          <w:sz w:val="24"/>
          <w:szCs w:val="24"/>
        </w:rPr>
        <w:t>2014) (Macfarlane, 2013).</w:t>
      </w:r>
      <w:r w:rsidR="00005F7F" w:rsidRPr="002F7444">
        <w:rPr>
          <w:sz w:val="24"/>
          <w:szCs w:val="24"/>
        </w:rPr>
        <w:t xml:space="preserve"> </w:t>
      </w:r>
      <w:r w:rsidR="00BB252F">
        <w:rPr>
          <w:sz w:val="24"/>
          <w:szCs w:val="24"/>
        </w:rPr>
        <w:t>There are a number of contemporary pedagogies within adult learning; Tra</w:t>
      </w:r>
      <w:r w:rsidR="00A91BD3">
        <w:rPr>
          <w:sz w:val="24"/>
          <w:szCs w:val="24"/>
        </w:rPr>
        <w:t>nsformative</w:t>
      </w:r>
      <w:r w:rsidR="00BB252F">
        <w:rPr>
          <w:sz w:val="24"/>
          <w:szCs w:val="24"/>
        </w:rPr>
        <w:t xml:space="preserve"> Learning</w:t>
      </w:r>
      <w:r w:rsidR="00FC065D">
        <w:rPr>
          <w:sz w:val="24"/>
          <w:szCs w:val="24"/>
        </w:rPr>
        <w:t>;</w:t>
      </w:r>
      <w:r w:rsidR="00A91BD3">
        <w:rPr>
          <w:sz w:val="24"/>
          <w:szCs w:val="24"/>
        </w:rPr>
        <w:t xml:space="preserve"> (</w:t>
      </w:r>
      <w:proofErr w:type="spellStart"/>
      <w:r w:rsidR="00A91BD3">
        <w:rPr>
          <w:sz w:val="24"/>
          <w:szCs w:val="24"/>
        </w:rPr>
        <w:t>Mezirow</w:t>
      </w:r>
      <w:proofErr w:type="spellEnd"/>
      <w:r w:rsidR="00A91BD3">
        <w:rPr>
          <w:sz w:val="24"/>
          <w:szCs w:val="24"/>
        </w:rPr>
        <w:t>, 1991)</w:t>
      </w:r>
      <w:r w:rsidR="00B25B2D">
        <w:rPr>
          <w:sz w:val="24"/>
          <w:szCs w:val="24"/>
        </w:rPr>
        <w:t xml:space="preserve"> learners are encouraged to critically reflect on their beliefs and assumptions that will inevitable prompt new directions in their ‘worlds,’</w:t>
      </w:r>
      <w:r w:rsidR="00BB252F">
        <w:rPr>
          <w:sz w:val="24"/>
          <w:szCs w:val="24"/>
        </w:rPr>
        <w:t>, Experiential Learning</w:t>
      </w:r>
      <w:r w:rsidR="00FC065D">
        <w:rPr>
          <w:sz w:val="24"/>
          <w:szCs w:val="24"/>
        </w:rPr>
        <w:t xml:space="preserve">; the process of using experience to learn through it followed by an activity of reflection (Kolb, 2014), </w:t>
      </w:r>
      <w:r w:rsidR="00A456CE">
        <w:rPr>
          <w:sz w:val="24"/>
          <w:szCs w:val="24"/>
        </w:rPr>
        <w:t xml:space="preserve">Flipped Learning; where the classroom environment is flipped so that the learners </w:t>
      </w:r>
      <w:r w:rsidR="00292896">
        <w:rPr>
          <w:sz w:val="24"/>
          <w:szCs w:val="24"/>
        </w:rPr>
        <w:t>direct their learning, allowing for a more interactive learning environment</w:t>
      </w:r>
      <w:r w:rsidR="00BD16B4">
        <w:rPr>
          <w:sz w:val="24"/>
          <w:szCs w:val="24"/>
        </w:rPr>
        <w:t xml:space="preserve"> (Higher Education Academy, 2015).</w:t>
      </w:r>
      <w:r w:rsidR="002C0CE4">
        <w:rPr>
          <w:sz w:val="24"/>
          <w:szCs w:val="24"/>
        </w:rPr>
        <w:t xml:space="preserve"> This list is not exhaustive and represents a section of the contemporary pedagogies that are emerging within andragogy.</w:t>
      </w:r>
    </w:p>
    <w:p w:rsidR="00360A07" w:rsidRPr="002F7444" w:rsidRDefault="00470FF0" w:rsidP="002F7444">
      <w:pPr>
        <w:spacing w:line="360" w:lineRule="auto"/>
        <w:rPr>
          <w:color w:val="FF0000"/>
          <w:sz w:val="24"/>
          <w:szCs w:val="24"/>
        </w:rPr>
      </w:pPr>
      <w:r w:rsidRPr="002F7444">
        <w:rPr>
          <w:sz w:val="24"/>
          <w:szCs w:val="24"/>
        </w:rPr>
        <w:t xml:space="preserve">The </w:t>
      </w:r>
      <w:r w:rsidR="00BD3A17" w:rsidRPr="002F7444">
        <w:rPr>
          <w:sz w:val="24"/>
          <w:szCs w:val="24"/>
        </w:rPr>
        <w:t>contemporary pedagogy</w:t>
      </w:r>
      <w:r w:rsidRPr="002F7444">
        <w:rPr>
          <w:sz w:val="24"/>
          <w:szCs w:val="24"/>
        </w:rPr>
        <w:t xml:space="preserve"> that was used within this lesson was Classroom Debate. Consideration was </w:t>
      </w:r>
      <w:r w:rsidR="000A5F28" w:rsidRPr="002F7444">
        <w:rPr>
          <w:sz w:val="24"/>
          <w:szCs w:val="24"/>
        </w:rPr>
        <w:t xml:space="preserve">given to the level of students </w:t>
      </w:r>
      <w:r w:rsidRPr="002F7444">
        <w:rPr>
          <w:sz w:val="24"/>
          <w:szCs w:val="24"/>
        </w:rPr>
        <w:t xml:space="preserve">to ensure that Classroom debate was </w:t>
      </w:r>
      <w:r w:rsidRPr="002F7444">
        <w:rPr>
          <w:sz w:val="24"/>
          <w:szCs w:val="24"/>
        </w:rPr>
        <w:lastRenderedPageBreak/>
        <w:t>effective</w:t>
      </w:r>
      <w:r w:rsidR="003533E5" w:rsidRPr="002F7444">
        <w:rPr>
          <w:sz w:val="24"/>
          <w:szCs w:val="24"/>
        </w:rPr>
        <w:t xml:space="preserve"> (K2)</w:t>
      </w:r>
      <w:r w:rsidRPr="002F7444">
        <w:rPr>
          <w:sz w:val="24"/>
          <w:szCs w:val="24"/>
        </w:rPr>
        <w:t>.</w:t>
      </w:r>
      <w:r w:rsidR="000A5F28" w:rsidRPr="002F7444">
        <w:rPr>
          <w:sz w:val="24"/>
          <w:szCs w:val="24"/>
        </w:rPr>
        <w:t xml:space="preserve"> </w:t>
      </w:r>
      <w:r w:rsidR="00360A07" w:rsidRPr="002F7444">
        <w:rPr>
          <w:sz w:val="24"/>
          <w:szCs w:val="24"/>
        </w:rPr>
        <w:t xml:space="preserve">Davis </w:t>
      </w:r>
      <w:r w:rsidR="00360A07" w:rsidRPr="002F7444">
        <w:rPr>
          <w:i/>
          <w:sz w:val="24"/>
          <w:szCs w:val="24"/>
        </w:rPr>
        <w:t xml:space="preserve">et al </w:t>
      </w:r>
      <w:r w:rsidR="00360A07" w:rsidRPr="002F7444">
        <w:rPr>
          <w:sz w:val="24"/>
          <w:szCs w:val="24"/>
        </w:rPr>
        <w:t xml:space="preserve">(2016) surmise that in order to create an effective debate, the participants need to show characteristics such as confidence. The fact that the students participating in this class were Post-Graduate students and the element of experience during previous class room discussions, the decision to direct the teaching strategy to debate was a somewhat uncomplicated one. Students had shown good interactivity in classroom discussions before, albeit not in a debate format.  </w:t>
      </w:r>
      <w:r w:rsidR="00EB3747" w:rsidRPr="002F7444">
        <w:rPr>
          <w:color w:val="FF0000"/>
          <w:sz w:val="24"/>
          <w:szCs w:val="24"/>
        </w:rPr>
        <w:t xml:space="preserve"> </w:t>
      </w:r>
    </w:p>
    <w:p w:rsidR="00584E7A" w:rsidRPr="002F7444" w:rsidRDefault="00851E44" w:rsidP="002F7444">
      <w:pPr>
        <w:spacing w:line="360" w:lineRule="auto"/>
        <w:rPr>
          <w:sz w:val="24"/>
          <w:szCs w:val="24"/>
        </w:rPr>
      </w:pPr>
      <w:r w:rsidRPr="002F7444">
        <w:rPr>
          <w:sz w:val="24"/>
          <w:szCs w:val="24"/>
        </w:rPr>
        <w:t xml:space="preserve">As a Business and Management themed lesson, the topic </w:t>
      </w:r>
      <w:r w:rsidR="003533E5" w:rsidRPr="002F7444">
        <w:rPr>
          <w:sz w:val="24"/>
          <w:szCs w:val="24"/>
        </w:rPr>
        <w:t>of ‘</w:t>
      </w:r>
      <w:r w:rsidR="00584E7A" w:rsidRPr="002F7444">
        <w:rPr>
          <w:sz w:val="24"/>
          <w:szCs w:val="24"/>
        </w:rPr>
        <w:t>Retention</w:t>
      </w:r>
      <w:r w:rsidR="003533E5" w:rsidRPr="002F7444">
        <w:rPr>
          <w:sz w:val="24"/>
          <w:szCs w:val="24"/>
        </w:rPr>
        <w:t>’</w:t>
      </w:r>
      <w:r w:rsidR="00584E7A" w:rsidRPr="002F7444">
        <w:rPr>
          <w:sz w:val="24"/>
          <w:szCs w:val="24"/>
        </w:rPr>
        <w:t xml:space="preserve"> within the </w:t>
      </w:r>
      <w:r w:rsidR="003533E5" w:rsidRPr="002F7444">
        <w:rPr>
          <w:sz w:val="24"/>
          <w:szCs w:val="24"/>
        </w:rPr>
        <w:t>‘</w:t>
      </w:r>
      <w:r w:rsidR="00584E7A" w:rsidRPr="002F7444">
        <w:rPr>
          <w:sz w:val="24"/>
          <w:szCs w:val="24"/>
        </w:rPr>
        <w:t>Managing People</w:t>
      </w:r>
      <w:r w:rsidR="003533E5" w:rsidRPr="002F7444">
        <w:rPr>
          <w:sz w:val="24"/>
          <w:szCs w:val="24"/>
        </w:rPr>
        <w:t>’</w:t>
      </w:r>
      <w:r w:rsidR="00584E7A" w:rsidRPr="002F7444">
        <w:rPr>
          <w:sz w:val="24"/>
          <w:szCs w:val="24"/>
        </w:rPr>
        <w:t xml:space="preserve"> context was used</w:t>
      </w:r>
      <w:r w:rsidR="003533E5" w:rsidRPr="002F7444">
        <w:rPr>
          <w:sz w:val="24"/>
          <w:szCs w:val="24"/>
        </w:rPr>
        <w:t xml:space="preserve"> (K2)</w:t>
      </w:r>
      <w:r w:rsidRPr="002F7444">
        <w:rPr>
          <w:sz w:val="24"/>
          <w:szCs w:val="24"/>
        </w:rPr>
        <w:t xml:space="preserve">. Learning objectives included exploration of employee engagement and motivation, critique </w:t>
      </w:r>
      <w:r w:rsidR="00EC1015" w:rsidRPr="002F7444">
        <w:rPr>
          <w:sz w:val="24"/>
          <w:szCs w:val="24"/>
        </w:rPr>
        <w:t xml:space="preserve">of a variety of methods and identification of their effects on </w:t>
      </w:r>
      <w:r w:rsidR="00584E7A" w:rsidRPr="002F7444">
        <w:rPr>
          <w:sz w:val="24"/>
          <w:szCs w:val="24"/>
        </w:rPr>
        <w:t>employees alongside the cross-cutting theme. The Cross-Cutting theme</w:t>
      </w:r>
      <w:r w:rsidR="003533E5" w:rsidRPr="002F7444">
        <w:rPr>
          <w:sz w:val="24"/>
          <w:szCs w:val="24"/>
        </w:rPr>
        <w:t>, or embedded enhancement theme,</w:t>
      </w:r>
      <w:r w:rsidR="00584E7A" w:rsidRPr="002F7444">
        <w:rPr>
          <w:sz w:val="24"/>
          <w:szCs w:val="24"/>
        </w:rPr>
        <w:t xml:space="preserve"> that was used in this lesson was equality and diversity</w:t>
      </w:r>
      <w:r w:rsidR="003533E5" w:rsidRPr="002F7444">
        <w:rPr>
          <w:sz w:val="24"/>
          <w:szCs w:val="24"/>
        </w:rPr>
        <w:t xml:space="preserve"> (V1, V4)</w:t>
      </w:r>
      <w:r w:rsidR="00584E7A" w:rsidRPr="002F7444">
        <w:rPr>
          <w:sz w:val="24"/>
          <w:szCs w:val="24"/>
        </w:rPr>
        <w:t>. This theme was chosen as it is imperative in Business Management (Barak, 2013) and one of the current themes that requires consideration during employment thus encouraging life skills for the students</w:t>
      </w:r>
      <w:r w:rsidR="003533E5" w:rsidRPr="002F7444">
        <w:rPr>
          <w:sz w:val="24"/>
          <w:szCs w:val="24"/>
        </w:rPr>
        <w:t xml:space="preserve"> (V4, K2)</w:t>
      </w:r>
      <w:r w:rsidR="00584E7A" w:rsidRPr="002F7444">
        <w:rPr>
          <w:sz w:val="24"/>
          <w:szCs w:val="24"/>
        </w:rPr>
        <w:t>. There was an additional Learning Objective which directly related to the additional activity that was prepared for the lesson. This additional activity was created as classroom debate timings can be unpredictable and reliant on student engagement and motivation</w:t>
      </w:r>
      <w:r w:rsidR="004D6132" w:rsidRPr="002F7444">
        <w:rPr>
          <w:sz w:val="24"/>
          <w:szCs w:val="24"/>
        </w:rPr>
        <w:t xml:space="preserve"> </w:t>
      </w:r>
      <w:r w:rsidR="00584E7A" w:rsidRPr="002F7444">
        <w:rPr>
          <w:sz w:val="24"/>
          <w:szCs w:val="24"/>
        </w:rPr>
        <w:t>and so it was important to have an additional activity in case the debate fell short</w:t>
      </w:r>
      <w:r w:rsidR="003533E5" w:rsidRPr="002F7444">
        <w:rPr>
          <w:sz w:val="24"/>
          <w:szCs w:val="24"/>
        </w:rPr>
        <w:t xml:space="preserve"> (A1, A2, A4, K1)</w:t>
      </w:r>
      <w:r w:rsidR="00584E7A" w:rsidRPr="002F7444">
        <w:rPr>
          <w:sz w:val="24"/>
          <w:szCs w:val="24"/>
        </w:rPr>
        <w:t xml:space="preserve">. </w:t>
      </w:r>
      <w:r w:rsidR="004D6132" w:rsidRPr="002F7444">
        <w:rPr>
          <w:sz w:val="24"/>
          <w:szCs w:val="24"/>
        </w:rPr>
        <w:t>Consequently. t</w:t>
      </w:r>
      <w:r w:rsidR="00584E7A" w:rsidRPr="002F7444">
        <w:rPr>
          <w:sz w:val="24"/>
          <w:szCs w:val="24"/>
        </w:rPr>
        <w:t xml:space="preserve">his didn’t need to be utilised as participation in the debate was good and engagement was high. </w:t>
      </w:r>
      <w:r w:rsidR="004D6132" w:rsidRPr="002F7444">
        <w:rPr>
          <w:sz w:val="24"/>
          <w:szCs w:val="24"/>
        </w:rPr>
        <w:t xml:space="preserve">Interestingly, Jagger (2013) argues that debate is the </w:t>
      </w:r>
      <w:r w:rsidR="00A26D1B" w:rsidRPr="002F7444">
        <w:rPr>
          <w:sz w:val="24"/>
          <w:szCs w:val="24"/>
        </w:rPr>
        <w:t>instigator</w:t>
      </w:r>
      <w:r w:rsidR="004D6132" w:rsidRPr="002F7444">
        <w:rPr>
          <w:sz w:val="24"/>
          <w:szCs w:val="24"/>
        </w:rPr>
        <w:t xml:space="preserve"> for motivation amongst students and in itself promotes engagement</w:t>
      </w:r>
      <w:r w:rsidR="003533E5" w:rsidRPr="002F7444">
        <w:rPr>
          <w:sz w:val="24"/>
          <w:szCs w:val="24"/>
        </w:rPr>
        <w:t xml:space="preserve"> (A4)</w:t>
      </w:r>
      <w:r w:rsidR="004D6132" w:rsidRPr="002F7444">
        <w:rPr>
          <w:sz w:val="24"/>
          <w:szCs w:val="24"/>
        </w:rPr>
        <w:t xml:space="preserve">. </w:t>
      </w:r>
    </w:p>
    <w:p w:rsidR="000D6CB8" w:rsidRPr="002F7444" w:rsidRDefault="000D6CB8" w:rsidP="002F7444">
      <w:pPr>
        <w:spacing w:line="360" w:lineRule="auto"/>
        <w:rPr>
          <w:sz w:val="24"/>
          <w:szCs w:val="24"/>
        </w:rPr>
      </w:pPr>
      <w:r w:rsidRPr="002F7444">
        <w:rPr>
          <w:sz w:val="24"/>
          <w:szCs w:val="24"/>
        </w:rPr>
        <w:t>The lesson was desi</w:t>
      </w:r>
      <w:r w:rsidR="008A712E" w:rsidRPr="002F7444">
        <w:rPr>
          <w:sz w:val="24"/>
          <w:szCs w:val="24"/>
        </w:rPr>
        <w:t>gned to include an introduction which</w:t>
      </w:r>
      <w:r w:rsidRPr="002F7444">
        <w:rPr>
          <w:sz w:val="24"/>
          <w:szCs w:val="24"/>
        </w:rPr>
        <w:t xml:space="preserve"> </w:t>
      </w:r>
      <w:r w:rsidR="008A712E" w:rsidRPr="002F7444">
        <w:rPr>
          <w:sz w:val="24"/>
          <w:szCs w:val="24"/>
        </w:rPr>
        <w:t>covered</w:t>
      </w:r>
      <w:r w:rsidRPr="002F7444">
        <w:rPr>
          <w:sz w:val="24"/>
          <w:szCs w:val="24"/>
        </w:rPr>
        <w:t xml:space="preserve"> learning objectives, a short video on motivation and a Debate between two groups who had been given prompt cards following some time to prepare their arguments. In reflection, if time would have allowed, the students would have been given longer to gather their thoughts</w:t>
      </w:r>
      <w:r w:rsidR="003533E5" w:rsidRPr="002F7444">
        <w:rPr>
          <w:sz w:val="24"/>
          <w:szCs w:val="24"/>
        </w:rPr>
        <w:t xml:space="preserve"> as this may have furthered the depth of debate. </w:t>
      </w:r>
      <w:r w:rsidRPr="002F7444">
        <w:rPr>
          <w:sz w:val="24"/>
          <w:szCs w:val="24"/>
        </w:rPr>
        <w:t xml:space="preserve"> </w:t>
      </w:r>
    </w:p>
    <w:p w:rsidR="006D6CFC" w:rsidRPr="002F7444" w:rsidRDefault="006D6CFC" w:rsidP="002F7444">
      <w:pPr>
        <w:pStyle w:val="Heading1"/>
        <w:spacing w:line="360" w:lineRule="auto"/>
        <w:rPr>
          <w:b/>
          <w:sz w:val="24"/>
          <w:szCs w:val="24"/>
          <w:u w:val="single"/>
        </w:rPr>
      </w:pPr>
      <w:r w:rsidRPr="002F7444">
        <w:rPr>
          <w:b/>
          <w:sz w:val="24"/>
          <w:szCs w:val="24"/>
          <w:u w:val="single"/>
        </w:rPr>
        <w:t>1.2: Feelings</w:t>
      </w:r>
    </w:p>
    <w:p w:rsidR="00200B03" w:rsidRPr="002F7444" w:rsidRDefault="00200B03" w:rsidP="002F7444">
      <w:pPr>
        <w:spacing w:line="360" w:lineRule="auto"/>
        <w:rPr>
          <w:sz w:val="24"/>
          <w:szCs w:val="24"/>
        </w:rPr>
      </w:pPr>
    </w:p>
    <w:p w:rsidR="00FA593F" w:rsidRPr="002F7444" w:rsidRDefault="002648F3" w:rsidP="002F7444">
      <w:pPr>
        <w:spacing w:line="360" w:lineRule="auto"/>
        <w:rPr>
          <w:sz w:val="24"/>
          <w:szCs w:val="24"/>
        </w:rPr>
      </w:pPr>
      <w:r w:rsidRPr="002F7444">
        <w:rPr>
          <w:sz w:val="24"/>
          <w:szCs w:val="24"/>
        </w:rPr>
        <w:t xml:space="preserve">Feelings for this Micro-Teach were generally positive ones. I </w:t>
      </w:r>
      <w:r w:rsidR="00077EED" w:rsidRPr="002F7444">
        <w:rPr>
          <w:sz w:val="24"/>
          <w:szCs w:val="24"/>
        </w:rPr>
        <w:t xml:space="preserve">already </w:t>
      </w:r>
      <w:r w:rsidRPr="002F7444">
        <w:rPr>
          <w:sz w:val="24"/>
          <w:szCs w:val="24"/>
        </w:rPr>
        <w:t>knew the students and</w:t>
      </w:r>
      <w:r w:rsidR="00077EED" w:rsidRPr="002F7444">
        <w:rPr>
          <w:sz w:val="24"/>
          <w:szCs w:val="24"/>
        </w:rPr>
        <w:t xml:space="preserve"> </w:t>
      </w:r>
      <w:r w:rsidR="00435D79" w:rsidRPr="002F7444">
        <w:rPr>
          <w:sz w:val="24"/>
          <w:szCs w:val="24"/>
        </w:rPr>
        <w:t xml:space="preserve">identified that </w:t>
      </w:r>
      <w:r w:rsidR="00077EED" w:rsidRPr="002F7444">
        <w:rPr>
          <w:sz w:val="24"/>
          <w:szCs w:val="24"/>
        </w:rPr>
        <w:t xml:space="preserve">their level of participation in activities previously </w:t>
      </w:r>
      <w:r w:rsidR="00435D79" w:rsidRPr="002F7444">
        <w:rPr>
          <w:sz w:val="24"/>
          <w:szCs w:val="24"/>
        </w:rPr>
        <w:t>has</w:t>
      </w:r>
      <w:r w:rsidR="00077EED" w:rsidRPr="002F7444">
        <w:rPr>
          <w:sz w:val="24"/>
          <w:szCs w:val="24"/>
        </w:rPr>
        <w:t xml:space="preserve"> been </w:t>
      </w:r>
      <w:r w:rsidR="00435D79" w:rsidRPr="002F7444">
        <w:rPr>
          <w:sz w:val="24"/>
          <w:szCs w:val="24"/>
        </w:rPr>
        <w:t>extensive</w:t>
      </w:r>
      <w:r w:rsidRPr="002F7444">
        <w:rPr>
          <w:sz w:val="24"/>
          <w:szCs w:val="24"/>
        </w:rPr>
        <w:t xml:space="preserve">. </w:t>
      </w:r>
      <w:r w:rsidRPr="002F7444">
        <w:rPr>
          <w:sz w:val="24"/>
          <w:szCs w:val="24"/>
        </w:rPr>
        <w:lastRenderedPageBreak/>
        <w:t xml:space="preserve">Nevertheless, even though their usual engagement is high, feelings of anxiousness remained. It is fair to say, however, </w:t>
      </w:r>
      <w:r w:rsidR="00077EED" w:rsidRPr="002F7444">
        <w:rPr>
          <w:sz w:val="24"/>
          <w:szCs w:val="24"/>
        </w:rPr>
        <w:t xml:space="preserve">that </w:t>
      </w:r>
      <w:r w:rsidRPr="002F7444">
        <w:rPr>
          <w:sz w:val="24"/>
          <w:szCs w:val="24"/>
        </w:rPr>
        <w:t>th</w:t>
      </w:r>
      <w:r w:rsidR="00077EED" w:rsidRPr="002F7444">
        <w:rPr>
          <w:sz w:val="24"/>
          <w:szCs w:val="24"/>
        </w:rPr>
        <w:t>is</w:t>
      </w:r>
      <w:r w:rsidRPr="002F7444">
        <w:rPr>
          <w:sz w:val="24"/>
          <w:szCs w:val="24"/>
        </w:rPr>
        <w:t xml:space="preserve"> uncertainty</w:t>
      </w:r>
      <w:r w:rsidR="00077EED" w:rsidRPr="002F7444">
        <w:rPr>
          <w:sz w:val="24"/>
          <w:szCs w:val="24"/>
        </w:rPr>
        <w:t xml:space="preserve"> was around</w:t>
      </w:r>
      <w:r w:rsidRPr="002F7444">
        <w:rPr>
          <w:sz w:val="24"/>
          <w:szCs w:val="24"/>
        </w:rPr>
        <w:t xml:space="preserve"> timings and </w:t>
      </w:r>
      <w:r w:rsidR="00077EED" w:rsidRPr="002F7444">
        <w:rPr>
          <w:sz w:val="24"/>
          <w:szCs w:val="24"/>
        </w:rPr>
        <w:t>the realisation that I had the somewhat difficult task of</w:t>
      </w:r>
      <w:r w:rsidRPr="002F7444">
        <w:rPr>
          <w:sz w:val="24"/>
          <w:szCs w:val="24"/>
        </w:rPr>
        <w:t xml:space="preserve"> direct</w:t>
      </w:r>
      <w:r w:rsidR="00077EED" w:rsidRPr="002F7444">
        <w:rPr>
          <w:sz w:val="24"/>
          <w:szCs w:val="24"/>
        </w:rPr>
        <w:t>ing</w:t>
      </w:r>
      <w:r w:rsidRPr="002F7444">
        <w:rPr>
          <w:sz w:val="24"/>
          <w:szCs w:val="24"/>
        </w:rPr>
        <w:t xml:space="preserve"> the debate </w:t>
      </w:r>
      <w:r w:rsidR="00435D79" w:rsidRPr="002F7444">
        <w:rPr>
          <w:sz w:val="24"/>
          <w:szCs w:val="24"/>
        </w:rPr>
        <w:t xml:space="preserve">(A2, A4, K2) </w:t>
      </w:r>
      <w:r w:rsidRPr="002F7444">
        <w:rPr>
          <w:sz w:val="24"/>
          <w:szCs w:val="24"/>
        </w:rPr>
        <w:t xml:space="preserve">into a meaningful one which adhered to the learning objectives. </w:t>
      </w:r>
      <w:r w:rsidR="005D61AE" w:rsidRPr="002F7444">
        <w:rPr>
          <w:sz w:val="24"/>
          <w:szCs w:val="24"/>
        </w:rPr>
        <w:t>Having participated in a number of both structured and unstructured debates</w:t>
      </w:r>
      <w:r w:rsidR="00077EED" w:rsidRPr="002F7444">
        <w:rPr>
          <w:sz w:val="24"/>
          <w:szCs w:val="24"/>
        </w:rPr>
        <w:t xml:space="preserve"> myself in the past</w:t>
      </w:r>
      <w:r w:rsidR="005D61AE" w:rsidRPr="002F7444">
        <w:rPr>
          <w:sz w:val="24"/>
          <w:szCs w:val="24"/>
        </w:rPr>
        <w:t xml:space="preserve">, it is evident that debating </w:t>
      </w:r>
      <w:r w:rsidR="00077EED" w:rsidRPr="002F7444">
        <w:rPr>
          <w:sz w:val="24"/>
          <w:szCs w:val="24"/>
        </w:rPr>
        <w:t>often steers away from the original</w:t>
      </w:r>
      <w:r w:rsidR="002035A8" w:rsidRPr="002F7444">
        <w:rPr>
          <w:sz w:val="24"/>
          <w:szCs w:val="24"/>
        </w:rPr>
        <w:t xml:space="preserve"> topic,</w:t>
      </w:r>
      <w:r w:rsidR="00077EED" w:rsidRPr="002F7444">
        <w:rPr>
          <w:sz w:val="24"/>
          <w:szCs w:val="24"/>
        </w:rPr>
        <w:t xml:space="preserve"> taking on a new direction if not facilitated well</w:t>
      </w:r>
      <w:r w:rsidR="005D61AE" w:rsidRPr="002F7444">
        <w:rPr>
          <w:sz w:val="24"/>
          <w:szCs w:val="24"/>
        </w:rPr>
        <w:t xml:space="preserve">. </w:t>
      </w:r>
      <w:r w:rsidR="008F6605" w:rsidRPr="002F7444">
        <w:rPr>
          <w:sz w:val="24"/>
          <w:szCs w:val="24"/>
        </w:rPr>
        <w:t>At first, deciding to</w:t>
      </w:r>
      <w:r w:rsidR="002035A8" w:rsidRPr="002F7444">
        <w:rPr>
          <w:sz w:val="24"/>
          <w:szCs w:val="24"/>
        </w:rPr>
        <w:t xml:space="preserve"> design</w:t>
      </w:r>
      <w:r w:rsidR="008F6605" w:rsidRPr="002F7444">
        <w:rPr>
          <w:sz w:val="24"/>
          <w:szCs w:val="24"/>
        </w:rPr>
        <w:t xml:space="preserve"> a classroom debate felt like handi</w:t>
      </w:r>
      <w:r w:rsidR="006C21C2" w:rsidRPr="002F7444">
        <w:rPr>
          <w:sz w:val="24"/>
          <w:szCs w:val="24"/>
        </w:rPr>
        <w:t>n</w:t>
      </w:r>
      <w:r w:rsidR="007854D1" w:rsidRPr="002F7444">
        <w:rPr>
          <w:sz w:val="24"/>
          <w:szCs w:val="24"/>
        </w:rPr>
        <w:t>g over control</w:t>
      </w:r>
      <w:r w:rsidR="006F0C7D" w:rsidRPr="002F7444">
        <w:rPr>
          <w:sz w:val="24"/>
          <w:szCs w:val="24"/>
        </w:rPr>
        <w:t xml:space="preserve"> to the students with a plague of thoughts which began to question my ability in classroom management. However, having gone back to the experience that I have already had in a classroom environment where a debate has been led, my confidence returned to a certain degree</w:t>
      </w:r>
      <w:r w:rsidR="002035A8" w:rsidRPr="002F7444">
        <w:rPr>
          <w:sz w:val="24"/>
          <w:szCs w:val="24"/>
        </w:rPr>
        <w:t xml:space="preserve"> as these were managed well and the outcome was positive. </w:t>
      </w:r>
    </w:p>
    <w:p w:rsidR="006F0C7D" w:rsidRPr="002F7444" w:rsidRDefault="006F0C7D" w:rsidP="002F7444">
      <w:pPr>
        <w:spacing w:line="360" w:lineRule="auto"/>
        <w:rPr>
          <w:sz w:val="24"/>
          <w:szCs w:val="24"/>
        </w:rPr>
      </w:pPr>
      <w:r w:rsidRPr="002F7444">
        <w:rPr>
          <w:sz w:val="24"/>
          <w:szCs w:val="24"/>
        </w:rPr>
        <w:t>Once the lesson started, I was confronted with IT issues which meant that my learning objectives couldn’t be used as a visual. Although this proved a problem</w:t>
      </w:r>
      <w:r w:rsidR="002035A8" w:rsidRPr="002F7444">
        <w:rPr>
          <w:sz w:val="24"/>
          <w:szCs w:val="24"/>
        </w:rPr>
        <w:t xml:space="preserve"> with engaging the students in a visual aid for the Learning Objectives etc</w:t>
      </w:r>
      <w:r w:rsidRPr="002F7444">
        <w:rPr>
          <w:sz w:val="24"/>
          <w:szCs w:val="24"/>
        </w:rPr>
        <w:t xml:space="preserve">, I was happy to continue to deliver the lesson with the knowledge that the majority of </w:t>
      </w:r>
      <w:r w:rsidR="002035A8" w:rsidRPr="002F7444">
        <w:rPr>
          <w:sz w:val="24"/>
          <w:szCs w:val="24"/>
        </w:rPr>
        <w:t>it is activity based</w:t>
      </w:r>
      <w:r w:rsidR="00435D79" w:rsidRPr="002F7444">
        <w:rPr>
          <w:sz w:val="24"/>
          <w:szCs w:val="24"/>
        </w:rPr>
        <w:t xml:space="preserve"> and so IT issues would not </w:t>
      </w:r>
      <w:r w:rsidR="002F7444" w:rsidRPr="002F7444">
        <w:rPr>
          <w:sz w:val="24"/>
          <w:szCs w:val="24"/>
        </w:rPr>
        <w:t>affect</w:t>
      </w:r>
      <w:r w:rsidR="00435D79" w:rsidRPr="002F7444">
        <w:rPr>
          <w:sz w:val="24"/>
          <w:szCs w:val="24"/>
        </w:rPr>
        <w:t xml:space="preserve"> the basis of the learning. </w:t>
      </w:r>
    </w:p>
    <w:p w:rsidR="00934ED2" w:rsidRPr="002F7444" w:rsidRDefault="00934ED2" w:rsidP="002F7444">
      <w:pPr>
        <w:spacing w:line="360" w:lineRule="auto"/>
        <w:rPr>
          <w:sz w:val="24"/>
          <w:szCs w:val="24"/>
        </w:rPr>
      </w:pPr>
      <w:r w:rsidRPr="002F7444">
        <w:rPr>
          <w:sz w:val="24"/>
          <w:szCs w:val="24"/>
        </w:rPr>
        <w:t xml:space="preserve">There were times within the debate that I felt that I needed to direct the discussion in a certain direction, in particular by encouraging the learners to consider the ethical and diverse implications of such methods of motivation (as this was my Cross-Cutting Theme). However, the overwhelming feeling that dominated the Micro-Teach was one of immense enjoyment as I facilitated a fantastic debate within which I witnessed heightened engagement from the learners. </w:t>
      </w:r>
    </w:p>
    <w:p w:rsidR="006F0C7D" w:rsidRPr="002F7444" w:rsidRDefault="006F0C7D" w:rsidP="002F7444">
      <w:pPr>
        <w:spacing w:line="360" w:lineRule="auto"/>
        <w:rPr>
          <w:sz w:val="24"/>
          <w:szCs w:val="24"/>
        </w:rPr>
      </w:pPr>
    </w:p>
    <w:p w:rsidR="006D6CFC" w:rsidRPr="002F7444" w:rsidRDefault="006D6CFC" w:rsidP="002F7444">
      <w:pPr>
        <w:pStyle w:val="Heading1"/>
        <w:spacing w:line="360" w:lineRule="auto"/>
        <w:rPr>
          <w:b/>
          <w:sz w:val="24"/>
          <w:szCs w:val="24"/>
          <w:u w:val="single"/>
        </w:rPr>
      </w:pPr>
      <w:r w:rsidRPr="002F7444">
        <w:rPr>
          <w:b/>
          <w:sz w:val="24"/>
          <w:szCs w:val="24"/>
          <w:u w:val="single"/>
        </w:rPr>
        <w:t>1.3: Evaluation</w:t>
      </w:r>
    </w:p>
    <w:p w:rsidR="00246186" w:rsidRPr="002F7444" w:rsidRDefault="00246186" w:rsidP="002F7444">
      <w:pPr>
        <w:spacing w:line="360" w:lineRule="auto"/>
        <w:rPr>
          <w:sz w:val="24"/>
          <w:szCs w:val="24"/>
        </w:rPr>
      </w:pPr>
    </w:p>
    <w:p w:rsidR="00246186" w:rsidRPr="002F7444" w:rsidRDefault="00F8131F" w:rsidP="002F7444">
      <w:pPr>
        <w:spacing w:line="360" w:lineRule="auto"/>
        <w:rPr>
          <w:sz w:val="24"/>
          <w:szCs w:val="24"/>
        </w:rPr>
      </w:pPr>
      <w:r w:rsidRPr="002F7444">
        <w:rPr>
          <w:sz w:val="24"/>
          <w:szCs w:val="24"/>
        </w:rPr>
        <w:t>This lesson appeared enjoyable and well received by both myself and the learners which was echoed in both the level of participation during the lesson and the direct feedback received</w:t>
      </w:r>
      <w:r w:rsidR="00E41AEB" w:rsidRPr="002F7444">
        <w:rPr>
          <w:sz w:val="24"/>
          <w:szCs w:val="24"/>
        </w:rPr>
        <w:t xml:space="preserve"> (A5, A4, K5, K6)</w:t>
      </w:r>
      <w:r w:rsidRPr="002F7444">
        <w:rPr>
          <w:sz w:val="24"/>
          <w:szCs w:val="24"/>
        </w:rPr>
        <w:t xml:space="preserve">. The level of noise in the classroom was moderately high although there remained a good level of control and management over the discussion which encouraged all learners to have their chance to put their point across. </w:t>
      </w:r>
      <w:r w:rsidR="00ED329F" w:rsidRPr="002F7444">
        <w:rPr>
          <w:sz w:val="24"/>
          <w:szCs w:val="24"/>
        </w:rPr>
        <w:t xml:space="preserve">Whitaker and Breaux </w:t>
      </w:r>
      <w:r w:rsidR="00ED329F" w:rsidRPr="002F7444">
        <w:rPr>
          <w:sz w:val="24"/>
          <w:szCs w:val="24"/>
        </w:rPr>
        <w:lastRenderedPageBreak/>
        <w:t xml:space="preserve">(2014) describe this noise as </w:t>
      </w:r>
      <w:r w:rsidR="00ED329F" w:rsidRPr="002F7444">
        <w:rPr>
          <w:i/>
          <w:sz w:val="24"/>
          <w:szCs w:val="24"/>
        </w:rPr>
        <w:t>structured noise</w:t>
      </w:r>
      <w:r w:rsidR="00ED329F" w:rsidRPr="002F7444">
        <w:rPr>
          <w:sz w:val="24"/>
          <w:szCs w:val="24"/>
        </w:rPr>
        <w:t xml:space="preserve"> where the classroom is buzzing from the level of enthusiasm in the debate/discussion. </w:t>
      </w:r>
      <w:r w:rsidR="00972CFD" w:rsidRPr="002F7444">
        <w:rPr>
          <w:sz w:val="24"/>
          <w:szCs w:val="24"/>
        </w:rPr>
        <w:t>This is seen as a positive indication to the success of the lesson.</w:t>
      </w:r>
      <w:r w:rsidR="00F40CBB" w:rsidRPr="002F7444">
        <w:rPr>
          <w:sz w:val="24"/>
          <w:szCs w:val="24"/>
        </w:rPr>
        <w:t xml:space="preserve"> Campbell and McMartin (2017) go further still, explaining that talk in the classroom is viewed as the most important element in the creation of vibrant classrooms which are </w:t>
      </w:r>
      <w:r w:rsidR="0037631C" w:rsidRPr="002F7444">
        <w:rPr>
          <w:sz w:val="24"/>
          <w:szCs w:val="24"/>
        </w:rPr>
        <w:t>the most effective platforms for learning</w:t>
      </w:r>
      <w:r w:rsidR="00E41AEB" w:rsidRPr="002F7444">
        <w:rPr>
          <w:sz w:val="24"/>
          <w:szCs w:val="24"/>
        </w:rPr>
        <w:t xml:space="preserve"> (A4)</w:t>
      </w:r>
      <w:r w:rsidR="0037631C" w:rsidRPr="002F7444">
        <w:rPr>
          <w:sz w:val="24"/>
          <w:szCs w:val="24"/>
        </w:rPr>
        <w:t xml:space="preserve">. </w:t>
      </w:r>
    </w:p>
    <w:p w:rsidR="009B55A9" w:rsidRPr="002F7444" w:rsidRDefault="009B55A9" w:rsidP="002F7444">
      <w:pPr>
        <w:spacing w:line="360" w:lineRule="auto"/>
        <w:rPr>
          <w:sz w:val="24"/>
          <w:szCs w:val="24"/>
        </w:rPr>
      </w:pPr>
      <w:r w:rsidRPr="002F7444">
        <w:rPr>
          <w:sz w:val="24"/>
          <w:szCs w:val="24"/>
        </w:rPr>
        <w:t>This lesson set out to hit only three Learning Objectives which is predominantly down to the fact that the lesson was only a 45 Minute lesson. However, I believe that the Learning Objectives were relevant, clear and the lesson was designed well</w:t>
      </w:r>
      <w:r w:rsidR="00E41AEB" w:rsidRPr="002F7444">
        <w:rPr>
          <w:sz w:val="24"/>
          <w:szCs w:val="24"/>
        </w:rPr>
        <w:t xml:space="preserve"> (A2)</w:t>
      </w:r>
      <w:r w:rsidRPr="002F7444">
        <w:rPr>
          <w:sz w:val="24"/>
          <w:szCs w:val="24"/>
        </w:rPr>
        <w:t xml:space="preserve"> to achieve these objectives</w:t>
      </w:r>
      <w:r w:rsidR="00E41AEB" w:rsidRPr="002F7444">
        <w:rPr>
          <w:sz w:val="24"/>
          <w:szCs w:val="24"/>
        </w:rPr>
        <w:t>.</w:t>
      </w:r>
    </w:p>
    <w:p w:rsidR="009B55A9" w:rsidRPr="002F7444" w:rsidRDefault="009B55A9" w:rsidP="002F7444">
      <w:pPr>
        <w:spacing w:line="360" w:lineRule="auto"/>
        <w:rPr>
          <w:sz w:val="24"/>
          <w:szCs w:val="24"/>
        </w:rPr>
      </w:pPr>
      <w:r w:rsidRPr="002F7444">
        <w:rPr>
          <w:sz w:val="24"/>
          <w:szCs w:val="24"/>
        </w:rPr>
        <w:t>Throughout the classroom debate, it was important to try and encourage all learners to participate vocally</w:t>
      </w:r>
      <w:r w:rsidR="00E41AEB" w:rsidRPr="002F7444">
        <w:rPr>
          <w:sz w:val="24"/>
          <w:szCs w:val="24"/>
        </w:rPr>
        <w:t xml:space="preserve"> (V1</w:t>
      </w:r>
      <w:r w:rsidR="004254AD" w:rsidRPr="002F7444">
        <w:rPr>
          <w:sz w:val="24"/>
          <w:szCs w:val="24"/>
        </w:rPr>
        <w:t>, V2, K3)</w:t>
      </w:r>
      <w:r w:rsidRPr="002F7444">
        <w:rPr>
          <w:sz w:val="24"/>
          <w:szCs w:val="24"/>
        </w:rPr>
        <w:t xml:space="preserve"> as this added to the discussion and also provided an opportunity for me to assess their learning</w:t>
      </w:r>
      <w:r w:rsidR="004254AD" w:rsidRPr="002F7444">
        <w:rPr>
          <w:sz w:val="24"/>
          <w:szCs w:val="24"/>
        </w:rPr>
        <w:t xml:space="preserve"> (K5)</w:t>
      </w:r>
      <w:r w:rsidRPr="002F7444">
        <w:rPr>
          <w:sz w:val="24"/>
          <w:szCs w:val="24"/>
        </w:rPr>
        <w:t xml:space="preserve">. This, however, </w:t>
      </w:r>
      <w:r w:rsidR="00754CC3" w:rsidRPr="002F7444">
        <w:rPr>
          <w:sz w:val="24"/>
          <w:szCs w:val="24"/>
        </w:rPr>
        <w:t xml:space="preserve">remains </w:t>
      </w:r>
      <w:r w:rsidRPr="002F7444">
        <w:rPr>
          <w:sz w:val="24"/>
          <w:szCs w:val="24"/>
        </w:rPr>
        <w:t xml:space="preserve">one of the main difficulties during classroom debates, and indeed throughout contemporary pedagogies. </w:t>
      </w:r>
      <w:r w:rsidR="00175B39" w:rsidRPr="002F7444">
        <w:rPr>
          <w:sz w:val="24"/>
          <w:szCs w:val="24"/>
        </w:rPr>
        <w:t>Equal classroom participation is a common theme that teachers strive to master and one which is of great importance (Mack, 2012).</w:t>
      </w:r>
      <w:r w:rsidR="001F51BE" w:rsidRPr="002F7444">
        <w:rPr>
          <w:sz w:val="24"/>
          <w:szCs w:val="24"/>
        </w:rPr>
        <w:t xml:space="preserve"> Evidently, there are a culmination of personalities and confidence within the classroom which contemporary pedagogies such as Group Work, Flipped Learning and so on, raise challenge to. This is true also to the experience of this lesson. There appeared to be one or two students who raised the most points in the debate. In any classroom situation, the fact that some learners do not participate as highly as others </w:t>
      </w:r>
      <w:r w:rsidR="004254AD" w:rsidRPr="002F7444">
        <w:rPr>
          <w:sz w:val="24"/>
          <w:szCs w:val="24"/>
        </w:rPr>
        <w:t>(</w:t>
      </w:r>
      <w:r w:rsidR="001F51BE" w:rsidRPr="002F7444">
        <w:rPr>
          <w:sz w:val="24"/>
          <w:szCs w:val="24"/>
        </w:rPr>
        <w:t>whom may have increased confidence</w:t>
      </w:r>
      <w:r w:rsidR="004254AD" w:rsidRPr="002F7444">
        <w:rPr>
          <w:sz w:val="24"/>
          <w:szCs w:val="24"/>
        </w:rPr>
        <w:t>)</w:t>
      </w:r>
      <w:r w:rsidR="001F51BE" w:rsidRPr="002F7444">
        <w:rPr>
          <w:sz w:val="24"/>
          <w:szCs w:val="24"/>
        </w:rPr>
        <w:t xml:space="preserve"> does not mean that their views are any less valid. Nor does it mean that these learners, who would rather leave the main bulk of the discussion to a select few, have not understood the topic or hit the Learning Objectives. </w:t>
      </w:r>
      <w:r w:rsidR="00A45CAD" w:rsidRPr="002F7444">
        <w:rPr>
          <w:sz w:val="24"/>
          <w:szCs w:val="24"/>
        </w:rPr>
        <w:t xml:space="preserve">One way that this dilemma can be rectified is to ask all learners to write a reflection on the debate at the end of the discussion (Gallagher, 2015). As some learners prefer to write than talk aloud, this works in two ways; to give the learner a comfortable opportunity to offer their opinion on the debate and secondly to </w:t>
      </w:r>
      <w:r w:rsidR="00AE524C" w:rsidRPr="002F7444">
        <w:rPr>
          <w:sz w:val="24"/>
          <w:szCs w:val="24"/>
        </w:rPr>
        <w:t>give the teacher a chance to assess understanding</w:t>
      </w:r>
      <w:r w:rsidR="004254AD" w:rsidRPr="002F7444">
        <w:rPr>
          <w:sz w:val="24"/>
          <w:szCs w:val="24"/>
        </w:rPr>
        <w:t xml:space="preserve"> (K5, K3, A1, A2)</w:t>
      </w:r>
      <w:r w:rsidR="00AE524C" w:rsidRPr="002F7444">
        <w:rPr>
          <w:sz w:val="24"/>
          <w:szCs w:val="24"/>
        </w:rPr>
        <w:t xml:space="preserve">. </w:t>
      </w:r>
      <w:r w:rsidR="00B020D9" w:rsidRPr="002F7444">
        <w:rPr>
          <w:sz w:val="24"/>
          <w:szCs w:val="24"/>
        </w:rPr>
        <w:t xml:space="preserve">This is something that I will take forward and implement in future lessons. </w:t>
      </w:r>
    </w:p>
    <w:p w:rsidR="00AA2885" w:rsidRPr="002F7444" w:rsidRDefault="00417F97" w:rsidP="002F7444">
      <w:pPr>
        <w:spacing w:line="360" w:lineRule="auto"/>
        <w:rPr>
          <w:sz w:val="24"/>
          <w:szCs w:val="24"/>
        </w:rPr>
      </w:pPr>
      <w:r w:rsidRPr="002F7444">
        <w:rPr>
          <w:sz w:val="24"/>
          <w:szCs w:val="24"/>
        </w:rPr>
        <w:t xml:space="preserve">The contemporary Pedagogy that I used (Group work and Classroom debate) proved to be effective in this instance in engaging the learners and achieving the aims and objectives of the lesson. This could, however, be accredited to the fact that adult learners in Post </w:t>
      </w:r>
      <w:r w:rsidRPr="002F7444">
        <w:rPr>
          <w:sz w:val="24"/>
          <w:szCs w:val="24"/>
        </w:rPr>
        <w:lastRenderedPageBreak/>
        <w:t xml:space="preserve">Compulsory </w:t>
      </w:r>
      <w:r w:rsidR="00E50370" w:rsidRPr="002F7444">
        <w:rPr>
          <w:sz w:val="24"/>
          <w:szCs w:val="24"/>
        </w:rPr>
        <w:t>E</w:t>
      </w:r>
      <w:r w:rsidRPr="002F7444">
        <w:rPr>
          <w:sz w:val="24"/>
          <w:szCs w:val="24"/>
        </w:rPr>
        <w:t xml:space="preserve">ducation </w:t>
      </w:r>
      <w:r w:rsidR="00E50370" w:rsidRPr="002F7444">
        <w:rPr>
          <w:sz w:val="24"/>
          <w:szCs w:val="24"/>
        </w:rPr>
        <w:t>learn in such a way that lends itself to these contemporary pedagogies.</w:t>
      </w:r>
      <w:r w:rsidR="00787D31" w:rsidRPr="002F7444">
        <w:rPr>
          <w:sz w:val="24"/>
          <w:szCs w:val="24"/>
        </w:rPr>
        <w:t xml:space="preserve"> Merriam and Bierema, 2013) i</w:t>
      </w:r>
      <w:r w:rsidR="00851971" w:rsidRPr="002F7444">
        <w:rPr>
          <w:sz w:val="24"/>
          <w:szCs w:val="24"/>
        </w:rPr>
        <w:t xml:space="preserve">nsist that adult learners, unlike younger learners, are influenced by the numerous factors within the world around them which has a direct affect on how they learn best. Not only are there influences on </w:t>
      </w:r>
      <w:r w:rsidR="00851971" w:rsidRPr="002F7444">
        <w:rPr>
          <w:i/>
          <w:sz w:val="24"/>
          <w:szCs w:val="24"/>
        </w:rPr>
        <w:t>how</w:t>
      </w:r>
      <w:r w:rsidR="00851971" w:rsidRPr="002F7444">
        <w:rPr>
          <w:sz w:val="24"/>
          <w:szCs w:val="24"/>
        </w:rPr>
        <w:t xml:space="preserve"> they learn but also </w:t>
      </w:r>
      <w:r w:rsidR="00851971" w:rsidRPr="002F7444">
        <w:rPr>
          <w:i/>
          <w:sz w:val="24"/>
          <w:szCs w:val="24"/>
        </w:rPr>
        <w:t>why</w:t>
      </w:r>
      <w:r w:rsidR="00851971" w:rsidRPr="002F7444">
        <w:rPr>
          <w:sz w:val="24"/>
          <w:szCs w:val="24"/>
        </w:rPr>
        <w:t xml:space="preserve"> they learn which are deemed as completely </w:t>
      </w:r>
      <w:r w:rsidR="00E104B0" w:rsidRPr="002F7444">
        <w:rPr>
          <w:sz w:val="24"/>
          <w:szCs w:val="24"/>
        </w:rPr>
        <w:t>different</w:t>
      </w:r>
      <w:r w:rsidR="00B10C31" w:rsidRPr="002F7444">
        <w:rPr>
          <w:sz w:val="24"/>
          <w:szCs w:val="24"/>
        </w:rPr>
        <w:t xml:space="preserve"> to </w:t>
      </w:r>
      <w:r w:rsidR="00851971" w:rsidRPr="002F7444">
        <w:rPr>
          <w:sz w:val="24"/>
          <w:szCs w:val="24"/>
        </w:rPr>
        <w:t>younger learners who are in compulsory education.</w:t>
      </w:r>
      <w:r w:rsidR="00B10C31" w:rsidRPr="002F7444">
        <w:rPr>
          <w:sz w:val="24"/>
          <w:szCs w:val="24"/>
        </w:rPr>
        <w:t xml:space="preserve"> </w:t>
      </w:r>
      <w:r w:rsidR="003D2736" w:rsidRPr="002F7444">
        <w:rPr>
          <w:sz w:val="24"/>
          <w:szCs w:val="24"/>
        </w:rPr>
        <w:t>This notion is supported by Palis and Quiros (2014) who argue that adult learners require more than a traditional lecture environment can offer and instead learn best when engaged in interactive lessons which can tune in to their previous knowledge and experience</w:t>
      </w:r>
      <w:r w:rsidR="004254AD" w:rsidRPr="002F7444">
        <w:rPr>
          <w:sz w:val="24"/>
          <w:szCs w:val="24"/>
        </w:rPr>
        <w:t xml:space="preserve"> (K2, K3)</w:t>
      </w:r>
      <w:r w:rsidR="003D2736" w:rsidRPr="002F7444">
        <w:rPr>
          <w:sz w:val="24"/>
          <w:szCs w:val="24"/>
        </w:rPr>
        <w:t xml:space="preserve">. </w:t>
      </w:r>
      <w:r w:rsidR="00B053AA" w:rsidRPr="002F7444">
        <w:rPr>
          <w:sz w:val="24"/>
          <w:szCs w:val="24"/>
        </w:rPr>
        <w:t xml:space="preserve">This is true of this lesson which encouraged the learners to consider and use their previous </w:t>
      </w:r>
      <w:r w:rsidR="00125808" w:rsidRPr="002F7444">
        <w:rPr>
          <w:sz w:val="24"/>
          <w:szCs w:val="24"/>
        </w:rPr>
        <w:t>experiences</w:t>
      </w:r>
      <w:r w:rsidR="00B053AA" w:rsidRPr="002F7444">
        <w:rPr>
          <w:sz w:val="24"/>
          <w:szCs w:val="24"/>
        </w:rPr>
        <w:t xml:space="preserve">. </w:t>
      </w:r>
      <w:r w:rsidR="00955A58" w:rsidRPr="002F7444">
        <w:rPr>
          <w:sz w:val="24"/>
          <w:szCs w:val="24"/>
        </w:rPr>
        <w:t xml:space="preserve">This argument is further enhanced by the notion that </w:t>
      </w:r>
      <w:r w:rsidR="00EC6E7B" w:rsidRPr="002F7444">
        <w:rPr>
          <w:sz w:val="24"/>
          <w:szCs w:val="24"/>
        </w:rPr>
        <w:t>Andragogic</w:t>
      </w:r>
      <w:r w:rsidR="00955A58" w:rsidRPr="002F7444">
        <w:rPr>
          <w:sz w:val="24"/>
          <w:szCs w:val="24"/>
        </w:rPr>
        <w:t xml:space="preserve"> </w:t>
      </w:r>
      <w:r w:rsidR="006A1686" w:rsidRPr="002F7444">
        <w:rPr>
          <w:sz w:val="24"/>
          <w:szCs w:val="24"/>
        </w:rPr>
        <w:t xml:space="preserve">programmes have a greater need than </w:t>
      </w:r>
      <w:r w:rsidR="00EC6E7B" w:rsidRPr="002F7444">
        <w:rPr>
          <w:sz w:val="24"/>
          <w:szCs w:val="24"/>
        </w:rPr>
        <w:t>pedagogical</w:t>
      </w:r>
      <w:r w:rsidR="006A1686" w:rsidRPr="002F7444">
        <w:rPr>
          <w:sz w:val="24"/>
          <w:szCs w:val="24"/>
        </w:rPr>
        <w:t xml:space="preserve"> programmes to utilise an array of contemporary teaching strategies in order to engage and enhance learning in a Post Compulsory environment, supported by Wang (2014). </w:t>
      </w:r>
      <w:r w:rsidR="00125808" w:rsidRPr="002F7444">
        <w:rPr>
          <w:sz w:val="24"/>
          <w:szCs w:val="24"/>
        </w:rPr>
        <w:t>Interestingly</w:t>
      </w:r>
      <w:r w:rsidR="00412E15" w:rsidRPr="002F7444">
        <w:rPr>
          <w:sz w:val="24"/>
          <w:szCs w:val="24"/>
        </w:rPr>
        <w:t>,</w:t>
      </w:r>
      <w:r w:rsidR="00125808" w:rsidRPr="002F7444">
        <w:rPr>
          <w:sz w:val="24"/>
          <w:szCs w:val="24"/>
        </w:rPr>
        <w:t xml:space="preserve"> </w:t>
      </w:r>
      <w:r w:rsidR="00343F3E" w:rsidRPr="002F7444">
        <w:rPr>
          <w:sz w:val="24"/>
          <w:szCs w:val="24"/>
        </w:rPr>
        <w:t xml:space="preserve">Falasca (2011) </w:t>
      </w:r>
      <w:r w:rsidR="00412E15" w:rsidRPr="002F7444">
        <w:rPr>
          <w:sz w:val="24"/>
          <w:szCs w:val="24"/>
        </w:rPr>
        <w:t>consider</w:t>
      </w:r>
      <w:r w:rsidR="00343F3E" w:rsidRPr="002F7444">
        <w:rPr>
          <w:sz w:val="24"/>
          <w:szCs w:val="24"/>
        </w:rPr>
        <w:t>s</w:t>
      </w:r>
      <w:r w:rsidR="00412E15" w:rsidRPr="002F7444">
        <w:rPr>
          <w:sz w:val="24"/>
          <w:szCs w:val="24"/>
        </w:rPr>
        <w:t xml:space="preserve"> the barriers that adult learners often face. Amongst these is the feelings of anxiousness and concern around not being able to succeed in a different learning environment which may actually have a negative effect on adult learners participating in a learning debate. </w:t>
      </w:r>
      <w:r w:rsidR="00FB12D3" w:rsidRPr="002F7444">
        <w:rPr>
          <w:sz w:val="24"/>
          <w:szCs w:val="24"/>
        </w:rPr>
        <w:t xml:space="preserve">The students that this lesson was designed for are, as previously mentioned, post-graduate students studying for the PCET programme with an aim to teach. This then may throw up some ambiguity around the level of anxiousness that would be experienced by these students as they have all had an element of experience in speaking in front of people. </w:t>
      </w:r>
      <w:r w:rsidR="00062B68" w:rsidRPr="002F7444">
        <w:rPr>
          <w:sz w:val="24"/>
          <w:szCs w:val="24"/>
        </w:rPr>
        <w:t xml:space="preserve">Going forward, it may be beneficial to </w:t>
      </w:r>
      <w:r w:rsidR="00CF7B66" w:rsidRPr="002F7444">
        <w:rPr>
          <w:sz w:val="24"/>
          <w:szCs w:val="24"/>
        </w:rPr>
        <w:t xml:space="preserve">ensure that the learners have a good amount of time to prepare and research before undertaking a classroom debate. This may help Post Compulsory learners come prepared both with research and considering anxiety levels. </w:t>
      </w:r>
    </w:p>
    <w:p w:rsidR="005C00B8" w:rsidRPr="002F7444" w:rsidRDefault="004165D9" w:rsidP="002F7444">
      <w:pPr>
        <w:spacing w:line="360" w:lineRule="auto"/>
        <w:rPr>
          <w:sz w:val="24"/>
          <w:szCs w:val="24"/>
        </w:rPr>
      </w:pPr>
      <w:r w:rsidRPr="002F7444">
        <w:rPr>
          <w:sz w:val="24"/>
          <w:szCs w:val="24"/>
        </w:rPr>
        <w:t xml:space="preserve">When evaluating the success of this lesson, the matter of the </w:t>
      </w:r>
      <w:r w:rsidR="00AA2885" w:rsidRPr="002F7444">
        <w:rPr>
          <w:sz w:val="24"/>
          <w:szCs w:val="24"/>
        </w:rPr>
        <w:t>embedded enhancement/cross-cutting</w:t>
      </w:r>
      <w:r w:rsidRPr="002F7444">
        <w:rPr>
          <w:sz w:val="24"/>
          <w:szCs w:val="24"/>
        </w:rPr>
        <w:t xml:space="preserve"> theme arises. The lesson plan included the cross-cutting theme of equality and diversity/ Management ethics as one </w:t>
      </w:r>
      <w:r w:rsidR="004254AD" w:rsidRPr="002F7444">
        <w:rPr>
          <w:sz w:val="24"/>
          <w:szCs w:val="24"/>
        </w:rPr>
        <w:t>o</w:t>
      </w:r>
      <w:r w:rsidRPr="002F7444">
        <w:rPr>
          <w:sz w:val="24"/>
          <w:szCs w:val="24"/>
        </w:rPr>
        <w:t xml:space="preserve">f the Learning Objectives. However, I am </w:t>
      </w:r>
      <w:r w:rsidR="00B53165" w:rsidRPr="002F7444">
        <w:rPr>
          <w:sz w:val="24"/>
          <w:szCs w:val="24"/>
        </w:rPr>
        <w:t>concerned</w:t>
      </w:r>
      <w:r w:rsidRPr="002F7444">
        <w:rPr>
          <w:sz w:val="24"/>
          <w:szCs w:val="24"/>
        </w:rPr>
        <w:t xml:space="preserve"> that this theme may have come across to learners as an add-on to the learning. On evaluation, this could be blamed on the lack of clarity that the learning objective offered</w:t>
      </w:r>
      <w:r w:rsidR="004254AD" w:rsidRPr="002F7444">
        <w:rPr>
          <w:sz w:val="24"/>
          <w:szCs w:val="24"/>
        </w:rPr>
        <w:t xml:space="preserve"> (A1)</w:t>
      </w:r>
      <w:r w:rsidRPr="002F7444">
        <w:rPr>
          <w:sz w:val="24"/>
          <w:szCs w:val="24"/>
        </w:rPr>
        <w:t xml:space="preserve">. The learning objective itself was rather vague in identifying what outcomes were desired for the cross-cutting theme and simply identified what the theme </w:t>
      </w:r>
      <w:r w:rsidRPr="002F7444">
        <w:rPr>
          <w:sz w:val="24"/>
          <w:szCs w:val="24"/>
        </w:rPr>
        <w:lastRenderedPageBreak/>
        <w:t xml:space="preserve">was without going into any detail. </w:t>
      </w:r>
      <w:r w:rsidR="00B53165" w:rsidRPr="002F7444">
        <w:rPr>
          <w:sz w:val="24"/>
          <w:szCs w:val="24"/>
        </w:rPr>
        <w:t xml:space="preserve">It is possible that by applying a more detailed clarification within the learning objectives, this may provide a stronger </w:t>
      </w:r>
      <w:r w:rsidR="006C4A6C" w:rsidRPr="002F7444">
        <w:rPr>
          <w:sz w:val="24"/>
          <w:szCs w:val="24"/>
        </w:rPr>
        <w:t xml:space="preserve">theme during the lesson. </w:t>
      </w:r>
      <w:r w:rsidR="004254AD" w:rsidRPr="002F7444">
        <w:rPr>
          <w:sz w:val="24"/>
          <w:szCs w:val="24"/>
        </w:rPr>
        <w:t>Following this Micro-Teach</w:t>
      </w:r>
      <w:r w:rsidR="00753278" w:rsidRPr="002F7444">
        <w:rPr>
          <w:sz w:val="24"/>
          <w:szCs w:val="24"/>
        </w:rPr>
        <w:t xml:space="preserve">, feedback showed that the learners didn’t see the cross-cutting theme as an add-on and in fact didn’t identify it as an embedded theme at all. This can be seen as both positive and negative. On the one hand, the theme appeared to blend in and fit with the topic which is effective, whereas, on the other hand the learners didn’t identify it as a theme which could cause them to dis-regard the learning of this theme. In order to address this in future, I believe that having a clear set of Learning Objectives will help me direct the learning in a succinct and effective way incorporating the theme. </w:t>
      </w:r>
    </w:p>
    <w:p w:rsidR="005C00B8" w:rsidRPr="002F7444" w:rsidRDefault="005C00B8" w:rsidP="002F7444">
      <w:pPr>
        <w:spacing w:line="360" w:lineRule="auto"/>
        <w:rPr>
          <w:sz w:val="24"/>
          <w:szCs w:val="24"/>
        </w:rPr>
      </w:pPr>
    </w:p>
    <w:p w:rsidR="006D6CFC" w:rsidRPr="002F7444" w:rsidRDefault="006D6CFC" w:rsidP="002F7444">
      <w:pPr>
        <w:pStyle w:val="Heading1"/>
        <w:spacing w:line="360" w:lineRule="auto"/>
        <w:rPr>
          <w:b/>
          <w:sz w:val="24"/>
          <w:szCs w:val="24"/>
          <w:u w:val="single"/>
        </w:rPr>
      </w:pPr>
      <w:r w:rsidRPr="002F7444">
        <w:rPr>
          <w:b/>
          <w:sz w:val="24"/>
          <w:szCs w:val="24"/>
          <w:u w:val="single"/>
        </w:rPr>
        <w:t>1.4: Conclusion</w:t>
      </w:r>
    </w:p>
    <w:p w:rsidR="00C54EEA" w:rsidRPr="002F7444" w:rsidRDefault="00C54EEA" w:rsidP="002F7444">
      <w:pPr>
        <w:spacing w:line="360" w:lineRule="auto"/>
        <w:rPr>
          <w:sz w:val="24"/>
          <w:szCs w:val="24"/>
        </w:rPr>
      </w:pPr>
    </w:p>
    <w:p w:rsidR="00C54EEA" w:rsidRPr="002F7444" w:rsidRDefault="00C54EEA" w:rsidP="002F7444">
      <w:pPr>
        <w:spacing w:line="360" w:lineRule="auto"/>
        <w:rPr>
          <w:sz w:val="24"/>
          <w:szCs w:val="24"/>
        </w:rPr>
      </w:pPr>
      <w:r w:rsidRPr="002F7444">
        <w:rPr>
          <w:sz w:val="24"/>
          <w:szCs w:val="24"/>
        </w:rPr>
        <w:t xml:space="preserve">Overall, this lesson was </w:t>
      </w:r>
      <w:r w:rsidR="002F7444" w:rsidRPr="002F7444">
        <w:rPr>
          <w:sz w:val="24"/>
          <w:szCs w:val="24"/>
        </w:rPr>
        <w:t>successful,</w:t>
      </w:r>
      <w:r w:rsidRPr="002F7444">
        <w:rPr>
          <w:sz w:val="24"/>
          <w:szCs w:val="24"/>
        </w:rPr>
        <w:t xml:space="preserve"> and the feedback was very positive. The learners enjoyed the debate and felt engaged and enthused by it with feedback offered on how well it made them consider the theme</w:t>
      </w:r>
      <w:r w:rsidR="004254AD" w:rsidRPr="002F7444">
        <w:rPr>
          <w:sz w:val="24"/>
          <w:szCs w:val="24"/>
        </w:rPr>
        <w:t xml:space="preserve"> of motivational methods</w:t>
      </w:r>
      <w:r w:rsidRPr="002F7444">
        <w:rPr>
          <w:sz w:val="24"/>
          <w:szCs w:val="24"/>
        </w:rPr>
        <w:t xml:space="preserve">. Although there aren’t any elements of the lesson that I would change in future, there are elements that I would add to the lesson to enhance it which are covered in the action points below. </w:t>
      </w:r>
    </w:p>
    <w:p w:rsidR="00CA0802" w:rsidRPr="002F7444" w:rsidRDefault="00BA7100" w:rsidP="002F7444">
      <w:pPr>
        <w:spacing w:line="360" w:lineRule="auto"/>
        <w:rPr>
          <w:sz w:val="24"/>
          <w:szCs w:val="24"/>
        </w:rPr>
      </w:pPr>
      <w:r w:rsidRPr="002F7444">
        <w:rPr>
          <w:sz w:val="24"/>
          <w:szCs w:val="24"/>
        </w:rPr>
        <w:t xml:space="preserve">Experience that I have had within my own early education follows a more traditional teaching style with a didactic approach. In reflection, this may have been what I needed in my early education during Primary and Secondary </w:t>
      </w:r>
      <w:r w:rsidR="004254AD" w:rsidRPr="002F7444">
        <w:rPr>
          <w:sz w:val="24"/>
          <w:szCs w:val="24"/>
        </w:rPr>
        <w:t>school</w:t>
      </w:r>
      <w:r w:rsidRPr="002F7444">
        <w:rPr>
          <w:sz w:val="24"/>
          <w:szCs w:val="24"/>
        </w:rPr>
        <w:t>. However, I have been fortunate enough to have been taught for my undergraduate degree in a more Socratic approach which has used a variety of contemporary pedagogies, in particular the Flipped Learning Approach, Group Work and Debate.</w:t>
      </w:r>
      <w:r w:rsidR="00DF3793" w:rsidRPr="002F7444">
        <w:rPr>
          <w:sz w:val="24"/>
          <w:szCs w:val="24"/>
        </w:rPr>
        <w:t xml:space="preserve"> As an adult learner, these contemporary approaches gave me the room to critique, evaluate and innovate. This personal experience that I have had helps me as a teacher to recognise the </w:t>
      </w:r>
      <w:r w:rsidR="00F82180" w:rsidRPr="002F7444">
        <w:rPr>
          <w:sz w:val="24"/>
          <w:szCs w:val="24"/>
        </w:rPr>
        <w:t>benefit of contemporary pedagogies</w:t>
      </w:r>
      <w:r w:rsidR="00106EFA" w:rsidRPr="002F7444">
        <w:rPr>
          <w:sz w:val="24"/>
          <w:szCs w:val="24"/>
        </w:rPr>
        <w:t xml:space="preserve"> in an adult learning environment</w:t>
      </w:r>
      <w:r w:rsidR="0096507D" w:rsidRPr="002F7444">
        <w:rPr>
          <w:sz w:val="24"/>
          <w:szCs w:val="24"/>
        </w:rPr>
        <w:t xml:space="preserve"> (V4, V3, A5)</w:t>
      </w:r>
      <w:r w:rsidR="00106EFA" w:rsidRPr="002F7444">
        <w:rPr>
          <w:sz w:val="24"/>
          <w:szCs w:val="24"/>
        </w:rPr>
        <w:t xml:space="preserve"> and instigates confidence in its effect on learners. I am aware, however, that as with any pedagogy, this interactive learning environment may not provoke such enthusiasm in all learners. Going forward, it is essential that I use my research and experience from each lesson to help enhance learning through contemporary pedagogies for all learners. In order to do this, I will ascertain their favoured learning styles </w:t>
      </w:r>
      <w:r w:rsidR="00045B59" w:rsidRPr="002F7444">
        <w:rPr>
          <w:sz w:val="24"/>
          <w:szCs w:val="24"/>
        </w:rPr>
        <w:lastRenderedPageBreak/>
        <w:t xml:space="preserve">by using the Honey and Mumford learning styles quiz (Honey and Mumford, 2000). By doing so, </w:t>
      </w:r>
      <w:r w:rsidR="00610D77" w:rsidRPr="002F7444">
        <w:rPr>
          <w:sz w:val="24"/>
          <w:szCs w:val="24"/>
        </w:rPr>
        <w:t xml:space="preserve">I can offer support to learners who find activities such as debates difficult and design effective post-lesson activities to assess understanding. </w:t>
      </w:r>
    </w:p>
    <w:p w:rsidR="00A923E8" w:rsidRPr="002F7444" w:rsidRDefault="00A923E8" w:rsidP="002F7444">
      <w:pPr>
        <w:spacing w:line="360" w:lineRule="auto"/>
        <w:rPr>
          <w:sz w:val="24"/>
          <w:szCs w:val="24"/>
        </w:rPr>
      </w:pPr>
      <w:r w:rsidRPr="002F7444">
        <w:rPr>
          <w:sz w:val="24"/>
          <w:szCs w:val="24"/>
        </w:rPr>
        <w:t xml:space="preserve">In conclusion, I thoroughly enjoyed the experience of facilitating a classroom debate and although a little daunting at first, the lesson was well managed and timely. I am confident that in completion of the action plan below, the contemporary pedagogies that I will use in my future lessons will remain successful and will further enhance my adult learners’ engagement. </w:t>
      </w:r>
    </w:p>
    <w:p w:rsidR="00C54EEA" w:rsidRPr="002F7444" w:rsidRDefault="00C54EEA" w:rsidP="002F7444">
      <w:pPr>
        <w:spacing w:line="360" w:lineRule="auto"/>
        <w:rPr>
          <w:sz w:val="24"/>
          <w:szCs w:val="24"/>
        </w:rPr>
      </w:pPr>
    </w:p>
    <w:p w:rsidR="006D6CFC" w:rsidRPr="002F7444" w:rsidRDefault="006D6CFC" w:rsidP="002F7444">
      <w:pPr>
        <w:pStyle w:val="Heading1"/>
        <w:spacing w:line="360" w:lineRule="auto"/>
        <w:rPr>
          <w:b/>
          <w:sz w:val="24"/>
          <w:szCs w:val="24"/>
          <w:u w:val="single"/>
        </w:rPr>
      </w:pPr>
      <w:r w:rsidRPr="002F7444">
        <w:rPr>
          <w:b/>
          <w:sz w:val="24"/>
          <w:szCs w:val="24"/>
          <w:u w:val="single"/>
        </w:rPr>
        <w:t>1.5: Action Plan</w:t>
      </w:r>
    </w:p>
    <w:p w:rsidR="00733671" w:rsidRPr="002F7444" w:rsidRDefault="00733671" w:rsidP="002F7444">
      <w:pPr>
        <w:spacing w:line="360" w:lineRule="auto"/>
        <w:rPr>
          <w:sz w:val="24"/>
          <w:szCs w:val="24"/>
        </w:rPr>
      </w:pPr>
    </w:p>
    <w:p w:rsidR="00733671" w:rsidRPr="002F7444" w:rsidRDefault="00733671" w:rsidP="002F7444">
      <w:pPr>
        <w:pStyle w:val="ListParagraph"/>
        <w:numPr>
          <w:ilvl w:val="0"/>
          <w:numId w:val="1"/>
        </w:numPr>
        <w:spacing w:line="360" w:lineRule="auto"/>
        <w:rPr>
          <w:sz w:val="24"/>
          <w:szCs w:val="24"/>
        </w:rPr>
      </w:pPr>
      <w:r w:rsidRPr="002F7444">
        <w:rPr>
          <w:sz w:val="24"/>
          <w:szCs w:val="24"/>
        </w:rPr>
        <w:t xml:space="preserve">When facilitating a classroom debate in future lessons, ask the learners to reflect on their experience in order to give quieter learners an opportunity to offer their opinion and to assess the students learning. </w:t>
      </w:r>
    </w:p>
    <w:p w:rsidR="00456A96" w:rsidRPr="002F7444" w:rsidRDefault="00456A96" w:rsidP="002F7444">
      <w:pPr>
        <w:pStyle w:val="ListParagraph"/>
        <w:numPr>
          <w:ilvl w:val="0"/>
          <w:numId w:val="1"/>
        </w:numPr>
        <w:spacing w:line="360" w:lineRule="auto"/>
        <w:rPr>
          <w:sz w:val="24"/>
          <w:szCs w:val="24"/>
        </w:rPr>
      </w:pPr>
      <w:r w:rsidRPr="002F7444">
        <w:rPr>
          <w:sz w:val="24"/>
          <w:szCs w:val="24"/>
        </w:rPr>
        <w:t xml:space="preserve">Factor in a relevant amount of time for learners to prepare for a debate. This will include research and data to help with the debate and also to psychologically prepare themselves if they are out of their comfort zone when debating. </w:t>
      </w:r>
    </w:p>
    <w:p w:rsidR="00950195" w:rsidRPr="002F7444" w:rsidRDefault="00950195" w:rsidP="002F7444">
      <w:pPr>
        <w:pStyle w:val="ListParagraph"/>
        <w:numPr>
          <w:ilvl w:val="0"/>
          <w:numId w:val="1"/>
        </w:numPr>
        <w:spacing w:line="360" w:lineRule="auto"/>
        <w:rPr>
          <w:sz w:val="24"/>
          <w:szCs w:val="24"/>
        </w:rPr>
      </w:pPr>
      <w:r w:rsidRPr="002F7444">
        <w:rPr>
          <w:sz w:val="24"/>
          <w:szCs w:val="24"/>
        </w:rPr>
        <w:t xml:space="preserve">Make Learning Objectives for embedded enhancement theme clearer and more concise as to what the outcome should be. </w:t>
      </w:r>
    </w:p>
    <w:p w:rsidR="00C54EEA" w:rsidRPr="002F7444" w:rsidRDefault="00C54EEA" w:rsidP="002F7444">
      <w:pPr>
        <w:pStyle w:val="ListParagraph"/>
        <w:numPr>
          <w:ilvl w:val="0"/>
          <w:numId w:val="1"/>
        </w:numPr>
        <w:spacing w:line="360" w:lineRule="auto"/>
        <w:rPr>
          <w:sz w:val="24"/>
          <w:szCs w:val="24"/>
        </w:rPr>
      </w:pPr>
      <w:r w:rsidRPr="002F7444">
        <w:rPr>
          <w:sz w:val="24"/>
          <w:szCs w:val="24"/>
        </w:rPr>
        <w:t>Be clear about what pedagogies are being used during the lesson.</w:t>
      </w:r>
    </w:p>
    <w:p w:rsidR="00106EFA" w:rsidRDefault="00106EFA" w:rsidP="002F7444">
      <w:pPr>
        <w:pStyle w:val="ListParagraph"/>
        <w:numPr>
          <w:ilvl w:val="0"/>
          <w:numId w:val="1"/>
        </w:numPr>
        <w:spacing w:line="360" w:lineRule="auto"/>
        <w:rPr>
          <w:sz w:val="24"/>
          <w:szCs w:val="24"/>
        </w:rPr>
      </w:pPr>
      <w:r w:rsidRPr="002F7444">
        <w:rPr>
          <w:sz w:val="24"/>
          <w:szCs w:val="24"/>
        </w:rPr>
        <w:t xml:space="preserve">Identify my students learning styles using </w:t>
      </w:r>
      <w:r w:rsidR="002D52AB" w:rsidRPr="002F7444">
        <w:rPr>
          <w:sz w:val="24"/>
          <w:szCs w:val="24"/>
        </w:rPr>
        <w:t>Honey and Mumford quiz (Honey and Mumford, 2000)</w:t>
      </w:r>
      <w:r w:rsidR="00441DF4" w:rsidRPr="002F7444">
        <w:rPr>
          <w:sz w:val="24"/>
          <w:szCs w:val="24"/>
        </w:rPr>
        <w:t>.</w:t>
      </w:r>
    </w:p>
    <w:p w:rsidR="00A259D7" w:rsidRDefault="00A259D7" w:rsidP="00A259D7">
      <w:pPr>
        <w:spacing w:line="360" w:lineRule="auto"/>
        <w:rPr>
          <w:sz w:val="24"/>
          <w:szCs w:val="24"/>
        </w:rPr>
      </w:pPr>
    </w:p>
    <w:p w:rsidR="00A259D7" w:rsidRDefault="00A259D7" w:rsidP="00A259D7">
      <w:pPr>
        <w:spacing w:line="360" w:lineRule="auto"/>
        <w:rPr>
          <w:sz w:val="24"/>
          <w:szCs w:val="24"/>
        </w:rPr>
      </w:pPr>
    </w:p>
    <w:p w:rsidR="00A259D7" w:rsidRDefault="00A259D7" w:rsidP="00A259D7">
      <w:pPr>
        <w:spacing w:line="360" w:lineRule="auto"/>
        <w:rPr>
          <w:sz w:val="24"/>
          <w:szCs w:val="24"/>
        </w:rPr>
      </w:pPr>
    </w:p>
    <w:p w:rsidR="00A259D7" w:rsidRDefault="00A259D7" w:rsidP="00A259D7">
      <w:pPr>
        <w:spacing w:line="360" w:lineRule="auto"/>
        <w:rPr>
          <w:sz w:val="24"/>
          <w:szCs w:val="24"/>
        </w:rPr>
      </w:pPr>
    </w:p>
    <w:p w:rsidR="00A259D7" w:rsidRPr="00A259D7" w:rsidRDefault="00A259D7" w:rsidP="00A259D7">
      <w:pPr>
        <w:spacing w:line="360" w:lineRule="auto"/>
        <w:rPr>
          <w:sz w:val="24"/>
          <w:szCs w:val="24"/>
        </w:rPr>
      </w:pPr>
      <w:bookmarkStart w:id="0" w:name="_GoBack"/>
      <w:bookmarkEnd w:id="0"/>
    </w:p>
    <w:p w:rsidR="006D6CFC" w:rsidRPr="002F7444" w:rsidRDefault="006D6CFC" w:rsidP="002F7444">
      <w:pPr>
        <w:pStyle w:val="Heading1"/>
        <w:spacing w:line="360" w:lineRule="auto"/>
        <w:rPr>
          <w:b/>
          <w:sz w:val="24"/>
          <w:szCs w:val="24"/>
          <w:u w:val="single"/>
        </w:rPr>
      </w:pPr>
      <w:r w:rsidRPr="002F7444">
        <w:rPr>
          <w:b/>
          <w:sz w:val="24"/>
          <w:szCs w:val="24"/>
          <w:u w:val="single"/>
        </w:rPr>
        <w:lastRenderedPageBreak/>
        <w:t>References</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Anderson, L. W., Krathwohl, D. R., and Bloom, B. S. (2001). </w:t>
      </w:r>
      <w:r w:rsidRPr="002F7444">
        <w:rPr>
          <w:i/>
          <w:sz w:val="24"/>
          <w:szCs w:val="24"/>
        </w:rPr>
        <w:t>A taxonomy for learning, teaching, and assessing: A revision of Bloom’s taxonomy of educational objectives</w:t>
      </w:r>
      <w:r w:rsidRPr="002F7444">
        <w:rPr>
          <w:sz w:val="24"/>
          <w:szCs w:val="24"/>
        </w:rPr>
        <w:t>. Boston: Allyn &amp; Bacon.</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Barak, M. (2013) </w:t>
      </w:r>
      <w:r w:rsidRPr="002F7444">
        <w:rPr>
          <w:i/>
          <w:sz w:val="24"/>
          <w:szCs w:val="24"/>
        </w:rPr>
        <w:t xml:space="preserve">Managing Diversity: Toward a Globally Inclusive Workplace. </w:t>
      </w:r>
      <w:r w:rsidRPr="002F7444">
        <w:rPr>
          <w:sz w:val="24"/>
          <w:szCs w:val="24"/>
        </w:rPr>
        <w:t xml:space="preserve">California: SAGE Publications. </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Campbell, T. and McMartin, M. (2017</w:t>
      </w:r>
      <w:r w:rsidRPr="002F7444">
        <w:rPr>
          <w:i/>
          <w:sz w:val="24"/>
          <w:szCs w:val="24"/>
        </w:rPr>
        <w:t xml:space="preserve">) Literacy Out Loud: Creating vibrant classrooms where "talk" is the springboard for all learning. </w:t>
      </w:r>
      <w:r w:rsidRPr="002F7444">
        <w:rPr>
          <w:sz w:val="24"/>
          <w:szCs w:val="24"/>
        </w:rPr>
        <w:t>Pembroke: Pembroke Publishers LTD.</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Davis, K., Zorwick, L., Roland, J. and Wade, M. (2016) </w:t>
      </w:r>
      <w:r w:rsidRPr="002F7444">
        <w:rPr>
          <w:i/>
          <w:sz w:val="24"/>
          <w:szCs w:val="24"/>
        </w:rPr>
        <w:t xml:space="preserve">Using Debate in the Classroom: Encouraging Critical Thinking, Communication, and Collaboration. </w:t>
      </w:r>
      <w:r w:rsidRPr="002F7444">
        <w:rPr>
          <w:sz w:val="24"/>
          <w:szCs w:val="24"/>
        </w:rPr>
        <w:t>New York: Routledge.</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Falasca, M. (2011) 'Barriers to adult learning: Bridging the gap', </w:t>
      </w:r>
      <w:r w:rsidRPr="002F7444">
        <w:rPr>
          <w:i/>
          <w:sz w:val="24"/>
          <w:szCs w:val="24"/>
        </w:rPr>
        <w:t xml:space="preserve">Australian Journal Of Adult Learning, </w:t>
      </w:r>
      <w:r w:rsidRPr="002F7444">
        <w:rPr>
          <w:sz w:val="24"/>
          <w:szCs w:val="24"/>
        </w:rPr>
        <w:t>51, 3, pp. 583-590.</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Freitas, S. and Ott, M. (2013) </w:t>
      </w:r>
      <w:r w:rsidRPr="002F7444">
        <w:rPr>
          <w:i/>
          <w:sz w:val="24"/>
          <w:szCs w:val="24"/>
        </w:rPr>
        <w:t xml:space="preserve">New Pedagogical Approaches in Game Enhanced Learning: Curriculum Integration. </w:t>
      </w:r>
      <w:r w:rsidRPr="002F7444">
        <w:rPr>
          <w:sz w:val="24"/>
          <w:szCs w:val="24"/>
        </w:rPr>
        <w:t>Pennsylvania: IGI Global.</w:t>
      </w:r>
    </w:p>
    <w:p w:rsidR="0020276C" w:rsidRPr="002F7444" w:rsidRDefault="0020276C" w:rsidP="002F7444">
      <w:pPr>
        <w:spacing w:line="360" w:lineRule="auto"/>
        <w:rPr>
          <w:sz w:val="24"/>
          <w:szCs w:val="24"/>
        </w:rPr>
      </w:pPr>
    </w:p>
    <w:p w:rsidR="0020276C" w:rsidRDefault="0020276C" w:rsidP="002F7444">
      <w:pPr>
        <w:spacing w:line="360" w:lineRule="auto"/>
        <w:rPr>
          <w:sz w:val="24"/>
          <w:szCs w:val="24"/>
        </w:rPr>
      </w:pPr>
      <w:r w:rsidRPr="002F7444">
        <w:rPr>
          <w:sz w:val="24"/>
          <w:szCs w:val="24"/>
        </w:rPr>
        <w:t xml:space="preserve">Gallagher, K. (2015) </w:t>
      </w:r>
      <w:r w:rsidRPr="002F7444">
        <w:rPr>
          <w:i/>
          <w:sz w:val="24"/>
          <w:szCs w:val="24"/>
        </w:rPr>
        <w:t xml:space="preserve">In the Best Interest of Students: Staying True to What Works in the ELA Classroom. </w:t>
      </w:r>
      <w:r w:rsidRPr="002F7444">
        <w:rPr>
          <w:sz w:val="24"/>
          <w:szCs w:val="24"/>
        </w:rPr>
        <w:t xml:space="preserve">Portland: Stenhouse Publishers. </w:t>
      </w:r>
    </w:p>
    <w:p w:rsidR="00114340" w:rsidRDefault="00114340" w:rsidP="002F7444">
      <w:pPr>
        <w:spacing w:line="360" w:lineRule="auto"/>
        <w:rPr>
          <w:sz w:val="24"/>
          <w:szCs w:val="24"/>
        </w:rPr>
      </w:pPr>
    </w:p>
    <w:p w:rsidR="00114340" w:rsidRPr="002F7444" w:rsidRDefault="00114340" w:rsidP="002F7444">
      <w:pPr>
        <w:spacing w:line="360" w:lineRule="auto"/>
        <w:rPr>
          <w:sz w:val="24"/>
          <w:szCs w:val="24"/>
        </w:rPr>
      </w:pPr>
      <w:r>
        <w:rPr>
          <w:sz w:val="24"/>
          <w:szCs w:val="24"/>
        </w:rPr>
        <w:lastRenderedPageBreak/>
        <w:t xml:space="preserve">Higher Education Academy. (2015) ‘Flipped Learning.’ Available at: </w:t>
      </w:r>
      <w:hyperlink r:id="rId7" w:history="1">
        <w:r w:rsidRPr="003E0CCD">
          <w:rPr>
            <w:rStyle w:val="Hyperlink"/>
            <w:sz w:val="24"/>
            <w:szCs w:val="24"/>
          </w:rPr>
          <w:t>https://www.heacademy.ac.uk/enhancement/starter-tools/flipped-learning-0</w:t>
        </w:r>
      </w:hyperlink>
      <w:r>
        <w:rPr>
          <w:sz w:val="24"/>
          <w:szCs w:val="24"/>
        </w:rPr>
        <w:t xml:space="preserve"> [Accessed: 27</w:t>
      </w:r>
      <w:r w:rsidRPr="00114340">
        <w:rPr>
          <w:sz w:val="24"/>
          <w:szCs w:val="24"/>
          <w:vertAlign w:val="superscript"/>
        </w:rPr>
        <w:t>th</w:t>
      </w:r>
      <w:r>
        <w:rPr>
          <w:sz w:val="24"/>
          <w:szCs w:val="24"/>
        </w:rPr>
        <w:t xml:space="preserve"> November 2017].</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Honey, P. and Mumford, A. (2000) </w:t>
      </w:r>
      <w:r w:rsidRPr="002F7444">
        <w:rPr>
          <w:i/>
          <w:sz w:val="24"/>
          <w:szCs w:val="24"/>
        </w:rPr>
        <w:t xml:space="preserve">The Learning Styles Helper's Guide.  </w:t>
      </w:r>
      <w:r w:rsidRPr="002F7444">
        <w:rPr>
          <w:sz w:val="24"/>
          <w:szCs w:val="24"/>
        </w:rPr>
        <w:t>Berkshire: Peter Honey Publications.</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Jagger, S. (2013) ‘Affective learning and the classroom debate’.  </w:t>
      </w:r>
      <w:r w:rsidRPr="002F7444">
        <w:rPr>
          <w:i/>
          <w:iCs/>
          <w:sz w:val="24"/>
          <w:szCs w:val="24"/>
        </w:rPr>
        <w:t>Innovations In Education &amp; Teaching International</w:t>
      </w:r>
      <w:r w:rsidRPr="002F7444">
        <w:rPr>
          <w:sz w:val="24"/>
          <w:szCs w:val="24"/>
        </w:rPr>
        <w:t>, 50, 1, pp. 38-50.</w:t>
      </w:r>
    </w:p>
    <w:p w:rsidR="0020276C" w:rsidRPr="002F7444" w:rsidRDefault="0020276C" w:rsidP="002F7444">
      <w:pPr>
        <w:spacing w:line="360" w:lineRule="auto"/>
        <w:rPr>
          <w:sz w:val="24"/>
          <w:szCs w:val="24"/>
        </w:rPr>
      </w:pPr>
    </w:p>
    <w:p w:rsidR="0020276C" w:rsidRDefault="0020276C" w:rsidP="002F7444">
      <w:pPr>
        <w:spacing w:line="360" w:lineRule="auto"/>
        <w:rPr>
          <w:sz w:val="24"/>
          <w:szCs w:val="24"/>
        </w:rPr>
      </w:pPr>
      <w:r w:rsidRPr="002F7444">
        <w:rPr>
          <w:sz w:val="24"/>
          <w:szCs w:val="24"/>
        </w:rPr>
        <w:t xml:space="preserve">Knowles, M., Elwood, F. and Swanson, R. (2014) </w:t>
      </w:r>
      <w:r w:rsidRPr="002F7444">
        <w:rPr>
          <w:i/>
          <w:sz w:val="24"/>
          <w:szCs w:val="24"/>
        </w:rPr>
        <w:t xml:space="preserve">The Adult Learner: The Definitive Classic in Adult Education and Human Resource Development. </w:t>
      </w:r>
      <w:r w:rsidRPr="002F7444">
        <w:rPr>
          <w:sz w:val="24"/>
          <w:szCs w:val="24"/>
        </w:rPr>
        <w:t>New York: Routledge.</w:t>
      </w:r>
    </w:p>
    <w:p w:rsidR="00FF5415" w:rsidRDefault="00FF5415" w:rsidP="002F7444">
      <w:pPr>
        <w:spacing w:line="360" w:lineRule="auto"/>
        <w:rPr>
          <w:sz w:val="24"/>
          <w:szCs w:val="24"/>
        </w:rPr>
      </w:pPr>
    </w:p>
    <w:p w:rsidR="00FF5415" w:rsidRPr="00FF5415" w:rsidRDefault="00FF5415" w:rsidP="002F7444">
      <w:pPr>
        <w:spacing w:line="360" w:lineRule="auto"/>
        <w:rPr>
          <w:sz w:val="24"/>
          <w:szCs w:val="24"/>
        </w:rPr>
      </w:pPr>
      <w:r>
        <w:rPr>
          <w:sz w:val="24"/>
          <w:szCs w:val="24"/>
        </w:rPr>
        <w:t xml:space="preserve">Kolb, D. (2014) </w:t>
      </w:r>
      <w:r w:rsidRPr="00FF5415">
        <w:rPr>
          <w:i/>
          <w:sz w:val="24"/>
          <w:szCs w:val="24"/>
        </w:rPr>
        <w:t>Experiential Learning: Experience as the Source of Learning and Development</w:t>
      </w:r>
      <w:r>
        <w:rPr>
          <w:i/>
          <w:sz w:val="24"/>
          <w:szCs w:val="24"/>
        </w:rPr>
        <w:t xml:space="preserve">. </w:t>
      </w:r>
      <w:r w:rsidR="0086079A">
        <w:rPr>
          <w:sz w:val="24"/>
          <w:szCs w:val="24"/>
        </w:rPr>
        <w:t>New Jersey: FT Press 2013.</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Komives, S., Dugan, J., Owen, J., Slack, C., Wagner, W. and National Clearing House of Leadership Programs. (2011</w:t>
      </w:r>
      <w:r w:rsidRPr="002F7444">
        <w:rPr>
          <w:i/>
          <w:sz w:val="24"/>
          <w:szCs w:val="24"/>
        </w:rPr>
        <w:t xml:space="preserve">) The Handbook for Student Leadership Development: Jossey-Bass Higher and Adult Education. </w:t>
      </w:r>
      <w:r w:rsidRPr="002F7444">
        <w:rPr>
          <w:sz w:val="24"/>
          <w:szCs w:val="24"/>
        </w:rPr>
        <w:t xml:space="preserve">New Jersey: John Wiley and Sons. </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MacFarlane, B. (2013) </w:t>
      </w:r>
      <w:r w:rsidRPr="002F7444">
        <w:rPr>
          <w:i/>
          <w:sz w:val="24"/>
          <w:szCs w:val="24"/>
        </w:rPr>
        <w:t xml:space="preserve">Effective Learning and Teaching in Business and Management: Effective Learning and Teaching in Higher Education. </w:t>
      </w:r>
      <w:r w:rsidRPr="002F7444">
        <w:rPr>
          <w:sz w:val="24"/>
          <w:szCs w:val="24"/>
        </w:rPr>
        <w:t>New York: Routledge.</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Mack, L. (2012) ‘Does every student have a voice? Critical action research on equitable classroom participation practices’. </w:t>
      </w:r>
      <w:r w:rsidRPr="002F7444">
        <w:rPr>
          <w:i/>
          <w:sz w:val="24"/>
          <w:szCs w:val="24"/>
        </w:rPr>
        <w:t xml:space="preserve">Language Teaching Research, </w:t>
      </w:r>
      <w:r w:rsidRPr="002F7444">
        <w:rPr>
          <w:sz w:val="24"/>
          <w:szCs w:val="24"/>
        </w:rPr>
        <w:t>16, 3, pp. 417-434.</w:t>
      </w:r>
    </w:p>
    <w:p w:rsidR="0020276C" w:rsidRPr="002F7444" w:rsidRDefault="0020276C" w:rsidP="002F7444">
      <w:pPr>
        <w:spacing w:line="360" w:lineRule="auto"/>
        <w:rPr>
          <w:sz w:val="24"/>
          <w:szCs w:val="24"/>
        </w:rPr>
      </w:pPr>
    </w:p>
    <w:p w:rsidR="0020276C" w:rsidRDefault="0020276C" w:rsidP="002F7444">
      <w:pPr>
        <w:spacing w:line="360" w:lineRule="auto"/>
        <w:rPr>
          <w:sz w:val="24"/>
          <w:szCs w:val="24"/>
        </w:rPr>
      </w:pPr>
      <w:r w:rsidRPr="002F7444">
        <w:rPr>
          <w:sz w:val="24"/>
          <w:szCs w:val="24"/>
        </w:rPr>
        <w:lastRenderedPageBreak/>
        <w:t xml:space="preserve">Merriam, S. and Bierema, L. (2013) </w:t>
      </w:r>
      <w:r w:rsidRPr="002F7444">
        <w:rPr>
          <w:i/>
          <w:sz w:val="24"/>
          <w:szCs w:val="24"/>
        </w:rPr>
        <w:t xml:space="preserve">Adult Learning: Linking Theory and Practice. </w:t>
      </w:r>
      <w:r w:rsidRPr="002F7444">
        <w:rPr>
          <w:sz w:val="24"/>
          <w:szCs w:val="24"/>
        </w:rPr>
        <w:t xml:space="preserve">San Francisco: John Wiley and Sons. </w:t>
      </w:r>
    </w:p>
    <w:p w:rsidR="00E30477" w:rsidRDefault="00E30477" w:rsidP="002F7444">
      <w:pPr>
        <w:spacing w:line="360" w:lineRule="auto"/>
        <w:rPr>
          <w:sz w:val="24"/>
          <w:szCs w:val="24"/>
        </w:rPr>
      </w:pPr>
    </w:p>
    <w:p w:rsidR="00E30477" w:rsidRPr="00E30477" w:rsidRDefault="00E30477" w:rsidP="002F7444">
      <w:pPr>
        <w:spacing w:line="360" w:lineRule="auto"/>
        <w:rPr>
          <w:sz w:val="24"/>
          <w:szCs w:val="24"/>
        </w:rPr>
      </w:pPr>
      <w:proofErr w:type="spellStart"/>
      <w:r>
        <w:rPr>
          <w:sz w:val="24"/>
          <w:szCs w:val="24"/>
        </w:rPr>
        <w:t>Mezirow</w:t>
      </w:r>
      <w:proofErr w:type="spellEnd"/>
      <w:r>
        <w:rPr>
          <w:sz w:val="24"/>
          <w:szCs w:val="24"/>
        </w:rPr>
        <w:t xml:space="preserve">, J. (1991) </w:t>
      </w:r>
      <w:r>
        <w:rPr>
          <w:i/>
          <w:sz w:val="24"/>
          <w:szCs w:val="24"/>
        </w:rPr>
        <w:t xml:space="preserve">Transformative Dimensions in Adult Learning. </w:t>
      </w:r>
      <w:r>
        <w:rPr>
          <w:sz w:val="24"/>
          <w:szCs w:val="24"/>
        </w:rPr>
        <w:t>Michigan: The University of Michigan.</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PALIS, A. and QUIROS, P., 2014. ‘Adult learning principles and presentation pearls’</w:t>
      </w:r>
      <w:r w:rsidRPr="002F7444">
        <w:rPr>
          <w:i/>
          <w:sz w:val="24"/>
          <w:szCs w:val="24"/>
        </w:rPr>
        <w:t>. Middle East African Journal of Ophthalmology</w:t>
      </w:r>
      <w:r w:rsidRPr="002F7444">
        <w:rPr>
          <w:sz w:val="24"/>
          <w:szCs w:val="24"/>
        </w:rPr>
        <w:t>, 21, 2, pp. 114-22.</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Rowan, L. (2013) ‘Quality pedagogies for quality learning in contemporary higher education: Debates, innovations, opportunities’. </w:t>
      </w:r>
      <w:r w:rsidRPr="002F7444">
        <w:rPr>
          <w:i/>
          <w:iCs/>
          <w:sz w:val="24"/>
          <w:szCs w:val="24"/>
        </w:rPr>
        <w:t>International Journal of Pedagogies &amp; Learning, </w:t>
      </w:r>
      <w:r w:rsidRPr="002F7444">
        <w:rPr>
          <w:bCs/>
          <w:sz w:val="24"/>
          <w:szCs w:val="24"/>
        </w:rPr>
        <w:t xml:space="preserve">8, </w:t>
      </w:r>
      <w:r w:rsidRPr="002F7444">
        <w:rPr>
          <w:sz w:val="24"/>
          <w:szCs w:val="24"/>
        </w:rPr>
        <w:t>2, pp. 55-57.</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Thomas, M. (2013) </w:t>
      </w:r>
      <w:r w:rsidRPr="002F7444">
        <w:rPr>
          <w:i/>
          <w:sz w:val="24"/>
          <w:szCs w:val="24"/>
        </w:rPr>
        <w:t xml:space="preserve">Pedagogical Considerations and Opportunities for Teaching and Learning on the Web. </w:t>
      </w:r>
      <w:r w:rsidRPr="002F7444">
        <w:rPr>
          <w:sz w:val="24"/>
          <w:szCs w:val="24"/>
        </w:rPr>
        <w:t xml:space="preserve">Pennsylvania: IGI Global. </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Wang, V. (2014) </w:t>
      </w:r>
      <w:r w:rsidRPr="002F7444">
        <w:rPr>
          <w:i/>
          <w:sz w:val="24"/>
          <w:szCs w:val="24"/>
        </w:rPr>
        <w:t xml:space="preserve">Andragogical and Pedagogical Methods for Curriculum and Program Development. </w:t>
      </w:r>
      <w:r w:rsidRPr="002F7444">
        <w:rPr>
          <w:sz w:val="24"/>
          <w:szCs w:val="24"/>
        </w:rPr>
        <w:t xml:space="preserve">Pennsylvania: IGI Global. </w:t>
      </w:r>
    </w:p>
    <w:p w:rsidR="0020276C" w:rsidRPr="002F7444" w:rsidRDefault="0020276C" w:rsidP="002F7444">
      <w:pPr>
        <w:spacing w:line="360" w:lineRule="auto"/>
        <w:rPr>
          <w:sz w:val="24"/>
          <w:szCs w:val="24"/>
        </w:rPr>
      </w:pPr>
    </w:p>
    <w:p w:rsidR="0020276C" w:rsidRPr="002F7444" w:rsidRDefault="0020276C" w:rsidP="002F7444">
      <w:pPr>
        <w:spacing w:line="360" w:lineRule="auto"/>
        <w:rPr>
          <w:sz w:val="24"/>
          <w:szCs w:val="24"/>
        </w:rPr>
      </w:pPr>
      <w:r w:rsidRPr="002F7444">
        <w:rPr>
          <w:sz w:val="24"/>
          <w:szCs w:val="24"/>
        </w:rPr>
        <w:t xml:space="preserve">Whitaker, T. and Breaux, A. (2014) </w:t>
      </w:r>
      <w:r w:rsidRPr="002F7444">
        <w:rPr>
          <w:i/>
          <w:sz w:val="24"/>
          <w:szCs w:val="24"/>
        </w:rPr>
        <w:t xml:space="preserve">Making Good Teaching Great: Everyday Strategies for Teaching with Impact. </w:t>
      </w:r>
      <w:r w:rsidRPr="002F7444">
        <w:rPr>
          <w:sz w:val="24"/>
          <w:szCs w:val="24"/>
        </w:rPr>
        <w:t>Abingdon: Routledge.</w:t>
      </w:r>
    </w:p>
    <w:p w:rsidR="00447AA2" w:rsidRPr="00447AA2" w:rsidRDefault="00447AA2" w:rsidP="00447AA2"/>
    <w:p w:rsidR="006A5B0D" w:rsidRDefault="006A5B0D">
      <w:pPr>
        <w:rPr>
          <w:b/>
          <w:u w:val="single"/>
        </w:rPr>
      </w:pPr>
    </w:p>
    <w:p w:rsidR="006A5B0D" w:rsidRPr="006A5B0D" w:rsidRDefault="006A5B0D"/>
    <w:p w:rsidR="006A5B0D" w:rsidRDefault="006A5B0D"/>
    <w:p w:rsidR="006A5B0D" w:rsidRDefault="006A5B0D"/>
    <w:sectPr w:rsidR="006A5B0D" w:rsidSect="006D6C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1730DA"/>
    <w:multiLevelType w:val="hybridMultilevel"/>
    <w:tmpl w:val="BACCB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B0D"/>
    <w:rsid w:val="00005F7F"/>
    <w:rsid w:val="00045B59"/>
    <w:rsid w:val="00062B68"/>
    <w:rsid w:val="00064670"/>
    <w:rsid w:val="00077EED"/>
    <w:rsid w:val="00094292"/>
    <w:rsid w:val="00096268"/>
    <w:rsid w:val="000A5F28"/>
    <w:rsid w:val="000D6CB8"/>
    <w:rsid w:val="00106EFA"/>
    <w:rsid w:val="00114340"/>
    <w:rsid w:val="00125808"/>
    <w:rsid w:val="00162F9A"/>
    <w:rsid w:val="00175B39"/>
    <w:rsid w:val="001F345E"/>
    <w:rsid w:val="001F51BE"/>
    <w:rsid w:val="00200B03"/>
    <w:rsid w:val="0020276C"/>
    <w:rsid w:val="002035A8"/>
    <w:rsid w:val="00207F33"/>
    <w:rsid w:val="00213DA7"/>
    <w:rsid w:val="00246186"/>
    <w:rsid w:val="002628BE"/>
    <w:rsid w:val="002648F3"/>
    <w:rsid w:val="00292896"/>
    <w:rsid w:val="002A401A"/>
    <w:rsid w:val="002C0CE4"/>
    <w:rsid w:val="002D03B3"/>
    <w:rsid w:val="002D52AB"/>
    <w:rsid w:val="002F7444"/>
    <w:rsid w:val="00343F3E"/>
    <w:rsid w:val="003533E5"/>
    <w:rsid w:val="00355249"/>
    <w:rsid w:val="003552E0"/>
    <w:rsid w:val="00360A07"/>
    <w:rsid w:val="0037631C"/>
    <w:rsid w:val="003D2736"/>
    <w:rsid w:val="00412E15"/>
    <w:rsid w:val="004165D9"/>
    <w:rsid w:val="00417F97"/>
    <w:rsid w:val="004254AD"/>
    <w:rsid w:val="00435D79"/>
    <w:rsid w:val="00441DF4"/>
    <w:rsid w:val="00447AA2"/>
    <w:rsid w:val="00456A96"/>
    <w:rsid w:val="00470FF0"/>
    <w:rsid w:val="004C27B1"/>
    <w:rsid w:val="004D6132"/>
    <w:rsid w:val="00584E7A"/>
    <w:rsid w:val="005C00B8"/>
    <w:rsid w:val="005D61AE"/>
    <w:rsid w:val="00610D77"/>
    <w:rsid w:val="006A1686"/>
    <w:rsid w:val="006A5B0D"/>
    <w:rsid w:val="006C21C2"/>
    <w:rsid w:val="006C4A6C"/>
    <w:rsid w:val="006D6CFC"/>
    <w:rsid w:val="006D7C32"/>
    <w:rsid w:val="006F0C7D"/>
    <w:rsid w:val="00714167"/>
    <w:rsid w:val="00733671"/>
    <w:rsid w:val="00753278"/>
    <w:rsid w:val="00754CC3"/>
    <w:rsid w:val="00776A36"/>
    <w:rsid w:val="0078215B"/>
    <w:rsid w:val="007854D1"/>
    <w:rsid w:val="00787D31"/>
    <w:rsid w:val="007D50EE"/>
    <w:rsid w:val="00851971"/>
    <w:rsid w:val="00851E44"/>
    <w:rsid w:val="0086079A"/>
    <w:rsid w:val="008A712E"/>
    <w:rsid w:val="008B237A"/>
    <w:rsid w:val="008E4E4A"/>
    <w:rsid w:val="008F6605"/>
    <w:rsid w:val="00934ED2"/>
    <w:rsid w:val="00950195"/>
    <w:rsid w:val="00955A58"/>
    <w:rsid w:val="0096507D"/>
    <w:rsid w:val="00972CFD"/>
    <w:rsid w:val="009A2B8C"/>
    <w:rsid w:val="009B55A9"/>
    <w:rsid w:val="009B742A"/>
    <w:rsid w:val="009D6832"/>
    <w:rsid w:val="00A259D7"/>
    <w:rsid w:val="00A26D1B"/>
    <w:rsid w:val="00A371A4"/>
    <w:rsid w:val="00A456CE"/>
    <w:rsid w:val="00A45CAD"/>
    <w:rsid w:val="00A91BD3"/>
    <w:rsid w:val="00A923E8"/>
    <w:rsid w:val="00AA2885"/>
    <w:rsid w:val="00AE524C"/>
    <w:rsid w:val="00AF5B63"/>
    <w:rsid w:val="00B020D9"/>
    <w:rsid w:val="00B053AA"/>
    <w:rsid w:val="00B10C31"/>
    <w:rsid w:val="00B25B2D"/>
    <w:rsid w:val="00B53165"/>
    <w:rsid w:val="00B65C90"/>
    <w:rsid w:val="00B72B0B"/>
    <w:rsid w:val="00BA7100"/>
    <w:rsid w:val="00BB252F"/>
    <w:rsid w:val="00BC0F39"/>
    <w:rsid w:val="00BD16B4"/>
    <w:rsid w:val="00BD3A17"/>
    <w:rsid w:val="00C522AF"/>
    <w:rsid w:val="00C54EEA"/>
    <w:rsid w:val="00C550EA"/>
    <w:rsid w:val="00CA017F"/>
    <w:rsid w:val="00CA0802"/>
    <w:rsid w:val="00CB2FE4"/>
    <w:rsid w:val="00CF2EEE"/>
    <w:rsid w:val="00CF7B66"/>
    <w:rsid w:val="00D243B2"/>
    <w:rsid w:val="00D928E5"/>
    <w:rsid w:val="00DA5A57"/>
    <w:rsid w:val="00DB7021"/>
    <w:rsid w:val="00DE14F4"/>
    <w:rsid w:val="00DF3793"/>
    <w:rsid w:val="00E104B0"/>
    <w:rsid w:val="00E30477"/>
    <w:rsid w:val="00E41AEB"/>
    <w:rsid w:val="00E50370"/>
    <w:rsid w:val="00EB3747"/>
    <w:rsid w:val="00EB754C"/>
    <w:rsid w:val="00EC1015"/>
    <w:rsid w:val="00EC6E7B"/>
    <w:rsid w:val="00ED329F"/>
    <w:rsid w:val="00F40CBB"/>
    <w:rsid w:val="00F8131F"/>
    <w:rsid w:val="00F82180"/>
    <w:rsid w:val="00F9349D"/>
    <w:rsid w:val="00FA593F"/>
    <w:rsid w:val="00FB12D3"/>
    <w:rsid w:val="00FC065D"/>
    <w:rsid w:val="00FC550D"/>
    <w:rsid w:val="00FC7B81"/>
    <w:rsid w:val="00FF5314"/>
    <w:rsid w:val="00FF5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75D894-8639-4F6A-A8F3-37E346EF9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6C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CFC"/>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6D6C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6CFC"/>
    <w:rPr>
      <w:rFonts w:eastAsiaTheme="minorEastAsia"/>
      <w:lang w:val="en-US"/>
    </w:rPr>
  </w:style>
  <w:style w:type="paragraph" w:styleId="ListParagraph">
    <w:name w:val="List Paragraph"/>
    <w:basedOn w:val="Normal"/>
    <w:uiPriority w:val="34"/>
    <w:qFormat/>
    <w:rsid w:val="00733671"/>
    <w:pPr>
      <w:ind w:left="720"/>
      <w:contextualSpacing/>
    </w:pPr>
  </w:style>
  <w:style w:type="paragraph" w:styleId="BalloonText">
    <w:name w:val="Balloon Text"/>
    <w:basedOn w:val="Normal"/>
    <w:link w:val="BalloonTextChar"/>
    <w:uiPriority w:val="99"/>
    <w:semiHidden/>
    <w:unhideWhenUsed/>
    <w:rsid w:val="002F74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7444"/>
    <w:rPr>
      <w:rFonts w:ascii="Segoe UI" w:hAnsi="Segoe UI" w:cs="Segoe UI"/>
      <w:sz w:val="18"/>
      <w:szCs w:val="18"/>
    </w:rPr>
  </w:style>
  <w:style w:type="character" w:styleId="Hyperlink">
    <w:name w:val="Hyperlink"/>
    <w:basedOn w:val="DefaultParagraphFont"/>
    <w:uiPriority w:val="99"/>
    <w:unhideWhenUsed/>
    <w:rsid w:val="00114340"/>
    <w:rPr>
      <w:color w:val="0563C1" w:themeColor="hyperlink"/>
      <w:u w:val="single"/>
    </w:rPr>
  </w:style>
  <w:style w:type="character" w:customStyle="1" w:styleId="UnresolvedMention">
    <w:name w:val="Unresolved Mention"/>
    <w:basedOn w:val="DefaultParagraphFont"/>
    <w:uiPriority w:val="99"/>
    <w:semiHidden/>
    <w:unhideWhenUsed/>
    <w:rsid w:val="0011434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www.heacademy.ac.uk/enhancement/starter-tools/flipped-learning-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M6X02269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A9A743-72CD-4569-B638-040BDC88D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11</Pages>
  <Words>2875</Words>
  <Characters>16391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Reflection on Micro-Teach</vt:lpstr>
    </vt:vector>
  </TitlesOfParts>
  <Company>University of Wales Trinity Saint David</Company>
  <LinksUpToDate>false</LinksUpToDate>
  <CharactersWithSpaces>19228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Micro-Teach</dc:title>
  <dc:subject>Effective Teaching, Learning and Assessment</dc:subject>
  <dc:creator>Laura James (1401873)</dc:creator>
  <cp:keywords/>
  <dc:description/>
  <cp:lastModifiedBy>Laura James (1401873)</cp:lastModifiedBy>
  <cp:revision>113</cp:revision>
  <cp:lastPrinted>2017-11-23T13:14:00Z</cp:lastPrinted>
  <dcterms:created xsi:type="dcterms:W3CDTF">2017-11-14T12:05:00Z</dcterms:created>
  <dcterms:modified xsi:type="dcterms:W3CDTF">2017-11-29T09:58:00Z</dcterms:modified>
</cp:coreProperties>
</file>