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48A35C" w14:textId="3F28972B" w:rsidR="00B24320" w:rsidRPr="00FC69BB" w:rsidRDefault="004C0821" w:rsidP="009374F2">
      <w:pPr>
        <w:spacing w:line="480" w:lineRule="auto"/>
        <w:rPr>
          <w:rFonts w:ascii="Arial" w:hAnsi="Arial" w:cs="Arial"/>
          <w:b/>
          <w:sz w:val="28"/>
          <w:szCs w:val="28"/>
          <w:u w:val="single"/>
        </w:rPr>
      </w:pPr>
      <w:r w:rsidRPr="00FC69BB">
        <w:rPr>
          <w:rFonts w:ascii="Arial" w:hAnsi="Arial" w:cs="Arial"/>
          <w:b/>
          <w:sz w:val="28"/>
          <w:szCs w:val="28"/>
          <w:u w:val="single"/>
        </w:rPr>
        <w:t xml:space="preserve">Criminal Law </w:t>
      </w:r>
    </w:p>
    <w:p w14:paraId="0423BF7C" w14:textId="553C21AA" w:rsidR="004C0821" w:rsidRPr="00FC69BB" w:rsidRDefault="004C0821" w:rsidP="009374F2">
      <w:pPr>
        <w:spacing w:line="480" w:lineRule="auto"/>
        <w:rPr>
          <w:rFonts w:ascii="Arial" w:hAnsi="Arial" w:cs="Arial"/>
          <w:b/>
          <w:sz w:val="28"/>
          <w:szCs w:val="28"/>
          <w:u w:val="single"/>
        </w:rPr>
      </w:pPr>
      <w:r w:rsidRPr="00FC69BB">
        <w:rPr>
          <w:rFonts w:ascii="Arial" w:hAnsi="Arial" w:cs="Arial"/>
          <w:b/>
          <w:sz w:val="28"/>
          <w:szCs w:val="28"/>
          <w:u w:val="single"/>
        </w:rPr>
        <w:t>Assignment Question</w:t>
      </w:r>
    </w:p>
    <w:p w14:paraId="35FA0DC9" w14:textId="77777777" w:rsidR="00CB6425" w:rsidRDefault="00BF1491" w:rsidP="009374F2">
      <w:pPr>
        <w:spacing w:before="100" w:beforeAutospacing="1" w:after="100" w:afterAutospacing="1" w:line="480" w:lineRule="auto"/>
        <w:jc w:val="both"/>
        <w:rPr>
          <w:rFonts w:ascii="Arial" w:hAnsi="Arial" w:cs="Arial"/>
          <w:color w:val="000000"/>
          <w:lang w:eastAsia="zh-CN"/>
        </w:rPr>
      </w:pPr>
      <w:r w:rsidRPr="00BF1491">
        <w:rPr>
          <w:rFonts w:ascii="Arial" w:hAnsi="Arial" w:cs="Arial"/>
          <w:color w:val="000000"/>
          <w:lang w:eastAsia="zh-CN"/>
        </w:rPr>
        <w:t xml:space="preserve">Mohammed and Polly have been together for ten years. Polly is suffering from schizophrenia. Polly feels concerned after noticing Mohammed flirting with the bar maid, Roxanne, at a social function at their neighbourhood pub. Polly is disturbed by what she has witnessed and approaches Roxanne, calling her a "bitch" and pointing her middle finger at her. Polly is asked to leave the </w:t>
      </w:r>
      <w:r w:rsidR="00CB6425" w:rsidRPr="00BF1491">
        <w:rPr>
          <w:rFonts w:ascii="Arial" w:hAnsi="Arial" w:cs="Arial"/>
          <w:color w:val="000000"/>
          <w:lang w:eastAsia="zh-CN"/>
        </w:rPr>
        <w:t>establishment.</w:t>
      </w:r>
      <w:r w:rsidR="00CB6425" w:rsidRPr="00FC69BB">
        <w:rPr>
          <w:rFonts w:ascii="Arial" w:hAnsi="Arial" w:cs="Arial"/>
          <w:color w:val="000000"/>
          <w:lang w:eastAsia="zh-CN"/>
        </w:rPr>
        <w:t xml:space="preserve"> </w:t>
      </w:r>
    </w:p>
    <w:p w14:paraId="26CDE534" w14:textId="2E4B7F4D" w:rsidR="007B679C" w:rsidRDefault="00CB6425" w:rsidP="009374F2">
      <w:pPr>
        <w:spacing w:before="100" w:beforeAutospacing="1" w:after="100" w:afterAutospacing="1" w:line="480" w:lineRule="auto"/>
        <w:jc w:val="both"/>
        <w:rPr>
          <w:rFonts w:ascii="Arial" w:hAnsi="Arial" w:cs="Arial"/>
          <w:color w:val="000000"/>
          <w:lang w:eastAsia="zh-CN"/>
        </w:rPr>
      </w:pPr>
      <w:r w:rsidRPr="00CB6425">
        <w:rPr>
          <w:rFonts w:ascii="Arial" w:hAnsi="Arial" w:cs="Arial"/>
          <w:color w:val="000000"/>
          <w:lang w:eastAsia="zh-CN"/>
        </w:rPr>
        <w:t>Polly finds Roxanne's moped outside and cuts the brake lines with a broken glass from the parking. Mohammed ultimately follows her home as she walks. He feels irritated and humiliated by Polly's behaviour in the neighbourhood tavern.</w:t>
      </w:r>
      <w:r w:rsidR="007B679C">
        <w:rPr>
          <w:rFonts w:ascii="Arial" w:hAnsi="Arial" w:cs="Arial"/>
          <w:color w:val="000000"/>
          <w:lang w:eastAsia="zh-CN"/>
        </w:rPr>
        <w:t xml:space="preserve"> </w:t>
      </w:r>
      <w:r w:rsidR="007B679C" w:rsidRPr="007B679C">
        <w:rPr>
          <w:rFonts w:ascii="Arial" w:hAnsi="Arial" w:cs="Arial"/>
          <w:color w:val="000000"/>
          <w:lang w:eastAsia="zh-CN"/>
        </w:rPr>
        <w:t xml:space="preserve">When Polly and Mohammed enter the house, Polly accuses Mohammed of having feelings for Roxanne. Mohammed tells Polly that this is not the case, but Polly becomes enraged and continues to interrogate Mohammed about Roxanne, implying that Mohammed considers her more beautiful than Polly. </w:t>
      </w:r>
    </w:p>
    <w:p w14:paraId="5698D61D" w14:textId="5DAC3888" w:rsidR="003A2CFB" w:rsidRDefault="003A2CFB" w:rsidP="009374F2">
      <w:pPr>
        <w:spacing w:before="100" w:beforeAutospacing="1" w:after="100" w:afterAutospacing="1" w:line="480" w:lineRule="auto"/>
        <w:jc w:val="both"/>
        <w:rPr>
          <w:rFonts w:ascii="Arial" w:hAnsi="Arial" w:cs="Arial"/>
          <w:color w:val="000000"/>
          <w:lang w:eastAsia="zh-CN"/>
        </w:rPr>
      </w:pPr>
      <w:r w:rsidRPr="003A2CFB">
        <w:rPr>
          <w:rFonts w:ascii="Arial" w:hAnsi="Arial" w:cs="Arial"/>
          <w:color w:val="000000"/>
          <w:lang w:eastAsia="zh-CN"/>
        </w:rPr>
        <w:t xml:space="preserve">Mohammed ultimately cracks and exclaims, "Yes, I've been having an affair with Roxanne for the past 9 months, I love Roxanne, and we're going to be together." Polly sobs, looks away, and discovers a glass ashtray, which she takes up and smashes over Mohammed's head. Mohammed dies instantaneously </w:t>
      </w:r>
      <w:proofErr w:type="gramStart"/>
      <w:r w:rsidRPr="003A2CFB">
        <w:rPr>
          <w:rFonts w:ascii="Arial" w:hAnsi="Arial" w:cs="Arial"/>
          <w:color w:val="000000"/>
          <w:lang w:eastAsia="zh-CN"/>
        </w:rPr>
        <w:t>as a result of</w:t>
      </w:r>
      <w:proofErr w:type="gramEnd"/>
      <w:r w:rsidRPr="003A2CFB">
        <w:rPr>
          <w:rFonts w:ascii="Arial" w:hAnsi="Arial" w:cs="Arial"/>
          <w:color w:val="000000"/>
          <w:lang w:eastAsia="zh-CN"/>
        </w:rPr>
        <w:t xml:space="preserve"> the head injuries.</w:t>
      </w:r>
    </w:p>
    <w:p w14:paraId="48B2E16B" w14:textId="42EEF801" w:rsidR="001F0B0E" w:rsidRDefault="00FC69BB" w:rsidP="009374F2">
      <w:pPr>
        <w:spacing w:before="100" w:beforeAutospacing="1" w:after="100" w:afterAutospacing="1" w:line="480" w:lineRule="auto"/>
        <w:jc w:val="both"/>
        <w:rPr>
          <w:rFonts w:ascii="Arial" w:hAnsi="Arial" w:cs="Arial"/>
          <w:b/>
          <w:bCs/>
          <w:color w:val="000000"/>
          <w:sz w:val="28"/>
          <w:szCs w:val="28"/>
          <w:u w:val="single"/>
          <w:lang w:eastAsia="zh-CN"/>
        </w:rPr>
      </w:pPr>
      <w:r>
        <w:rPr>
          <w:rFonts w:ascii="Arial" w:hAnsi="Arial" w:cs="Arial"/>
          <w:b/>
          <w:bCs/>
          <w:color w:val="000000"/>
          <w:sz w:val="28"/>
          <w:szCs w:val="28"/>
          <w:u w:val="single"/>
          <w:lang w:eastAsia="zh-CN"/>
        </w:rPr>
        <w:t xml:space="preserve">Discuss the offences </w:t>
      </w:r>
      <w:r w:rsidR="00C01388">
        <w:rPr>
          <w:rFonts w:ascii="Arial" w:hAnsi="Arial" w:cs="Arial"/>
          <w:b/>
          <w:bCs/>
          <w:color w:val="000000"/>
          <w:sz w:val="28"/>
          <w:szCs w:val="28"/>
          <w:u w:val="single"/>
          <w:lang w:eastAsia="zh-CN"/>
        </w:rPr>
        <w:t>committed.</w:t>
      </w:r>
    </w:p>
    <w:p w14:paraId="434E88F1" w14:textId="77777777" w:rsidR="001F0B0E" w:rsidRDefault="001F0B0E" w:rsidP="009374F2">
      <w:pPr>
        <w:spacing w:before="100" w:beforeAutospacing="1" w:after="100" w:afterAutospacing="1" w:line="480" w:lineRule="auto"/>
        <w:jc w:val="both"/>
        <w:rPr>
          <w:rFonts w:ascii="Arial" w:hAnsi="Arial" w:cs="Arial"/>
          <w:b/>
          <w:bCs/>
          <w:color w:val="000000"/>
          <w:sz w:val="28"/>
          <w:szCs w:val="28"/>
          <w:u w:val="single"/>
          <w:lang w:eastAsia="zh-CN"/>
        </w:rPr>
      </w:pPr>
    </w:p>
    <w:p w14:paraId="620A7C09" w14:textId="2C6190EB" w:rsidR="009C7340" w:rsidRDefault="00230AF1" w:rsidP="009374F2">
      <w:pPr>
        <w:pStyle w:val="legrhs"/>
        <w:shd w:val="clear" w:color="auto" w:fill="FFFFFF"/>
        <w:spacing w:before="0" w:beforeAutospacing="0" w:after="120" w:afterAutospacing="0" w:line="480" w:lineRule="auto"/>
        <w:jc w:val="both"/>
        <w:rPr>
          <w:rFonts w:ascii="Arial" w:hAnsi="Arial" w:cs="Arial"/>
          <w:color w:val="000000"/>
          <w:shd w:val="clear" w:color="auto" w:fill="FFFFFF"/>
        </w:rPr>
      </w:pPr>
      <w:r>
        <w:rPr>
          <w:rFonts w:ascii="Arial" w:hAnsi="Arial" w:cs="Arial"/>
          <w:color w:val="000000"/>
          <w:lang w:eastAsia="zh-CN"/>
        </w:rPr>
        <w:lastRenderedPageBreak/>
        <w:t xml:space="preserve">The </w:t>
      </w:r>
      <w:r w:rsidR="003A2CFB">
        <w:rPr>
          <w:rFonts w:ascii="Arial" w:hAnsi="Arial" w:cs="Arial"/>
          <w:color w:val="000000"/>
          <w:lang w:eastAsia="zh-CN"/>
        </w:rPr>
        <w:t xml:space="preserve">first </w:t>
      </w:r>
      <w:r>
        <w:rPr>
          <w:rFonts w:ascii="Arial" w:hAnsi="Arial" w:cs="Arial"/>
          <w:color w:val="000000"/>
          <w:lang w:eastAsia="zh-CN"/>
        </w:rPr>
        <w:t>offence was when Polly used “broken glass” and “severs the brake cables”</w:t>
      </w:r>
      <w:r w:rsidR="00FB5CB6">
        <w:rPr>
          <w:rFonts w:ascii="Arial" w:hAnsi="Arial" w:cs="Arial"/>
          <w:color w:val="000000"/>
          <w:lang w:eastAsia="zh-CN"/>
        </w:rPr>
        <w:t xml:space="preserve"> </w:t>
      </w:r>
      <w:r w:rsidR="001635D8">
        <w:rPr>
          <w:rFonts w:ascii="Arial" w:hAnsi="Arial" w:cs="Arial"/>
          <w:color w:val="000000"/>
          <w:lang w:eastAsia="zh-CN"/>
        </w:rPr>
        <w:t>this fall</w:t>
      </w:r>
      <w:r w:rsidR="00FB5CB6">
        <w:rPr>
          <w:rFonts w:ascii="Arial" w:hAnsi="Arial" w:cs="Arial"/>
          <w:color w:val="000000"/>
          <w:lang w:eastAsia="zh-CN"/>
        </w:rPr>
        <w:t xml:space="preserve"> under the “criminal damage act 1971 section 1”</w:t>
      </w:r>
      <w:r w:rsidR="002D6636">
        <w:rPr>
          <w:rFonts w:ascii="Arial" w:hAnsi="Arial" w:cs="Arial"/>
          <w:color w:val="000000"/>
          <w:lang w:eastAsia="zh-CN"/>
        </w:rPr>
        <w:t xml:space="preserve"> which is a public order offence</w:t>
      </w:r>
      <w:r w:rsidR="00FB5CB6">
        <w:rPr>
          <w:rFonts w:ascii="Arial" w:hAnsi="Arial" w:cs="Arial"/>
          <w:color w:val="000000"/>
          <w:lang w:eastAsia="zh-CN"/>
        </w:rPr>
        <w:t xml:space="preserve"> This section explains that </w:t>
      </w:r>
      <w:r w:rsidR="00FB5CB6">
        <w:rPr>
          <w:rFonts w:ascii="Arial" w:hAnsi="Arial" w:cs="Arial"/>
          <w:color w:val="000000"/>
          <w:shd w:val="clear" w:color="auto" w:fill="FFFFFF"/>
        </w:rPr>
        <w:t>a</w:t>
      </w:r>
      <w:r w:rsidR="00FB5CB6" w:rsidRPr="00FB5CB6">
        <w:rPr>
          <w:rFonts w:ascii="Arial" w:hAnsi="Arial" w:cs="Arial"/>
          <w:color w:val="000000"/>
          <w:shd w:val="clear" w:color="auto" w:fill="FFFFFF"/>
        </w:rPr>
        <w:t xml:space="preserve"> </w:t>
      </w:r>
      <w:r w:rsidR="00FB5CB6">
        <w:rPr>
          <w:rFonts w:ascii="Arial" w:hAnsi="Arial" w:cs="Arial"/>
          <w:color w:val="000000"/>
          <w:shd w:val="clear" w:color="auto" w:fill="FFFFFF"/>
        </w:rPr>
        <w:t>“</w:t>
      </w:r>
      <w:r w:rsidR="00FB5CB6" w:rsidRPr="00FB5CB6">
        <w:rPr>
          <w:rFonts w:ascii="Arial" w:hAnsi="Arial" w:cs="Arial"/>
          <w:color w:val="000000"/>
          <w:shd w:val="clear" w:color="auto" w:fill="FFFFFF"/>
        </w:rPr>
        <w:t>person who without lawful excuse destroys or damages any property belonging to another intending to destroy or damage any such property or being reckless as to whether any such property would be destroyed or damaged shall be guilty of an offence</w:t>
      </w:r>
      <w:r w:rsidR="00FB5CB6">
        <w:rPr>
          <w:rFonts w:ascii="Arial" w:hAnsi="Arial" w:cs="Arial"/>
          <w:color w:val="000000"/>
          <w:shd w:val="clear" w:color="auto" w:fill="FFFFFF"/>
        </w:rPr>
        <w:t>”</w:t>
      </w:r>
      <w:r w:rsidR="00FB5CB6" w:rsidRPr="00FB5CB6">
        <w:rPr>
          <w:rFonts w:ascii="Arial" w:hAnsi="Arial" w:cs="Arial"/>
          <w:color w:val="000000"/>
          <w:shd w:val="clear" w:color="auto" w:fill="FFFFFF"/>
        </w:rPr>
        <w:t>.</w:t>
      </w:r>
      <w:r w:rsidR="00FB5CB6">
        <w:rPr>
          <w:rFonts w:ascii="Arial" w:hAnsi="Arial" w:cs="Arial"/>
          <w:color w:val="000000"/>
          <w:shd w:val="clear" w:color="auto" w:fill="FFFFFF"/>
        </w:rPr>
        <w:t xml:space="preserve"> </w:t>
      </w:r>
      <w:sdt>
        <w:sdtPr>
          <w:rPr>
            <w:rFonts w:ascii="Arial" w:hAnsi="Arial" w:cs="Arial"/>
            <w:color w:val="000000"/>
            <w:shd w:val="clear" w:color="auto" w:fill="FFFFFF"/>
          </w:rPr>
          <w:id w:val="-1124158984"/>
          <w:citation/>
        </w:sdtPr>
        <w:sdtEndPr/>
        <w:sdtContent>
          <w:r w:rsidR="002C4826">
            <w:rPr>
              <w:rFonts w:ascii="Arial" w:hAnsi="Arial" w:cs="Arial"/>
              <w:color w:val="000000"/>
              <w:shd w:val="clear" w:color="auto" w:fill="FFFFFF"/>
            </w:rPr>
            <w:fldChar w:fldCharType="begin"/>
          </w:r>
          <w:r w:rsidR="002C4826">
            <w:rPr>
              <w:rFonts w:ascii="Arial" w:hAnsi="Arial" w:cs="Arial"/>
              <w:color w:val="000000"/>
              <w:shd w:val="clear" w:color="auto" w:fill="FFFFFF"/>
            </w:rPr>
            <w:instrText xml:space="preserve"> CITATION Leg71 \l 2057 </w:instrText>
          </w:r>
          <w:r w:rsidR="002C4826">
            <w:rPr>
              <w:rFonts w:ascii="Arial" w:hAnsi="Arial" w:cs="Arial"/>
              <w:color w:val="000000"/>
              <w:shd w:val="clear" w:color="auto" w:fill="FFFFFF"/>
            </w:rPr>
            <w:fldChar w:fldCharType="separate"/>
          </w:r>
          <w:r w:rsidR="002C4826" w:rsidRPr="002C4826">
            <w:rPr>
              <w:rFonts w:ascii="Arial" w:eastAsiaTheme="minorHAnsi" w:hAnsi="Arial" w:cs="Arial"/>
              <w:noProof/>
              <w:color w:val="000000"/>
              <w:shd w:val="clear" w:color="auto" w:fill="FFFFFF"/>
            </w:rPr>
            <w:t>(Legislation, 1971)</w:t>
          </w:r>
          <w:r w:rsidR="002C4826">
            <w:rPr>
              <w:rFonts w:ascii="Arial" w:hAnsi="Arial" w:cs="Arial"/>
              <w:color w:val="000000"/>
              <w:shd w:val="clear" w:color="auto" w:fill="FFFFFF"/>
            </w:rPr>
            <w:fldChar w:fldCharType="end"/>
          </w:r>
        </w:sdtContent>
      </w:sdt>
      <w:r w:rsidR="001224D3">
        <w:rPr>
          <w:rFonts w:ascii="Arial" w:hAnsi="Arial" w:cs="Arial"/>
          <w:color w:val="000000"/>
          <w:shd w:val="clear" w:color="auto" w:fill="FFFFFF"/>
        </w:rPr>
        <w:t xml:space="preserve">. </w:t>
      </w:r>
    </w:p>
    <w:p w14:paraId="6ADBFADF" w14:textId="048AF5F5" w:rsidR="0017452A" w:rsidRDefault="001224D3" w:rsidP="009374F2">
      <w:pPr>
        <w:pStyle w:val="legrhs"/>
        <w:shd w:val="clear" w:color="auto" w:fill="FFFFFF"/>
        <w:spacing w:before="0" w:beforeAutospacing="0" w:after="120" w:afterAutospacing="0" w:line="480" w:lineRule="auto"/>
        <w:jc w:val="both"/>
        <w:rPr>
          <w:rFonts w:ascii="Arial" w:hAnsi="Arial" w:cs="Arial"/>
          <w:color w:val="000000"/>
        </w:rPr>
      </w:pPr>
      <w:r>
        <w:rPr>
          <w:rFonts w:ascii="Arial" w:hAnsi="Arial" w:cs="Arial"/>
          <w:color w:val="000000"/>
          <w:shd w:val="clear" w:color="auto" w:fill="FFFFFF"/>
        </w:rPr>
        <w:t>This is similar to the case of R V Sangha</w:t>
      </w:r>
      <w:r w:rsidR="00BB0A22">
        <w:rPr>
          <w:rFonts w:ascii="Arial" w:hAnsi="Arial" w:cs="Arial"/>
          <w:color w:val="000000"/>
          <w:shd w:val="clear" w:color="auto" w:fill="FFFFFF"/>
        </w:rPr>
        <w:t xml:space="preserve">, in which a man name sangha set fire </w:t>
      </w:r>
      <w:r w:rsidR="002156A1">
        <w:rPr>
          <w:rFonts w:ascii="Arial" w:hAnsi="Arial" w:cs="Arial"/>
          <w:color w:val="000000"/>
          <w:shd w:val="clear" w:color="auto" w:fill="FFFFFF"/>
        </w:rPr>
        <w:t xml:space="preserve">to two armchairs and a </w:t>
      </w:r>
      <w:r w:rsidR="00F008F1">
        <w:rPr>
          <w:rFonts w:ascii="Arial" w:hAnsi="Arial" w:cs="Arial"/>
          <w:color w:val="000000"/>
          <w:shd w:val="clear" w:color="auto" w:fill="FFFFFF"/>
        </w:rPr>
        <w:t>mattress</w:t>
      </w:r>
      <w:r w:rsidR="002156A1">
        <w:rPr>
          <w:rFonts w:ascii="Arial" w:hAnsi="Arial" w:cs="Arial"/>
          <w:color w:val="000000"/>
          <w:shd w:val="clear" w:color="auto" w:fill="FFFFFF"/>
        </w:rPr>
        <w:t xml:space="preserve"> while the flat was unoccupied</w:t>
      </w:r>
      <w:r w:rsidR="00DE4A3E">
        <w:rPr>
          <w:rFonts w:ascii="Arial" w:hAnsi="Arial" w:cs="Arial"/>
          <w:color w:val="000000"/>
          <w:shd w:val="clear" w:color="auto" w:fill="FFFFFF"/>
        </w:rPr>
        <w:t xml:space="preserve"> which tried him for arson and </w:t>
      </w:r>
      <w:r w:rsidR="00EE7DBD">
        <w:rPr>
          <w:rFonts w:ascii="Arial" w:hAnsi="Arial" w:cs="Arial"/>
          <w:color w:val="000000"/>
          <w:shd w:val="clear" w:color="auto" w:fill="FFFFFF"/>
        </w:rPr>
        <w:t>recklessness</w:t>
      </w:r>
      <w:r w:rsidR="007B55E5">
        <w:rPr>
          <w:rFonts w:ascii="Arial" w:hAnsi="Arial" w:cs="Arial"/>
          <w:color w:val="000000"/>
          <w:shd w:val="clear" w:color="auto" w:fill="FFFFFF"/>
        </w:rPr>
        <w:t xml:space="preserve">, in regards to </w:t>
      </w:r>
      <w:r w:rsidR="00EE7DBD">
        <w:rPr>
          <w:rFonts w:ascii="Arial" w:hAnsi="Arial" w:cs="Arial"/>
          <w:color w:val="000000"/>
          <w:shd w:val="clear" w:color="auto" w:fill="FFFFFF"/>
        </w:rPr>
        <w:t>P</w:t>
      </w:r>
      <w:r w:rsidR="007B55E5">
        <w:rPr>
          <w:rFonts w:ascii="Arial" w:hAnsi="Arial" w:cs="Arial"/>
          <w:color w:val="000000"/>
          <w:shd w:val="clear" w:color="auto" w:fill="FFFFFF"/>
        </w:rPr>
        <w:t xml:space="preserve">oppy </w:t>
      </w:r>
      <w:r w:rsidR="00EE7DBD">
        <w:rPr>
          <w:rFonts w:ascii="Arial" w:hAnsi="Arial" w:cs="Arial"/>
          <w:color w:val="000000"/>
          <w:shd w:val="clear" w:color="auto" w:fill="FFFFFF"/>
        </w:rPr>
        <w:t xml:space="preserve">she could get tried for </w:t>
      </w:r>
      <w:r w:rsidR="0071275E">
        <w:rPr>
          <w:rFonts w:ascii="Arial" w:hAnsi="Arial" w:cs="Arial"/>
          <w:color w:val="000000"/>
          <w:shd w:val="clear" w:color="auto" w:fill="FFFFFF"/>
        </w:rPr>
        <w:t xml:space="preserve">recklessness for endangering life or tampering with vehicles which resides under the “road traffic act 1988” </w:t>
      </w:r>
      <w:r w:rsidR="00031867">
        <w:rPr>
          <w:rFonts w:ascii="Arial" w:hAnsi="Arial" w:cs="Arial"/>
          <w:color w:val="000000"/>
          <w:shd w:val="clear" w:color="auto" w:fill="FFFFFF"/>
        </w:rPr>
        <w:t xml:space="preserve">stating </w:t>
      </w:r>
      <w:r w:rsidR="003E1E3B">
        <w:rPr>
          <w:rFonts w:ascii="Arial" w:hAnsi="Arial" w:cs="Arial"/>
          <w:color w:val="000000"/>
          <w:shd w:val="clear" w:color="auto" w:fill="FFFFFF"/>
        </w:rPr>
        <w:t>“</w:t>
      </w:r>
      <w:proofErr w:type="gramStart"/>
      <w:r w:rsidR="003E1E3B">
        <w:rPr>
          <w:rFonts w:ascii="Arial" w:hAnsi="Arial" w:cs="Arial"/>
          <w:color w:val="000000"/>
          <w:shd w:val="clear" w:color="auto" w:fill="FFFFFF"/>
        </w:rPr>
        <w:t>i</w:t>
      </w:r>
      <w:r w:rsidR="0017452A" w:rsidRPr="0017452A">
        <w:rPr>
          <w:rFonts w:ascii="Arial" w:hAnsi="Arial" w:cs="Arial"/>
          <w:color w:val="000000"/>
        </w:rPr>
        <w:t>f</w:t>
      </w:r>
      <w:proofErr w:type="gramEnd"/>
      <w:r w:rsidR="0017452A" w:rsidRPr="0017452A">
        <w:rPr>
          <w:rFonts w:ascii="Arial" w:hAnsi="Arial" w:cs="Arial"/>
          <w:color w:val="000000"/>
        </w:rPr>
        <w:t>, while a motor vehicle is on a road or on a parking place provided by a local authority,</w:t>
      </w:r>
      <w:r w:rsidR="003E1E3B">
        <w:rPr>
          <w:rFonts w:ascii="Arial" w:hAnsi="Arial" w:cs="Arial"/>
          <w:color w:val="000000"/>
        </w:rPr>
        <w:t xml:space="preserve"> </w:t>
      </w:r>
      <w:r w:rsidR="0017452A" w:rsidRPr="0017452A">
        <w:rPr>
          <w:rFonts w:ascii="Arial" w:hAnsi="Arial" w:cs="Arial"/>
          <w:color w:val="000000"/>
        </w:rPr>
        <w:t>a person</w:t>
      </w:r>
      <w:r w:rsidR="0017452A">
        <w:rPr>
          <w:rFonts w:ascii="Arial" w:hAnsi="Arial" w:cs="Arial"/>
          <w:color w:val="000000"/>
        </w:rPr>
        <w:t xml:space="preserve"> </w:t>
      </w:r>
      <w:r w:rsidR="0017452A" w:rsidRPr="0017452A">
        <w:rPr>
          <w:rStyle w:val="legds"/>
          <w:rFonts w:ascii="Arial" w:eastAsiaTheme="majorEastAsia" w:hAnsi="Arial" w:cs="Arial"/>
          <w:color w:val="000000"/>
        </w:rPr>
        <w:t>tampers with the brake or other part of its mechanism,</w:t>
      </w:r>
      <w:r w:rsidR="003E1E3B">
        <w:rPr>
          <w:rFonts w:ascii="Arial" w:hAnsi="Arial" w:cs="Arial"/>
          <w:color w:val="000000"/>
        </w:rPr>
        <w:t xml:space="preserve"> </w:t>
      </w:r>
      <w:r w:rsidR="0017452A" w:rsidRPr="0017452A">
        <w:rPr>
          <w:rFonts w:ascii="Arial" w:hAnsi="Arial" w:cs="Arial"/>
          <w:color w:val="000000"/>
        </w:rPr>
        <w:t xml:space="preserve">without lawful authority or reasonable </w:t>
      </w:r>
      <w:r w:rsidR="003E1E3B" w:rsidRPr="0017452A">
        <w:rPr>
          <w:rFonts w:ascii="Arial" w:hAnsi="Arial" w:cs="Arial"/>
          <w:color w:val="000000"/>
        </w:rPr>
        <w:t>cause,</w:t>
      </w:r>
      <w:r w:rsidR="0017452A" w:rsidRPr="0017452A">
        <w:rPr>
          <w:rFonts w:ascii="Arial" w:hAnsi="Arial" w:cs="Arial"/>
          <w:color w:val="000000"/>
        </w:rPr>
        <w:t xml:space="preserve"> he is guilty of an offence</w:t>
      </w:r>
      <w:r w:rsidR="003E1E3B">
        <w:rPr>
          <w:rFonts w:ascii="Arial" w:hAnsi="Arial" w:cs="Arial"/>
          <w:color w:val="000000"/>
        </w:rPr>
        <w:t>”</w:t>
      </w:r>
      <w:r w:rsidR="0017452A" w:rsidRPr="0017452A">
        <w:rPr>
          <w:rFonts w:ascii="Arial" w:hAnsi="Arial" w:cs="Arial"/>
          <w:color w:val="000000"/>
        </w:rPr>
        <w:t>.</w:t>
      </w:r>
      <w:r w:rsidR="003E1E3B">
        <w:rPr>
          <w:rFonts w:ascii="Arial" w:hAnsi="Arial" w:cs="Arial"/>
          <w:color w:val="000000"/>
        </w:rPr>
        <w:t xml:space="preserve"> </w:t>
      </w:r>
      <w:sdt>
        <w:sdtPr>
          <w:rPr>
            <w:rFonts w:ascii="Arial" w:hAnsi="Arial" w:cs="Arial"/>
            <w:color w:val="000000"/>
          </w:rPr>
          <w:id w:val="1534620041"/>
          <w:citation/>
        </w:sdtPr>
        <w:sdtEndPr/>
        <w:sdtContent>
          <w:r w:rsidR="003E1E3B">
            <w:rPr>
              <w:rFonts w:ascii="Arial" w:hAnsi="Arial" w:cs="Arial"/>
              <w:color w:val="000000"/>
            </w:rPr>
            <w:fldChar w:fldCharType="begin"/>
          </w:r>
          <w:r w:rsidR="003E1E3B">
            <w:rPr>
              <w:rFonts w:ascii="Arial" w:hAnsi="Arial" w:cs="Arial"/>
              <w:color w:val="000000"/>
            </w:rPr>
            <w:instrText xml:space="preserve"> CITATION Leg88 \l 2057 </w:instrText>
          </w:r>
          <w:r w:rsidR="003E1E3B">
            <w:rPr>
              <w:rFonts w:ascii="Arial" w:hAnsi="Arial" w:cs="Arial"/>
              <w:color w:val="000000"/>
            </w:rPr>
            <w:fldChar w:fldCharType="separate"/>
          </w:r>
          <w:r w:rsidR="003E1E3B" w:rsidRPr="003E1E3B">
            <w:rPr>
              <w:rFonts w:ascii="Arial" w:hAnsi="Arial" w:cs="Arial"/>
              <w:noProof/>
              <w:color w:val="000000"/>
            </w:rPr>
            <w:t>(Legislation, 1988)</w:t>
          </w:r>
          <w:r w:rsidR="003E1E3B">
            <w:rPr>
              <w:rFonts w:ascii="Arial" w:hAnsi="Arial" w:cs="Arial"/>
              <w:color w:val="000000"/>
            </w:rPr>
            <w:fldChar w:fldCharType="end"/>
          </w:r>
        </w:sdtContent>
      </w:sdt>
    </w:p>
    <w:p w14:paraId="1CBD8D35" w14:textId="1DBF73F2" w:rsidR="00524467" w:rsidRDefault="00A1476F" w:rsidP="009374F2">
      <w:pPr>
        <w:pStyle w:val="legrhs"/>
        <w:shd w:val="clear" w:color="auto" w:fill="FFFFFF"/>
        <w:spacing w:before="0" w:beforeAutospacing="0" w:after="120" w:afterAutospacing="0" w:line="480" w:lineRule="auto"/>
        <w:jc w:val="both"/>
        <w:rPr>
          <w:rFonts w:ascii="Arial" w:hAnsi="Arial" w:cs="Arial"/>
          <w:color w:val="000000"/>
          <w:shd w:val="clear" w:color="auto" w:fill="FFFFFF"/>
        </w:rPr>
      </w:pPr>
      <w:r>
        <w:rPr>
          <w:rFonts w:ascii="Arial" w:hAnsi="Arial" w:cs="Arial"/>
          <w:color w:val="000000"/>
        </w:rPr>
        <w:t xml:space="preserve">The next offence that poppy </w:t>
      </w:r>
      <w:r w:rsidR="00E332DE">
        <w:rPr>
          <w:rFonts w:ascii="Arial" w:hAnsi="Arial" w:cs="Arial"/>
          <w:color w:val="000000"/>
        </w:rPr>
        <w:t>committed</w:t>
      </w:r>
      <w:r>
        <w:rPr>
          <w:rFonts w:ascii="Arial" w:hAnsi="Arial" w:cs="Arial"/>
          <w:color w:val="000000"/>
        </w:rPr>
        <w:t xml:space="preserve"> was </w:t>
      </w:r>
      <w:r w:rsidR="0075562D">
        <w:rPr>
          <w:rFonts w:ascii="Arial" w:hAnsi="Arial" w:cs="Arial"/>
          <w:color w:val="000000"/>
        </w:rPr>
        <w:t xml:space="preserve">when she </w:t>
      </w:r>
      <w:r w:rsidR="007439FE">
        <w:rPr>
          <w:rFonts w:ascii="Arial" w:hAnsi="Arial" w:cs="Arial"/>
          <w:color w:val="000000"/>
        </w:rPr>
        <w:t>picks up a glass ashtray and “smashed Mohammed over the head</w:t>
      </w:r>
      <w:r w:rsidR="00627D88">
        <w:rPr>
          <w:rFonts w:ascii="Arial" w:hAnsi="Arial" w:cs="Arial"/>
          <w:color w:val="000000"/>
        </w:rPr>
        <w:t>”</w:t>
      </w:r>
      <w:r w:rsidR="00085773">
        <w:rPr>
          <w:rFonts w:ascii="Arial" w:hAnsi="Arial" w:cs="Arial"/>
          <w:color w:val="000000"/>
        </w:rPr>
        <w:t xml:space="preserve"> </w:t>
      </w:r>
      <w:r w:rsidR="00475E8D">
        <w:rPr>
          <w:rFonts w:ascii="Arial" w:hAnsi="Arial" w:cs="Arial"/>
          <w:color w:val="000000"/>
        </w:rPr>
        <w:t xml:space="preserve">which would be classed as </w:t>
      </w:r>
      <w:r w:rsidR="00D2423E">
        <w:rPr>
          <w:rFonts w:ascii="Arial" w:hAnsi="Arial" w:cs="Arial"/>
          <w:color w:val="000000"/>
        </w:rPr>
        <w:t>manslaughter</w:t>
      </w:r>
      <w:r w:rsidR="00025A7A">
        <w:rPr>
          <w:rFonts w:ascii="Arial" w:hAnsi="Arial" w:cs="Arial"/>
          <w:color w:val="000000"/>
        </w:rPr>
        <w:t xml:space="preserve"> </w:t>
      </w:r>
      <w:r w:rsidR="00ED5BFB">
        <w:rPr>
          <w:rFonts w:ascii="Arial" w:hAnsi="Arial" w:cs="Arial"/>
          <w:color w:val="000000"/>
        </w:rPr>
        <w:t xml:space="preserve">as a indictable-only offence </w:t>
      </w:r>
      <w:r w:rsidR="00025A7A">
        <w:rPr>
          <w:rFonts w:ascii="Arial" w:hAnsi="Arial" w:cs="Arial"/>
          <w:color w:val="000000"/>
        </w:rPr>
        <w:t>under the “offences against a person</w:t>
      </w:r>
      <w:r w:rsidR="00BD4E6D">
        <w:rPr>
          <w:rFonts w:ascii="Arial" w:hAnsi="Arial" w:cs="Arial"/>
          <w:color w:val="000000"/>
        </w:rPr>
        <w:t xml:space="preserve"> act 1861</w:t>
      </w:r>
      <w:r w:rsidR="002461E0">
        <w:rPr>
          <w:rFonts w:ascii="Arial" w:hAnsi="Arial" w:cs="Arial"/>
          <w:color w:val="000000"/>
        </w:rPr>
        <w:t xml:space="preserve"> section 5” which states </w:t>
      </w:r>
      <w:r w:rsidR="003F61FF">
        <w:rPr>
          <w:rFonts w:ascii="Arial" w:hAnsi="Arial" w:cs="Arial"/>
          <w:color w:val="000000"/>
        </w:rPr>
        <w:t>“</w:t>
      </w:r>
      <w:r w:rsidR="003F61FF">
        <w:rPr>
          <w:rFonts w:ascii="Arial" w:hAnsi="Arial" w:cs="Arial"/>
          <w:color w:val="000000"/>
          <w:shd w:val="clear" w:color="auto" w:fill="FFFFFF"/>
        </w:rPr>
        <w:t>w</w:t>
      </w:r>
      <w:r w:rsidR="003F61FF" w:rsidRPr="003F61FF">
        <w:rPr>
          <w:rFonts w:ascii="Arial" w:hAnsi="Arial" w:cs="Arial"/>
          <w:color w:val="000000"/>
          <w:shd w:val="clear" w:color="auto" w:fill="FFFFFF"/>
        </w:rPr>
        <w:t>hosoever shall be convicted of Manslaughter shall be liable, at the Discretion of the Court, to be kept in Penal Servitude for Life or for any Term not less than Three Years,</w:t>
      </w:r>
      <w:r w:rsidR="00277B36">
        <w:rPr>
          <w:rFonts w:ascii="Arial" w:hAnsi="Arial" w:cs="Arial"/>
          <w:color w:val="000000"/>
          <w:shd w:val="clear" w:color="auto" w:fill="FFFFFF"/>
        </w:rPr>
        <w:t xml:space="preserve"> </w:t>
      </w:r>
      <w:r w:rsidR="003F61FF" w:rsidRPr="003F61FF">
        <w:rPr>
          <w:rFonts w:ascii="Arial" w:hAnsi="Arial" w:cs="Arial"/>
          <w:color w:val="000000"/>
          <w:shd w:val="clear" w:color="auto" w:fill="FFFFFF"/>
        </w:rPr>
        <w:t>or to be imprisoned for any Term not exceeding Two Years, with or without Hard Labour, or to pay such Fine as the Court shall award, in addition to or without any such other discretionary Punishment as aforesaid</w:t>
      </w:r>
      <w:r w:rsidR="003F61FF">
        <w:rPr>
          <w:rFonts w:ascii="Arial" w:hAnsi="Arial" w:cs="Arial"/>
          <w:color w:val="000000"/>
          <w:shd w:val="clear" w:color="auto" w:fill="FFFFFF"/>
        </w:rPr>
        <w:t>”</w:t>
      </w:r>
      <w:r w:rsidR="003F61FF" w:rsidRPr="003F61FF">
        <w:rPr>
          <w:rFonts w:ascii="Arial" w:hAnsi="Arial" w:cs="Arial"/>
          <w:color w:val="000000"/>
          <w:shd w:val="clear" w:color="auto" w:fill="FFFFFF"/>
        </w:rPr>
        <w:t>.</w:t>
      </w:r>
      <w:r w:rsidR="003F61FF">
        <w:rPr>
          <w:rFonts w:ascii="Arial" w:hAnsi="Arial" w:cs="Arial"/>
          <w:color w:val="000000"/>
          <w:shd w:val="clear" w:color="auto" w:fill="FFFFFF"/>
        </w:rPr>
        <w:t xml:space="preserve"> </w:t>
      </w:r>
      <w:sdt>
        <w:sdtPr>
          <w:rPr>
            <w:rFonts w:ascii="Arial" w:hAnsi="Arial" w:cs="Arial"/>
            <w:color w:val="000000"/>
            <w:shd w:val="clear" w:color="auto" w:fill="FFFFFF"/>
          </w:rPr>
          <w:id w:val="1294413059"/>
          <w:citation/>
        </w:sdtPr>
        <w:sdtEndPr/>
        <w:sdtContent>
          <w:r w:rsidR="003F61FF">
            <w:rPr>
              <w:rFonts w:ascii="Arial" w:hAnsi="Arial" w:cs="Arial"/>
              <w:color w:val="000000"/>
              <w:shd w:val="clear" w:color="auto" w:fill="FFFFFF"/>
            </w:rPr>
            <w:fldChar w:fldCharType="begin"/>
          </w:r>
          <w:r w:rsidR="003F61FF">
            <w:rPr>
              <w:rFonts w:ascii="Arial" w:hAnsi="Arial" w:cs="Arial"/>
              <w:color w:val="000000"/>
              <w:shd w:val="clear" w:color="auto" w:fill="FFFFFF"/>
            </w:rPr>
            <w:instrText xml:space="preserve"> CITATION Leg61 \l 2057 </w:instrText>
          </w:r>
          <w:r w:rsidR="003F61FF">
            <w:rPr>
              <w:rFonts w:ascii="Arial" w:hAnsi="Arial" w:cs="Arial"/>
              <w:color w:val="000000"/>
              <w:shd w:val="clear" w:color="auto" w:fill="FFFFFF"/>
            </w:rPr>
            <w:fldChar w:fldCharType="separate"/>
          </w:r>
          <w:r w:rsidR="003F61FF" w:rsidRPr="003F61FF">
            <w:rPr>
              <w:rFonts w:ascii="Arial" w:hAnsi="Arial" w:cs="Arial"/>
              <w:noProof/>
              <w:color w:val="000000"/>
              <w:shd w:val="clear" w:color="auto" w:fill="FFFFFF"/>
            </w:rPr>
            <w:t>(Legislation, 1861)</w:t>
          </w:r>
          <w:r w:rsidR="003F61FF">
            <w:rPr>
              <w:rFonts w:ascii="Arial" w:hAnsi="Arial" w:cs="Arial"/>
              <w:color w:val="000000"/>
              <w:shd w:val="clear" w:color="auto" w:fill="FFFFFF"/>
            </w:rPr>
            <w:fldChar w:fldCharType="end"/>
          </w:r>
        </w:sdtContent>
      </w:sdt>
    </w:p>
    <w:p w14:paraId="4A216D6C" w14:textId="7B304779" w:rsidR="00094B24" w:rsidRDefault="00094B24" w:rsidP="00094B24">
      <w:pPr>
        <w:spacing w:before="100" w:beforeAutospacing="1" w:after="100" w:afterAutospacing="1" w:line="480" w:lineRule="auto"/>
        <w:jc w:val="both"/>
        <w:rPr>
          <w:rFonts w:ascii="Arial" w:hAnsi="Arial" w:cs="Arial"/>
          <w:b/>
          <w:bCs/>
          <w:color w:val="000000"/>
          <w:sz w:val="28"/>
          <w:szCs w:val="28"/>
          <w:u w:val="single"/>
          <w:lang w:eastAsia="zh-CN"/>
        </w:rPr>
      </w:pPr>
      <w:r>
        <w:rPr>
          <w:rFonts w:ascii="Arial" w:hAnsi="Arial" w:cs="Arial"/>
          <w:b/>
          <w:bCs/>
          <w:color w:val="000000"/>
          <w:sz w:val="28"/>
          <w:szCs w:val="28"/>
          <w:u w:val="single"/>
          <w:lang w:eastAsia="zh-CN"/>
        </w:rPr>
        <w:t>Defences that may be considered.</w:t>
      </w:r>
    </w:p>
    <w:p w14:paraId="69B89B89" w14:textId="1C874105" w:rsidR="00094B24" w:rsidRDefault="00094B24" w:rsidP="00094B24">
      <w:pPr>
        <w:spacing w:before="100" w:beforeAutospacing="1" w:after="100" w:afterAutospacing="1" w:line="480" w:lineRule="auto"/>
        <w:jc w:val="both"/>
        <w:rPr>
          <w:rFonts w:ascii="Arial" w:hAnsi="Arial" w:cs="Arial"/>
          <w:color w:val="000000"/>
          <w:lang w:eastAsia="zh-CN"/>
        </w:rPr>
      </w:pPr>
      <w:r>
        <w:rPr>
          <w:rFonts w:ascii="Arial" w:hAnsi="Arial" w:cs="Arial"/>
          <w:color w:val="000000"/>
          <w:lang w:eastAsia="zh-CN"/>
        </w:rPr>
        <w:t xml:space="preserve">The first defence that we can consider comes from Poppy and </w:t>
      </w:r>
      <w:r w:rsidR="001F294E">
        <w:rPr>
          <w:rFonts w:ascii="Arial" w:hAnsi="Arial" w:cs="Arial"/>
          <w:color w:val="000000"/>
          <w:lang w:eastAsia="zh-CN"/>
        </w:rPr>
        <w:t>Mohammad’s</w:t>
      </w:r>
      <w:r>
        <w:rPr>
          <w:rFonts w:ascii="Arial" w:hAnsi="Arial" w:cs="Arial"/>
          <w:color w:val="000000"/>
          <w:lang w:eastAsia="zh-CN"/>
        </w:rPr>
        <w:t xml:space="preserve"> </w:t>
      </w:r>
      <w:r w:rsidR="001F294E">
        <w:rPr>
          <w:rFonts w:ascii="Arial" w:hAnsi="Arial" w:cs="Arial"/>
          <w:color w:val="000000"/>
          <w:lang w:eastAsia="zh-CN"/>
        </w:rPr>
        <w:t>night out to the local</w:t>
      </w:r>
      <w:r w:rsidR="00AC02C1">
        <w:rPr>
          <w:rFonts w:ascii="Arial" w:hAnsi="Arial" w:cs="Arial"/>
          <w:color w:val="000000"/>
          <w:lang w:eastAsia="zh-CN"/>
        </w:rPr>
        <w:t xml:space="preserve"> pub, </w:t>
      </w:r>
      <w:r w:rsidR="00F65CE6">
        <w:rPr>
          <w:rFonts w:ascii="Arial" w:hAnsi="Arial" w:cs="Arial"/>
          <w:color w:val="000000"/>
          <w:lang w:eastAsia="zh-CN"/>
        </w:rPr>
        <w:t>which had caused them both to be intoxicated.</w:t>
      </w:r>
      <w:r w:rsidR="00ED4566">
        <w:rPr>
          <w:rFonts w:ascii="Arial" w:hAnsi="Arial" w:cs="Arial"/>
          <w:color w:val="000000"/>
          <w:lang w:eastAsia="zh-CN"/>
        </w:rPr>
        <w:t xml:space="preserve"> The case of </w:t>
      </w:r>
      <w:r w:rsidR="00A533F2">
        <w:rPr>
          <w:rFonts w:ascii="Arial" w:hAnsi="Arial" w:cs="Arial"/>
          <w:color w:val="000000"/>
          <w:lang w:eastAsia="zh-CN"/>
        </w:rPr>
        <w:t>Harris</w:t>
      </w:r>
      <w:r w:rsidR="00ED4566">
        <w:rPr>
          <w:rFonts w:ascii="Arial" w:hAnsi="Arial" w:cs="Arial"/>
          <w:color w:val="000000"/>
          <w:lang w:eastAsia="zh-CN"/>
        </w:rPr>
        <w:t xml:space="preserve"> </w:t>
      </w:r>
      <w:r w:rsidR="00ED4566">
        <w:rPr>
          <w:rFonts w:ascii="Arial" w:hAnsi="Arial" w:cs="Arial"/>
          <w:color w:val="000000"/>
          <w:lang w:eastAsia="zh-CN"/>
        </w:rPr>
        <w:lastRenderedPageBreak/>
        <w:t>2013</w:t>
      </w:r>
      <w:r w:rsidR="000D0D46">
        <w:rPr>
          <w:rFonts w:ascii="Arial" w:hAnsi="Arial" w:cs="Arial"/>
          <w:color w:val="000000"/>
          <w:lang w:eastAsia="zh-CN"/>
        </w:rPr>
        <w:t xml:space="preserve"> is about actions while </w:t>
      </w:r>
      <w:r w:rsidR="00204E33">
        <w:rPr>
          <w:rFonts w:ascii="Arial" w:hAnsi="Arial" w:cs="Arial"/>
          <w:color w:val="000000"/>
          <w:lang w:eastAsia="zh-CN"/>
        </w:rPr>
        <w:t>intoxicated</w:t>
      </w:r>
      <w:r w:rsidR="009A211F">
        <w:rPr>
          <w:rFonts w:ascii="Arial" w:hAnsi="Arial" w:cs="Arial"/>
          <w:color w:val="000000"/>
          <w:lang w:eastAsia="zh-CN"/>
        </w:rPr>
        <w:t xml:space="preserve">, </w:t>
      </w:r>
      <w:r w:rsidR="00CE31AD">
        <w:rPr>
          <w:rFonts w:ascii="Arial" w:hAnsi="Arial" w:cs="Arial"/>
          <w:color w:val="000000"/>
          <w:lang w:eastAsia="zh-CN"/>
        </w:rPr>
        <w:t xml:space="preserve">in the Harris case it falls under </w:t>
      </w:r>
      <w:r w:rsidR="000B133B">
        <w:rPr>
          <w:rFonts w:ascii="Arial" w:hAnsi="Arial" w:cs="Arial"/>
          <w:color w:val="000000"/>
          <w:lang w:eastAsia="zh-CN"/>
        </w:rPr>
        <w:t>automatism, automatism</w:t>
      </w:r>
      <w:r w:rsidR="006369DD" w:rsidRPr="006369DD">
        <w:rPr>
          <w:rFonts w:ascii="Arial" w:hAnsi="Arial" w:cs="Arial"/>
          <w:color w:val="000000"/>
          <w:lang w:eastAsia="zh-CN"/>
        </w:rPr>
        <w:t xml:space="preserve"> is an act performed by the muscles that is not controlled by the mind. It is a comprehensive defence, and the prisoner is acquitted if found not guilty. This defence is applicable to defendants whose actus reus is not done freely. And they lack the required mens rea for the crime.</w:t>
      </w:r>
      <w:r w:rsidR="000B133B">
        <w:rPr>
          <w:rFonts w:ascii="Arial" w:hAnsi="Arial" w:cs="Arial"/>
          <w:color w:val="000000"/>
          <w:lang w:eastAsia="zh-CN"/>
        </w:rPr>
        <w:t xml:space="preserve"> </w:t>
      </w:r>
      <w:sdt>
        <w:sdtPr>
          <w:rPr>
            <w:rFonts w:ascii="Arial" w:hAnsi="Arial" w:cs="Arial"/>
            <w:color w:val="000000"/>
            <w:lang w:eastAsia="zh-CN"/>
          </w:rPr>
          <w:id w:val="-286509049"/>
          <w:citation/>
        </w:sdtPr>
        <w:sdtEndPr/>
        <w:sdtContent>
          <w:r w:rsidR="000B133B">
            <w:rPr>
              <w:rFonts w:ascii="Arial" w:hAnsi="Arial" w:cs="Arial"/>
              <w:color w:val="000000"/>
              <w:lang w:eastAsia="zh-CN"/>
            </w:rPr>
            <w:fldChar w:fldCharType="begin"/>
          </w:r>
          <w:r w:rsidR="000B133B">
            <w:rPr>
              <w:rFonts w:ascii="Arial" w:hAnsi="Arial" w:cs="Arial"/>
              <w:color w:val="000000"/>
              <w:lang w:eastAsia="zh-CN"/>
            </w:rPr>
            <w:instrText xml:space="preserve"> CITATION Col14 \l 2057 </w:instrText>
          </w:r>
          <w:r w:rsidR="000B133B">
            <w:rPr>
              <w:rFonts w:ascii="Arial" w:hAnsi="Arial" w:cs="Arial"/>
              <w:color w:val="000000"/>
              <w:lang w:eastAsia="zh-CN"/>
            </w:rPr>
            <w:fldChar w:fldCharType="separate"/>
          </w:r>
          <w:r w:rsidR="000B133B" w:rsidRPr="000B133B">
            <w:rPr>
              <w:rFonts w:ascii="Arial" w:hAnsi="Arial" w:cs="Arial"/>
              <w:noProof/>
              <w:color w:val="000000"/>
              <w:lang w:eastAsia="zh-CN"/>
            </w:rPr>
            <w:t>(College Law, 2014)</w:t>
          </w:r>
          <w:r w:rsidR="000B133B">
            <w:rPr>
              <w:rFonts w:ascii="Arial" w:hAnsi="Arial" w:cs="Arial"/>
              <w:color w:val="000000"/>
              <w:lang w:eastAsia="zh-CN"/>
            </w:rPr>
            <w:fldChar w:fldCharType="end"/>
          </w:r>
        </w:sdtContent>
      </w:sdt>
    </w:p>
    <w:p w14:paraId="1FE8FA31" w14:textId="763743D8" w:rsidR="00AE700C" w:rsidRDefault="00697B5F" w:rsidP="00094B24">
      <w:pPr>
        <w:spacing w:before="100" w:beforeAutospacing="1" w:after="100" w:afterAutospacing="1" w:line="480" w:lineRule="auto"/>
        <w:jc w:val="both"/>
        <w:rPr>
          <w:rFonts w:ascii="Arial" w:hAnsi="Arial" w:cs="Arial"/>
          <w:color w:val="000000"/>
          <w:lang w:eastAsia="zh-CN"/>
        </w:rPr>
      </w:pPr>
      <w:r>
        <w:rPr>
          <w:rFonts w:ascii="Arial" w:hAnsi="Arial" w:cs="Arial"/>
          <w:color w:val="000000"/>
          <w:lang w:eastAsia="zh-CN"/>
        </w:rPr>
        <w:t xml:space="preserve">R v Lipman also goes over intoxication </w:t>
      </w:r>
      <w:r w:rsidR="00F4627C">
        <w:rPr>
          <w:rFonts w:ascii="Arial" w:hAnsi="Arial" w:cs="Arial"/>
          <w:color w:val="000000"/>
          <w:lang w:eastAsia="zh-CN"/>
        </w:rPr>
        <w:t xml:space="preserve">but with drugs such as LSD, </w:t>
      </w:r>
      <w:r w:rsidR="00971EFE">
        <w:rPr>
          <w:rFonts w:ascii="Arial" w:hAnsi="Arial" w:cs="Arial"/>
          <w:color w:val="000000"/>
          <w:lang w:eastAsia="zh-CN"/>
        </w:rPr>
        <w:t xml:space="preserve">Lipman was convicted of manslaughter due to a </w:t>
      </w:r>
      <w:r w:rsidR="00ED031E">
        <w:rPr>
          <w:rFonts w:ascii="Arial" w:hAnsi="Arial" w:cs="Arial"/>
          <w:color w:val="000000"/>
          <w:lang w:eastAsia="zh-CN"/>
        </w:rPr>
        <w:t>being under the influence of LSD</w:t>
      </w:r>
      <w:r w:rsidR="00B416D3">
        <w:rPr>
          <w:rFonts w:ascii="Arial" w:hAnsi="Arial" w:cs="Arial"/>
          <w:color w:val="000000"/>
          <w:lang w:eastAsia="zh-CN"/>
        </w:rPr>
        <w:t xml:space="preserve">, </w:t>
      </w:r>
      <w:r w:rsidR="00B416D3" w:rsidRPr="00B416D3">
        <w:rPr>
          <w:rFonts w:ascii="Arial" w:hAnsi="Arial" w:cs="Arial"/>
          <w:color w:val="000000"/>
          <w:lang w:eastAsia="zh-CN"/>
        </w:rPr>
        <w:t>Lipman was found to be intoxicated at the time of the incident, so the court held that because drunkenness is no defence to a criminal charge, and because there was no distinction made between the effects of drugs and those of alcohol, Lipman was guilty as charged. Lipman knew that the acts he performed on the victim were dangerous and likely to result in death, that drugs were dangerous and could cause serious harm to another person or himself, and that taking drugs in those circumstances was grossly negligent and reckless. The appeal was denied, and the conviction was reinstated.</w:t>
      </w:r>
      <w:r w:rsidR="004F0970">
        <w:rPr>
          <w:rFonts w:ascii="Arial" w:hAnsi="Arial" w:cs="Arial"/>
          <w:color w:val="000000"/>
          <w:lang w:eastAsia="zh-CN"/>
        </w:rPr>
        <w:t xml:space="preserve"> </w:t>
      </w:r>
      <w:sdt>
        <w:sdtPr>
          <w:rPr>
            <w:rFonts w:ascii="Arial" w:hAnsi="Arial" w:cs="Arial"/>
            <w:color w:val="000000"/>
            <w:lang w:eastAsia="zh-CN"/>
          </w:rPr>
          <w:id w:val="686105953"/>
          <w:citation/>
        </w:sdtPr>
        <w:sdtEndPr/>
        <w:sdtContent>
          <w:r w:rsidR="004F0970">
            <w:rPr>
              <w:rFonts w:ascii="Arial" w:hAnsi="Arial" w:cs="Arial"/>
              <w:color w:val="000000"/>
              <w:lang w:eastAsia="zh-CN"/>
            </w:rPr>
            <w:fldChar w:fldCharType="begin"/>
          </w:r>
          <w:r w:rsidR="004F0970">
            <w:rPr>
              <w:rFonts w:ascii="Arial" w:hAnsi="Arial" w:cs="Arial"/>
              <w:color w:val="000000"/>
              <w:lang w:eastAsia="zh-CN"/>
            </w:rPr>
            <w:instrText xml:space="preserve"> CITATION Law70 \l 2057 </w:instrText>
          </w:r>
          <w:r w:rsidR="004F0970">
            <w:rPr>
              <w:rFonts w:ascii="Arial" w:hAnsi="Arial" w:cs="Arial"/>
              <w:color w:val="000000"/>
              <w:lang w:eastAsia="zh-CN"/>
            </w:rPr>
            <w:fldChar w:fldCharType="separate"/>
          </w:r>
          <w:r w:rsidR="004F0970" w:rsidRPr="004F0970">
            <w:rPr>
              <w:rFonts w:ascii="Arial" w:hAnsi="Arial" w:cs="Arial"/>
              <w:noProof/>
              <w:color w:val="000000"/>
              <w:lang w:eastAsia="zh-CN"/>
            </w:rPr>
            <w:t>(Law Teacher, 1970)</w:t>
          </w:r>
          <w:r w:rsidR="004F0970">
            <w:rPr>
              <w:rFonts w:ascii="Arial" w:hAnsi="Arial" w:cs="Arial"/>
              <w:color w:val="000000"/>
              <w:lang w:eastAsia="zh-CN"/>
            </w:rPr>
            <w:fldChar w:fldCharType="end"/>
          </w:r>
        </w:sdtContent>
      </w:sdt>
    </w:p>
    <w:p w14:paraId="02D53679" w14:textId="2AA2E3C2" w:rsidR="006819B4" w:rsidRDefault="006819B4" w:rsidP="00094B24">
      <w:pPr>
        <w:spacing w:before="100" w:beforeAutospacing="1" w:after="100" w:afterAutospacing="1" w:line="480" w:lineRule="auto"/>
        <w:jc w:val="both"/>
        <w:rPr>
          <w:rFonts w:ascii="Arial" w:hAnsi="Arial" w:cs="Arial"/>
          <w:color w:val="000000"/>
          <w:lang w:eastAsia="zh-CN"/>
        </w:rPr>
      </w:pPr>
      <w:r>
        <w:rPr>
          <w:rFonts w:ascii="Arial" w:hAnsi="Arial" w:cs="Arial"/>
          <w:color w:val="000000"/>
          <w:lang w:eastAsia="zh-CN"/>
        </w:rPr>
        <w:t xml:space="preserve">Another form of </w:t>
      </w:r>
      <w:r w:rsidR="0097110C">
        <w:rPr>
          <w:rFonts w:ascii="Arial" w:hAnsi="Arial" w:cs="Arial"/>
          <w:color w:val="000000"/>
          <w:lang w:eastAsia="zh-CN"/>
        </w:rPr>
        <w:t>defence</w:t>
      </w:r>
      <w:r>
        <w:rPr>
          <w:rFonts w:ascii="Arial" w:hAnsi="Arial" w:cs="Arial"/>
          <w:color w:val="000000"/>
          <w:lang w:eastAsia="zh-CN"/>
        </w:rPr>
        <w:t xml:space="preserve"> would be to revise the </w:t>
      </w:r>
      <w:r w:rsidR="0097110C">
        <w:rPr>
          <w:rFonts w:ascii="Arial" w:hAnsi="Arial" w:cs="Arial"/>
          <w:color w:val="000000"/>
          <w:lang w:eastAsia="zh-CN"/>
        </w:rPr>
        <w:t>notions of</w:t>
      </w:r>
      <w:r w:rsidR="0097110C" w:rsidRPr="00DF1DB1">
        <w:rPr>
          <w:rFonts w:ascii="Arial" w:hAnsi="Arial" w:cs="Arial"/>
          <w:color w:val="000000"/>
          <w:lang w:eastAsia="zh-CN"/>
        </w:rPr>
        <w:t xml:space="preserve"> </w:t>
      </w:r>
      <w:r w:rsidR="0097110C">
        <w:rPr>
          <w:rFonts w:ascii="Arial" w:hAnsi="Arial" w:cs="Arial"/>
          <w:color w:val="000000"/>
          <w:lang w:eastAsia="zh-CN"/>
        </w:rPr>
        <w:t>a</w:t>
      </w:r>
      <w:r w:rsidR="0097110C" w:rsidRPr="00DF1DB1">
        <w:rPr>
          <w:rFonts w:ascii="Arial" w:hAnsi="Arial" w:cs="Arial"/>
          <w:color w:val="000000"/>
          <w:lang w:eastAsia="zh-CN"/>
        </w:rPr>
        <w:t>ctus</w:t>
      </w:r>
      <w:r w:rsidR="00DF1DB1" w:rsidRPr="00DF1DB1">
        <w:rPr>
          <w:rFonts w:ascii="Arial" w:hAnsi="Arial" w:cs="Arial"/>
          <w:color w:val="000000"/>
          <w:lang w:eastAsia="zh-CN"/>
        </w:rPr>
        <w:t xml:space="preserve"> reus and mens rea are two fundamental</w:t>
      </w:r>
      <w:r>
        <w:rPr>
          <w:rFonts w:ascii="Arial" w:hAnsi="Arial" w:cs="Arial"/>
          <w:color w:val="000000"/>
          <w:lang w:eastAsia="zh-CN"/>
        </w:rPr>
        <w:t>s</w:t>
      </w:r>
      <w:r w:rsidR="00DF1DB1" w:rsidRPr="00DF1DB1">
        <w:rPr>
          <w:rFonts w:ascii="Arial" w:hAnsi="Arial" w:cs="Arial"/>
          <w:color w:val="000000"/>
          <w:lang w:eastAsia="zh-CN"/>
        </w:rPr>
        <w:t xml:space="preserve"> in criminal law that must be established in order to establish criminal responsibility. Mens rea refers to the offender's mental state at the time of the crime, whereas actus reus refers to the physical act of committing a </w:t>
      </w:r>
      <w:r w:rsidR="00DF1DB1" w:rsidRPr="00DF1DB1">
        <w:rPr>
          <w:rFonts w:ascii="Arial" w:hAnsi="Arial" w:cs="Arial"/>
          <w:color w:val="000000"/>
          <w:lang w:eastAsia="zh-CN"/>
        </w:rPr>
        <w:t>crime.</w:t>
      </w:r>
      <w:r w:rsidR="0097110C">
        <w:rPr>
          <w:rFonts w:ascii="Arial" w:hAnsi="Arial" w:cs="Arial"/>
          <w:color w:val="000000"/>
          <w:lang w:eastAsia="zh-CN"/>
        </w:rPr>
        <w:t xml:space="preserve"> </w:t>
      </w:r>
      <w:sdt>
        <w:sdtPr>
          <w:rPr>
            <w:rFonts w:ascii="Arial" w:hAnsi="Arial" w:cs="Arial"/>
            <w:color w:val="000000"/>
            <w:lang w:eastAsia="zh-CN"/>
          </w:rPr>
          <w:id w:val="-645587853"/>
          <w:citation/>
        </w:sdtPr>
        <w:sdtContent>
          <w:r w:rsidR="00E70CE4">
            <w:rPr>
              <w:rFonts w:ascii="Arial" w:hAnsi="Arial" w:cs="Arial"/>
              <w:color w:val="000000"/>
              <w:lang w:eastAsia="zh-CN"/>
            </w:rPr>
            <w:fldChar w:fldCharType="begin"/>
          </w:r>
          <w:r w:rsidR="00E70CE4">
            <w:rPr>
              <w:rFonts w:ascii="Arial" w:hAnsi="Arial" w:cs="Arial"/>
              <w:color w:val="000000"/>
              <w:lang w:eastAsia="zh-CN"/>
            </w:rPr>
            <w:instrText xml:space="preserve"> CITATION Ale13 \l 2057 </w:instrText>
          </w:r>
          <w:r w:rsidR="00E70CE4">
            <w:rPr>
              <w:rFonts w:ascii="Arial" w:hAnsi="Arial" w:cs="Arial"/>
              <w:color w:val="000000"/>
              <w:lang w:eastAsia="zh-CN"/>
            </w:rPr>
            <w:fldChar w:fldCharType="separate"/>
          </w:r>
          <w:r w:rsidR="00E70CE4" w:rsidRPr="00E70CE4">
            <w:rPr>
              <w:rFonts w:ascii="Arial" w:hAnsi="Arial" w:cs="Arial"/>
              <w:noProof/>
              <w:color w:val="000000"/>
              <w:lang w:eastAsia="zh-CN"/>
            </w:rPr>
            <w:t>(Deardorff, 2013)</w:t>
          </w:r>
          <w:r w:rsidR="00E70CE4">
            <w:rPr>
              <w:rFonts w:ascii="Arial" w:hAnsi="Arial" w:cs="Arial"/>
              <w:color w:val="000000"/>
              <w:lang w:eastAsia="zh-CN"/>
            </w:rPr>
            <w:fldChar w:fldCharType="end"/>
          </w:r>
        </w:sdtContent>
      </w:sdt>
      <w:r w:rsidR="008652F3">
        <w:rPr>
          <w:rFonts w:ascii="Arial" w:hAnsi="Arial" w:cs="Arial"/>
          <w:color w:val="000000"/>
          <w:lang w:eastAsia="zh-CN"/>
        </w:rPr>
        <w:t xml:space="preserve">. Since mens rea is the mental aspect of </w:t>
      </w:r>
      <w:r w:rsidR="00F85961">
        <w:rPr>
          <w:rFonts w:ascii="Arial" w:hAnsi="Arial" w:cs="Arial"/>
          <w:color w:val="000000"/>
          <w:lang w:eastAsia="zh-CN"/>
        </w:rPr>
        <w:t xml:space="preserve">the crime poppy was in no state of mind to be thinking rationally due to the moment of </w:t>
      </w:r>
      <w:r w:rsidR="009C7340">
        <w:rPr>
          <w:rFonts w:ascii="Arial" w:hAnsi="Arial" w:cs="Arial"/>
          <w:color w:val="000000"/>
          <w:lang w:eastAsia="zh-CN"/>
        </w:rPr>
        <w:t>her schizophrenia and how heated the moment was</w:t>
      </w:r>
      <w:r w:rsidR="00207F91">
        <w:rPr>
          <w:rFonts w:ascii="Arial" w:hAnsi="Arial" w:cs="Arial"/>
          <w:color w:val="000000"/>
          <w:lang w:eastAsia="zh-CN"/>
        </w:rPr>
        <w:t>, this would mean that the mens rea could not be applied to this act,</w:t>
      </w:r>
      <w:r w:rsidR="007A7AC6">
        <w:rPr>
          <w:rFonts w:ascii="Arial" w:hAnsi="Arial" w:cs="Arial"/>
          <w:color w:val="000000"/>
          <w:lang w:eastAsia="zh-CN"/>
        </w:rPr>
        <w:t xml:space="preserve"> however considering actus reus</w:t>
      </w:r>
      <w:r w:rsidR="00377B08">
        <w:rPr>
          <w:rFonts w:ascii="Arial" w:hAnsi="Arial" w:cs="Arial"/>
          <w:color w:val="000000"/>
          <w:lang w:eastAsia="zh-CN"/>
        </w:rPr>
        <w:t xml:space="preserve"> poppy was seen</w:t>
      </w:r>
      <w:r w:rsidR="00D02B8D">
        <w:rPr>
          <w:rFonts w:ascii="Arial" w:hAnsi="Arial" w:cs="Arial"/>
          <w:color w:val="000000"/>
          <w:lang w:eastAsia="zh-CN"/>
        </w:rPr>
        <w:t xml:space="preserve"> and did infect smash a glass ashtray </w:t>
      </w:r>
      <w:r w:rsidR="00D02B8D">
        <w:rPr>
          <w:rFonts w:ascii="Arial" w:hAnsi="Arial" w:cs="Arial"/>
          <w:color w:val="000000"/>
          <w:lang w:eastAsia="zh-CN"/>
        </w:rPr>
        <w:lastRenderedPageBreak/>
        <w:t>over Mohammad’s head which killed him</w:t>
      </w:r>
      <w:r w:rsidR="00DC2C97">
        <w:rPr>
          <w:rFonts w:ascii="Arial" w:hAnsi="Arial" w:cs="Arial"/>
          <w:color w:val="000000"/>
          <w:lang w:eastAsia="zh-CN"/>
        </w:rPr>
        <w:t xml:space="preserve">, but having </w:t>
      </w:r>
      <w:r w:rsidR="00865DBA">
        <w:rPr>
          <w:rFonts w:ascii="Arial" w:hAnsi="Arial" w:cs="Arial"/>
          <w:color w:val="000000"/>
          <w:lang w:eastAsia="zh-CN"/>
        </w:rPr>
        <w:t>only actus reus present but no mens rea</w:t>
      </w:r>
      <w:r w:rsidR="00671997">
        <w:rPr>
          <w:rFonts w:ascii="Arial" w:hAnsi="Arial" w:cs="Arial"/>
          <w:color w:val="000000"/>
          <w:lang w:eastAsia="zh-CN"/>
        </w:rPr>
        <w:t xml:space="preserve"> cannot identify this as a criminal act.</w:t>
      </w:r>
    </w:p>
    <w:p w14:paraId="12F14E8B" w14:textId="330FDE70" w:rsidR="00E842D5" w:rsidRDefault="00DF1DB1" w:rsidP="00094B24">
      <w:pPr>
        <w:spacing w:before="100" w:beforeAutospacing="1" w:after="100" w:afterAutospacing="1" w:line="480" w:lineRule="auto"/>
        <w:jc w:val="both"/>
        <w:rPr>
          <w:rFonts w:ascii="Arial" w:hAnsi="Arial" w:cs="Arial"/>
          <w:color w:val="000000"/>
          <w:lang w:eastAsia="zh-CN"/>
        </w:rPr>
      </w:pPr>
      <w:r>
        <w:rPr>
          <w:rFonts w:ascii="Arial" w:hAnsi="Arial" w:cs="Arial"/>
          <w:color w:val="000000"/>
          <w:lang w:eastAsia="zh-CN"/>
        </w:rPr>
        <w:t>Another</w:t>
      </w:r>
      <w:r w:rsidR="00D772CD">
        <w:rPr>
          <w:rFonts w:ascii="Arial" w:hAnsi="Arial" w:cs="Arial"/>
          <w:color w:val="000000"/>
          <w:lang w:eastAsia="zh-CN"/>
        </w:rPr>
        <w:t xml:space="preserve"> </w:t>
      </w:r>
      <w:r w:rsidR="00C461AC">
        <w:rPr>
          <w:rFonts w:ascii="Arial" w:hAnsi="Arial" w:cs="Arial"/>
          <w:color w:val="000000"/>
          <w:lang w:eastAsia="zh-CN"/>
        </w:rPr>
        <w:t xml:space="preserve">defence that Poppy can use is her mental </w:t>
      </w:r>
      <w:r w:rsidR="004C03FD">
        <w:rPr>
          <w:rFonts w:ascii="Arial" w:hAnsi="Arial" w:cs="Arial"/>
          <w:color w:val="000000"/>
          <w:lang w:eastAsia="zh-CN"/>
        </w:rPr>
        <w:t xml:space="preserve">disorder of </w:t>
      </w:r>
      <w:r w:rsidR="00A13A82">
        <w:rPr>
          <w:rFonts w:ascii="Arial" w:hAnsi="Arial" w:cs="Arial"/>
          <w:color w:val="000000"/>
          <w:lang w:eastAsia="zh-CN"/>
        </w:rPr>
        <w:t xml:space="preserve">schizophrenia, where she could claim she had loss of control </w:t>
      </w:r>
      <w:r w:rsidR="00DB10B0">
        <w:rPr>
          <w:rFonts w:ascii="Arial" w:hAnsi="Arial" w:cs="Arial"/>
          <w:color w:val="000000"/>
          <w:lang w:eastAsia="zh-CN"/>
        </w:rPr>
        <w:t xml:space="preserve">which leads to having diminished </w:t>
      </w:r>
      <w:r w:rsidR="00774239">
        <w:rPr>
          <w:rFonts w:ascii="Arial" w:hAnsi="Arial" w:cs="Arial"/>
          <w:color w:val="000000"/>
          <w:lang w:eastAsia="zh-CN"/>
        </w:rPr>
        <w:t>responsibility</w:t>
      </w:r>
      <w:r w:rsidR="00E74F50">
        <w:rPr>
          <w:rFonts w:ascii="Arial" w:hAnsi="Arial" w:cs="Arial"/>
          <w:color w:val="000000"/>
          <w:lang w:eastAsia="zh-CN"/>
        </w:rPr>
        <w:t>.</w:t>
      </w:r>
      <w:r w:rsidR="00774239">
        <w:rPr>
          <w:rFonts w:ascii="Arial" w:hAnsi="Arial" w:cs="Arial"/>
          <w:color w:val="000000"/>
          <w:lang w:eastAsia="zh-CN"/>
        </w:rPr>
        <w:t xml:space="preserve"> </w:t>
      </w:r>
      <w:r w:rsidR="009C139D" w:rsidRPr="009C139D">
        <w:rPr>
          <w:rFonts w:ascii="Arial" w:hAnsi="Arial" w:cs="Arial"/>
          <w:color w:val="000000"/>
          <w:lang w:eastAsia="zh-CN"/>
        </w:rPr>
        <w:t>A defence used for someone accused with murder in which they claim they have impaired reasoning and judgement due to their atypical state of mind. They will be convicted of manslaughter if their defence is successful.</w:t>
      </w:r>
      <w:r w:rsidR="009C139D">
        <w:rPr>
          <w:rFonts w:ascii="Arial" w:hAnsi="Arial" w:cs="Arial"/>
          <w:color w:val="000000"/>
          <w:lang w:eastAsia="zh-CN"/>
        </w:rPr>
        <w:t xml:space="preserve"> </w:t>
      </w:r>
      <w:sdt>
        <w:sdtPr>
          <w:rPr>
            <w:rFonts w:ascii="Arial" w:hAnsi="Arial" w:cs="Arial"/>
            <w:color w:val="000000"/>
            <w:lang w:eastAsia="zh-CN"/>
          </w:rPr>
          <w:id w:val="-320970884"/>
          <w:citation/>
        </w:sdtPr>
        <w:sdtEndPr/>
        <w:sdtContent>
          <w:r w:rsidR="009C139D">
            <w:rPr>
              <w:rFonts w:ascii="Arial" w:hAnsi="Arial" w:cs="Arial"/>
              <w:color w:val="000000"/>
              <w:lang w:eastAsia="zh-CN"/>
            </w:rPr>
            <w:fldChar w:fldCharType="begin"/>
          </w:r>
          <w:r w:rsidR="009C139D">
            <w:rPr>
              <w:rFonts w:ascii="Arial" w:hAnsi="Arial" w:cs="Arial"/>
              <w:color w:val="000000"/>
              <w:lang w:eastAsia="zh-CN"/>
            </w:rPr>
            <w:instrText xml:space="preserve"> CITATION Leg23 \l 2057 </w:instrText>
          </w:r>
          <w:r w:rsidR="009C139D">
            <w:rPr>
              <w:rFonts w:ascii="Arial" w:hAnsi="Arial" w:cs="Arial"/>
              <w:color w:val="000000"/>
              <w:lang w:eastAsia="zh-CN"/>
            </w:rPr>
            <w:fldChar w:fldCharType="separate"/>
          </w:r>
          <w:r w:rsidR="009C139D" w:rsidRPr="009C139D">
            <w:rPr>
              <w:rFonts w:ascii="Arial" w:hAnsi="Arial" w:cs="Arial"/>
              <w:noProof/>
              <w:color w:val="000000"/>
              <w:lang w:eastAsia="zh-CN"/>
            </w:rPr>
            <w:t>(Legal Choice, 2023)</w:t>
          </w:r>
          <w:r w:rsidR="009C139D">
            <w:rPr>
              <w:rFonts w:ascii="Arial" w:hAnsi="Arial" w:cs="Arial"/>
              <w:color w:val="000000"/>
              <w:lang w:eastAsia="zh-CN"/>
            </w:rPr>
            <w:fldChar w:fldCharType="end"/>
          </w:r>
        </w:sdtContent>
      </w:sdt>
      <w:r w:rsidR="00E842D5">
        <w:rPr>
          <w:rFonts w:ascii="Arial" w:hAnsi="Arial" w:cs="Arial"/>
          <w:color w:val="000000"/>
          <w:lang w:eastAsia="zh-CN"/>
        </w:rPr>
        <w:t xml:space="preserve"> </w:t>
      </w:r>
    </w:p>
    <w:p w14:paraId="7C73ED69" w14:textId="7492CC18" w:rsidR="002C1EBA" w:rsidRDefault="00075AD3" w:rsidP="00407CFD">
      <w:pPr>
        <w:spacing w:before="100" w:beforeAutospacing="1" w:after="100" w:afterAutospacing="1" w:line="480" w:lineRule="auto"/>
        <w:jc w:val="both"/>
        <w:rPr>
          <w:rFonts w:ascii="Arial" w:hAnsi="Arial" w:cs="Arial"/>
          <w:color w:val="000000"/>
          <w:lang w:eastAsia="zh-CN"/>
        </w:rPr>
      </w:pPr>
      <w:r>
        <w:rPr>
          <w:rFonts w:ascii="Arial" w:hAnsi="Arial" w:cs="Arial"/>
          <w:color w:val="000000"/>
          <w:lang w:eastAsia="zh-CN"/>
        </w:rPr>
        <w:t>While dimin</w:t>
      </w:r>
      <w:r w:rsidR="00F60A4F">
        <w:rPr>
          <w:rFonts w:ascii="Arial" w:hAnsi="Arial" w:cs="Arial"/>
          <w:color w:val="000000"/>
          <w:lang w:eastAsia="zh-CN"/>
        </w:rPr>
        <w:t xml:space="preserve">ished responsibility </w:t>
      </w:r>
      <w:r w:rsidR="00653654">
        <w:rPr>
          <w:rFonts w:ascii="Arial" w:hAnsi="Arial" w:cs="Arial"/>
          <w:color w:val="000000"/>
          <w:lang w:eastAsia="zh-CN"/>
        </w:rPr>
        <w:t>is only a partial defence for murder</w:t>
      </w:r>
      <w:r w:rsidR="00626AD7">
        <w:rPr>
          <w:rFonts w:ascii="Arial" w:hAnsi="Arial" w:cs="Arial"/>
          <w:color w:val="000000"/>
          <w:lang w:eastAsia="zh-CN"/>
        </w:rPr>
        <w:t xml:space="preserve">, it can be put to a lesser sentence </w:t>
      </w:r>
      <w:r w:rsidR="00EF124C">
        <w:rPr>
          <w:rFonts w:ascii="Arial" w:hAnsi="Arial" w:cs="Arial"/>
          <w:color w:val="000000"/>
          <w:lang w:eastAsia="zh-CN"/>
        </w:rPr>
        <w:t>which</w:t>
      </w:r>
      <w:r w:rsidR="00FC2CBB">
        <w:rPr>
          <w:rFonts w:ascii="Arial" w:hAnsi="Arial" w:cs="Arial"/>
          <w:color w:val="000000"/>
          <w:lang w:eastAsia="zh-CN"/>
        </w:rPr>
        <w:t xml:space="preserve"> would be manslaughter</w:t>
      </w:r>
      <w:r w:rsidR="00EF124C">
        <w:rPr>
          <w:rFonts w:ascii="Arial" w:hAnsi="Arial" w:cs="Arial"/>
          <w:color w:val="000000"/>
          <w:lang w:eastAsia="zh-CN"/>
        </w:rPr>
        <w:t xml:space="preserve">, Poppy who has schizophrenia could appeal for this since she was already paranoid from her time at her local bar, her altercation with </w:t>
      </w:r>
      <w:r w:rsidR="00751461">
        <w:rPr>
          <w:rFonts w:ascii="Arial" w:hAnsi="Arial" w:cs="Arial"/>
          <w:color w:val="000000"/>
          <w:lang w:eastAsia="zh-CN"/>
        </w:rPr>
        <w:t>Roxanne</w:t>
      </w:r>
      <w:r w:rsidR="00EF124C">
        <w:rPr>
          <w:rFonts w:ascii="Arial" w:hAnsi="Arial" w:cs="Arial"/>
          <w:color w:val="000000"/>
          <w:lang w:eastAsia="zh-CN"/>
        </w:rPr>
        <w:t xml:space="preserve"> and having a heated argument with </w:t>
      </w:r>
      <w:r w:rsidR="00751461">
        <w:rPr>
          <w:rFonts w:ascii="Arial" w:hAnsi="Arial" w:cs="Arial"/>
          <w:color w:val="000000"/>
          <w:lang w:eastAsia="zh-CN"/>
        </w:rPr>
        <w:t>Mohammed</w:t>
      </w:r>
      <w:r w:rsidR="00694E3B">
        <w:rPr>
          <w:rFonts w:ascii="Arial" w:hAnsi="Arial" w:cs="Arial"/>
          <w:color w:val="000000"/>
          <w:lang w:eastAsia="zh-CN"/>
        </w:rPr>
        <w:t xml:space="preserve">, </w:t>
      </w:r>
      <w:r w:rsidR="008D4087">
        <w:rPr>
          <w:rFonts w:ascii="Arial" w:hAnsi="Arial" w:cs="Arial"/>
          <w:color w:val="000000"/>
          <w:lang w:eastAsia="zh-CN"/>
        </w:rPr>
        <w:t xml:space="preserve">she would have had </w:t>
      </w:r>
      <w:r w:rsidR="008652F3">
        <w:rPr>
          <w:rFonts w:ascii="Arial" w:hAnsi="Arial" w:cs="Arial"/>
          <w:color w:val="000000"/>
          <w:lang w:eastAsia="zh-CN"/>
        </w:rPr>
        <w:t>an</w:t>
      </w:r>
      <w:r w:rsidR="008D4087">
        <w:rPr>
          <w:rFonts w:ascii="Arial" w:hAnsi="Arial" w:cs="Arial"/>
          <w:color w:val="000000"/>
          <w:lang w:eastAsia="zh-CN"/>
        </w:rPr>
        <w:t xml:space="preserve"> episode </w:t>
      </w:r>
      <w:r w:rsidR="0009119C">
        <w:rPr>
          <w:rFonts w:ascii="Arial" w:hAnsi="Arial" w:cs="Arial"/>
          <w:color w:val="000000"/>
          <w:lang w:eastAsia="zh-CN"/>
        </w:rPr>
        <w:t xml:space="preserve">which </w:t>
      </w:r>
      <w:r w:rsidR="00856274">
        <w:rPr>
          <w:rFonts w:ascii="Arial" w:hAnsi="Arial" w:cs="Arial"/>
          <w:color w:val="000000"/>
          <w:lang w:eastAsia="zh-CN"/>
        </w:rPr>
        <w:t>made her have loss of control.</w:t>
      </w:r>
    </w:p>
    <w:p w14:paraId="5F13D140" w14:textId="14462EDD" w:rsidR="00EC1AEB" w:rsidRDefault="00407CFD" w:rsidP="00407CFD">
      <w:pPr>
        <w:spacing w:before="100" w:beforeAutospacing="1" w:after="100" w:afterAutospacing="1" w:line="480" w:lineRule="auto"/>
        <w:jc w:val="both"/>
        <w:rPr>
          <w:rFonts w:ascii="Arial" w:hAnsi="Arial" w:cs="Arial"/>
          <w:color w:val="000000"/>
          <w:lang w:eastAsia="zh-CN"/>
        </w:rPr>
      </w:pPr>
      <w:r w:rsidRPr="00407CFD">
        <w:rPr>
          <w:rFonts w:ascii="Arial" w:hAnsi="Arial" w:cs="Arial"/>
          <w:color w:val="000000"/>
          <w:lang w:eastAsia="zh-CN"/>
        </w:rPr>
        <w:t xml:space="preserve">Section 2 of the Homicide Act 1967, states that a person is responsible for manslaughter rather than murder if they kill another person but can demonstrate, </w:t>
      </w:r>
      <w:r w:rsidR="00CD10D1">
        <w:rPr>
          <w:rFonts w:ascii="Arial" w:hAnsi="Arial" w:cs="Arial"/>
          <w:color w:val="000000"/>
          <w:lang w:eastAsia="zh-CN"/>
        </w:rPr>
        <w:t>t</w:t>
      </w:r>
      <w:r w:rsidRPr="00407CFD">
        <w:rPr>
          <w:rFonts w:ascii="Arial" w:hAnsi="Arial" w:cs="Arial"/>
          <w:color w:val="000000"/>
          <w:lang w:eastAsia="zh-CN"/>
        </w:rPr>
        <w:t>hey were suffering from a mental abnormality that significantly impaired their mental responsibility for the act in the killing; or, they were suffering from an abnormality of mental functioning that required this to arise from a recognised medical condition; and impair the suspect's ability to understand the nature of their conduct, form a rational judgement, and exercise In terms of voluntary drunkenness,</w:t>
      </w:r>
      <w:r w:rsidR="006E4899">
        <w:rPr>
          <w:rFonts w:ascii="Arial" w:hAnsi="Arial" w:cs="Arial"/>
          <w:color w:val="000000"/>
          <w:lang w:eastAsia="zh-CN"/>
        </w:rPr>
        <w:t xml:space="preserve"> </w:t>
      </w:r>
      <w:r w:rsidR="00E731AA" w:rsidRPr="00E731AA">
        <w:rPr>
          <w:rFonts w:ascii="Arial" w:hAnsi="Arial" w:cs="Arial"/>
          <w:color w:val="000000"/>
          <w:lang w:eastAsia="zh-CN"/>
        </w:rPr>
        <w:t>If, notwithstanding the fact that voluntary drinking had a role in the suspect's activities, the mental abnormality significantly affected mental responsibility for the deadly acts, reduced liability is established.</w:t>
      </w:r>
      <w:r w:rsidR="00D000DF">
        <w:rPr>
          <w:rFonts w:ascii="Arial" w:hAnsi="Arial" w:cs="Arial"/>
          <w:color w:val="000000"/>
          <w:lang w:eastAsia="zh-CN"/>
        </w:rPr>
        <w:t xml:space="preserve"> </w:t>
      </w:r>
      <w:sdt>
        <w:sdtPr>
          <w:rPr>
            <w:rFonts w:ascii="Arial" w:hAnsi="Arial" w:cs="Arial"/>
            <w:color w:val="000000"/>
            <w:lang w:eastAsia="zh-CN"/>
          </w:rPr>
          <w:id w:val="-1118991668"/>
          <w:citation/>
        </w:sdtPr>
        <w:sdtEndPr/>
        <w:sdtContent>
          <w:r w:rsidR="00D000DF">
            <w:rPr>
              <w:rFonts w:ascii="Arial" w:hAnsi="Arial" w:cs="Arial"/>
              <w:color w:val="000000"/>
              <w:lang w:eastAsia="zh-CN"/>
            </w:rPr>
            <w:fldChar w:fldCharType="begin"/>
          </w:r>
          <w:r w:rsidR="00D000DF">
            <w:rPr>
              <w:rFonts w:ascii="Arial" w:hAnsi="Arial" w:cs="Arial"/>
              <w:color w:val="000000"/>
              <w:lang w:eastAsia="zh-CN"/>
            </w:rPr>
            <w:instrText xml:space="preserve"> CITATION CPS19 \l 2057 </w:instrText>
          </w:r>
          <w:r w:rsidR="00D000DF">
            <w:rPr>
              <w:rFonts w:ascii="Arial" w:hAnsi="Arial" w:cs="Arial"/>
              <w:color w:val="000000"/>
              <w:lang w:eastAsia="zh-CN"/>
            </w:rPr>
            <w:fldChar w:fldCharType="separate"/>
          </w:r>
          <w:r w:rsidR="00D000DF" w:rsidRPr="00D000DF">
            <w:rPr>
              <w:rFonts w:ascii="Arial" w:hAnsi="Arial" w:cs="Arial"/>
              <w:noProof/>
              <w:color w:val="000000"/>
              <w:lang w:eastAsia="zh-CN"/>
            </w:rPr>
            <w:t>(CPS, 2019)</w:t>
          </w:r>
          <w:r w:rsidR="00D000DF">
            <w:rPr>
              <w:rFonts w:ascii="Arial" w:hAnsi="Arial" w:cs="Arial"/>
              <w:color w:val="000000"/>
              <w:lang w:eastAsia="zh-CN"/>
            </w:rPr>
            <w:fldChar w:fldCharType="end"/>
          </w:r>
        </w:sdtContent>
      </w:sdt>
    </w:p>
    <w:p w14:paraId="1229EB9D" w14:textId="0FFAF5E4" w:rsidR="00462394" w:rsidRDefault="00DE49E0" w:rsidP="00462394">
      <w:pPr>
        <w:spacing w:before="100" w:beforeAutospacing="1" w:after="100" w:afterAutospacing="1" w:line="480" w:lineRule="auto"/>
        <w:jc w:val="both"/>
        <w:rPr>
          <w:rFonts w:ascii="Arial" w:hAnsi="Arial" w:cs="Arial"/>
          <w:color w:val="000000"/>
          <w:lang w:eastAsia="zh-CN"/>
        </w:rPr>
      </w:pPr>
      <w:r>
        <w:rPr>
          <w:rFonts w:ascii="Arial" w:hAnsi="Arial" w:cs="Arial"/>
          <w:color w:val="000000"/>
          <w:lang w:eastAsia="zh-CN"/>
        </w:rPr>
        <w:lastRenderedPageBreak/>
        <w:t>A case that could be applied for a defence would be</w:t>
      </w:r>
      <w:r w:rsidR="00F21324">
        <w:rPr>
          <w:rFonts w:ascii="Arial" w:hAnsi="Arial" w:cs="Arial"/>
          <w:color w:val="000000"/>
          <w:lang w:eastAsia="zh-CN"/>
        </w:rPr>
        <w:t xml:space="preserve"> R V Kemp 1957</w:t>
      </w:r>
      <w:r w:rsidR="00CA4412">
        <w:rPr>
          <w:rFonts w:ascii="Arial" w:hAnsi="Arial" w:cs="Arial"/>
          <w:color w:val="000000"/>
          <w:lang w:eastAsia="zh-CN"/>
        </w:rPr>
        <w:t xml:space="preserve"> which talks </w:t>
      </w:r>
      <w:r w:rsidR="009B2FC0">
        <w:rPr>
          <w:rFonts w:ascii="Arial" w:hAnsi="Arial" w:cs="Arial"/>
          <w:color w:val="000000"/>
          <w:lang w:eastAsia="zh-CN"/>
        </w:rPr>
        <w:t>about</w:t>
      </w:r>
      <w:r w:rsidR="00CA4412">
        <w:rPr>
          <w:rFonts w:ascii="Arial" w:hAnsi="Arial" w:cs="Arial"/>
          <w:color w:val="000000"/>
          <w:lang w:eastAsia="zh-CN"/>
        </w:rPr>
        <w:t xml:space="preserve"> </w:t>
      </w:r>
      <w:r w:rsidR="00CF723E">
        <w:rPr>
          <w:rFonts w:ascii="Arial" w:hAnsi="Arial" w:cs="Arial"/>
          <w:color w:val="000000"/>
          <w:lang w:eastAsia="zh-CN"/>
        </w:rPr>
        <w:t>“diseases of the mind”</w:t>
      </w:r>
      <w:r w:rsidR="00D2404A">
        <w:rPr>
          <w:rFonts w:ascii="Arial" w:hAnsi="Arial" w:cs="Arial"/>
          <w:color w:val="000000"/>
          <w:lang w:eastAsia="zh-CN"/>
        </w:rPr>
        <w:t xml:space="preserve"> which is in relation to Poppy’s Schizophrenia</w:t>
      </w:r>
      <w:r w:rsidR="00275C9F">
        <w:rPr>
          <w:rFonts w:ascii="Arial" w:hAnsi="Arial" w:cs="Arial"/>
          <w:color w:val="000000"/>
          <w:lang w:eastAsia="zh-CN"/>
        </w:rPr>
        <w:t xml:space="preserve"> where she could plead for insanity to get medical help in </w:t>
      </w:r>
      <w:r w:rsidR="008652F3">
        <w:rPr>
          <w:rFonts w:ascii="Arial" w:hAnsi="Arial" w:cs="Arial"/>
          <w:color w:val="000000"/>
          <w:lang w:eastAsia="zh-CN"/>
        </w:rPr>
        <w:t>an</w:t>
      </w:r>
      <w:r w:rsidR="00275C9F">
        <w:rPr>
          <w:rFonts w:ascii="Arial" w:hAnsi="Arial" w:cs="Arial"/>
          <w:color w:val="000000"/>
          <w:lang w:eastAsia="zh-CN"/>
        </w:rPr>
        <w:t xml:space="preserve"> </w:t>
      </w:r>
      <w:r w:rsidR="006A106F">
        <w:rPr>
          <w:rFonts w:ascii="Arial" w:hAnsi="Arial" w:cs="Arial"/>
          <w:color w:val="000000"/>
          <w:lang w:eastAsia="zh-CN"/>
        </w:rPr>
        <w:t>institution. In this case the defendant who has no priors</w:t>
      </w:r>
      <w:r w:rsidR="005607D2">
        <w:rPr>
          <w:rFonts w:ascii="Arial" w:hAnsi="Arial" w:cs="Arial"/>
          <w:color w:val="000000"/>
          <w:lang w:eastAsia="zh-CN"/>
        </w:rPr>
        <w:t xml:space="preserve">, no </w:t>
      </w:r>
      <w:proofErr w:type="gramStart"/>
      <w:r w:rsidR="005607D2">
        <w:rPr>
          <w:rFonts w:ascii="Arial" w:hAnsi="Arial" w:cs="Arial"/>
          <w:color w:val="000000"/>
          <w:lang w:eastAsia="zh-CN"/>
        </w:rPr>
        <w:t>motive</w:t>
      </w:r>
      <w:proofErr w:type="gramEnd"/>
      <w:r w:rsidR="005607D2">
        <w:rPr>
          <w:rFonts w:ascii="Arial" w:hAnsi="Arial" w:cs="Arial"/>
          <w:color w:val="000000"/>
          <w:lang w:eastAsia="zh-CN"/>
        </w:rPr>
        <w:t xml:space="preserve"> and no previous history of violence much like Poppy</w:t>
      </w:r>
      <w:r w:rsidR="00AA5330">
        <w:rPr>
          <w:rFonts w:ascii="Arial" w:hAnsi="Arial" w:cs="Arial"/>
          <w:color w:val="000000"/>
          <w:lang w:eastAsia="zh-CN"/>
        </w:rPr>
        <w:t xml:space="preserve"> had killed someone and pleaded for insanity</w:t>
      </w:r>
      <w:r w:rsidR="00651E61">
        <w:rPr>
          <w:rFonts w:ascii="Arial" w:hAnsi="Arial" w:cs="Arial"/>
          <w:color w:val="000000"/>
          <w:lang w:eastAsia="zh-CN"/>
        </w:rPr>
        <w:t xml:space="preserve">. </w:t>
      </w:r>
      <w:r w:rsidR="003D00AC">
        <w:rPr>
          <w:rFonts w:ascii="Arial" w:hAnsi="Arial" w:cs="Arial"/>
          <w:color w:val="000000"/>
          <w:lang w:eastAsia="zh-CN"/>
        </w:rPr>
        <w:t xml:space="preserve">The case states, </w:t>
      </w:r>
      <w:proofErr w:type="gramStart"/>
      <w:r w:rsidR="00651E61" w:rsidRPr="00651E61">
        <w:rPr>
          <w:rFonts w:ascii="Arial" w:hAnsi="Arial" w:cs="Arial"/>
          <w:color w:val="000000"/>
          <w:lang w:eastAsia="zh-CN"/>
        </w:rPr>
        <w:t>The</w:t>
      </w:r>
      <w:proofErr w:type="gramEnd"/>
      <w:r w:rsidR="00651E61" w:rsidRPr="00651E61">
        <w:rPr>
          <w:rFonts w:ascii="Arial" w:hAnsi="Arial" w:cs="Arial"/>
          <w:color w:val="000000"/>
          <w:lang w:eastAsia="zh-CN"/>
        </w:rPr>
        <w:t xml:space="preserve"> defendant struck his wife with a hammer. He had no prior history of violence and no obvious motivation. He was charged with inflicting serious bodily harm in violation of the Offences Against the Person Act of 1861. The defendant said that the attack was the consequence of a loss of consciousness caused by arteriosclerosis, with the hardening of the arteries producing blood congestion in his brain. This was presented by the defence as justification for an automatism defence. The trial judge, on the other hand, instructed the jury that the appropriate defence was insanity.</w:t>
      </w:r>
      <w:r w:rsidR="006B5EDF">
        <w:rPr>
          <w:rFonts w:ascii="Arial" w:hAnsi="Arial" w:cs="Arial"/>
          <w:color w:val="000000"/>
          <w:lang w:eastAsia="zh-CN"/>
        </w:rPr>
        <w:t xml:space="preserve"> </w:t>
      </w:r>
      <w:sdt>
        <w:sdtPr>
          <w:rPr>
            <w:rFonts w:ascii="Arial" w:hAnsi="Arial" w:cs="Arial"/>
            <w:color w:val="000000"/>
            <w:lang w:eastAsia="zh-CN"/>
          </w:rPr>
          <w:id w:val="1712849344"/>
          <w:citation/>
        </w:sdtPr>
        <w:sdtEndPr/>
        <w:sdtContent>
          <w:r w:rsidR="006B5EDF">
            <w:rPr>
              <w:rFonts w:ascii="Arial" w:hAnsi="Arial" w:cs="Arial"/>
              <w:color w:val="000000"/>
              <w:lang w:eastAsia="zh-CN"/>
            </w:rPr>
            <w:fldChar w:fldCharType="begin"/>
          </w:r>
          <w:r w:rsidR="006B5EDF">
            <w:rPr>
              <w:rFonts w:ascii="Arial" w:hAnsi="Arial" w:cs="Arial"/>
              <w:color w:val="000000"/>
              <w:lang w:eastAsia="zh-CN"/>
            </w:rPr>
            <w:instrText xml:space="preserve"> CITATION Law57 \l 2057 </w:instrText>
          </w:r>
          <w:r w:rsidR="006B5EDF">
            <w:rPr>
              <w:rFonts w:ascii="Arial" w:hAnsi="Arial" w:cs="Arial"/>
              <w:color w:val="000000"/>
              <w:lang w:eastAsia="zh-CN"/>
            </w:rPr>
            <w:fldChar w:fldCharType="separate"/>
          </w:r>
          <w:r w:rsidR="006B5EDF" w:rsidRPr="006B5EDF">
            <w:rPr>
              <w:rFonts w:ascii="Arial" w:hAnsi="Arial" w:cs="Arial"/>
              <w:noProof/>
              <w:color w:val="000000"/>
              <w:lang w:eastAsia="zh-CN"/>
            </w:rPr>
            <w:t>(Law Teacher, 1957)</w:t>
          </w:r>
          <w:r w:rsidR="006B5EDF">
            <w:rPr>
              <w:rFonts w:ascii="Arial" w:hAnsi="Arial" w:cs="Arial"/>
              <w:color w:val="000000"/>
              <w:lang w:eastAsia="zh-CN"/>
            </w:rPr>
            <w:fldChar w:fldCharType="end"/>
          </w:r>
        </w:sdtContent>
      </w:sdt>
      <w:r w:rsidR="00462394">
        <w:rPr>
          <w:rFonts w:ascii="Arial" w:hAnsi="Arial" w:cs="Arial"/>
          <w:color w:val="000000"/>
          <w:lang w:eastAsia="zh-CN"/>
        </w:rPr>
        <w:t xml:space="preserve"> </w:t>
      </w:r>
      <w:r w:rsidR="00EB2D3B" w:rsidRPr="00EB2D3B">
        <w:rPr>
          <w:rFonts w:ascii="Arial" w:hAnsi="Arial" w:cs="Arial"/>
          <w:color w:val="000000"/>
          <w:lang w:eastAsia="zh-CN"/>
        </w:rPr>
        <w:t>Another case that pertains to d</w:t>
      </w:r>
      <w:r w:rsidR="00EB2D3B">
        <w:rPr>
          <w:rFonts w:ascii="Arial" w:hAnsi="Arial" w:cs="Arial"/>
          <w:color w:val="000000"/>
          <w:lang w:eastAsia="zh-CN"/>
        </w:rPr>
        <w:t>iminished</w:t>
      </w:r>
      <w:r w:rsidR="00EB2D3B" w:rsidRPr="00EB2D3B">
        <w:rPr>
          <w:rFonts w:ascii="Arial" w:hAnsi="Arial" w:cs="Arial"/>
          <w:color w:val="000000"/>
          <w:lang w:eastAsia="zh-CN"/>
        </w:rPr>
        <w:t xml:space="preserve"> responsibility is R V Brennan, in which Brennan murdered the victim in a lethal attack. Brennan petitioned for diminished responsibility and produced evidence of mental problems.</w:t>
      </w:r>
      <w:r w:rsidR="00622CBB">
        <w:rPr>
          <w:rFonts w:ascii="Arial" w:hAnsi="Arial" w:cs="Arial"/>
          <w:color w:val="000000"/>
          <w:lang w:eastAsia="zh-CN"/>
        </w:rPr>
        <w:t xml:space="preserve"> </w:t>
      </w:r>
      <w:r w:rsidR="00462394" w:rsidRPr="00462394">
        <w:rPr>
          <w:rFonts w:ascii="Arial" w:hAnsi="Arial" w:cs="Arial"/>
          <w:color w:val="000000"/>
          <w:lang w:eastAsia="zh-CN"/>
        </w:rPr>
        <w:t>This appeal, submitted by leave of the sole judge, thereby raises a subject that has been before the appeal court on several occasions over the years. However, those cases were decided in the context of a diminished responsibility defence under the former statutory provisions contained in Section 2 of the Homicide Act 1957. According to counsel's research, this is the first case of this sort to come before the appellate court in the context of a defence of reduced responsibility under Section 2 of the 1957 Act, as modified by Section 52 of the Coroners and Justice Act 2009.</w:t>
      </w:r>
      <w:r w:rsidR="00770722">
        <w:rPr>
          <w:rFonts w:ascii="Arial" w:hAnsi="Arial" w:cs="Arial"/>
          <w:color w:val="000000"/>
          <w:lang w:eastAsia="zh-CN"/>
        </w:rPr>
        <w:t xml:space="preserve"> </w:t>
      </w:r>
      <w:sdt>
        <w:sdtPr>
          <w:rPr>
            <w:rFonts w:ascii="Arial" w:hAnsi="Arial" w:cs="Arial"/>
            <w:color w:val="000000"/>
            <w:lang w:eastAsia="zh-CN"/>
          </w:rPr>
          <w:id w:val="-389804827"/>
          <w:citation/>
        </w:sdtPr>
        <w:sdtEndPr/>
        <w:sdtContent>
          <w:r w:rsidR="00770722">
            <w:rPr>
              <w:rFonts w:ascii="Arial" w:hAnsi="Arial" w:cs="Arial"/>
              <w:color w:val="000000"/>
              <w:lang w:eastAsia="zh-CN"/>
            </w:rPr>
            <w:fldChar w:fldCharType="begin"/>
          </w:r>
          <w:r w:rsidR="00770722">
            <w:rPr>
              <w:rFonts w:ascii="Arial" w:hAnsi="Arial" w:cs="Arial"/>
              <w:color w:val="000000"/>
              <w:lang w:eastAsia="zh-CN"/>
            </w:rPr>
            <w:instrText xml:space="preserve"> CITATION Cas14 \l 2057 </w:instrText>
          </w:r>
          <w:r w:rsidR="00770722">
            <w:rPr>
              <w:rFonts w:ascii="Arial" w:hAnsi="Arial" w:cs="Arial"/>
              <w:color w:val="000000"/>
              <w:lang w:eastAsia="zh-CN"/>
            </w:rPr>
            <w:fldChar w:fldCharType="separate"/>
          </w:r>
          <w:r w:rsidR="00770722" w:rsidRPr="00770722">
            <w:rPr>
              <w:rFonts w:ascii="Arial" w:hAnsi="Arial" w:cs="Arial"/>
              <w:noProof/>
              <w:color w:val="000000"/>
              <w:lang w:eastAsia="zh-CN"/>
            </w:rPr>
            <w:t>(Casemine, 2014)</w:t>
          </w:r>
          <w:r w:rsidR="00770722">
            <w:rPr>
              <w:rFonts w:ascii="Arial" w:hAnsi="Arial" w:cs="Arial"/>
              <w:color w:val="000000"/>
              <w:lang w:eastAsia="zh-CN"/>
            </w:rPr>
            <w:fldChar w:fldCharType="end"/>
          </w:r>
        </w:sdtContent>
      </w:sdt>
    </w:p>
    <w:p w14:paraId="6345DC0C" w14:textId="49173320" w:rsidR="00D01101" w:rsidRDefault="00770722" w:rsidP="00462394">
      <w:pPr>
        <w:spacing w:before="100" w:beforeAutospacing="1" w:after="100" w:afterAutospacing="1" w:line="480" w:lineRule="auto"/>
        <w:jc w:val="both"/>
        <w:rPr>
          <w:rFonts w:ascii="Arial" w:hAnsi="Arial" w:cs="Arial"/>
          <w:b/>
          <w:bCs/>
          <w:color w:val="000000"/>
          <w:sz w:val="28"/>
          <w:szCs w:val="28"/>
          <w:u w:val="single"/>
          <w:lang w:eastAsia="zh-CN"/>
        </w:rPr>
      </w:pPr>
      <w:r w:rsidRPr="00770722">
        <w:rPr>
          <w:rFonts w:ascii="Arial" w:hAnsi="Arial" w:cs="Arial"/>
          <w:b/>
          <w:bCs/>
          <w:color w:val="000000"/>
          <w:sz w:val="28"/>
          <w:szCs w:val="28"/>
          <w:u w:val="single"/>
          <w:lang w:eastAsia="zh-CN"/>
        </w:rPr>
        <w:t>Conclusion</w:t>
      </w:r>
    </w:p>
    <w:p w14:paraId="1E8AB26C" w14:textId="0C1555DD" w:rsidR="007B1B24" w:rsidRDefault="007B1B24" w:rsidP="00462394">
      <w:pPr>
        <w:spacing w:before="100" w:beforeAutospacing="1" w:after="100" w:afterAutospacing="1" w:line="480" w:lineRule="auto"/>
        <w:jc w:val="both"/>
        <w:rPr>
          <w:rFonts w:ascii="Arial" w:hAnsi="Arial" w:cs="Arial"/>
          <w:color w:val="000000"/>
          <w:lang w:eastAsia="zh-CN"/>
        </w:rPr>
      </w:pPr>
      <w:r>
        <w:rPr>
          <w:rFonts w:ascii="Arial" w:hAnsi="Arial" w:cs="Arial"/>
          <w:color w:val="000000"/>
          <w:lang w:eastAsia="zh-CN"/>
        </w:rPr>
        <w:lastRenderedPageBreak/>
        <w:t xml:space="preserve">In conclusion </w:t>
      </w:r>
      <w:r w:rsidR="002260B3">
        <w:rPr>
          <w:rFonts w:ascii="Arial" w:hAnsi="Arial" w:cs="Arial"/>
          <w:color w:val="000000"/>
          <w:lang w:eastAsia="zh-CN"/>
        </w:rPr>
        <w:t>it would be in Poppy’s best interest to plead for diminished responsibility</w:t>
      </w:r>
      <w:r w:rsidR="005A4A42">
        <w:rPr>
          <w:rFonts w:ascii="Arial" w:hAnsi="Arial" w:cs="Arial"/>
          <w:color w:val="000000"/>
          <w:lang w:eastAsia="zh-CN"/>
        </w:rPr>
        <w:t xml:space="preserve"> since </w:t>
      </w:r>
      <w:r w:rsidR="00A6145C">
        <w:rPr>
          <w:rFonts w:ascii="Arial" w:hAnsi="Arial" w:cs="Arial"/>
          <w:color w:val="000000"/>
          <w:lang w:eastAsia="zh-CN"/>
        </w:rPr>
        <w:t>she had no control of her actions due to her schizophrenia</w:t>
      </w:r>
      <w:r w:rsidR="00E8017C">
        <w:rPr>
          <w:rFonts w:ascii="Arial" w:hAnsi="Arial" w:cs="Arial"/>
          <w:color w:val="000000"/>
          <w:lang w:eastAsia="zh-CN"/>
        </w:rPr>
        <w:t xml:space="preserve">. The offence she committed were murder and criminal </w:t>
      </w:r>
      <w:proofErr w:type="gramStart"/>
      <w:r w:rsidR="00E8017C">
        <w:rPr>
          <w:rFonts w:ascii="Arial" w:hAnsi="Arial" w:cs="Arial"/>
          <w:color w:val="000000"/>
          <w:lang w:eastAsia="zh-CN"/>
        </w:rPr>
        <w:t>damage</w:t>
      </w:r>
      <w:proofErr w:type="gramEnd"/>
      <w:r w:rsidR="00E8017C">
        <w:rPr>
          <w:rFonts w:ascii="Arial" w:hAnsi="Arial" w:cs="Arial"/>
          <w:color w:val="000000"/>
          <w:lang w:eastAsia="zh-CN"/>
        </w:rPr>
        <w:t xml:space="preserve"> but she can </w:t>
      </w:r>
      <w:r w:rsidR="00B04C6B">
        <w:rPr>
          <w:rFonts w:ascii="Arial" w:hAnsi="Arial" w:cs="Arial"/>
          <w:color w:val="000000"/>
          <w:lang w:eastAsia="zh-CN"/>
        </w:rPr>
        <w:t xml:space="preserve">use her mental </w:t>
      </w:r>
      <w:r w:rsidR="0044341B">
        <w:rPr>
          <w:rFonts w:ascii="Arial" w:hAnsi="Arial" w:cs="Arial"/>
          <w:color w:val="000000"/>
          <w:lang w:eastAsia="zh-CN"/>
        </w:rPr>
        <w:t>personality</w:t>
      </w:r>
      <w:r w:rsidR="00EF0A28">
        <w:rPr>
          <w:rFonts w:ascii="Arial" w:hAnsi="Arial" w:cs="Arial"/>
          <w:color w:val="000000"/>
          <w:lang w:eastAsia="zh-CN"/>
        </w:rPr>
        <w:t>.</w:t>
      </w:r>
    </w:p>
    <w:sdt>
      <w:sdtPr>
        <w:rPr>
          <w:rFonts w:asciiTheme="minorHAnsi" w:eastAsiaTheme="minorHAnsi" w:hAnsiTheme="minorHAnsi" w:cstheme="minorBidi"/>
          <w:b w:val="0"/>
          <w:bCs w:val="0"/>
          <w:color w:val="auto"/>
          <w:kern w:val="2"/>
          <w:sz w:val="24"/>
          <w:szCs w:val="24"/>
          <w:lang w:val="en-GB" w:bidi="ar-SA"/>
          <w14:ligatures w14:val="standardContextual"/>
        </w:rPr>
        <w:id w:val="657274995"/>
        <w:docPartObj>
          <w:docPartGallery w:val="Bibliographies"/>
          <w:docPartUnique/>
        </w:docPartObj>
      </w:sdtPr>
      <w:sdtEndPr/>
      <w:sdtContent>
        <w:p w14:paraId="425E474C" w14:textId="2542ED50" w:rsidR="00EF0A28" w:rsidRPr="00EF0A28" w:rsidRDefault="00EF0A28" w:rsidP="00EF0A28">
          <w:pPr>
            <w:pStyle w:val="Heading1"/>
            <w:spacing w:line="480" w:lineRule="auto"/>
            <w:rPr>
              <w:rFonts w:ascii="Arial" w:hAnsi="Arial" w:cs="Arial"/>
              <w:color w:val="000000" w:themeColor="text1"/>
              <w:u w:val="single"/>
            </w:rPr>
          </w:pPr>
          <w:r w:rsidRPr="00EF0A28">
            <w:rPr>
              <w:rFonts w:ascii="Arial" w:hAnsi="Arial" w:cs="Arial"/>
              <w:color w:val="000000" w:themeColor="text1"/>
              <w:u w:val="single"/>
            </w:rPr>
            <w:t>Bibliography</w:t>
          </w:r>
        </w:p>
        <w:sdt>
          <w:sdtPr>
            <w:rPr>
              <w:rFonts w:ascii="Arial" w:hAnsi="Arial" w:cs="Arial"/>
              <w:u w:val="single"/>
            </w:rPr>
            <w:id w:val="111145805"/>
            <w:bibliography/>
          </w:sdtPr>
          <w:sdtEndPr>
            <w:rPr>
              <w:rFonts w:asciiTheme="minorHAnsi" w:hAnsiTheme="minorHAnsi" w:cstheme="minorBidi"/>
              <w:u w:val="none"/>
            </w:rPr>
          </w:sdtEndPr>
          <w:sdtContent>
            <w:p w14:paraId="4E619D71" w14:textId="77777777" w:rsidR="00EF0A28" w:rsidRPr="00EF0A28" w:rsidRDefault="00EF0A28" w:rsidP="00EF0A28">
              <w:pPr>
                <w:pStyle w:val="Bibliography"/>
                <w:spacing w:line="480" w:lineRule="auto"/>
                <w:rPr>
                  <w:rFonts w:ascii="Arial" w:hAnsi="Arial" w:cs="Arial"/>
                  <w:noProof/>
                  <w:kern w:val="0"/>
                  <w:u w:val="single"/>
                  <w:lang w:val="en-US"/>
                  <w14:ligatures w14:val="none"/>
                </w:rPr>
              </w:pPr>
              <w:r w:rsidRPr="00EF0A28">
                <w:rPr>
                  <w:rFonts w:ascii="Arial" w:hAnsi="Arial" w:cs="Arial"/>
                  <w:u w:val="single"/>
                </w:rPr>
                <w:fldChar w:fldCharType="begin"/>
              </w:r>
              <w:r w:rsidRPr="00EF0A28">
                <w:rPr>
                  <w:rFonts w:ascii="Arial" w:hAnsi="Arial" w:cs="Arial"/>
                  <w:u w:val="single"/>
                </w:rPr>
                <w:instrText xml:space="preserve"> BIBLIOGRAPHY </w:instrText>
              </w:r>
              <w:r w:rsidRPr="00EF0A28">
                <w:rPr>
                  <w:rFonts w:ascii="Arial" w:hAnsi="Arial" w:cs="Arial"/>
                  <w:u w:val="single"/>
                </w:rPr>
                <w:fldChar w:fldCharType="separate"/>
              </w:r>
              <w:r w:rsidRPr="00EF0A28">
                <w:rPr>
                  <w:rFonts w:ascii="Arial" w:hAnsi="Arial" w:cs="Arial"/>
                  <w:noProof/>
                  <w:u w:val="single"/>
                  <w:lang w:val="en-US"/>
                </w:rPr>
                <w:t xml:space="preserve">Casemine, 2014. </w:t>
              </w:r>
              <w:r w:rsidRPr="00EF0A28">
                <w:rPr>
                  <w:rFonts w:ascii="Arial" w:hAnsi="Arial" w:cs="Arial"/>
                  <w:i/>
                  <w:iCs/>
                  <w:noProof/>
                  <w:u w:val="single"/>
                  <w:lang w:val="en-US"/>
                </w:rPr>
                <w:t xml:space="preserve">R V Brennan. </w:t>
              </w:r>
              <w:r w:rsidRPr="00EF0A28">
                <w:rPr>
                  <w:rFonts w:ascii="Arial" w:hAnsi="Arial" w:cs="Arial"/>
                  <w:noProof/>
                  <w:u w:val="single"/>
                  <w:lang w:val="en-US"/>
                </w:rPr>
                <w:t xml:space="preserve">[Online] </w:t>
              </w:r>
              <w:r w:rsidRPr="00EF0A28">
                <w:rPr>
                  <w:rFonts w:ascii="Arial" w:hAnsi="Arial" w:cs="Arial"/>
                  <w:noProof/>
                  <w:u w:val="single"/>
                  <w:lang w:val="en-US"/>
                </w:rPr>
                <w:br/>
                <w:t>Available at: https://www.casemine.com/judgement/uk/5b46f1f72c94e0775e7ef271</w:t>
              </w:r>
              <w:r w:rsidRPr="00EF0A28">
                <w:rPr>
                  <w:rFonts w:ascii="Arial" w:hAnsi="Arial" w:cs="Arial"/>
                  <w:noProof/>
                  <w:u w:val="single"/>
                  <w:lang w:val="en-US"/>
                </w:rPr>
                <w:br/>
                <w:t>[Accessed 02 05 2023].</w:t>
              </w:r>
            </w:p>
            <w:p w14:paraId="11E1CADA" w14:textId="77777777" w:rsidR="00EF0A28" w:rsidRPr="00EF0A28" w:rsidRDefault="00EF0A28" w:rsidP="00EF0A28">
              <w:pPr>
                <w:pStyle w:val="Bibliography"/>
                <w:spacing w:line="480" w:lineRule="auto"/>
                <w:rPr>
                  <w:rFonts w:ascii="Arial" w:hAnsi="Arial" w:cs="Arial"/>
                  <w:noProof/>
                  <w:u w:val="single"/>
                  <w:lang w:val="en-US"/>
                </w:rPr>
              </w:pPr>
              <w:r w:rsidRPr="00EF0A28">
                <w:rPr>
                  <w:rFonts w:ascii="Arial" w:hAnsi="Arial" w:cs="Arial"/>
                  <w:noProof/>
                  <w:u w:val="single"/>
                  <w:lang w:val="en-US"/>
                </w:rPr>
                <w:t xml:space="preserve">College Law, 2014. </w:t>
              </w:r>
              <w:r w:rsidRPr="00EF0A28">
                <w:rPr>
                  <w:rFonts w:ascii="Arial" w:hAnsi="Arial" w:cs="Arial"/>
                  <w:i/>
                  <w:iCs/>
                  <w:noProof/>
                  <w:u w:val="single"/>
                  <w:lang w:val="en-US"/>
                </w:rPr>
                <w:t xml:space="preserve">Automatism. </w:t>
              </w:r>
              <w:r w:rsidRPr="00EF0A28">
                <w:rPr>
                  <w:rFonts w:ascii="Arial" w:hAnsi="Arial" w:cs="Arial"/>
                  <w:noProof/>
                  <w:u w:val="single"/>
                  <w:lang w:val="en-US"/>
                </w:rPr>
                <w:t xml:space="preserve">[Online] </w:t>
              </w:r>
              <w:r w:rsidRPr="00EF0A28">
                <w:rPr>
                  <w:rFonts w:ascii="Arial" w:hAnsi="Arial" w:cs="Arial"/>
                  <w:noProof/>
                  <w:u w:val="single"/>
                  <w:lang w:val="en-US"/>
                </w:rPr>
                <w:br/>
                <w:t>Available at: https://www.collegelaw.co.uk/criminal-law/defence_of_automatism/index.html#:~:text=Automatism%20is%20an%20act%20done,mens%20rea%20for%20the%20offence.</w:t>
              </w:r>
              <w:r w:rsidRPr="00EF0A28">
                <w:rPr>
                  <w:rFonts w:ascii="Arial" w:hAnsi="Arial" w:cs="Arial"/>
                  <w:noProof/>
                  <w:u w:val="single"/>
                  <w:lang w:val="en-US"/>
                </w:rPr>
                <w:br/>
                <w:t>[Accessed 02 05 2023].</w:t>
              </w:r>
            </w:p>
            <w:p w14:paraId="2758CB2B" w14:textId="77500A1F" w:rsidR="00EF0A28" w:rsidRPr="00EF0A28" w:rsidRDefault="00EF0A28" w:rsidP="00EF0A28">
              <w:pPr>
                <w:pStyle w:val="Bibliography"/>
                <w:spacing w:line="480" w:lineRule="auto"/>
                <w:rPr>
                  <w:rFonts w:ascii="Arial" w:hAnsi="Arial" w:cs="Arial"/>
                  <w:noProof/>
                  <w:u w:val="single"/>
                  <w:lang w:val="en-US"/>
                </w:rPr>
              </w:pPr>
              <w:r w:rsidRPr="00EF0A28">
                <w:rPr>
                  <w:rFonts w:ascii="Arial" w:hAnsi="Arial" w:cs="Arial"/>
                  <w:noProof/>
                  <w:u w:val="single"/>
                  <w:lang w:val="en-US"/>
                </w:rPr>
                <w:t xml:space="preserve">CPS, 2019. </w:t>
              </w:r>
              <w:r w:rsidRPr="00EF0A28">
                <w:rPr>
                  <w:rFonts w:ascii="Arial" w:hAnsi="Arial" w:cs="Arial"/>
                  <w:i/>
                  <w:iCs/>
                  <w:noProof/>
                  <w:u w:val="single"/>
                  <w:lang w:val="en-US"/>
                </w:rPr>
                <w:t xml:space="preserve">Mental Health. </w:t>
              </w:r>
              <w:r w:rsidRPr="00EF0A28">
                <w:rPr>
                  <w:rFonts w:ascii="Arial" w:hAnsi="Arial" w:cs="Arial"/>
                  <w:noProof/>
                  <w:u w:val="single"/>
                  <w:lang w:val="en-US"/>
                </w:rPr>
                <w:t xml:space="preserve">[Online] </w:t>
              </w:r>
              <w:r w:rsidRPr="00EF0A28">
                <w:rPr>
                  <w:rFonts w:ascii="Arial" w:hAnsi="Arial" w:cs="Arial"/>
                  <w:noProof/>
                  <w:u w:val="single"/>
                  <w:lang w:val="en-US"/>
                </w:rPr>
                <w:br/>
                <w:t>Available at: https://www.cps.gov.uk/publication/mental-health-conditions-and-disorders-draft-prosecution-guidance</w:t>
              </w:r>
              <w:r w:rsidRPr="00EF0A28">
                <w:rPr>
                  <w:rFonts w:ascii="Arial" w:hAnsi="Arial" w:cs="Arial"/>
                  <w:noProof/>
                  <w:u w:val="single"/>
                  <w:lang w:val="en-US"/>
                </w:rPr>
                <w:br/>
                <w:t>[Accessed 02 05 2023].</w:t>
              </w:r>
            </w:p>
            <w:p w14:paraId="147701FF" w14:textId="77777777" w:rsidR="00EF0A28" w:rsidRPr="00EF0A28" w:rsidRDefault="00EF0A28" w:rsidP="00EF0A28">
              <w:pPr>
                <w:pStyle w:val="Bibliography"/>
                <w:spacing w:line="480" w:lineRule="auto"/>
                <w:rPr>
                  <w:rFonts w:ascii="Arial" w:hAnsi="Arial" w:cs="Arial"/>
                  <w:noProof/>
                  <w:u w:val="single"/>
                  <w:lang w:val="en-US"/>
                </w:rPr>
              </w:pPr>
              <w:r w:rsidRPr="00EF0A28">
                <w:rPr>
                  <w:rFonts w:ascii="Arial" w:hAnsi="Arial" w:cs="Arial"/>
                  <w:noProof/>
                  <w:u w:val="single"/>
                  <w:lang w:val="en-US"/>
                </w:rPr>
                <w:t xml:space="preserve">Law Teacher, 1957. </w:t>
              </w:r>
              <w:r w:rsidRPr="00EF0A28">
                <w:rPr>
                  <w:rFonts w:ascii="Arial" w:hAnsi="Arial" w:cs="Arial"/>
                  <w:i/>
                  <w:iCs/>
                  <w:noProof/>
                  <w:u w:val="single"/>
                  <w:lang w:val="en-US"/>
                </w:rPr>
                <w:t xml:space="preserve">R V Kemp. </w:t>
              </w:r>
              <w:r w:rsidRPr="00EF0A28">
                <w:rPr>
                  <w:rFonts w:ascii="Arial" w:hAnsi="Arial" w:cs="Arial"/>
                  <w:noProof/>
                  <w:u w:val="single"/>
                  <w:lang w:val="en-US"/>
                </w:rPr>
                <w:t xml:space="preserve">[Online] </w:t>
              </w:r>
              <w:r w:rsidRPr="00EF0A28">
                <w:rPr>
                  <w:rFonts w:ascii="Arial" w:hAnsi="Arial" w:cs="Arial"/>
                  <w:noProof/>
                  <w:u w:val="single"/>
                  <w:lang w:val="en-US"/>
                </w:rPr>
                <w:br/>
                <w:t>Available at: https://www.lawteacher.net/cases/r-v-kemp.php</w:t>
              </w:r>
              <w:r w:rsidRPr="00EF0A28">
                <w:rPr>
                  <w:rFonts w:ascii="Arial" w:hAnsi="Arial" w:cs="Arial"/>
                  <w:noProof/>
                  <w:u w:val="single"/>
                  <w:lang w:val="en-US"/>
                </w:rPr>
                <w:br/>
                <w:t>[Accessed 02 05 2023].</w:t>
              </w:r>
            </w:p>
            <w:p w14:paraId="34945127" w14:textId="77777777" w:rsidR="00EF0A28" w:rsidRPr="00EF0A28" w:rsidRDefault="00EF0A28" w:rsidP="00EF0A28">
              <w:pPr>
                <w:pStyle w:val="Bibliography"/>
                <w:spacing w:line="480" w:lineRule="auto"/>
                <w:rPr>
                  <w:rFonts w:ascii="Arial" w:hAnsi="Arial" w:cs="Arial"/>
                  <w:noProof/>
                  <w:u w:val="single"/>
                  <w:lang w:val="en-US"/>
                </w:rPr>
              </w:pPr>
              <w:r w:rsidRPr="00EF0A28">
                <w:rPr>
                  <w:rFonts w:ascii="Arial" w:hAnsi="Arial" w:cs="Arial"/>
                  <w:noProof/>
                  <w:u w:val="single"/>
                  <w:lang w:val="en-US"/>
                </w:rPr>
                <w:t xml:space="preserve">Law Teacher, 1970. </w:t>
              </w:r>
              <w:r w:rsidRPr="00EF0A28">
                <w:rPr>
                  <w:rFonts w:ascii="Arial" w:hAnsi="Arial" w:cs="Arial"/>
                  <w:i/>
                  <w:iCs/>
                  <w:noProof/>
                  <w:u w:val="single"/>
                  <w:lang w:val="en-US"/>
                </w:rPr>
                <w:t xml:space="preserve">R v Lipman. </w:t>
              </w:r>
              <w:r w:rsidRPr="00EF0A28">
                <w:rPr>
                  <w:rFonts w:ascii="Arial" w:hAnsi="Arial" w:cs="Arial"/>
                  <w:noProof/>
                  <w:u w:val="single"/>
                  <w:lang w:val="en-US"/>
                </w:rPr>
                <w:t xml:space="preserve">[Online] </w:t>
              </w:r>
              <w:r w:rsidRPr="00EF0A28">
                <w:rPr>
                  <w:rFonts w:ascii="Arial" w:hAnsi="Arial" w:cs="Arial"/>
                  <w:noProof/>
                  <w:u w:val="single"/>
                  <w:lang w:val="en-US"/>
                </w:rPr>
                <w:br/>
                <w:t>Available at: https://www.lawteacher.net/cases/r-v-lipman.php</w:t>
              </w:r>
              <w:r w:rsidRPr="00EF0A28">
                <w:rPr>
                  <w:rFonts w:ascii="Arial" w:hAnsi="Arial" w:cs="Arial"/>
                  <w:noProof/>
                  <w:u w:val="single"/>
                  <w:lang w:val="en-US"/>
                </w:rPr>
                <w:br/>
                <w:t>[Accessed 02 05 2023].</w:t>
              </w:r>
            </w:p>
            <w:p w14:paraId="38FA23E1" w14:textId="77777777" w:rsidR="00EF0A28" w:rsidRPr="00EF0A28" w:rsidRDefault="00EF0A28" w:rsidP="00EF0A28">
              <w:pPr>
                <w:pStyle w:val="Bibliography"/>
                <w:spacing w:line="480" w:lineRule="auto"/>
                <w:rPr>
                  <w:rFonts w:ascii="Arial" w:hAnsi="Arial" w:cs="Arial"/>
                  <w:noProof/>
                  <w:u w:val="single"/>
                  <w:lang w:val="en-US"/>
                </w:rPr>
              </w:pPr>
              <w:r w:rsidRPr="00EF0A28">
                <w:rPr>
                  <w:rFonts w:ascii="Arial" w:hAnsi="Arial" w:cs="Arial"/>
                  <w:noProof/>
                  <w:u w:val="single"/>
                  <w:lang w:val="en-US"/>
                </w:rPr>
                <w:t xml:space="preserve">Legal Choice, 2023. </w:t>
              </w:r>
              <w:r w:rsidRPr="00EF0A28">
                <w:rPr>
                  <w:rFonts w:ascii="Arial" w:hAnsi="Arial" w:cs="Arial"/>
                  <w:i/>
                  <w:iCs/>
                  <w:noProof/>
                  <w:u w:val="single"/>
                  <w:lang w:val="en-US"/>
                </w:rPr>
                <w:t xml:space="preserve">Diminished Responsibility. </w:t>
              </w:r>
              <w:r w:rsidRPr="00EF0A28">
                <w:rPr>
                  <w:rFonts w:ascii="Arial" w:hAnsi="Arial" w:cs="Arial"/>
                  <w:noProof/>
                  <w:u w:val="single"/>
                  <w:lang w:val="en-US"/>
                </w:rPr>
                <w:t xml:space="preserve">[Online] </w:t>
              </w:r>
              <w:r w:rsidRPr="00EF0A28">
                <w:rPr>
                  <w:rFonts w:ascii="Arial" w:hAnsi="Arial" w:cs="Arial"/>
                  <w:noProof/>
                  <w:u w:val="single"/>
                  <w:lang w:val="en-US"/>
                </w:rPr>
                <w:br/>
                <w:t>Available at: https://www.legalchoices.org.uk/dictionary/diminished-</w:t>
              </w:r>
              <w:r w:rsidRPr="00EF0A28">
                <w:rPr>
                  <w:rFonts w:ascii="Arial" w:hAnsi="Arial" w:cs="Arial"/>
                  <w:noProof/>
                  <w:u w:val="single"/>
                  <w:lang w:val="en-US"/>
                </w:rPr>
                <w:lastRenderedPageBreak/>
                <w:t>responsibility#:~:text=noun,their%20unusual%20state%20of%20mind.</w:t>
              </w:r>
              <w:r w:rsidRPr="00EF0A28">
                <w:rPr>
                  <w:rFonts w:ascii="Arial" w:hAnsi="Arial" w:cs="Arial"/>
                  <w:noProof/>
                  <w:u w:val="single"/>
                  <w:lang w:val="en-US"/>
                </w:rPr>
                <w:br/>
                <w:t>[Accessed 02 05 2023].</w:t>
              </w:r>
            </w:p>
            <w:p w14:paraId="6F3F38FD" w14:textId="77777777" w:rsidR="00EF0A28" w:rsidRPr="00EF0A28" w:rsidRDefault="00EF0A28" w:rsidP="00EF0A28">
              <w:pPr>
                <w:pStyle w:val="Bibliography"/>
                <w:spacing w:line="480" w:lineRule="auto"/>
                <w:rPr>
                  <w:rFonts w:ascii="Arial" w:hAnsi="Arial" w:cs="Arial"/>
                  <w:noProof/>
                  <w:u w:val="single"/>
                  <w:lang w:val="en-US"/>
                </w:rPr>
              </w:pPr>
              <w:r w:rsidRPr="00EF0A28">
                <w:rPr>
                  <w:rFonts w:ascii="Arial" w:hAnsi="Arial" w:cs="Arial"/>
                  <w:noProof/>
                  <w:u w:val="single"/>
                  <w:lang w:val="en-US"/>
                </w:rPr>
                <w:t xml:space="preserve">Legislation, 1861. </w:t>
              </w:r>
              <w:r w:rsidRPr="00EF0A28">
                <w:rPr>
                  <w:rFonts w:ascii="Arial" w:hAnsi="Arial" w:cs="Arial"/>
                  <w:i/>
                  <w:iCs/>
                  <w:noProof/>
                  <w:u w:val="single"/>
                  <w:lang w:val="en-US"/>
                </w:rPr>
                <w:t xml:space="preserve">Offences Against the Person Act 1861. </w:t>
              </w:r>
              <w:r w:rsidRPr="00EF0A28">
                <w:rPr>
                  <w:rFonts w:ascii="Arial" w:hAnsi="Arial" w:cs="Arial"/>
                  <w:noProof/>
                  <w:u w:val="single"/>
                  <w:lang w:val="en-US"/>
                </w:rPr>
                <w:t xml:space="preserve">[Online] </w:t>
              </w:r>
              <w:r w:rsidRPr="00EF0A28">
                <w:rPr>
                  <w:rFonts w:ascii="Arial" w:hAnsi="Arial" w:cs="Arial"/>
                  <w:noProof/>
                  <w:u w:val="single"/>
                  <w:lang w:val="en-US"/>
                </w:rPr>
                <w:br/>
                <w:t>Available at: https://www.legislation.gov.uk/ukpga/Vict/24-25/100/crossheading/homicide/enacted</w:t>
              </w:r>
              <w:r w:rsidRPr="00EF0A28">
                <w:rPr>
                  <w:rFonts w:ascii="Arial" w:hAnsi="Arial" w:cs="Arial"/>
                  <w:noProof/>
                  <w:u w:val="single"/>
                  <w:lang w:val="en-US"/>
                </w:rPr>
                <w:br/>
                <w:t>[Accessed 02 05 2023].</w:t>
              </w:r>
            </w:p>
            <w:p w14:paraId="677A4256" w14:textId="77777777" w:rsidR="00EF0A28" w:rsidRPr="00EF0A28" w:rsidRDefault="00EF0A28" w:rsidP="00EF0A28">
              <w:pPr>
                <w:pStyle w:val="Bibliography"/>
                <w:spacing w:line="480" w:lineRule="auto"/>
                <w:rPr>
                  <w:rFonts w:ascii="Arial" w:hAnsi="Arial" w:cs="Arial"/>
                  <w:noProof/>
                  <w:u w:val="single"/>
                  <w:lang w:val="en-US"/>
                </w:rPr>
              </w:pPr>
              <w:r w:rsidRPr="00EF0A28">
                <w:rPr>
                  <w:rFonts w:ascii="Arial" w:hAnsi="Arial" w:cs="Arial"/>
                  <w:noProof/>
                  <w:u w:val="single"/>
                  <w:lang w:val="en-US"/>
                </w:rPr>
                <w:t xml:space="preserve">Legislation, 1971. </w:t>
              </w:r>
              <w:r w:rsidRPr="00EF0A28">
                <w:rPr>
                  <w:rFonts w:ascii="Arial" w:hAnsi="Arial" w:cs="Arial"/>
                  <w:i/>
                  <w:iCs/>
                  <w:noProof/>
                  <w:u w:val="single"/>
                  <w:lang w:val="en-US"/>
                </w:rPr>
                <w:t xml:space="preserve">Criminal Damage Act. </w:t>
              </w:r>
              <w:r w:rsidRPr="00EF0A28">
                <w:rPr>
                  <w:rFonts w:ascii="Arial" w:hAnsi="Arial" w:cs="Arial"/>
                  <w:noProof/>
                  <w:u w:val="single"/>
                  <w:lang w:val="en-US"/>
                </w:rPr>
                <w:t xml:space="preserve">[Online] </w:t>
              </w:r>
              <w:r w:rsidRPr="00EF0A28">
                <w:rPr>
                  <w:rFonts w:ascii="Arial" w:hAnsi="Arial" w:cs="Arial"/>
                  <w:noProof/>
                  <w:u w:val="single"/>
                  <w:lang w:val="en-US"/>
                </w:rPr>
                <w:br/>
                <w:t>Available at: https://www.legislation.gov.uk/ukpga/1971/48/contents</w:t>
              </w:r>
              <w:r w:rsidRPr="00EF0A28">
                <w:rPr>
                  <w:rFonts w:ascii="Arial" w:hAnsi="Arial" w:cs="Arial"/>
                  <w:noProof/>
                  <w:u w:val="single"/>
                  <w:lang w:val="en-US"/>
                </w:rPr>
                <w:br/>
                <w:t>[Accessed 02 05 2023].</w:t>
              </w:r>
            </w:p>
            <w:p w14:paraId="584FC3F8" w14:textId="77777777" w:rsidR="00EF0A28" w:rsidRPr="00EF0A28" w:rsidRDefault="00EF0A28" w:rsidP="00EF0A28">
              <w:pPr>
                <w:pStyle w:val="Bibliography"/>
                <w:spacing w:line="480" w:lineRule="auto"/>
                <w:rPr>
                  <w:rFonts w:ascii="Arial" w:hAnsi="Arial" w:cs="Arial"/>
                  <w:noProof/>
                  <w:u w:val="single"/>
                  <w:lang w:val="en-US"/>
                </w:rPr>
              </w:pPr>
              <w:r w:rsidRPr="00EF0A28">
                <w:rPr>
                  <w:rFonts w:ascii="Arial" w:hAnsi="Arial" w:cs="Arial"/>
                  <w:noProof/>
                  <w:u w:val="single"/>
                  <w:lang w:val="en-US"/>
                </w:rPr>
                <w:t xml:space="preserve">Legislation, 1988. </w:t>
              </w:r>
              <w:r w:rsidRPr="00EF0A28">
                <w:rPr>
                  <w:rFonts w:ascii="Arial" w:hAnsi="Arial" w:cs="Arial"/>
                  <w:i/>
                  <w:iCs/>
                  <w:noProof/>
                  <w:u w:val="single"/>
                  <w:lang w:val="en-US"/>
                </w:rPr>
                <w:t xml:space="preserve">Road traffic act 1988. </w:t>
              </w:r>
              <w:r w:rsidRPr="00EF0A28">
                <w:rPr>
                  <w:rFonts w:ascii="Arial" w:hAnsi="Arial" w:cs="Arial"/>
                  <w:noProof/>
                  <w:u w:val="single"/>
                  <w:lang w:val="en-US"/>
                </w:rPr>
                <w:t xml:space="preserve">[Online] </w:t>
              </w:r>
              <w:r w:rsidRPr="00EF0A28">
                <w:rPr>
                  <w:rFonts w:ascii="Arial" w:hAnsi="Arial" w:cs="Arial"/>
                  <w:noProof/>
                  <w:u w:val="single"/>
                  <w:lang w:val="en-US"/>
                </w:rPr>
                <w:br/>
                <w:t>Available at: https://www.legislation.gov.uk/ukpga/1988/52/section/25</w:t>
              </w:r>
              <w:r w:rsidRPr="00EF0A28">
                <w:rPr>
                  <w:rFonts w:ascii="Arial" w:hAnsi="Arial" w:cs="Arial"/>
                  <w:noProof/>
                  <w:u w:val="single"/>
                  <w:lang w:val="en-US"/>
                </w:rPr>
                <w:br/>
                <w:t>[Accessed 02 05 2023].</w:t>
              </w:r>
            </w:p>
            <w:p w14:paraId="35E2084D" w14:textId="705919E2" w:rsidR="00EF0A28" w:rsidRDefault="00EF0A28" w:rsidP="00EF0A28">
              <w:pPr>
                <w:spacing w:line="480" w:lineRule="auto"/>
              </w:pPr>
              <w:r w:rsidRPr="00EF0A28">
                <w:rPr>
                  <w:rFonts w:ascii="Arial" w:hAnsi="Arial" w:cs="Arial"/>
                  <w:noProof/>
                  <w:u w:val="single"/>
                </w:rPr>
                <w:fldChar w:fldCharType="end"/>
              </w:r>
            </w:p>
          </w:sdtContent>
        </w:sdt>
      </w:sdtContent>
    </w:sdt>
    <w:p w14:paraId="722CF3CA" w14:textId="77777777" w:rsidR="00EF0A28" w:rsidRPr="007B1B24" w:rsidRDefault="00EF0A28" w:rsidP="00EF0A28">
      <w:pPr>
        <w:spacing w:before="100" w:beforeAutospacing="1" w:after="100" w:afterAutospacing="1" w:line="480" w:lineRule="auto"/>
        <w:jc w:val="both"/>
        <w:rPr>
          <w:rFonts w:ascii="Arial" w:hAnsi="Arial" w:cs="Arial"/>
          <w:color w:val="000000"/>
          <w:lang w:eastAsia="zh-CN"/>
        </w:rPr>
      </w:pPr>
    </w:p>
    <w:p w14:paraId="1592C451" w14:textId="77777777" w:rsidR="00770722" w:rsidRPr="00770722" w:rsidRDefault="00770722" w:rsidP="00EF0A28">
      <w:pPr>
        <w:spacing w:before="100" w:beforeAutospacing="1" w:after="100" w:afterAutospacing="1" w:line="480" w:lineRule="auto"/>
        <w:jc w:val="both"/>
        <w:rPr>
          <w:rFonts w:ascii="Arial" w:hAnsi="Arial" w:cs="Arial"/>
          <w:b/>
          <w:bCs/>
          <w:color w:val="000000"/>
          <w:sz w:val="28"/>
          <w:szCs w:val="28"/>
          <w:u w:val="single"/>
          <w:lang w:eastAsia="zh-CN"/>
        </w:rPr>
      </w:pPr>
    </w:p>
    <w:p w14:paraId="1E15EFF0" w14:textId="6D40A01A" w:rsidR="007C0B22" w:rsidRPr="00094B24" w:rsidRDefault="007C0B22" w:rsidP="00EF0A28">
      <w:pPr>
        <w:spacing w:before="100" w:beforeAutospacing="1" w:after="100" w:afterAutospacing="1" w:line="480" w:lineRule="auto"/>
        <w:jc w:val="both"/>
        <w:rPr>
          <w:rFonts w:ascii="Arial" w:hAnsi="Arial" w:cs="Arial"/>
          <w:color w:val="000000"/>
          <w:lang w:eastAsia="zh-CN"/>
        </w:rPr>
      </w:pPr>
    </w:p>
    <w:p w14:paraId="37C63664" w14:textId="77777777" w:rsidR="00094B24" w:rsidRDefault="00094B24" w:rsidP="00EF0A28">
      <w:pPr>
        <w:pStyle w:val="legrhs"/>
        <w:shd w:val="clear" w:color="auto" w:fill="FFFFFF"/>
        <w:spacing w:before="0" w:beforeAutospacing="0" w:after="120" w:afterAutospacing="0" w:line="480" w:lineRule="auto"/>
        <w:jc w:val="both"/>
        <w:rPr>
          <w:rFonts w:ascii="Arial" w:hAnsi="Arial" w:cs="Arial"/>
          <w:color w:val="000000"/>
          <w:shd w:val="clear" w:color="auto" w:fill="FFFFFF"/>
        </w:rPr>
      </w:pPr>
    </w:p>
    <w:p w14:paraId="32D3469B" w14:textId="25DE277B" w:rsidR="007F0D8D" w:rsidRDefault="007F0D8D" w:rsidP="00EF0A28">
      <w:pPr>
        <w:pStyle w:val="legrhs"/>
        <w:shd w:val="clear" w:color="auto" w:fill="FFFFFF"/>
        <w:spacing w:before="0" w:beforeAutospacing="0" w:after="120" w:afterAutospacing="0" w:line="480" w:lineRule="auto"/>
        <w:jc w:val="both"/>
        <w:rPr>
          <w:rFonts w:ascii="Arial" w:hAnsi="Arial" w:cs="Arial"/>
          <w:color w:val="000000"/>
          <w:shd w:val="clear" w:color="auto" w:fill="FFFFFF"/>
        </w:rPr>
      </w:pPr>
    </w:p>
    <w:p w14:paraId="32673741" w14:textId="77777777" w:rsidR="00755B84" w:rsidRPr="003F61FF" w:rsidRDefault="00755B84" w:rsidP="00EF0A28">
      <w:pPr>
        <w:pStyle w:val="legrhs"/>
        <w:shd w:val="clear" w:color="auto" w:fill="FFFFFF"/>
        <w:spacing w:before="0" w:beforeAutospacing="0" w:after="120" w:afterAutospacing="0" w:line="480" w:lineRule="auto"/>
        <w:jc w:val="both"/>
        <w:rPr>
          <w:rFonts w:ascii="Arial" w:hAnsi="Arial" w:cs="Arial"/>
          <w:color w:val="000000"/>
          <w:sz w:val="40"/>
          <w:szCs w:val="40"/>
        </w:rPr>
      </w:pPr>
    </w:p>
    <w:p w14:paraId="62EDD889" w14:textId="14343174" w:rsidR="00230AF1" w:rsidRPr="00FB5CB6" w:rsidRDefault="00230AF1" w:rsidP="009374F2">
      <w:pPr>
        <w:spacing w:before="100" w:beforeAutospacing="1" w:after="100" w:afterAutospacing="1" w:line="480" w:lineRule="auto"/>
        <w:jc w:val="both"/>
        <w:rPr>
          <w:rFonts w:ascii="Arial" w:hAnsi="Arial" w:cs="Arial"/>
          <w:color w:val="000000"/>
          <w:sz w:val="36"/>
          <w:szCs w:val="36"/>
          <w:lang w:eastAsia="zh-CN"/>
        </w:rPr>
      </w:pPr>
    </w:p>
    <w:p w14:paraId="3BAD0A3E" w14:textId="77777777" w:rsidR="005D3846" w:rsidRDefault="005D3846" w:rsidP="009374F2">
      <w:pPr>
        <w:spacing w:line="480" w:lineRule="auto"/>
      </w:pPr>
    </w:p>
    <w:sectPr w:rsidR="005D38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altName w:val="游明朝"/>
    <w:panose1 w:val="02020400000000000000"/>
    <w:charset w:val="8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320"/>
    <w:rsid w:val="00025A7A"/>
    <w:rsid w:val="00031867"/>
    <w:rsid w:val="000612B5"/>
    <w:rsid w:val="00064979"/>
    <w:rsid w:val="00075AD3"/>
    <w:rsid w:val="00085773"/>
    <w:rsid w:val="00086C58"/>
    <w:rsid w:val="0009119C"/>
    <w:rsid w:val="00094B24"/>
    <w:rsid w:val="000B133B"/>
    <w:rsid w:val="000D0D46"/>
    <w:rsid w:val="00102335"/>
    <w:rsid w:val="0010606A"/>
    <w:rsid w:val="001224D3"/>
    <w:rsid w:val="00144D68"/>
    <w:rsid w:val="001635D8"/>
    <w:rsid w:val="0017452A"/>
    <w:rsid w:val="001E4841"/>
    <w:rsid w:val="001F0B0E"/>
    <w:rsid w:val="001F294E"/>
    <w:rsid w:val="00204E33"/>
    <w:rsid w:val="00207F91"/>
    <w:rsid w:val="002156A1"/>
    <w:rsid w:val="002176C2"/>
    <w:rsid w:val="002260B3"/>
    <w:rsid w:val="00230AF1"/>
    <w:rsid w:val="002461E0"/>
    <w:rsid w:val="00254E9E"/>
    <w:rsid w:val="00275C9F"/>
    <w:rsid w:val="00277B36"/>
    <w:rsid w:val="00281B74"/>
    <w:rsid w:val="002C1EBA"/>
    <w:rsid w:val="002C4826"/>
    <w:rsid w:val="002C4E3B"/>
    <w:rsid w:val="002D6636"/>
    <w:rsid w:val="003352E9"/>
    <w:rsid w:val="00377B08"/>
    <w:rsid w:val="003A2CFB"/>
    <w:rsid w:val="003A3CA2"/>
    <w:rsid w:val="003D00AC"/>
    <w:rsid w:val="003E1E3B"/>
    <w:rsid w:val="003F61FF"/>
    <w:rsid w:val="00407CFD"/>
    <w:rsid w:val="00427F4A"/>
    <w:rsid w:val="004318F6"/>
    <w:rsid w:val="0044341B"/>
    <w:rsid w:val="00454441"/>
    <w:rsid w:val="00462394"/>
    <w:rsid w:val="00475E8D"/>
    <w:rsid w:val="004C03FD"/>
    <w:rsid w:val="004C0821"/>
    <w:rsid w:val="004F0970"/>
    <w:rsid w:val="00524467"/>
    <w:rsid w:val="005607D2"/>
    <w:rsid w:val="00571FE9"/>
    <w:rsid w:val="005A4A42"/>
    <w:rsid w:val="005B5E9B"/>
    <w:rsid w:val="005D3846"/>
    <w:rsid w:val="00622CBB"/>
    <w:rsid w:val="00626AD7"/>
    <w:rsid w:val="00627D88"/>
    <w:rsid w:val="006369DD"/>
    <w:rsid w:val="00651E61"/>
    <w:rsid w:val="00653654"/>
    <w:rsid w:val="00671997"/>
    <w:rsid w:val="006819B4"/>
    <w:rsid w:val="00694E3B"/>
    <w:rsid w:val="00697B5F"/>
    <w:rsid w:val="006A106F"/>
    <w:rsid w:val="006B5EDF"/>
    <w:rsid w:val="006E4899"/>
    <w:rsid w:val="0071275E"/>
    <w:rsid w:val="00740A6D"/>
    <w:rsid w:val="007439FE"/>
    <w:rsid w:val="00751461"/>
    <w:rsid w:val="0075562D"/>
    <w:rsid w:val="00755B84"/>
    <w:rsid w:val="00770722"/>
    <w:rsid w:val="00774239"/>
    <w:rsid w:val="007A7AC6"/>
    <w:rsid w:val="007B1B24"/>
    <w:rsid w:val="007B55E5"/>
    <w:rsid w:val="007B679C"/>
    <w:rsid w:val="007C0B22"/>
    <w:rsid w:val="007E6572"/>
    <w:rsid w:val="007F0D8D"/>
    <w:rsid w:val="00856274"/>
    <w:rsid w:val="008652F3"/>
    <w:rsid w:val="00865DBA"/>
    <w:rsid w:val="008B39A1"/>
    <w:rsid w:val="008D4087"/>
    <w:rsid w:val="00910B92"/>
    <w:rsid w:val="009374F2"/>
    <w:rsid w:val="00951EC2"/>
    <w:rsid w:val="0097110C"/>
    <w:rsid w:val="00971EFE"/>
    <w:rsid w:val="009A211F"/>
    <w:rsid w:val="009B2FC0"/>
    <w:rsid w:val="009C139D"/>
    <w:rsid w:val="009C141A"/>
    <w:rsid w:val="009C7340"/>
    <w:rsid w:val="00A0155A"/>
    <w:rsid w:val="00A11F2F"/>
    <w:rsid w:val="00A13A82"/>
    <w:rsid w:val="00A1476F"/>
    <w:rsid w:val="00A533F2"/>
    <w:rsid w:val="00A6145C"/>
    <w:rsid w:val="00AA5330"/>
    <w:rsid w:val="00AC02C1"/>
    <w:rsid w:val="00AE700C"/>
    <w:rsid w:val="00B04C6B"/>
    <w:rsid w:val="00B12F12"/>
    <w:rsid w:val="00B24320"/>
    <w:rsid w:val="00B416D3"/>
    <w:rsid w:val="00B71F3C"/>
    <w:rsid w:val="00B94B9A"/>
    <w:rsid w:val="00BB0489"/>
    <w:rsid w:val="00BB0A22"/>
    <w:rsid w:val="00BD4E6D"/>
    <w:rsid w:val="00BF0DD3"/>
    <w:rsid w:val="00BF1491"/>
    <w:rsid w:val="00C01388"/>
    <w:rsid w:val="00C461AC"/>
    <w:rsid w:val="00C6191A"/>
    <w:rsid w:val="00CA4412"/>
    <w:rsid w:val="00CB6425"/>
    <w:rsid w:val="00CD10D1"/>
    <w:rsid w:val="00CE31AD"/>
    <w:rsid w:val="00CF723E"/>
    <w:rsid w:val="00D000DF"/>
    <w:rsid w:val="00D01101"/>
    <w:rsid w:val="00D02B8D"/>
    <w:rsid w:val="00D2404A"/>
    <w:rsid w:val="00D2423E"/>
    <w:rsid w:val="00D772CD"/>
    <w:rsid w:val="00DB10B0"/>
    <w:rsid w:val="00DC2C97"/>
    <w:rsid w:val="00DE49E0"/>
    <w:rsid w:val="00DE4A3E"/>
    <w:rsid w:val="00DF1DB1"/>
    <w:rsid w:val="00E332DE"/>
    <w:rsid w:val="00E70CE4"/>
    <w:rsid w:val="00E731AA"/>
    <w:rsid w:val="00E74F50"/>
    <w:rsid w:val="00E8017C"/>
    <w:rsid w:val="00E842D5"/>
    <w:rsid w:val="00EB2D3B"/>
    <w:rsid w:val="00EC1AEB"/>
    <w:rsid w:val="00ED031E"/>
    <w:rsid w:val="00ED2273"/>
    <w:rsid w:val="00ED4566"/>
    <w:rsid w:val="00ED5BFB"/>
    <w:rsid w:val="00EE7DBD"/>
    <w:rsid w:val="00EF0A28"/>
    <w:rsid w:val="00EF124C"/>
    <w:rsid w:val="00F008F1"/>
    <w:rsid w:val="00F21324"/>
    <w:rsid w:val="00F4627C"/>
    <w:rsid w:val="00F60A4F"/>
    <w:rsid w:val="00F65CE6"/>
    <w:rsid w:val="00F85961"/>
    <w:rsid w:val="00F94CC0"/>
    <w:rsid w:val="00FB5CB6"/>
    <w:rsid w:val="00FC2CBB"/>
    <w:rsid w:val="00FC69B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C7D20B0"/>
  <w15:chartTrackingRefBased/>
  <w15:docId w15:val="{A0B537FE-CA3A-45B8-9E8D-6AE63A39D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0A28"/>
    <w:pPr>
      <w:keepNext/>
      <w:keepLines/>
      <w:spacing w:before="480" w:line="276" w:lineRule="auto"/>
      <w:outlineLvl w:val="0"/>
    </w:pPr>
    <w:rPr>
      <w:rFonts w:asciiTheme="majorHAnsi" w:eastAsiaTheme="majorEastAsia" w:hAnsiTheme="majorHAnsi" w:cstheme="majorBidi"/>
      <w:b/>
      <w:bCs/>
      <w:color w:val="2F5496" w:themeColor="accent1" w:themeShade="BF"/>
      <w:kern w:val="0"/>
      <w:sz w:val="28"/>
      <w:szCs w:val="28"/>
      <w:lang w:val="en-US" w:bidi="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grhs">
    <w:name w:val="legrhs"/>
    <w:basedOn w:val="Normal"/>
    <w:rsid w:val="0017452A"/>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legclearfix">
    <w:name w:val="legclearfix"/>
    <w:basedOn w:val="Normal"/>
    <w:rsid w:val="0017452A"/>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legds">
    <w:name w:val="legds"/>
    <w:basedOn w:val="DefaultParagraphFont"/>
    <w:rsid w:val="0017452A"/>
  </w:style>
  <w:style w:type="character" w:customStyle="1" w:styleId="Heading1Char">
    <w:name w:val="Heading 1 Char"/>
    <w:basedOn w:val="DefaultParagraphFont"/>
    <w:link w:val="Heading1"/>
    <w:uiPriority w:val="9"/>
    <w:rsid w:val="00EF0A28"/>
    <w:rPr>
      <w:rFonts w:asciiTheme="majorHAnsi" w:eastAsiaTheme="majorEastAsia" w:hAnsiTheme="majorHAnsi" w:cstheme="majorBidi"/>
      <w:b/>
      <w:bCs/>
      <w:color w:val="2F5496" w:themeColor="accent1" w:themeShade="BF"/>
      <w:kern w:val="0"/>
      <w:sz w:val="28"/>
      <w:szCs w:val="28"/>
      <w:lang w:val="en-US" w:bidi="en-US"/>
      <w14:ligatures w14:val="none"/>
    </w:rPr>
  </w:style>
  <w:style w:type="paragraph" w:styleId="Bibliography">
    <w:name w:val="Bibliography"/>
    <w:basedOn w:val="Normal"/>
    <w:next w:val="Normal"/>
    <w:uiPriority w:val="37"/>
    <w:unhideWhenUsed/>
    <w:rsid w:val="00EF0A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143794">
      <w:bodyDiv w:val="1"/>
      <w:marLeft w:val="0"/>
      <w:marRight w:val="0"/>
      <w:marTop w:val="0"/>
      <w:marBottom w:val="0"/>
      <w:divBdr>
        <w:top w:val="none" w:sz="0" w:space="0" w:color="auto"/>
        <w:left w:val="none" w:sz="0" w:space="0" w:color="auto"/>
        <w:bottom w:val="none" w:sz="0" w:space="0" w:color="auto"/>
        <w:right w:val="none" w:sz="0" w:space="0" w:color="auto"/>
      </w:divBdr>
    </w:div>
    <w:div w:id="360060698">
      <w:bodyDiv w:val="1"/>
      <w:marLeft w:val="0"/>
      <w:marRight w:val="0"/>
      <w:marTop w:val="0"/>
      <w:marBottom w:val="0"/>
      <w:divBdr>
        <w:top w:val="none" w:sz="0" w:space="0" w:color="auto"/>
        <w:left w:val="none" w:sz="0" w:space="0" w:color="auto"/>
        <w:bottom w:val="none" w:sz="0" w:space="0" w:color="auto"/>
        <w:right w:val="none" w:sz="0" w:space="0" w:color="auto"/>
      </w:divBdr>
    </w:div>
    <w:div w:id="832795990">
      <w:bodyDiv w:val="1"/>
      <w:marLeft w:val="0"/>
      <w:marRight w:val="0"/>
      <w:marTop w:val="0"/>
      <w:marBottom w:val="0"/>
      <w:divBdr>
        <w:top w:val="none" w:sz="0" w:space="0" w:color="auto"/>
        <w:left w:val="none" w:sz="0" w:space="0" w:color="auto"/>
        <w:bottom w:val="none" w:sz="0" w:space="0" w:color="auto"/>
        <w:right w:val="none" w:sz="0" w:space="0" w:color="auto"/>
      </w:divBdr>
    </w:div>
    <w:div w:id="996422858">
      <w:bodyDiv w:val="1"/>
      <w:marLeft w:val="0"/>
      <w:marRight w:val="0"/>
      <w:marTop w:val="0"/>
      <w:marBottom w:val="0"/>
      <w:divBdr>
        <w:top w:val="none" w:sz="0" w:space="0" w:color="auto"/>
        <w:left w:val="none" w:sz="0" w:space="0" w:color="auto"/>
        <w:bottom w:val="none" w:sz="0" w:space="0" w:color="auto"/>
        <w:right w:val="none" w:sz="0" w:space="0" w:color="auto"/>
      </w:divBdr>
    </w:div>
    <w:div w:id="1001734257">
      <w:bodyDiv w:val="1"/>
      <w:marLeft w:val="0"/>
      <w:marRight w:val="0"/>
      <w:marTop w:val="0"/>
      <w:marBottom w:val="0"/>
      <w:divBdr>
        <w:top w:val="none" w:sz="0" w:space="0" w:color="auto"/>
        <w:left w:val="none" w:sz="0" w:space="0" w:color="auto"/>
        <w:bottom w:val="none" w:sz="0" w:space="0" w:color="auto"/>
        <w:right w:val="none" w:sz="0" w:space="0" w:color="auto"/>
      </w:divBdr>
    </w:div>
    <w:div w:id="1043336048">
      <w:bodyDiv w:val="1"/>
      <w:marLeft w:val="0"/>
      <w:marRight w:val="0"/>
      <w:marTop w:val="0"/>
      <w:marBottom w:val="0"/>
      <w:divBdr>
        <w:top w:val="none" w:sz="0" w:space="0" w:color="auto"/>
        <w:left w:val="none" w:sz="0" w:space="0" w:color="auto"/>
        <w:bottom w:val="none" w:sz="0" w:space="0" w:color="auto"/>
        <w:right w:val="none" w:sz="0" w:space="0" w:color="auto"/>
      </w:divBdr>
    </w:div>
    <w:div w:id="1091783126">
      <w:bodyDiv w:val="1"/>
      <w:marLeft w:val="0"/>
      <w:marRight w:val="0"/>
      <w:marTop w:val="0"/>
      <w:marBottom w:val="0"/>
      <w:divBdr>
        <w:top w:val="none" w:sz="0" w:space="0" w:color="auto"/>
        <w:left w:val="none" w:sz="0" w:space="0" w:color="auto"/>
        <w:bottom w:val="none" w:sz="0" w:space="0" w:color="auto"/>
        <w:right w:val="none" w:sz="0" w:space="0" w:color="auto"/>
      </w:divBdr>
    </w:div>
    <w:div w:id="1216241798">
      <w:bodyDiv w:val="1"/>
      <w:marLeft w:val="0"/>
      <w:marRight w:val="0"/>
      <w:marTop w:val="0"/>
      <w:marBottom w:val="0"/>
      <w:divBdr>
        <w:top w:val="none" w:sz="0" w:space="0" w:color="auto"/>
        <w:left w:val="none" w:sz="0" w:space="0" w:color="auto"/>
        <w:bottom w:val="none" w:sz="0" w:space="0" w:color="auto"/>
        <w:right w:val="none" w:sz="0" w:space="0" w:color="auto"/>
      </w:divBdr>
    </w:div>
    <w:div w:id="1404258573">
      <w:bodyDiv w:val="1"/>
      <w:marLeft w:val="0"/>
      <w:marRight w:val="0"/>
      <w:marTop w:val="0"/>
      <w:marBottom w:val="0"/>
      <w:divBdr>
        <w:top w:val="none" w:sz="0" w:space="0" w:color="auto"/>
        <w:left w:val="none" w:sz="0" w:space="0" w:color="auto"/>
        <w:bottom w:val="none" w:sz="0" w:space="0" w:color="auto"/>
        <w:right w:val="none" w:sz="0" w:space="0" w:color="auto"/>
      </w:divBdr>
    </w:div>
    <w:div w:id="1607079010">
      <w:bodyDiv w:val="1"/>
      <w:marLeft w:val="0"/>
      <w:marRight w:val="0"/>
      <w:marTop w:val="0"/>
      <w:marBottom w:val="0"/>
      <w:divBdr>
        <w:top w:val="none" w:sz="0" w:space="0" w:color="auto"/>
        <w:left w:val="none" w:sz="0" w:space="0" w:color="auto"/>
        <w:bottom w:val="none" w:sz="0" w:space="0" w:color="auto"/>
        <w:right w:val="none" w:sz="0" w:space="0" w:color="auto"/>
      </w:divBdr>
    </w:div>
    <w:div w:id="1784812146">
      <w:bodyDiv w:val="1"/>
      <w:marLeft w:val="0"/>
      <w:marRight w:val="0"/>
      <w:marTop w:val="0"/>
      <w:marBottom w:val="0"/>
      <w:divBdr>
        <w:top w:val="none" w:sz="0" w:space="0" w:color="auto"/>
        <w:left w:val="none" w:sz="0" w:space="0" w:color="auto"/>
        <w:bottom w:val="none" w:sz="0" w:space="0" w:color="auto"/>
        <w:right w:val="none" w:sz="0" w:space="0" w:color="auto"/>
      </w:divBdr>
    </w:div>
    <w:div w:id="1855417794">
      <w:bodyDiv w:val="1"/>
      <w:marLeft w:val="0"/>
      <w:marRight w:val="0"/>
      <w:marTop w:val="0"/>
      <w:marBottom w:val="0"/>
      <w:divBdr>
        <w:top w:val="none" w:sz="0" w:space="0" w:color="auto"/>
        <w:left w:val="none" w:sz="0" w:space="0" w:color="auto"/>
        <w:bottom w:val="none" w:sz="0" w:space="0" w:color="auto"/>
        <w:right w:val="none" w:sz="0" w:space="0" w:color="auto"/>
      </w:divBdr>
    </w:div>
    <w:div w:id="1995641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Leg71</b:Tag>
    <b:SourceType>InternetSite</b:SourceType>
    <b:Guid>{8E201FAA-58F1-024E-A347-8E7F6054ECB4}</b:Guid>
    <b:Author>
      <b:Author>
        <b:Corporate>Legislation</b:Corporate>
      </b:Author>
    </b:Author>
    <b:Title>Criminal Damage Act</b:Title>
    <b:URL>https://www.legislation.gov.uk/ukpga/1971/48/contents</b:URL>
    <b:Year>1971</b:Year>
    <b:YearAccessed>2023</b:YearAccessed>
    <b:MonthAccessed>05</b:MonthAccessed>
    <b:DayAccessed>02</b:DayAccessed>
    <b:RefOrder>1</b:RefOrder>
  </b:Source>
  <b:Source>
    <b:Tag>Leg88</b:Tag>
    <b:SourceType>InternetSite</b:SourceType>
    <b:Guid>{31FE47FB-12E1-CA4A-9D70-906A103132B6}</b:Guid>
    <b:Author>
      <b:Author>
        <b:Corporate>Legislation</b:Corporate>
      </b:Author>
    </b:Author>
    <b:Title>Road traffic act 1988</b:Title>
    <b:URL>https://www.legislation.gov.uk/ukpga/1988/52/section/25</b:URL>
    <b:Year>1988</b:Year>
    <b:YearAccessed>2023</b:YearAccessed>
    <b:MonthAccessed>05</b:MonthAccessed>
    <b:DayAccessed>02</b:DayAccessed>
    <b:RefOrder>2</b:RefOrder>
  </b:Source>
  <b:Source>
    <b:Tag>Leg61</b:Tag>
    <b:SourceType>InternetSite</b:SourceType>
    <b:Guid>{1750D672-07AB-1142-A486-C062816904A5}</b:Guid>
    <b:Author>
      <b:Author>
        <b:Corporate>Legislation</b:Corporate>
      </b:Author>
    </b:Author>
    <b:Title>Offences Against the Person Act 1861</b:Title>
    <b:URL>https://www.legislation.gov.uk/ukpga/Vict/24-25/100/crossheading/homicide/enacted</b:URL>
    <b:Year>1861</b:Year>
    <b:YearAccessed>2023</b:YearAccessed>
    <b:MonthAccessed>05</b:MonthAccessed>
    <b:DayAccessed>02</b:DayAccessed>
    <b:RefOrder>3</b:RefOrder>
  </b:Source>
  <b:Source>
    <b:Tag>Col14</b:Tag>
    <b:SourceType>InternetSite</b:SourceType>
    <b:Guid>{945C4580-D2E4-704B-AA6A-571BA6EA6C3B}</b:Guid>
    <b:Author>
      <b:Author>
        <b:Corporate>College Law</b:Corporate>
      </b:Author>
    </b:Author>
    <b:Title>Automatism</b:Title>
    <b:URL>https://www.collegelaw.co.uk/criminal-law/defence_of_automatism/index.html#:~:text=Automatism%20is%20an%20act%20done,mens%20rea%20for%20the%20offence.</b:URL>
    <b:Year>2014</b:Year>
    <b:YearAccessed>2023</b:YearAccessed>
    <b:MonthAccessed>05</b:MonthAccessed>
    <b:DayAccessed>02</b:DayAccessed>
    <b:RefOrder>4</b:RefOrder>
  </b:Source>
  <b:Source>
    <b:Tag>Law70</b:Tag>
    <b:SourceType>InternetSite</b:SourceType>
    <b:Guid>{AE6488B3-AC45-444C-A59B-4D1C17A1D98A}</b:Guid>
    <b:Author>
      <b:Author>
        <b:Corporate>Law Teacher</b:Corporate>
      </b:Author>
    </b:Author>
    <b:Title>R v Lipman</b:Title>
    <b:URL>https://www.lawteacher.net/cases/r-v-lipman.php</b:URL>
    <b:Year>1970</b:Year>
    <b:YearAccessed>2023</b:YearAccessed>
    <b:MonthAccessed>05</b:MonthAccessed>
    <b:DayAccessed>02</b:DayAccessed>
    <b:RefOrder>5</b:RefOrder>
  </b:Source>
  <b:Source>
    <b:Tag>Leg23</b:Tag>
    <b:SourceType>InternetSite</b:SourceType>
    <b:Guid>{33CF8AD5-2383-0349-8C1E-ED1A8A738501}</b:Guid>
    <b:Author>
      <b:Author>
        <b:Corporate>Legal Choice</b:Corporate>
      </b:Author>
    </b:Author>
    <b:Title>Diminished Responsibility</b:Title>
    <b:URL>https://www.legalchoices.org.uk/dictionary/diminished-responsibility#:~:text=noun,their%20unusual%20state%20of%20mind.</b:URL>
    <b:Year>2023</b:Year>
    <b:YearAccessed>2023</b:YearAccessed>
    <b:MonthAccessed>05</b:MonthAccessed>
    <b:DayAccessed>02</b:DayAccessed>
    <b:RefOrder>7</b:RefOrder>
  </b:Source>
  <b:Source>
    <b:Tag>Cur16</b:Tag>
    <b:SourceType>InternetSite</b:SourceType>
    <b:Guid>{28CF26DB-6FC2-9944-821A-413ED16BC27A}</b:Guid>
    <b:Author>
      <b:Author>
        <b:Corporate>Current Awareness</b:Corporate>
      </b:Author>
    </b:Author>
    <b:Title>R V Wilcocks</b:Title>
    <b:URL>https://www.innertemplelibrary.com/2016/11/regina-v-wilcocks-wlr-daily/</b:URL>
    <b:Year>2016</b:Year>
    <b:YearAccessed>2023</b:YearAccessed>
    <b:MonthAccessed>05</b:MonthAccessed>
    <b:DayAccessed>02</b:DayAccessed>
    <b:RefOrder>11</b:RefOrder>
  </b:Source>
  <b:Source>
    <b:Tag>CPS19</b:Tag>
    <b:SourceType>InternetSite</b:SourceType>
    <b:Guid>{1028FF06-A8B3-B849-8EC5-5BF58583A347}</b:Guid>
    <b:Author>
      <b:Author>
        <b:Corporate>CPS</b:Corporate>
      </b:Author>
    </b:Author>
    <b:Title>Mental Health </b:Title>
    <b:URL>https://www.cps.gov.uk/publication/mental-health-conditions-and-disorders-draft-prosecution-guidance</b:URL>
    <b:Year>2019</b:Year>
    <b:YearAccessed>2023</b:YearAccessed>
    <b:MonthAccessed>05</b:MonthAccessed>
    <b:DayAccessed>02</b:DayAccessed>
    <b:RefOrder>8</b:RefOrder>
  </b:Source>
  <b:Source>
    <b:Tag>Law57</b:Tag>
    <b:SourceType>InternetSite</b:SourceType>
    <b:Guid>{3C57276A-2705-8048-8432-BF787C526AAD}</b:Guid>
    <b:Author>
      <b:Author>
        <b:Corporate>Law Teacher</b:Corporate>
      </b:Author>
    </b:Author>
    <b:Title>R V Kemp</b:Title>
    <b:URL>https://www.lawteacher.net/cases/r-v-kemp.php</b:URL>
    <b:Year>1957</b:Year>
    <b:YearAccessed>2023</b:YearAccessed>
    <b:MonthAccessed>05</b:MonthAccessed>
    <b:DayAccessed>02</b:DayAccessed>
    <b:RefOrder>9</b:RefOrder>
  </b:Source>
  <b:Source>
    <b:Tag>Cas14</b:Tag>
    <b:SourceType>InternetSite</b:SourceType>
    <b:Guid>{EA64AD7E-BE77-3944-8E70-B957A113FBD9}</b:Guid>
    <b:Author>
      <b:Author>
        <b:Corporate>Casemine</b:Corporate>
      </b:Author>
    </b:Author>
    <b:Title>R V Brennan</b:Title>
    <b:URL>https://www.casemine.com/judgement/uk/5b46f1f72c94e0775e7ef271</b:URL>
    <b:Year>2014</b:Year>
    <b:YearAccessed>2023</b:YearAccessed>
    <b:MonthAccessed>05</b:MonthAccessed>
    <b:DayAccessed>02</b:DayAccessed>
    <b:RefOrder>10</b:RefOrder>
  </b:Source>
  <b:Source>
    <b:Tag>Ale13</b:Tag>
    <b:SourceType>InternetSite</b:SourceType>
    <b:Guid>{AEF5CBE8-4992-C142-AF24-64DED69E0C50}</b:Guid>
    <b:Author>
      <b:Author>
        <b:NameList>
          <b:Person>
            <b:Last>Deardorff</b:Last>
            <b:First>Alex</b:First>
          </b:Person>
        </b:NameList>
      </b:Author>
    </b:Author>
    <b:Title>NotGuiltyAdams</b:Title>
    <b:URL>https://www.notguiltyadams.com/blog/actus-reus-vs-mens-rea.cfm#:~:text=Two%20key%20ideas%20in%20criminal,act%20of%20committing%20a%20crime.</b:URL>
    <b:Year>2013</b:Year>
    <b:YearAccessed>2023</b:YearAccessed>
    <b:MonthAccessed>07</b:MonthAccessed>
    <b:DayAccessed>09</b:DayAccessed>
    <b:RefOrder>6</b:RefOrder>
  </b:Source>
</b:Sources>
</file>

<file path=customXml/itemProps1.xml><?xml version="1.0" encoding="utf-8"?>
<ds:datastoreItem xmlns:ds="http://schemas.openxmlformats.org/officeDocument/2006/customXml" ds:itemID="{CCFC293A-E6D3-8645-9AF7-23CC56A40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1596</Words>
  <Characters>9101</Characters>
  <Application>Microsoft Office Word</Application>
  <DocSecurity>0</DocSecurity>
  <Lines>75</Lines>
  <Paragraphs>21</Paragraphs>
  <ScaleCrop>false</ScaleCrop>
  <Company/>
  <LinksUpToDate>false</LinksUpToDate>
  <CharactersWithSpaces>10676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Jaden Hedges (2204439)</dc:creator>
  <cp:keywords/>
  <dc:description/>
  <cp:lastModifiedBy>Jaden Hedges (2204439)</cp:lastModifiedBy>
  <cp:revision>2</cp:revision>
  <dcterms:created xsi:type="dcterms:W3CDTF">2023-07-09T08:56:00Z</dcterms:created>
  <dcterms:modified xsi:type="dcterms:W3CDTF">2023-07-09T08:56:00Z</dcterms:modified>
</cp:coreProperties>
</file>