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60" w:line="259" w:lineRule="auto"/>
        <w:jc w:val="center"/>
        <w:rPr>
          <w:rFonts w:ascii="Verdana" w:hAnsi="Verdana"/>
          <w:b/>
          <w:caps/>
          <w:sz w:val="18"/>
          <w:szCs w:val="18"/>
        </w:rPr>
      </w:pPr>
      <w:r>
        <w:rPr>
          <w:rFonts w:ascii="Verdana" w:hAnsi="Verdana"/>
          <w:b/>
          <w:i/>
          <w:sz w:val="44"/>
        </w:rPr>
        <w:t>Dummy Report for Strategic Management Assignment 1 2018 –The Analysis of Competitive Strategies of Adidas</w:t>
      </w:r>
    </w:p>
    <w:p>
      <w:pPr>
        <w:spacing w:after="160" w:line="259" w:lineRule="auto"/>
        <w:rPr>
          <w:rFonts w:ascii="Verdana" w:hAnsi="Verdana"/>
          <w:b/>
          <w:caps/>
          <w:sz w:val="18"/>
          <w:szCs w:val="18"/>
        </w:rPr>
      </w:pPr>
    </w:p>
    <w:p>
      <w:pPr>
        <w:spacing w:after="160" w:line="259" w:lineRule="auto"/>
        <w:jc w:val="center"/>
        <w:rPr>
          <w:rFonts w:ascii="Verdana" w:hAnsi="Verdana"/>
          <w:b/>
          <w:caps/>
          <w:sz w:val="18"/>
          <w:szCs w:val="18"/>
        </w:rPr>
      </w:pPr>
      <w:r>
        <w:rPr>
          <w:lang w:eastAsia="en-GB"/>
        </w:rPr>
        <w:drawing>
          <wp:inline distT="0" distB="0" distL="0" distR="0">
            <wp:extent cx="2860040" cy="3172460"/>
            <wp:effectExtent l="0" t="0" r="0" b="8890"/>
            <wp:docPr id="2"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descr="Crest of TSD.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860040" cy="3172460"/>
                    </a:xfrm>
                    <a:prstGeom prst="rect">
                      <a:avLst/>
                    </a:prstGeom>
                    <a:noFill/>
                    <a:ln>
                      <a:noFill/>
                    </a:ln>
                  </pic:spPr>
                </pic:pic>
              </a:graphicData>
            </a:graphic>
          </wp:inline>
        </w:drawing>
      </w:r>
    </w:p>
    <w:p>
      <w:pPr>
        <w:spacing w:after="160" w:line="259" w:lineRule="auto"/>
        <w:rPr>
          <w:rFonts w:ascii="Verdana" w:hAnsi="Verdana"/>
          <w:b/>
          <w:caps/>
          <w:sz w:val="18"/>
          <w:szCs w:val="18"/>
        </w:rPr>
      </w:pPr>
    </w:p>
    <w:p>
      <w:pPr>
        <w:spacing w:after="160" w:line="259" w:lineRule="auto"/>
        <w:jc w:val="center"/>
        <w:rPr>
          <w:rFonts w:ascii="Verdana" w:hAnsi="Verdana"/>
          <w:b/>
          <w:sz w:val="44"/>
        </w:rPr>
      </w:pPr>
      <w:r>
        <w:rPr>
          <w:rFonts w:ascii="Verdana" w:hAnsi="Verdana"/>
          <w:b/>
          <w:sz w:val="44"/>
        </w:rPr>
        <w:t>NOVEMBER 2018</w:t>
      </w:r>
    </w:p>
    <w:p>
      <w:pPr>
        <w:spacing w:after="160" w:line="259" w:lineRule="auto"/>
        <w:rPr>
          <w:rFonts w:ascii="Verdana" w:hAnsi="Verdana"/>
          <w:b/>
          <w:caps/>
          <w:sz w:val="18"/>
          <w:szCs w:val="18"/>
        </w:rPr>
      </w:pPr>
    </w:p>
    <w:p>
      <w:pPr>
        <w:spacing w:after="160" w:line="259" w:lineRule="auto"/>
        <w:rPr>
          <w:rFonts w:hint="eastAsia" w:ascii="Verdana" w:hAnsi="Verdana" w:eastAsiaTheme="minorEastAsia"/>
          <w:b/>
          <w:caps/>
          <w:sz w:val="18"/>
          <w:szCs w:val="18"/>
          <w:lang w:val="en-US" w:eastAsia="zh-CN"/>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Pr>
          <w:rFonts w:hint="eastAsia" w:ascii="Verdana" w:hAnsi="Verdana"/>
          <w:b/>
          <w:caps/>
          <w:sz w:val="18"/>
          <w:szCs w:val="18"/>
          <w:lang w:val="en-US" w:eastAsia="zh-CN"/>
        </w:rPr>
        <w:t>STRATEGIC MANAGEMENT AND SUSTAINABILITY M3X911</w:t>
      </w:r>
    </w:p>
    <w:p>
      <w:pPr>
        <w:spacing w:after="160" w:line="259"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hint="eastAsia" w:ascii="Verdana" w:hAnsi="Verdana"/>
          <w:b/>
          <w:caps/>
          <w:sz w:val="18"/>
          <w:szCs w:val="18"/>
          <w:lang w:val="en-US" w:eastAsia="zh-CN"/>
        </w:rPr>
        <w:t xml:space="preserve">SHEN YI CHEN </w:t>
      </w:r>
      <w:r>
        <w:rPr>
          <w:rFonts w:ascii="Verdana" w:hAnsi="Verdana"/>
          <w:b/>
          <w:caps/>
          <w:sz w:val="18"/>
          <w:szCs w:val="18"/>
        </w:rPr>
        <w:tab/>
      </w:r>
    </w:p>
    <w:p>
      <w:pPr>
        <w:spacing w:after="160" w:line="259" w:lineRule="auto"/>
        <w:rPr>
          <w:rFonts w:hint="eastAsia" w:ascii="Verdana" w:hAnsi="Verdana" w:eastAsiaTheme="minorEastAsia"/>
          <w:b/>
          <w:caps/>
          <w:sz w:val="18"/>
          <w:szCs w:val="18"/>
          <w:lang w:val="en-US" w:eastAsia="zh-CN"/>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Pr>
          <w:rFonts w:hint="eastAsia" w:ascii="Verdana" w:hAnsi="Verdana"/>
          <w:b/>
          <w:caps/>
          <w:sz w:val="18"/>
          <w:szCs w:val="18"/>
          <w:lang w:val="en-US" w:eastAsia="zh-CN"/>
        </w:rPr>
        <w:t>1803866</w:t>
      </w:r>
    </w:p>
    <w:p>
      <w:pPr>
        <w:spacing w:after="160" w:line="259" w:lineRule="auto"/>
        <w:rPr>
          <w:rFonts w:ascii="Verdana" w:hAnsi="Verdana"/>
          <w:b/>
          <w:caps/>
          <w:sz w:val="18"/>
          <w:szCs w:val="18"/>
        </w:rPr>
      </w:pPr>
      <w:r>
        <w:rPr>
          <w:rFonts w:ascii="Verdana" w:hAnsi="Verdana"/>
          <w:b/>
          <w:caps/>
          <w:sz w:val="18"/>
          <w:szCs w:val="18"/>
        </w:rPr>
        <w:br w:type="page"/>
      </w:r>
    </w:p>
    <w:sdt>
      <w:sdtPr>
        <w:rPr>
          <w:rFonts w:ascii="Times New Roman" w:hAnsi="Times New Roman" w:cs="Times New Roman" w:eastAsiaTheme="minorEastAsia"/>
          <w:color w:val="auto"/>
          <w:kern w:val="2"/>
          <w:sz w:val="28"/>
          <w:szCs w:val="28"/>
          <w:lang w:val="zh-CN"/>
        </w:rPr>
        <w:id w:val="27375910"/>
        <w:docPartObj>
          <w:docPartGallery w:val="Table of Contents"/>
          <w:docPartUnique/>
        </w:docPartObj>
      </w:sdtPr>
      <w:sdtEndPr>
        <w:rPr>
          <w:rFonts w:ascii="Times New Roman" w:hAnsi="Times New Roman" w:cs="Times New Roman" w:eastAsiaTheme="minorEastAsia"/>
          <w:b/>
          <w:bCs/>
          <w:color w:val="auto"/>
          <w:kern w:val="2"/>
          <w:sz w:val="28"/>
          <w:szCs w:val="28"/>
          <w:lang w:val="zh-CN"/>
        </w:rPr>
      </w:sdtEndPr>
      <w:sdtContent>
        <w:p>
          <w:pPr>
            <w:pStyle w:val="20"/>
            <w:rPr>
              <w:color w:val="auto"/>
            </w:rPr>
          </w:pPr>
          <w:r>
            <w:rPr>
              <w:rFonts w:hint="eastAsia"/>
              <w:color w:val="auto"/>
              <w:lang w:val="zh-CN"/>
            </w:rPr>
            <w:t>T</w:t>
          </w:r>
          <w:r>
            <w:rPr>
              <w:color w:val="auto"/>
              <w:lang w:val="zh-CN"/>
            </w:rPr>
            <w:t>ABLE OF CONTENTS</w:t>
          </w:r>
        </w:p>
        <w:p>
          <w:pPr>
            <w:pStyle w:val="10"/>
            <w:tabs>
              <w:tab w:val="left" w:pos="420"/>
              <w:tab w:val="right" w:leader="dot" w:pos="8296"/>
            </w:tabs>
            <w:spacing w:line="360" w:lineRule="auto"/>
            <w:rPr>
              <w:rFonts w:asciiTheme="minorHAnsi" w:hAnsiTheme="minorHAnsi" w:cstheme="minorBidi"/>
              <w:sz w:val="20"/>
              <w:szCs w:val="22"/>
            </w:rPr>
          </w:pPr>
          <w:r>
            <w:rPr>
              <w:b/>
              <w:bCs/>
              <w:sz w:val="24"/>
              <w:lang w:val="zh-CN"/>
            </w:rPr>
            <w:fldChar w:fldCharType="begin"/>
          </w:r>
          <w:r>
            <w:rPr>
              <w:b/>
              <w:bCs/>
              <w:sz w:val="24"/>
              <w:lang w:val="zh-CN"/>
            </w:rPr>
            <w:instrText xml:space="preserve"> TOC \o "1-3" \h \z \u </w:instrText>
          </w:r>
          <w:r>
            <w:rPr>
              <w:b/>
              <w:bCs/>
              <w:sz w:val="24"/>
              <w:lang w:val="zh-CN"/>
            </w:rPr>
            <w:fldChar w:fldCharType="separate"/>
          </w:r>
          <w:r>
            <w:fldChar w:fldCharType="begin"/>
          </w:r>
          <w:r>
            <w:instrText xml:space="preserve"> HYPERLINK \l "_Toc530531879" </w:instrText>
          </w:r>
          <w:r>
            <w:fldChar w:fldCharType="separate"/>
          </w:r>
          <w:r>
            <w:rPr>
              <w:rStyle w:val="14"/>
              <w:sz w:val="24"/>
            </w:rPr>
            <w:t>1</w:t>
          </w:r>
          <w:r>
            <w:rPr>
              <w:rFonts w:asciiTheme="minorHAnsi" w:hAnsiTheme="minorHAnsi" w:cstheme="minorBidi"/>
              <w:sz w:val="20"/>
              <w:szCs w:val="22"/>
            </w:rPr>
            <w:tab/>
          </w:r>
          <w:r>
            <w:rPr>
              <w:rStyle w:val="14"/>
              <w:sz w:val="24"/>
            </w:rPr>
            <w:t>Executive Summary</w:t>
          </w:r>
          <w:r>
            <w:rPr>
              <w:sz w:val="24"/>
            </w:rPr>
            <w:tab/>
          </w:r>
          <w:r>
            <w:rPr>
              <w:sz w:val="24"/>
            </w:rPr>
            <w:fldChar w:fldCharType="begin"/>
          </w:r>
          <w:r>
            <w:rPr>
              <w:sz w:val="24"/>
            </w:rPr>
            <w:instrText xml:space="preserve"> PAGEREF _Toc530531879 \h </w:instrText>
          </w:r>
          <w:r>
            <w:rPr>
              <w:sz w:val="24"/>
            </w:rPr>
            <w:fldChar w:fldCharType="separate"/>
          </w:r>
          <w:r>
            <w:rPr>
              <w:sz w:val="24"/>
            </w:rPr>
            <w:t>1</w:t>
          </w:r>
          <w:r>
            <w:rPr>
              <w:sz w:val="24"/>
            </w:rPr>
            <w:fldChar w:fldCharType="end"/>
          </w:r>
          <w:r>
            <w:rPr>
              <w:sz w:val="24"/>
            </w:rPr>
            <w:fldChar w:fldCharType="end"/>
          </w:r>
        </w:p>
        <w:p>
          <w:pPr>
            <w:pStyle w:val="10"/>
            <w:tabs>
              <w:tab w:val="left" w:pos="420"/>
              <w:tab w:val="right" w:leader="dot" w:pos="8296"/>
            </w:tabs>
            <w:spacing w:line="360" w:lineRule="auto"/>
            <w:rPr>
              <w:rFonts w:asciiTheme="minorHAnsi" w:hAnsiTheme="minorHAnsi" w:cstheme="minorBidi"/>
              <w:sz w:val="20"/>
              <w:szCs w:val="22"/>
            </w:rPr>
          </w:pPr>
          <w:r>
            <w:fldChar w:fldCharType="begin"/>
          </w:r>
          <w:r>
            <w:instrText xml:space="preserve"> HYPERLINK \l "_Toc530531880" </w:instrText>
          </w:r>
          <w:r>
            <w:fldChar w:fldCharType="separate"/>
          </w:r>
          <w:r>
            <w:rPr>
              <w:rStyle w:val="14"/>
              <w:sz w:val="24"/>
            </w:rPr>
            <w:t>2</w:t>
          </w:r>
          <w:r>
            <w:rPr>
              <w:rFonts w:asciiTheme="minorHAnsi" w:hAnsiTheme="minorHAnsi" w:cstheme="minorBidi"/>
              <w:sz w:val="20"/>
              <w:szCs w:val="22"/>
            </w:rPr>
            <w:tab/>
          </w:r>
          <w:r>
            <w:rPr>
              <w:rStyle w:val="14"/>
              <w:sz w:val="24"/>
            </w:rPr>
            <w:t>Instruction</w:t>
          </w:r>
          <w:r>
            <w:rPr>
              <w:sz w:val="24"/>
            </w:rPr>
            <w:tab/>
          </w:r>
          <w:r>
            <w:rPr>
              <w:sz w:val="24"/>
            </w:rPr>
            <w:fldChar w:fldCharType="begin"/>
          </w:r>
          <w:r>
            <w:rPr>
              <w:sz w:val="24"/>
            </w:rPr>
            <w:instrText xml:space="preserve"> PAGEREF _Toc530531880 \h </w:instrText>
          </w:r>
          <w:r>
            <w:rPr>
              <w:sz w:val="24"/>
            </w:rPr>
            <w:fldChar w:fldCharType="separate"/>
          </w:r>
          <w:r>
            <w:rPr>
              <w:sz w:val="24"/>
            </w:rPr>
            <w:t>2</w:t>
          </w:r>
          <w:r>
            <w:rPr>
              <w:sz w:val="24"/>
            </w:rPr>
            <w:fldChar w:fldCharType="end"/>
          </w:r>
          <w:r>
            <w:rPr>
              <w:sz w:val="24"/>
            </w:rPr>
            <w:fldChar w:fldCharType="end"/>
          </w:r>
        </w:p>
        <w:p>
          <w:pPr>
            <w:pStyle w:val="12"/>
            <w:tabs>
              <w:tab w:val="left" w:pos="1050"/>
              <w:tab w:val="right" w:leader="dot" w:pos="8296"/>
            </w:tabs>
            <w:spacing w:line="360" w:lineRule="auto"/>
            <w:ind w:left="560"/>
            <w:rPr>
              <w:rFonts w:asciiTheme="minorHAnsi" w:hAnsiTheme="minorHAnsi" w:cstheme="minorBidi"/>
              <w:sz w:val="20"/>
              <w:szCs w:val="22"/>
            </w:rPr>
          </w:pPr>
          <w:r>
            <w:fldChar w:fldCharType="begin"/>
          </w:r>
          <w:r>
            <w:instrText xml:space="preserve"> HYPERLINK \l "_Toc530531881" </w:instrText>
          </w:r>
          <w:r>
            <w:fldChar w:fldCharType="separate"/>
          </w:r>
          <w:r>
            <w:rPr>
              <w:rStyle w:val="14"/>
              <w:sz w:val="24"/>
            </w:rPr>
            <w:t>2.1</w:t>
          </w:r>
          <w:r>
            <w:rPr>
              <w:rFonts w:asciiTheme="minorHAnsi" w:hAnsiTheme="minorHAnsi" w:cstheme="minorBidi"/>
              <w:sz w:val="20"/>
              <w:szCs w:val="22"/>
            </w:rPr>
            <w:tab/>
          </w:r>
          <w:r>
            <w:rPr>
              <w:rStyle w:val="14"/>
              <w:sz w:val="24"/>
            </w:rPr>
            <w:t>Report remit</w:t>
          </w:r>
          <w:r>
            <w:rPr>
              <w:sz w:val="24"/>
            </w:rPr>
            <w:tab/>
          </w:r>
          <w:r>
            <w:rPr>
              <w:sz w:val="24"/>
            </w:rPr>
            <w:fldChar w:fldCharType="begin"/>
          </w:r>
          <w:r>
            <w:rPr>
              <w:sz w:val="24"/>
            </w:rPr>
            <w:instrText xml:space="preserve"> PAGEREF _Toc530531881 \h </w:instrText>
          </w:r>
          <w:r>
            <w:rPr>
              <w:sz w:val="24"/>
            </w:rPr>
            <w:fldChar w:fldCharType="separate"/>
          </w:r>
          <w:r>
            <w:rPr>
              <w:sz w:val="24"/>
            </w:rPr>
            <w:t>2</w:t>
          </w:r>
          <w:r>
            <w:rPr>
              <w:sz w:val="24"/>
            </w:rPr>
            <w:fldChar w:fldCharType="end"/>
          </w:r>
          <w:r>
            <w:rPr>
              <w:sz w:val="24"/>
            </w:rPr>
            <w:fldChar w:fldCharType="end"/>
          </w:r>
        </w:p>
        <w:p>
          <w:pPr>
            <w:pStyle w:val="12"/>
            <w:tabs>
              <w:tab w:val="left" w:pos="1050"/>
              <w:tab w:val="right" w:leader="dot" w:pos="8296"/>
            </w:tabs>
            <w:spacing w:line="360" w:lineRule="auto"/>
            <w:ind w:left="560"/>
            <w:rPr>
              <w:rFonts w:asciiTheme="minorHAnsi" w:hAnsiTheme="minorHAnsi" w:cstheme="minorBidi"/>
              <w:sz w:val="20"/>
              <w:szCs w:val="22"/>
            </w:rPr>
          </w:pPr>
          <w:r>
            <w:fldChar w:fldCharType="begin"/>
          </w:r>
          <w:r>
            <w:instrText xml:space="preserve"> HYPERLINK \l "_Toc530531882" </w:instrText>
          </w:r>
          <w:r>
            <w:fldChar w:fldCharType="separate"/>
          </w:r>
          <w:r>
            <w:rPr>
              <w:rStyle w:val="14"/>
              <w:sz w:val="24"/>
            </w:rPr>
            <w:t>2.2</w:t>
          </w:r>
          <w:r>
            <w:rPr>
              <w:rFonts w:asciiTheme="minorHAnsi" w:hAnsiTheme="minorHAnsi" w:cstheme="minorBidi"/>
              <w:sz w:val="20"/>
              <w:szCs w:val="22"/>
            </w:rPr>
            <w:tab/>
          </w:r>
          <w:r>
            <w:rPr>
              <w:rStyle w:val="14"/>
              <w:sz w:val="24"/>
            </w:rPr>
            <w:t>Background of Adidas</w:t>
          </w:r>
          <w:r>
            <w:rPr>
              <w:sz w:val="24"/>
            </w:rPr>
            <w:tab/>
          </w:r>
          <w:r>
            <w:rPr>
              <w:sz w:val="24"/>
            </w:rPr>
            <w:fldChar w:fldCharType="begin"/>
          </w:r>
          <w:r>
            <w:rPr>
              <w:sz w:val="24"/>
            </w:rPr>
            <w:instrText xml:space="preserve"> PAGEREF _Toc530531882 \h </w:instrText>
          </w:r>
          <w:r>
            <w:rPr>
              <w:sz w:val="24"/>
            </w:rPr>
            <w:fldChar w:fldCharType="separate"/>
          </w:r>
          <w:r>
            <w:rPr>
              <w:sz w:val="24"/>
            </w:rPr>
            <w:t>2</w:t>
          </w:r>
          <w:r>
            <w:rPr>
              <w:sz w:val="24"/>
            </w:rPr>
            <w:fldChar w:fldCharType="end"/>
          </w:r>
          <w:r>
            <w:rPr>
              <w:sz w:val="24"/>
            </w:rPr>
            <w:fldChar w:fldCharType="end"/>
          </w:r>
        </w:p>
        <w:p>
          <w:pPr>
            <w:pStyle w:val="12"/>
            <w:tabs>
              <w:tab w:val="left" w:pos="1050"/>
              <w:tab w:val="right" w:leader="dot" w:pos="8296"/>
            </w:tabs>
            <w:spacing w:line="360" w:lineRule="auto"/>
            <w:ind w:left="560"/>
            <w:rPr>
              <w:rFonts w:asciiTheme="minorHAnsi" w:hAnsiTheme="minorHAnsi" w:cstheme="minorBidi"/>
              <w:sz w:val="20"/>
              <w:szCs w:val="22"/>
            </w:rPr>
          </w:pPr>
          <w:r>
            <w:fldChar w:fldCharType="begin"/>
          </w:r>
          <w:r>
            <w:instrText xml:space="preserve"> HYPERLINK \l "_Toc530531883" </w:instrText>
          </w:r>
          <w:r>
            <w:fldChar w:fldCharType="separate"/>
          </w:r>
          <w:r>
            <w:rPr>
              <w:rStyle w:val="14"/>
              <w:sz w:val="24"/>
            </w:rPr>
            <w:t>2.3</w:t>
          </w:r>
          <w:r>
            <w:rPr>
              <w:rFonts w:asciiTheme="minorHAnsi" w:hAnsiTheme="minorHAnsi" w:cstheme="minorBidi"/>
              <w:sz w:val="20"/>
              <w:szCs w:val="22"/>
            </w:rPr>
            <w:tab/>
          </w:r>
          <w:r>
            <w:rPr>
              <w:rStyle w:val="14"/>
              <w:sz w:val="24"/>
            </w:rPr>
            <w:t>Strategy &amp; Porter’s Generic Strategies</w:t>
          </w:r>
          <w:r>
            <w:rPr>
              <w:sz w:val="24"/>
            </w:rPr>
            <w:tab/>
          </w:r>
          <w:r>
            <w:rPr>
              <w:sz w:val="24"/>
            </w:rPr>
            <w:fldChar w:fldCharType="begin"/>
          </w:r>
          <w:r>
            <w:rPr>
              <w:sz w:val="24"/>
            </w:rPr>
            <w:instrText xml:space="preserve"> PAGEREF _Toc530531883 \h </w:instrText>
          </w:r>
          <w:r>
            <w:rPr>
              <w:sz w:val="24"/>
            </w:rPr>
            <w:fldChar w:fldCharType="separate"/>
          </w:r>
          <w:r>
            <w:rPr>
              <w:sz w:val="24"/>
            </w:rPr>
            <w:t>3</w:t>
          </w:r>
          <w:r>
            <w:rPr>
              <w:sz w:val="24"/>
            </w:rPr>
            <w:fldChar w:fldCharType="end"/>
          </w:r>
          <w:r>
            <w:rPr>
              <w:sz w:val="24"/>
            </w:rPr>
            <w:fldChar w:fldCharType="end"/>
          </w:r>
        </w:p>
        <w:p>
          <w:pPr>
            <w:pStyle w:val="10"/>
            <w:tabs>
              <w:tab w:val="left" w:pos="420"/>
              <w:tab w:val="right" w:leader="dot" w:pos="8296"/>
            </w:tabs>
            <w:spacing w:line="360" w:lineRule="auto"/>
            <w:rPr>
              <w:rFonts w:asciiTheme="minorHAnsi" w:hAnsiTheme="minorHAnsi" w:cstheme="minorBidi"/>
              <w:sz w:val="20"/>
              <w:szCs w:val="22"/>
            </w:rPr>
          </w:pPr>
          <w:r>
            <w:fldChar w:fldCharType="begin"/>
          </w:r>
          <w:r>
            <w:instrText xml:space="preserve"> HYPERLINK \l "_Toc530531884" </w:instrText>
          </w:r>
          <w:r>
            <w:fldChar w:fldCharType="separate"/>
          </w:r>
          <w:r>
            <w:rPr>
              <w:rStyle w:val="14"/>
              <w:sz w:val="24"/>
            </w:rPr>
            <w:t>3</w:t>
          </w:r>
          <w:r>
            <w:rPr>
              <w:rFonts w:asciiTheme="minorHAnsi" w:hAnsiTheme="minorHAnsi" w:cstheme="minorBidi"/>
              <w:sz w:val="20"/>
              <w:szCs w:val="22"/>
            </w:rPr>
            <w:tab/>
          </w:r>
          <w:r>
            <w:rPr>
              <w:rStyle w:val="14"/>
              <w:sz w:val="24"/>
            </w:rPr>
            <w:t>Main body</w:t>
          </w:r>
          <w:r>
            <w:rPr>
              <w:sz w:val="24"/>
            </w:rPr>
            <w:tab/>
          </w:r>
          <w:r>
            <w:rPr>
              <w:sz w:val="24"/>
            </w:rPr>
            <w:fldChar w:fldCharType="begin"/>
          </w:r>
          <w:r>
            <w:rPr>
              <w:sz w:val="24"/>
            </w:rPr>
            <w:instrText xml:space="preserve"> PAGEREF _Toc530531884 \h </w:instrText>
          </w:r>
          <w:r>
            <w:rPr>
              <w:sz w:val="24"/>
            </w:rPr>
            <w:fldChar w:fldCharType="separate"/>
          </w:r>
          <w:r>
            <w:rPr>
              <w:sz w:val="24"/>
            </w:rPr>
            <w:t>6</w:t>
          </w:r>
          <w:r>
            <w:rPr>
              <w:sz w:val="24"/>
            </w:rPr>
            <w:fldChar w:fldCharType="end"/>
          </w:r>
          <w:r>
            <w:rPr>
              <w:sz w:val="24"/>
            </w:rPr>
            <w:fldChar w:fldCharType="end"/>
          </w:r>
        </w:p>
        <w:p>
          <w:pPr>
            <w:pStyle w:val="12"/>
            <w:tabs>
              <w:tab w:val="left" w:pos="1050"/>
              <w:tab w:val="right" w:leader="dot" w:pos="8296"/>
            </w:tabs>
            <w:spacing w:line="360" w:lineRule="auto"/>
            <w:ind w:left="560"/>
            <w:rPr>
              <w:rFonts w:asciiTheme="minorHAnsi" w:hAnsiTheme="minorHAnsi" w:cstheme="minorBidi"/>
              <w:sz w:val="20"/>
              <w:szCs w:val="22"/>
            </w:rPr>
          </w:pPr>
          <w:r>
            <w:fldChar w:fldCharType="begin"/>
          </w:r>
          <w:r>
            <w:instrText xml:space="preserve"> HYPERLINK \l "_Toc530531885" </w:instrText>
          </w:r>
          <w:r>
            <w:fldChar w:fldCharType="separate"/>
          </w:r>
          <w:r>
            <w:rPr>
              <w:rStyle w:val="14"/>
              <w:sz w:val="24"/>
            </w:rPr>
            <w:t>3.1</w:t>
          </w:r>
          <w:r>
            <w:rPr>
              <w:rFonts w:asciiTheme="minorHAnsi" w:hAnsiTheme="minorHAnsi" w:cstheme="minorBidi"/>
              <w:sz w:val="20"/>
              <w:szCs w:val="22"/>
            </w:rPr>
            <w:tab/>
          </w:r>
          <w:r>
            <w:rPr>
              <w:rStyle w:val="14"/>
              <w:sz w:val="24"/>
            </w:rPr>
            <w:t>Differentiation strategy of Adidas</w:t>
          </w:r>
          <w:r>
            <w:rPr>
              <w:sz w:val="24"/>
            </w:rPr>
            <w:tab/>
          </w:r>
          <w:r>
            <w:rPr>
              <w:sz w:val="24"/>
            </w:rPr>
            <w:fldChar w:fldCharType="begin"/>
          </w:r>
          <w:r>
            <w:rPr>
              <w:sz w:val="24"/>
            </w:rPr>
            <w:instrText xml:space="preserve"> PAGEREF _Toc530531885 \h </w:instrText>
          </w:r>
          <w:r>
            <w:rPr>
              <w:sz w:val="24"/>
            </w:rPr>
            <w:fldChar w:fldCharType="separate"/>
          </w:r>
          <w:r>
            <w:rPr>
              <w:sz w:val="24"/>
            </w:rPr>
            <w:t>6</w:t>
          </w:r>
          <w:r>
            <w:rPr>
              <w:sz w:val="24"/>
            </w:rPr>
            <w:fldChar w:fldCharType="end"/>
          </w:r>
          <w:r>
            <w:rPr>
              <w:sz w:val="24"/>
            </w:rPr>
            <w:fldChar w:fldCharType="end"/>
          </w:r>
        </w:p>
        <w:p>
          <w:pPr>
            <w:pStyle w:val="12"/>
            <w:tabs>
              <w:tab w:val="left" w:pos="1050"/>
              <w:tab w:val="right" w:leader="dot" w:pos="8296"/>
            </w:tabs>
            <w:spacing w:line="360" w:lineRule="auto"/>
            <w:ind w:left="560"/>
            <w:rPr>
              <w:rFonts w:asciiTheme="minorHAnsi" w:hAnsiTheme="minorHAnsi" w:cstheme="minorBidi"/>
              <w:sz w:val="20"/>
              <w:szCs w:val="22"/>
            </w:rPr>
          </w:pPr>
          <w:r>
            <w:fldChar w:fldCharType="begin"/>
          </w:r>
          <w:r>
            <w:instrText xml:space="preserve"> HYPERLINK \l "_Toc530531886" </w:instrText>
          </w:r>
          <w:r>
            <w:fldChar w:fldCharType="separate"/>
          </w:r>
          <w:r>
            <w:rPr>
              <w:rStyle w:val="14"/>
              <w:sz w:val="24"/>
            </w:rPr>
            <w:t>3.2</w:t>
          </w:r>
          <w:r>
            <w:rPr>
              <w:rFonts w:asciiTheme="minorHAnsi" w:hAnsiTheme="minorHAnsi" w:cstheme="minorBidi"/>
              <w:sz w:val="20"/>
              <w:szCs w:val="22"/>
            </w:rPr>
            <w:tab/>
          </w:r>
          <w:r>
            <w:rPr>
              <w:rStyle w:val="14"/>
              <w:sz w:val="24"/>
            </w:rPr>
            <w:t>Nike &amp; Adidas&amp; Puma</w:t>
          </w:r>
          <w:r>
            <w:rPr>
              <w:sz w:val="24"/>
            </w:rPr>
            <w:tab/>
          </w:r>
          <w:r>
            <w:rPr>
              <w:sz w:val="24"/>
            </w:rPr>
            <w:fldChar w:fldCharType="begin"/>
          </w:r>
          <w:r>
            <w:rPr>
              <w:sz w:val="24"/>
            </w:rPr>
            <w:instrText xml:space="preserve"> PAGEREF _Toc530531886 \h </w:instrText>
          </w:r>
          <w:r>
            <w:rPr>
              <w:sz w:val="24"/>
            </w:rPr>
            <w:fldChar w:fldCharType="separate"/>
          </w:r>
          <w:r>
            <w:rPr>
              <w:sz w:val="24"/>
            </w:rPr>
            <w:t>7</w:t>
          </w:r>
          <w:r>
            <w:rPr>
              <w:sz w:val="24"/>
            </w:rPr>
            <w:fldChar w:fldCharType="end"/>
          </w:r>
          <w:r>
            <w:rPr>
              <w:sz w:val="24"/>
            </w:rPr>
            <w:fldChar w:fldCharType="end"/>
          </w:r>
        </w:p>
        <w:p>
          <w:pPr>
            <w:pStyle w:val="7"/>
            <w:tabs>
              <w:tab w:val="left" w:pos="1680"/>
              <w:tab w:val="right" w:leader="dot" w:pos="8296"/>
            </w:tabs>
            <w:spacing w:line="360" w:lineRule="auto"/>
            <w:ind w:left="1120"/>
            <w:rPr>
              <w:rFonts w:asciiTheme="minorHAnsi" w:hAnsiTheme="minorHAnsi" w:cstheme="minorBidi"/>
              <w:sz w:val="20"/>
              <w:szCs w:val="22"/>
            </w:rPr>
          </w:pPr>
          <w:r>
            <w:fldChar w:fldCharType="begin"/>
          </w:r>
          <w:r>
            <w:instrText xml:space="preserve"> HYPERLINK \l "_Toc530531887" </w:instrText>
          </w:r>
          <w:r>
            <w:fldChar w:fldCharType="separate"/>
          </w:r>
          <w:r>
            <w:rPr>
              <w:rStyle w:val="14"/>
              <w:sz w:val="24"/>
            </w:rPr>
            <w:t>3.2.1</w:t>
          </w:r>
          <w:r>
            <w:rPr>
              <w:rFonts w:asciiTheme="minorHAnsi" w:hAnsiTheme="minorHAnsi" w:cstheme="minorBidi"/>
              <w:sz w:val="20"/>
              <w:szCs w:val="22"/>
            </w:rPr>
            <w:tab/>
          </w:r>
          <w:r>
            <w:rPr>
              <w:rStyle w:val="14"/>
              <w:sz w:val="24"/>
            </w:rPr>
            <w:t>Competitions and Competitors</w:t>
          </w:r>
          <w:r>
            <w:rPr>
              <w:sz w:val="24"/>
            </w:rPr>
            <w:tab/>
          </w:r>
          <w:r>
            <w:rPr>
              <w:sz w:val="24"/>
            </w:rPr>
            <w:fldChar w:fldCharType="begin"/>
          </w:r>
          <w:r>
            <w:rPr>
              <w:sz w:val="24"/>
            </w:rPr>
            <w:instrText xml:space="preserve"> PAGEREF _Toc530531887 \h </w:instrText>
          </w:r>
          <w:r>
            <w:rPr>
              <w:sz w:val="24"/>
            </w:rPr>
            <w:fldChar w:fldCharType="separate"/>
          </w:r>
          <w:r>
            <w:rPr>
              <w:sz w:val="24"/>
            </w:rPr>
            <w:t>7</w:t>
          </w:r>
          <w:r>
            <w:rPr>
              <w:sz w:val="24"/>
            </w:rPr>
            <w:fldChar w:fldCharType="end"/>
          </w:r>
          <w:r>
            <w:rPr>
              <w:sz w:val="24"/>
            </w:rPr>
            <w:fldChar w:fldCharType="end"/>
          </w:r>
        </w:p>
        <w:p>
          <w:pPr>
            <w:pStyle w:val="7"/>
            <w:tabs>
              <w:tab w:val="left" w:pos="1680"/>
              <w:tab w:val="right" w:leader="dot" w:pos="8296"/>
            </w:tabs>
            <w:spacing w:line="360" w:lineRule="auto"/>
            <w:ind w:left="1120"/>
            <w:rPr>
              <w:rFonts w:asciiTheme="minorHAnsi" w:hAnsiTheme="minorHAnsi" w:cstheme="minorBidi"/>
              <w:sz w:val="20"/>
              <w:szCs w:val="22"/>
            </w:rPr>
          </w:pPr>
          <w:r>
            <w:fldChar w:fldCharType="begin"/>
          </w:r>
          <w:r>
            <w:instrText xml:space="preserve"> HYPERLINK \l "_Toc530531888" </w:instrText>
          </w:r>
          <w:r>
            <w:fldChar w:fldCharType="separate"/>
          </w:r>
          <w:r>
            <w:rPr>
              <w:rStyle w:val="14"/>
              <w:sz w:val="24"/>
            </w:rPr>
            <w:t>3.2.2</w:t>
          </w:r>
          <w:r>
            <w:rPr>
              <w:rFonts w:asciiTheme="minorHAnsi" w:hAnsiTheme="minorHAnsi" w:cstheme="minorBidi"/>
              <w:sz w:val="20"/>
              <w:szCs w:val="22"/>
            </w:rPr>
            <w:tab/>
          </w:r>
          <w:r>
            <w:rPr>
              <w:rStyle w:val="14"/>
              <w:sz w:val="24"/>
            </w:rPr>
            <w:t>Advantages</w:t>
          </w:r>
          <w:r>
            <w:rPr>
              <w:sz w:val="24"/>
            </w:rPr>
            <w:tab/>
          </w:r>
          <w:r>
            <w:rPr>
              <w:sz w:val="24"/>
            </w:rPr>
            <w:fldChar w:fldCharType="begin"/>
          </w:r>
          <w:r>
            <w:rPr>
              <w:sz w:val="24"/>
            </w:rPr>
            <w:instrText xml:space="preserve"> PAGEREF _Toc530531888 \h </w:instrText>
          </w:r>
          <w:r>
            <w:rPr>
              <w:sz w:val="24"/>
            </w:rPr>
            <w:fldChar w:fldCharType="separate"/>
          </w:r>
          <w:r>
            <w:rPr>
              <w:sz w:val="24"/>
            </w:rPr>
            <w:t>10</w:t>
          </w:r>
          <w:r>
            <w:rPr>
              <w:sz w:val="24"/>
            </w:rPr>
            <w:fldChar w:fldCharType="end"/>
          </w:r>
          <w:r>
            <w:rPr>
              <w:sz w:val="24"/>
            </w:rPr>
            <w:fldChar w:fldCharType="end"/>
          </w:r>
        </w:p>
        <w:p>
          <w:pPr>
            <w:pStyle w:val="7"/>
            <w:tabs>
              <w:tab w:val="left" w:pos="1680"/>
              <w:tab w:val="right" w:leader="dot" w:pos="8296"/>
            </w:tabs>
            <w:spacing w:line="360" w:lineRule="auto"/>
            <w:ind w:left="1120"/>
            <w:rPr>
              <w:rFonts w:asciiTheme="minorHAnsi" w:hAnsiTheme="minorHAnsi" w:cstheme="minorBidi"/>
              <w:sz w:val="20"/>
              <w:szCs w:val="22"/>
            </w:rPr>
          </w:pPr>
          <w:r>
            <w:fldChar w:fldCharType="begin"/>
          </w:r>
          <w:r>
            <w:instrText xml:space="preserve"> HYPERLINK \l "_Toc530531889" </w:instrText>
          </w:r>
          <w:r>
            <w:fldChar w:fldCharType="separate"/>
          </w:r>
          <w:r>
            <w:rPr>
              <w:rStyle w:val="14"/>
              <w:sz w:val="24"/>
            </w:rPr>
            <w:t>3.2.3</w:t>
          </w:r>
          <w:r>
            <w:rPr>
              <w:rFonts w:asciiTheme="minorHAnsi" w:hAnsiTheme="minorHAnsi" w:cstheme="minorBidi"/>
              <w:sz w:val="20"/>
              <w:szCs w:val="22"/>
            </w:rPr>
            <w:tab/>
          </w:r>
          <w:r>
            <w:rPr>
              <w:rStyle w:val="14"/>
              <w:sz w:val="24"/>
            </w:rPr>
            <w:t>Disadvantages</w:t>
          </w:r>
          <w:r>
            <w:rPr>
              <w:sz w:val="24"/>
            </w:rPr>
            <w:tab/>
          </w:r>
          <w:r>
            <w:rPr>
              <w:sz w:val="24"/>
            </w:rPr>
            <w:fldChar w:fldCharType="begin"/>
          </w:r>
          <w:r>
            <w:rPr>
              <w:sz w:val="24"/>
            </w:rPr>
            <w:instrText xml:space="preserve"> PAGEREF _Toc530531889 \h </w:instrText>
          </w:r>
          <w:r>
            <w:rPr>
              <w:sz w:val="24"/>
            </w:rPr>
            <w:fldChar w:fldCharType="separate"/>
          </w:r>
          <w:r>
            <w:rPr>
              <w:sz w:val="24"/>
            </w:rPr>
            <w:t>11</w:t>
          </w:r>
          <w:r>
            <w:rPr>
              <w:sz w:val="24"/>
            </w:rPr>
            <w:fldChar w:fldCharType="end"/>
          </w:r>
          <w:r>
            <w:rPr>
              <w:sz w:val="24"/>
            </w:rPr>
            <w:fldChar w:fldCharType="end"/>
          </w:r>
        </w:p>
        <w:p>
          <w:pPr>
            <w:pStyle w:val="10"/>
            <w:tabs>
              <w:tab w:val="left" w:pos="420"/>
              <w:tab w:val="right" w:leader="dot" w:pos="8296"/>
            </w:tabs>
            <w:spacing w:line="360" w:lineRule="auto"/>
            <w:rPr>
              <w:rFonts w:asciiTheme="minorHAnsi" w:hAnsiTheme="minorHAnsi" w:cstheme="minorBidi"/>
              <w:sz w:val="20"/>
              <w:szCs w:val="22"/>
            </w:rPr>
          </w:pPr>
          <w:r>
            <w:fldChar w:fldCharType="begin"/>
          </w:r>
          <w:r>
            <w:instrText xml:space="preserve"> HYPERLINK \l "_Toc530531890" </w:instrText>
          </w:r>
          <w:r>
            <w:fldChar w:fldCharType="separate"/>
          </w:r>
          <w:r>
            <w:rPr>
              <w:rStyle w:val="14"/>
              <w:sz w:val="24"/>
            </w:rPr>
            <w:t>4</w:t>
          </w:r>
          <w:r>
            <w:rPr>
              <w:rFonts w:asciiTheme="minorHAnsi" w:hAnsiTheme="minorHAnsi" w:cstheme="minorBidi"/>
              <w:sz w:val="20"/>
              <w:szCs w:val="22"/>
            </w:rPr>
            <w:tab/>
          </w:r>
          <w:r>
            <w:rPr>
              <w:rStyle w:val="14"/>
              <w:sz w:val="24"/>
            </w:rPr>
            <w:t>Recommends</w:t>
          </w:r>
          <w:r>
            <w:rPr>
              <w:sz w:val="24"/>
            </w:rPr>
            <w:tab/>
          </w:r>
          <w:r>
            <w:rPr>
              <w:sz w:val="24"/>
            </w:rPr>
            <w:fldChar w:fldCharType="begin"/>
          </w:r>
          <w:r>
            <w:rPr>
              <w:sz w:val="24"/>
            </w:rPr>
            <w:instrText xml:space="preserve"> PAGEREF _Toc530531890 \h </w:instrText>
          </w:r>
          <w:r>
            <w:rPr>
              <w:sz w:val="24"/>
            </w:rPr>
            <w:fldChar w:fldCharType="separate"/>
          </w:r>
          <w:r>
            <w:rPr>
              <w:sz w:val="24"/>
            </w:rPr>
            <w:t>12</w:t>
          </w:r>
          <w:r>
            <w:rPr>
              <w:sz w:val="24"/>
            </w:rPr>
            <w:fldChar w:fldCharType="end"/>
          </w:r>
          <w:r>
            <w:rPr>
              <w:sz w:val="24"/>
            </w:rPr>
            <w:fldChar w:fldCharType="end"/>
          </w:r>
        </w:p>
        <w:p>
          <w:pPr>
            <w:pStyle w:val="12"/>
            <w:tabs>
              <w:tab w:val="left" w:pos="1050"/>
              <w:tab w:val="right" w:leader="dot" w:pos="8296"/>
            </w:tabs>
            <w:spacing w:line="360" w:lineRule="auto"/>
            <w:ind w:left="560"/>
            <w:rPr>
              <w:rFonts w:asciiTheme="minorHAnsi" w:hAnsiTheme="minorHAnsi" w:cstheme="minorBidi"/>
              <w:sz w:val="20"/>
              <w:szCs w:val="22"/>
            </w:rPr>
          </w:pPr>
          <w:r>
            <w:fldChar w:fldCharType="begin"/>
          </w:r>
          <w:r>
            <w:instrText xml:space="preserve"> HYPERLINK \l "_Toc530531891" </w:instrText>
          </w:r>
          <w:r>
            <w:fldChar w:fldCharType="separate"/>
          </w:r>
          <w:r>
            <w:rPr>
              <w:rStyle w:val="14"/>
              <w:sz w:val="24"/>
            </w:rPr>
            <w:t>4.1</w:t>
          </w:r>
          <w:r>
            <w:rPr>
              <w:rFonts w:asciiTheme="minorHAnsi" w:hAnsiTheme="minorHAnsi" w:cstheme="minorBidi"/>
              <w:sz w:val="20"/>
              <w:szCs w:val="22"/>
            </w:rPr>
            <w:tab/>
          </w:r>
          <w:r>
            <w:rPr>
              <w:rStyle w:val="14"/>
              <w:sz w:val="24"/>
            </w:rPr>
            <w:t>Continuing differentiation strategy</w:t>
          </w:r>
          <w:r>
            <w:rPr>
              <w:sz w:val="24"/>
            </w:rPr>
            <w:tab/>
          </w:r>
          <w:r>
            <w:rPr>
              <w:sz w:val="24"/>
            </w:rPr>
            <w:fldChar w:fldCharType="begin"/>
          </w:r>
          <w:r>
            <w:rPr>
              <w:sz w:val="24"/>
            </w:rPr>
            <w:instrText xml:space="preserve"> PAGEREF _Toc530531891 \h </w:instrText>
          </w:r>
          <w:r>
            <w:rPr>
              <w:sz w:val="24"/>
            </w:rPr>
            <w:fldChar w:fldCharType="separate"/>
          </w:r>
          <w:r>
            <w:rPr>
              <w:sz w:val="24"/>
            </w:rPr>
            <w:t>12</w:t>
          </w:r>
          <w:r>
            <w:rPr>
              <w:sz w:val="24"/>
            </w:rPr>
            <w:fldChar w:fldCharType="end"/>
          </w:r>
          <w:r>
            <w:rPr>
              <w:sz w:val="24"/>
            </w:rPr>
            <w:fldChar w:fldCharType="end"/>
          </w:r>
        </w:p>
        <w:p>
          <w:pPr>
            <w:pStyle w:val="12"/>
            <w:tabs>
              <w:tab w:val="left" w:pos="1050"/>
              <w:tab w:val="right" w:leader="dot" w:pos="8296"/>
            </w:tabs>
            <w:spacing w:line="360" w:lineRule="auto"/>
            <w:ind w:left="560"/>
            <w:rPr>
              <w:rFonts w:asciiTheme="minorHAnsi" w:hAnsiTheme="minorHAnsi" w:cstheme="minorBidi"/>
              <w:sz w:val="20"/>
              <w:szCs w:val="22"/>
            </w:rPr>
          </w:pPr>
          <w:r>
            <w:fldChar w:fldCharType="begin"/>
          </w:r>
          <w:r>
            <w:instrText xml:space="preserve"> HYPERLINK \l "_Toc530531892" </w:instrText>
          </w:r>
          <w:r>
            <w:fldChar w:fldCharType="separate"/>
          </w:r>
          <w:r>
            <w:rPr>
              <w:rStyle w:val="14"/>
              <w:sz w:val="24"/>
            </w:rPr>
            <w:t>4.2</w:t>
          </w:r>
          <w:r>
            <w:rPr>
              <w:rFonts w:asciiTheme="minorHAnsi" w:hAnsiTheme="minorHAnsi" w:cstheme="minorBidi"/>
              <w:sz w:val="20"/>
              <w:szCs w:val="22"/>
            </w:rPr>
            <w:tab/>
          </w:r>
          <w:r>
            <w:rPr>
              <w:rStyle w:val="14"/>
              <w:sz w:val="24"/>
            </w:rPr>
            <w:t>Develop different strategies</w:t>
          </w:r>
          <w:r>
            <w:rPr>
              <w:sz w:val="24"/>
            </w:rPr>
            <w:tab/>
          </w:r>
          <w:r>
            <w:rPr>
              <w:sz w:val="24"/>
            </w:rPr>
            <w:fldChar w:fldCharType="begin"/>
          </w:r>
          <w:r>
            <w:rPr>
              <w:sz w:val="24"/>
            </w:rPr>
            <w:instrText xml:space="preserve"> PAGEREF _Toc530531892 \h </w:instrText>
          </w:r>
          <w:r>
            <w:rPr>
              <w:sz w:val="24"/>
            </w:rPr>
            <w:fldChar w:fldCharType="separate"/>
          </w:r>
          <w:r>
            <w:rPr>
              <w:sz w:val="24"/>
            </w:rPr>
            <w:t>13</w:t>
          </w:r>
          <w:r>
            <w:rPr>
              <w:sz w:val="24"/>
            </w:rPr>
            <w:fldChar w:fldCharType="end"/>
          </w:r>
          <w:r>
            <w:rPr>
              <w:sz w:val="24"/>
            </w:rPr>
            <w:fldChar w:fldCharType="end"/>
          </w:r>
        </w:p>
        <w:p>
          <w:pPr>
            <w:pStyle w:val="10"/>
            <w:tabs>
              <w:tab w:val="right" w:leader="dot" w:pos="8296"/>
            </w:tabs>
            <w:spacing w:line="360" w:lineRule="auto"/>
            <w:rPr>
              <w:rFonts w:asciiTheme="minorHAnsi" w:hAnsiTheme="minorHAnsi" w:cstheme="minorBidi"/>
              <w:sz w:val="20"/>
              <w:szCs w:val="22"/>
            </w:rPr>
          </w:pPr>
          <w:r>
            <w:fldChar w:fldCharType="begin"/>
          </w:r>
          <w:r>
            <w:instrText xml:space="preserve"> HYPERLINK \l "_Toc530531893" </w:instrText>
          </w:r>
          <w:r>
            <w:fldChar w:fldCharType="separate"/>
          </w:r>
          <w:r>
            <w:rPr>
              <w:rStyle w:val="14"/>
              <w:sz w:val="24"/>
            </w:rPr>
            <w:t>Reference</w:t>
          </w:r>
          <w:r>
            <w:rPr>
              <w:sz w:val="24"/>
            </w:rPr>
            <w:tab/>
          </w:r>
          <w:r>
            <w:rPr>
              <w:sz w:val="24"/>
            </w:rPr>
            <w:fldChar w:fldCharType="begin"/>
          </w:r>
          <w:r>
            <w:rPr>
              <w:sz w:val="24"/>
            </w:rPr>
            <w:instrText xml:space="preserve"> PAGEREF _Toc530531893 \h </w:instrText>
          </w:r>
          <w:r>
            <w:rPr>
              <w:sz w:val="24"/>
            </w:rPr>
            <w:fldChar w:fldCharType="separate"/>
          </w:r>
          <w:r>
            <w:rPr>
              <w:sz w:val="24"/>
            </w:rPr>
            <w:t>15</w:t>
          </w:r>
          <w:r>
            <w:rPr>
              <w:sz w:val="24"/>
            </w:rPr>
            <w:fldChar w:fldCharType="end"/>
          </w:r>
          <w:r>
            <w:rPr>
              <w:sz w:val="24"/>
            </w:rPr>
            <w:fldChar w:fldCharType="end"/>
          </w:r>
        </w:p>
        <w:p>
          <w:pPr>
            <w:spacing w:line="480" w:lineRule="auto"/>
          </w:pPr>
          <w:r>
            <w:rPr>
              <w:b/>
              <w:bCs/>
              <w:sz w:val="24"/>
              <w:lang w:val="zh-CN"/>
            </w:rPr>
            <w:fldChar w:fldCharType="end"/>
          </w:r>
        </w:p>
      </w:sdtContent>
    </w:sdt>
    <w:p>
      <w:pPr>
        <w:widowControl/>
        <w:jc w:val="left"/>
      </w:pPr>
    </w:p>
    <w:p>
      <w:pPr>
        <w:widowControl/>
        <w:jc w:val="left"/>
      </w:pPr>
      <w:r>
        <w:br w:type="page"/>
      </w:r>
    </w:p>
    <w:p>
      <w:pPr>
        <w:widowControl/>
        <w:jc w:val="center"/>
        <w:rPr>
          <w:b/>
        </w:rPr>
      </w:pPr>
      <w:r>
        <w:rPr>
          <w:b/>
        </w:rPr>
        <w:t>List of Figures</w:t>
      </w:r>
    </w:p>
    <w:p>
      <w:pPr>
        <w:widowControl/>
        <w:jc w:val="center"/>
      </w:pPr>
      <w:r>
        <w:fldChar w:fldCharType="begin"/>
      </w:r>
      <w:r>
        <w:instrText xml:space="preserve"> TOC \h \z \c "图表" </w:instrText>
      </w:r>
      <w:r>
        <w:fldChar w:fldCharType="end"/>
      </w:r>
      <w:r>
        <w:fldChar w:fldCharType="begin"/>
      </w:r>
      <w:r>
        <w:instrText xml:space="preserve"> TOC \h \z \c "Figure" </w:instrText>
      </w:r>
      <w:r>
        <w:fldChar w:fldCharType="separate"/>
      </w:r>
    </w:p>
    <w:p>
      <w:pPr>
        <w:pStyle w:val="11"/>
        <w:tabs>
          <w:tab w:val="right" w:leader="dot" w:pos="8296"/>
        </w:tabs>
        <w:ind w:left="1120" w:hanging="560"/>
      </w:pPr>
      <w:r>
        <w:fldChar w:fldCharType="begin"/>
      </w:r>
      <w:r>
        <w:instrText xml:space="preserve"> HYPERLINK \l "_Toc530530297" </w:instrText>
      </w:r>
      <w:r>
        <w:fldChar w:fldCharType="separate"/>
      </w:r>
      <w:r>
        <w:rPr>
          <w:rStyle w:val="14"/>
        </w:rPr>
        <w:t>Figure 1: Porter’s Generic Strategies(source: Kinyuira,2014)</w:t>
      </w:r>
      <w:r>
        <w:tab/>
      </w:r>
      <w:r>
        <w:fldChar w:fldCharType="begin"/>
      </w:r>
      <w:r>
        <w:instrText xml:space="preserve"> PAGEREF _Toc530530297 \h </w:instrText>
      </w:r>
      <w:r>
        <w:fldChar w:fldCharType="separate"/>
      </w:r>
      <w:r>
        <w:t>5</w:t>
      </w:r>
      <w:r>
        <w:fldChar w:fldCharType="end"/>
      </w:r>
      <w:r>
        <w:fldChar w:fldCharType="end"/>
      </w:r>
    </w:p>
    <w:p>
      <w:pPr>
        <w:pStyle w:val="11"/>
        <w:tabs>
          <w:tab w:val="right" w:leader="dot" w:pos="8296"/>
        </w:tabs>
        <w:ind w:left="1120" w:hanging="560"/>
      </w:pPr>
      <w:r>
        <w:fldChar w:fldCharType="begin"/>
      </w:r>
      <w:r>
        <w:instrText xml:space="preserve"> HYPERLINK \l "_Toc530530298" </w:instrText>
      </w:r>
      <w:r>
        <w:fldChar w:fldCharType="separate"/>
      </w:r>
      <w:r>
        <w:rPr>
          <w:rStyle w:val="14"/>
        </w:rPr>
        <w:t>Figure 2: Porter’s Generic Value Chain(source: Manktelow et. al,2018)</w:t>
      </w:r>
      <w:r>
        <w:tab/>
      </w:r>
      <w:r>
        <w:fldChar w:fldCharType="begin"/>
      </w:r>
      <w:r>
        <w:instrText xml:space="preserve"> PAGEREF _Toc530530298 \h </w:instrText>
      </w:r>
      <w:r>
        <w:fldChar w:fldCharType="separate"/>
      </w:r>
      <w:r>
        <w:t>5</w:t>
      </w:r>
      <w:r>
        <w:fldChar w:fldCharType="end"/>
      </w:r>
      <w:r>
        <w:fldChar w:fldCharType="end"/>
      </w:r>
    </w:p>
    <w:p>
      <w:pPr>
        <w:widowControl/>
        <w:jc w:val="left"/>
        <w:sectPr>
          <w:footerReference r:id="rId3" w:type="default"/>
          <w:type w:val="continuous"/>
          <w:pgSz w:w="11906" w:h="16838"/>
          <w:pgMar w:top="1440" w:right="1800" w:bottom="1440" w:left="1800" w:header="851" w:footer="992" w:gutter="0"/>
          <w:pgNumType w:start="1"/>
          <w:cols w:space="425" w:num="1"/>
          <w:docGrid w:type="lines" w:linePitch="312" w:charSpace="0"/>
        </w:sectPr>
      </w:pPr>
      <w:r>
        <w:fldChar w:fldCharType="end"/>
      </w:r>
    </w:p>
    <w:p>
      <w:pPr>
        <w:pStyle w:val="2"/>
      </w:pPr>
      <w:bookmarkStart w:id="0" w:name="_Toc530531879"/>
      <w:bookmarkStart w:id="1" w:name="_Toc530530517"/>
      <w:bookmarkStart w:id="2" w:name="_Hlk530532014"/>
      <w:r>
        <w:t>Ex</w:t>
      </w:r>
      <w:r>
        <w:rPr>
          <w:rFonts w:hint="eastAsia"/>
        </w:rPr>
        <w:t>e</w:t>
      </w:r>
      <w:r>
        <w:t>cutive Summ</w:t>
      </w:r>
      <w:r>
        <w:rPr>
          <w:rFonts w:hint="eastAsia"/>
        </w:rPr>
        <w:t>a</w:t>
      </w:r>
      <w:r>
        <w:t>ry</w:t>
      </w:r>
      <w:bookmarkEnd w:id="0"/>
      <w:bookmarkEnd w:id="1"/>
    </w:p>
    <w:p>
      <w:r>
        <w:t>This report is mainly analyzing the competitive strategies of adidas. Including instruction of the main competitive strategies, the identify the competitive strategies of adidas, analysis the advantages and disadvantages. And to give recommends after the analysis. Adidas’ differentiation strategy is mentioned to analysis only. And to analyze its differentiation strategy, this report clearly shows that the feature of differentiation strategy. Then give recommends by the weakness of the strategy.</w:t>
      </w:r>
    </w:p>
    <w:p>
      <w:pPr>
        <w:rPr>
          <w:rFonts w:hint="eastAsia"/>
        </w:rPr>
      </w:pPr>
    </w:p>
    <w:p>
      <w:r>
        <w:t>This report is divided into four parts. The first part is mainly introduce the main ideal of the theory mentioned in this report. The second part is mainly analyze the adidas’ competitive strategy. The third part is mainly mentioned its two competitors, Nike and Puma, to analyze the advantages and disadvantages. And in the final part, it is mainly give adidas some brief recommends after analyze its advantages and disadvantages.</w:t>
      </w:r>
    </w:p>
    <w:p>
      <w:pPr>
        <w:sectPr>
          <w:footerReference r:id="rId4" w:type="default"/>
          <w:pgSz w:w="11906" w:h="16838"/>
          <w:pgMar w:top="1440" w:right="1800" w:bottom="1440" w:left="1800" w:header="851" w:footer="992" w:gutter="0"/>
          <w:pgNumType w:start="1"/>
          <w:cols w:space="425" w:num="1"/>
          <w:docGrid w:type="lines" w:linePitch="312" w:charSpace="0"/>
        </w:sectPr>
      </w:pPr>
    </w:p>
    <w:p>
      <w:pPr>
        <w:widowControl/>
        <w:jc w:val="left"/>
      </w:pPr>
      <w:r>
        <w:br w:type="page"/>
      </w:r>
    </w:p>
    <w:p>
      <w:pPr>
        <w:pStyle w:val="2"/>
      </w:pPr>
      <w:bookmarkStart w:id="3" w:name="_Toc530530518"/>
      <w:bookmarkStart w:id="4" w:name="_Toc530531880"/>
      <w:r>
        <w:t>I</w:t>
      </w:r>
      <w:r>
        <w:rPr>
          <w:rFonts w:hint="eastAsia"/>
        </w:rPr>
        <w:t>nstruction</w:t>
      </w:r>
      <w:bookmarkEnd w:id="3"/>
      <w:bookmarkEnd w:id="4"/>
    </w:p>
    <w:p>
      <w:pPr>
        <w:pStyle w:val="4"/>
      </w:pPr>
      <w:bookmarkStart w:id="5" w:name="_Toc530531881"/>
      <w:bookmarkStart w:id="6" w:name="_Toc530530519"/>
      <w:r>
        <w:t>R</w:t>
      </w:r>
      <w:r>
        <w:rPr>
          <w:rFonts w:hint="eastAsia"/>
        </w:rPr>
        <w:t>eport</w:t>
      </w:r>
      <w:r>
        <w:t xml:space="preserve"> remit</w:t>
      </w:r>
      <w:bookmarkEnd w:id="5"/>
      <w:bookmarkEnd w:id="6"/>
    </w:p>
    <w:p>
      <w:r>
        <w:t>With the development of technique, the word seems to be smaller and smaller. Globalization is like a flood and no one can stop it. Therefor, for those business companies and organizations, the market has become the worldwide market. That is to say, the more chances have occurred and meanwhile it takes the more challenges. I</w:t>
      </w:r>
      <w:r>
        <w:rPr>
          <w:rFonts w:hint="eastAsia"/>
        </w:rPr>
        <w:t>n</w:t>
      </w:r>
      <w:r>
        <w:t xml:space="preserve"> </w:t>
      </w:r>
      <w:r>
        <w:rPr>
          <w:rFonts w:hint="eastAsia"/>
        </w:rPr>
        <w:t>the</w:t>
      </w:r>
      <w:r>
        <w:t xml:space="preserve"> </w:t>
      </w:r>
      <w:r>
        <w:rPr>
          <w:rFonts w:hint="eastAsia"/>
        </w:rPr>
        <w:t>aim</w:t>
      </w:r>
      <w:r>
        <w:t xml:space="preserve"> </w:t>
      </w:r>
      <w:r>
        <w:rPr>
          <w:rFonts w:hint="eastAsia"/>
        </w:rPr>
        <w:t>of</w:t>
      </w:r>
      <w:r>
        <w:t xml:space="preserve"> add</w:t>
      </w:r>
      <w:r>
        <w:rPr>
          <w:rFonts w:hint="eastAsia"/>
        </w:rPr>
        <w:t>ing</w:t>
      </w:r>
      <w:r>
        <w:t xml:space="preserve"> weight </w:t>
      </w:r>
      <w:r>
        <w:rPr>
          <w:rFonts w:hint="eastAsia"/>
        </w:rPr>
        <w:t>to</w:t>
      </w:r>
      <w:r>
        <w:t xml:space="preserve"> </w:t>
      </w:r>
      <w:r>
        <w:rPr>
          <w:rFonts w:hint="eastAsia"/>
        </w:rPr>
        <w:t>competition</w:t>
      </w:r>
      <w:r>
        <w:t xml:space="preserve"> </w:t>
      </w:r>
      <w:r>
        <w:rPr>
          <w:rFonts w:hint="eastAsia"/>
        </w:rPr>
        <w:t>in</w:t>
      </w:r>
      <w:r>
        <w:t xml:space="preserve"> </w:t>
      </w:r>
      <w:r>
        <w:rPr>
          <w:rFonts w:hint="eastAsia"/>
        </w:rPr>
        <w:t>the</w:t>
      </w:r>
      <w:r>
        <w:t xml:space="preserve"> </w:t>
      </w:r>
      <w:r>
        <w:rPr>
          <w:rFonts w:hint="eastAsia"/>
        </w:rPr>
        <w:t>market,</w:t>
      </w:r>
      <w:r>
        <w:t xml:space="preserve"> business companies or organizations always pay a lot efforts. That is called competitive strategies. And in this page, the competitive strategy of Adidas is analyzed. Then the advantages and disadvantages are pointed out based on </w:t>
      </w:r>
      <w:r>
        <w:rPr>
          <w:rFonts w:hint="eastAsia"/>
          <w:lang w:eastAsia="zh-CN"/>
        </w:rPr>
        <w:t>comparisons</w:t>
      </w:r>
      <w:r>
        <w:t xml:space="preserve"> and realities. And make recommendations to Adidas by the analysis.</w:t>
      </w:r>
    </w:p>
    <w:p>
      <w:pPr>
        <w:rPr>
          <w:rFonts w:hint="eastAsia"/>
        </w:rPr>
      </w:pPr>
    </w:p>
    <w:p>
      <w:pPr>
        <w:pStyle w:val="4"/>
      </w:pPr>
      <w:bookmarkStart w:id="7" w:name="_Toc530530520"/>
      <w:bookmarkStart w:id="8" w:name="_Toc530531882"/>
      <w:r>
        <w:t>B</w:t>
      </w:r>
      <w:r>
        <w:rPr>
          <w:rFonts w:hint="eastAsia"/>
        </w:rPr>
        <w:t>ackground</w:t>
      </w:r>
      <w:r>
        <w:t xml:space="preserve"> </w:t>
      </w:r>
      <w:r>
        <w:rPr>
          <w:rFonts w:hint="eastAsia"/>
        </w:rPr>
        <w:t>of</w:t>
      </w:r>
      <w:r>
        <w:t xml:space="preserve"> Adidas</w:t>
      </w:r>
      <w:bookmarkEnd w:id="7"/>
      <w:bookmarkEnd w:id="8"/>
    </w:p>
    <w:p>
      <w:r>
        <w:rPr>
          <w:rFonts w:hint="eastAsia"/>
        </w:rPr>
        <w:t>A</w:t>
      </w:r>
      <w:r>
        <w:t>didas is a world’s leading sporting goods manufacturer, which is established in Germy, 1949. Adidas is one of the top companies for sporting goods in the world. And since 1970, Adidas has become the only supplier of balls for the FIFA World Cup. Thus, Adidas has a strong market share in football. And in fashion sector, Adidas is trying to gain market share by experimenting with new, more recent designs(Schwarzmayr,2015</w:t>
      </w:r>
      <w:r>
        <w:rPr>
          <w:rFonts w:hint="eastAsia"/>
        </w:rPr>
        <w:t>)</w:t>
      </w:r>
      <w:r>
        <w:t>. The success of adidas has the close relationship with its company culture. Which is Lead, Tell the Truth, Be Accountable, Simplify, Work Together. And adidas’ advertisement is that</w:t>
      </w:r>
      <w:r>
        <w:rPr>
          <w:rFonts w:hint="eastAsia"/>
        </w:rPr>
        <w:t xml:space="preserve"> </w:t>
      </w:r>
      <w:r>
        <w:t xml:space="preserve">‘Impossible is Nothing’. In 2011, adidas started using the new slogan ‘adidas is all in’(adidas-group’s website,2018). In the worldwide market, it’s never lacking of competitors in sporting goods manufacturing. Therefore, adidas has a lot of competitors in worldwide. And data shows that adidas is second place of worldwide sporting goods(Wenku,2018). There’s no doubt that though adidas does pretty good, there are a lot of things that it should be cautions and improve. </w:t>
      </w:r>
    </w:p>
    <w:p>
      <w:pPr>
        <w:rPr>
          <w:rFonts w:hint="eastAsia"/>
        </w:rPr>
      </w:pPr>
    </w:p>
    <w:p>
      <w:pPr>
        <w:pStyle w:val="4"/>
      </w:pPr>
      <w:bookmarkStart w:id="9" w:name="_Toc530531883"/>
      <w:bookmarkStart w:id="10" w:name="_Toc530530521"/>
      <w:r>
        <w:t>Strategy &amp; Porter’s Generic Strategies</w:t>
      </w:r>
      <w:bookmarkEnd w:id="9"/>
      <w:bookmarkEnd w:id="10"/>
    </w:p>
    <w:p>
      <w:r>
        <w:t xml:space="preserve">This page mainly analyzes the strategy of Adidas, including the analysis of strategy, business strategy and competitive advantages. Strategy of an organization is that to achieve long-term development by using source correctly in changing environment, and finally achieve advantages. Strategy is aiming at long-term relevant value. The essence of strategy is to provide direction(Hill,2017). That is to say, strategy is a direction not business mode to make profit but to enhance the value. And strategy is based on the inference of the environment in the future. So a good strategy can lead company to success in the future. That requires strategy should be suitable and variable by the changing environment. And </w:t>
      </w:r>
      <w:r>
        <w:rPr>
          <w:rFonts w:hint="eastAsia"/>
        </w:rPr>
        <w:t>a</w:t>
      </w:r>
      <w:r>
        <w:t xml:space="preserve"> complete form of strategy includes three levels in general. It is considered as corporate-level strategy, business-level strategy and functional- level strategy. Corporate-level strategy is aiming at the choice of business. And business-level strategy is aiming at the </w:t>
      </w:r>
      <w:r>
        <w:rPr>
          <w:rFonts w:hint="eastAsia"/>
        </w:rPr>
        <w:t>strategy</w:t>
      </w:r>
      <w:r>
        <w:t xml:space="preserve"> business </w:t>
      </w:r>
      <w:r>
        <w:rPr>
          <w:rFonts w:hint="eastAsia"/>
        </w:rPr>
        <w:t>unit</w:t>
      </w:r>
      <w:r>
        <w:t xml:space="preserve">(Van and De,2018). That is to say, the business-level strategy is service for only one business. The division of the business strategy unit is flexible. Such as sporting wearing and balls. Or it can be considered as sporting goods. And the business strategy unit is aiming at how to get advantages in competitions. It requires every business strategy takes its own strategy. And as the functional-level strategy is mainly aiming at supporting the business-level strategy. The mainly goal is to achieve competitive advantage for business strategy unit in competitions. Therefore, it is clear that achieving competitive advantage is the final goal of business strategy. </w:t>
      </w:r>
    </w:p>
    <w:p>
      <w:pPr>
        <w:rPr>
          <w:rFonts w:hint="eastAsia"/>
        </w:rPr>
      </w:pPr>
    </w:p>
    <w:p>
      <w:r>
        <w:t>And to analyze the achieving competitive advantage, Porter’s Generic Strategies(Porter,1980) are used in this page. P</w:t>
      </w:r>
      <w:r>
        <w:rPr>
          <w:rFonts w:hint="eastAsia"/>
        </w:rPr>
        <w:t>orter</w:t>
      </w:r>
      <w:r>
        <w:t xml:space="preserve">’s Generic Strategies are considered as a </w:t>
      </w:r>
      <w:r>
        <w:rPr>
          <w:rFonts w:asciiTheme="majorHAnsi" w:hAnsiTheme="majorHAnsi"/>
          <w:szCs w:val="21"/>
        </w:rPr>
        <w:t>g</w:t>
      </w:r>
      <w:r>
        <w:t xml:space="preserve">enerally recognition in the field of strategic management around the world (Hwy-Chang et al., 2014). Porter found that there are three basic point and by which strategy can drive to competitive advantages. They are cost leadership strategy, differentiation strategy and focus strategy(Figure1). And they are based on the prices and costs in </w:t>
      </w:r>
      <w:r>
        <w:drawing>
          <wp:anchor distT="0" distB="0" distL="114300" distR="114300" simplePos="0" relativeHeight="251658240" behindDoc="0" locked="0" layoutInCell="1" allowOverlap="1">
            <wp:simplePos x="0" y="0"/>
            <wp:positionH relativeFrom="margin">
              <wp:posOffset>294005</wp:posOffset>
            </wp:positionH>
            <wp:positionV relativeFrom="paragraph">
              <wp:posOffset>843280</wp:posOffset>
            </wp:positionV>
            <wp:extent cx="4889500" cy="1778000"/>
            <wp:effectExtent l="0" t="0" r="6350" b="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extLst>
                        <a:ext uri="{28A0092B-C50C-407E-A947-70E740481C1C}">
                          <a14:useLocalDpi xmlns:a14="http://schemas.microsoft.com/office/drawing/2010/main" val="0"/>
                        </a:ext>
                      </a:extLst>
                    </a:blip>
                    <a:srcRect r="-1049" b="10942"/>
                    <a:stretch>
                      <a:fillRect/>
                    </a:stretch>
                  </pic:blipFill>
                  <pic:spPr>
                    <a:xfrm>
                      <a:off x="0" y="0"/>
                      <a:ext cx="4889500" cy="1778000"/>
                    </a:xfrm>
                    <a:prstGeom prst="rect">
                      <a:avLst/>
                    </a:prstGeom>
                    <a:ln>
                      <a:noFill/>
                    </a:ln>
                  </pic:spPr>
                </pic:pic>
              </a:graphicData>
            </a:graphic>
          </wp:anchor>
        </w:drawing>
      </w:r>
      <w:r>
        <w:t xml:space="preserve">comparison with competitors. </w:t>
      </w:r>
    </w:p>
    <w:p>
      <w:pPr>
        <w:rPr>
          <w:rFonts w:hint="eastAsia"/>
        </w:rPr>
      </w:pPr>
    </w:p>
    <w:p>
      <w:pPr>
        <w:pStyle w:val="6"/>
        <w:jc w:val="center"/>
      </w:pPr>
      <w:bookmarkStart w:id="11" w:name="_Toc530530297"/>
      <w:r>
        <w:drawing>
          <wp:anchor distT="0" distB="0" distL="114300" distR="114300" simplePos="0" relativeHeight="251659264" behindDoc="0" locked="0" layoutInCell="1" allowOverlap="1">
            <wp:simplePos x="0" y="0"/>
            <wp:positionH relativeFrom="margin">
              <wp:posOffset>473710</wp:posOffset>
            </wp:positionH>
            <wp:positionV relativeFrom="paragraph">
              <wp:posOffset>2057400</wp:posOffset>
            </wp:positionV>
            <wp:extent cx="4288790" cy="2200275"/>
            <wp:effectExtent l="0" t="0" r="0" b="9525"/>
            <wp:wrapTopAndBottom/>
            <wp:docPr id="7" name="图片 7" descr="Porter's Value Chain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Porter's Value Chain Diagram"/>
                    <pic:cNvPicPr>
                      <a:picLocks noChangeAspect="1" noChangeArrowheads="1"/>
                    </pic:cNvPicPr>
                  </pic:nvPicPr>
                  <pic:blipFill>
                    <a:blip r:embed="rId8">
                      <a:extLst>
                        <a:ext uri="{28A0092B-C50C-407E-A947-70E740481C1C}">
                          <a14:useLocalDpi xmlns:a14="http://schemas.microsoft.com/office/drawing/2010/main" val="0"/>
                        </a:ext>
                      </a:extLst>
                    </a:blip>
                    <a:srcRect l="-42" t="4914" r="-42"/>
                    <a:stretch>
                      <a:fillRect/>
                    </a:stretch>
                  </pic:blipFill>
                  <pic:spPr>
                    <a:xfrm>
                      <a:off x="0" y="0"/>
                      <a:ext cx="4288790" cy="2200275"/>
                    </a:xfrm>
                    <a:prstGeom prst="rect">
                      <a:avLst/>
                    </a:prstGeom>
                    <a:noFill/>
                    <a:ln>
                      <a:noFill/>
                    </a:ln>
                  </pic:spPr>
                </pic:pic>
              </a:graphicData>
            </a:graphic>
          </wp:anchor>
        </w:drawing>
      </w:r>
      <w:r>
        <w:t xml:space="preserve">Figure </w:t>
      </w:r>
      <w:r>
        <w:fldChar w:fldCharType="begin"/>
      </w:r>
      <w:r>
        <w:instrText xml:space="preserve"> SEQ Figure \* ARABIC </w:instrText>
      </w:r>
      <w:r>
        <w:fldChar w:fldCharType="separate"/>
      </w:r>
      <w:r>
        <w:t>1</w:t>
      </w:r>
      <w:r>
        <w:fldChar w:fldCharType="end"/>
      </w:r>
      <w:r>
        <w:t>: Porter’s Generic Strategies(source: Kinyuira,2014)</w:t>
      </w:r>
      <w:bookmarkEnd w:id="11"/>
    </w:p>
    <w:p>
      <w:pPr>
        <w:pStyle w:val="6"/>
        <w:jc w:val="center"/>
        <w:rPr>
          <w:rFonts w:ascii="Times New Roman" w:hAnsi="Times New Roman" w:cs="Times New Roman"/>
          <w:sz w:val="21"/>
          <w:szCs w:val="22"/>
        </w:rPr>
      </w:pPr>
      <w:bookmarkStart w:id="12" w:name="_Toc530530298"/>
      <w:r>
        <w:rPr>
          <w:rFonts w:ascii="Times New Roman" w:hAnsi="Times New Roman" w:cs="Times New Roman"/>
        </w:rPr>
        <w:t xml:space="preserve">Figure </w:t>
      </w:r>
      <w:r>
        <w:rPr>
          <w:rFonts w:ascii="Times New Roman" w:hAnsi="Times New Roman" w:cs="Times New Roman"/>
        </w:rPr>
        <w:fldChar w:fldCharType="begin"/>
      </w:r>
      <w:r>
        <w:rPr>
          <w:rFonts w:ascii="Times New Roman" w:hAnsi="Times New Roman" w:cs="Times New Roman"/>
        </w:rPr>
        <w:instrText xml:space="preserve"> SEQ Figure \* ARABIC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Porter’s Generic Value Chain(source: Manktelow et. al,2018)</w:t>
      </w:r>
      <w:bookmarkEnd w:id="12"/>
    </w:p>
    <w:p>
      <w:pPr>
        <w:rPr>
          <w:rFonts w:hint="eastAsia"/>
        </w:rPr>
      </w:pPr>
    </w:p>
    <w:p>
      <w:r>
        <w:t>Low cost makes advantages in price competition. That is to gain advantages in competition in a lower price. It requires a efficient and lower-cost value chain(Figure2). And it service for those who are sensitive to the prices. On the contrary, differentiation strategy is aiming at those who are sensitive to the prices. That is to say, differentiation strategy offers personalization products so that makes extra profit by its add-value of personalization as well as . And do it extremely its called focus strategy. Focus strategy is aiming at very little part of custom and offers product to them so that make advantages in competition.</w:t>
      </w:r>
    </w:p>
    <w:p>
      <w:pPr>
        <w:rPr>
          <w:rFonts w:hint="eastAsia"/>
        </w:rPr>
      </w:pPr>
    </w:p>
    <w:p>
      <w:pPr>
        <w:pStyle w:val="2"/>
      </w:pPr>
      <w:bookmarkStart w:id="13" w:name="_Toc530531884"/>
      <w:bookmarkStart w:id="14" w:name="_Toc530530522"/>
      <w:r>
        <w:t>M</w:t>
      </w:r>
      <w:r>
        <w:rPr>
          <w:rFonts w:hint="eastAsia"/>
        </w:rPr>
        <w:t>ain</w:t>
      </w:r>
      <w:r>
        <w:t xml:space="preserve"> </w:t>
      </w:r>
      <w:r>
        <w:rPr>
          <w:rFonts w:hint="eastAsia"/>
        </w:rPr>
        <w:t>body</w:t>
      </w:r>
      <w:bookmarkEnd w:id="13"/>
      <w:bookmarkEnd w:id="14"/>
    </w:p>
    <w:p>
      <w:pPr>
        <w:pStyle w:val="4"/>
      </w:pPr>
      <w:bookmarkStart w:id="15" w:name="_Toc530531885"/>
      <w:bookmarkStart w:id="16" w:name="_Toc530530523"/>
      <w:r>
        <w:t>Differentiation</w:t>
      </w:r>
      <w:r>
        <w:rPr>
          <w:rFonts w:hint="eastAsia"/>
        </w:rPr>
        <w:t xml:space="preserve"> strategy</w:t>
      </w:r>
      <w:r>
        <w:t xml:space="preserve"> </w:t>
      </w:r>
      <w:r>
        <w:rPr>
          <w:rFonts w:hint="eastAsia"/>
        </w:rPr>
        <w:t>of</w:t>
      </w:r>
      <w:r>
        <w:t xml:space="preserve"> Adidas</w:t>
      </w:r>
      <w:bookmarkEnd w:id="15"/>
      <w:bookmarkEnd w:id="16"/>
    </w:p>
    <w:p>
      <w:r>
        <w:rPr>
          <w:b/>
        </w:rPr>
        <w:t xml:space="preserve">Differentiation strategy: </w:t>
      </w:r>
      <w:r>
        <w:t>Adidas divide its product of sporting shoes into three series: adidas original, adidas performance and adidas style. Adidas original is belonged to traditional sporting series. Adidas choose the best product in the past and used into original series. And adidas performance is its new sporting product which is apart from adidas original series. As for adidas style, it mainly aim at the fashion market. For example the series of Y-3, is designed by YohjiYamamoto. Adidas’ dividing products decision shows that adidas ’ differentiation strategy at some degree. Adidas' three series of products are stand for three kinds. 'Classical sporting', ''professional sporting ' and 'fashion sporting'. And in the AR of Adidas, Adidas referred that its business strategy is 'creating the new'. Adidas is trying to attract customers by its differentiation strategy.</w:t>
      </w:r>
    </w:p>
    <w:p>
      <w:pPr>
        <w:rPr>
          <w:rFonts w:hint="eastAsia"/>
        </w:rPr>
      </w:pPr>
    </w:p>
    <w:p>
      <w:r>
        <w:rPr>
          <w:b/>
        </w:rPr>
        <w:t xml:space="preserve">Competitive advantages: </w:t>
      </w:r>
      <w:r>
        <w:t xml:space="preserve">Differentiation strategy always gain advantages in competition by attracting customers. Adidas divide its products by its own </w:t>
      </w:r>
      <w:r>
        <w:rPr>
          <w:rFonts w:hint="eastAsia"/>
        </w:rPr>
        <w:t>s</w:t>
      </w:r>
      <w:r>
        <w:t>tyle. And then develop the style into a series. Adidas original series is the development of its own classic and best sold products. Adidas original series has gained a lot popularity among the world. The advanced and classic design of sporting series wins the competitive advantages for adidas. T</w:t>
      </w:r>
      <w:r>
        <w:rPr>
          <w:rFonts w:hint="eastAsia"/>
        </w:rPr>
        <w:t>hough</w:t>
      </w:r>
      <w:r>
        <w:t xml:space="preserve"> the high price seems to close the door for a large mount of customers, adidas actually catch the key of customers. Adidas’ 2017 third quarterly report showed that adidas’ income grew over 12%(Adidas-grop,2017). That was contributed to its original series. That is to say, adidas rely on its special design and product to win the customers. Then the hot product takes great selling, though the price is higher. By which adidas wins the competition in the sporting shoes marketing. It is clear that adidas wins the competitive advantages by its differentiation strategy.</w:t>
      </w:r>
    </w:p>
    <w:p>
      <w:pPr>
        <w:rPr>
          <w:rFonts w:hint="eastAsia"/>
        </w:rPr>
      </w:pPr>
    </w:p>
    <w:p>
      <w:pPr>
        <w:pStyle w:val="4"/>
      </w:pPr>
      <w:bookmarkStart w:id="17" w:name="_Toc530531886"/>
      <w:bookmarkStart w:id="18" w:name="_Toc530530524"/>
      <w:r>
        <w:t>Nike &amp; Adidas&amp; Puma</w:t>
      </w:r>
      <w:bookmarkEnd w:id="17"/>
      <w:bookmarkEnd w:id="18"/>
    </w:p>
    <w:p>
      <w:pPr>
        <w:pStyle w:val="5"/>
      </w:pPr>
      <w:bookmarkStart w:id="19" w:name="_Toc530530525"/>
      <w:bookmarkStart w:id="20" w:name="_Toc530531887"/>
      <w:r>
        <w:t>Competitions and Competitors</w:t>
      </w:r>
      <w:bookmarkEnd w:id="19"/>
      <w:bookmarkEnd w:id="20"/>
      <w:r>
        <w:t xml:space="preserve"> </w:t>
      </w:r>
    </w:p>
    <w:p>
      <w:r>
        <w:t>In the field of sporting goods market, there are never lacking of competitors. Actually, any kind of goods or services are all excluded by competitive activities(Hayek,2016). Competitions improved the goods and techniques. And in the competitions with competitors always benefits for the all field. And globalization has led the competition to the worldwide market (Gratton and Kokolakakis</w:t>
      </w:r>
      <w:r>
        <w:rPr>
          <w:rFonts w:hint="eastAsia"/>
        </w:rPr>
        <w:t>,</w:t>
      </w:r>
      <w:r>
        <w:t>2018). That is to say, the competitions and competitors are ranged around the world. So that the cases we analyzed are in worldwide range.</w:t>
      </w:r>
    </w:p>
    <w:p>
      <w:pPr>
        <w:rPr>
          <w:rFonts w:hint="eastAsia"/>
        </w:rPr>
      </w:pPr>
    </w:p>
    <w:p>
      <w:r>
        <w:rPr>
          <w:b/>
        </w:rPr>
        <w:t>Nike</w:t>
      </w:r>
      <w:r>
        <w:t>: Adidas truly achieves great success, but in fact, Nike is always considered as the better one around the world. Nike is an American sporting goods manufacturer. Nike’s slogan is ‘just do it’. Nike is trying to make itself a high style sporting goods manufacturer. Nike pays a lot in design and advertising. So that shape itself into a ‘High-Style Sporting Brand’. And in this way to make a absolute advantage in its reputations. Nike usually choose the professional athletes as its spokesman or spokeswoman. So that wins a lot of attraction to the customers who loved sports. There’s no doubt that advertising effects costumers in their attitude towards the brand of products (</w:t>
      </w:r>
      <w:r>
        <w:rPr>
          <w:rFonts w:ascii="Arial" w:hAnsi="Arial" w:cs="Arial"/>
          <w:color w:val="222222"/>
          <w:sz w:val="20"/>
          <w:szCs w:val="20"/>
          <w:shd w:val="clear" w:color="auto" w:fill="FFFFFF"/>
        </w:rPr>
        <w:t>Mitchell and Olson,1981</w:t>
      </w:r>
      <w:r>
        <w:t xml:space="preserve">). The cooperation with professional athletes shows that Nike’s statement, ‘Present the best products for every athlete’. And Nike has done that. Nike launched its new product series(sub-brand) ‘Nike Air Jordan’ by cooperating with the super basketball star-Michel Jordan. Nike create great success in marketing. And in the competition, Nike wins not only for its successful marketing. </w:t>
      </w:r>
    </w:p>
    <w:p>
      <w:pPr>
        <w:rPr>
          <w:rFonts w:hint="eastAsia"/>
        </w:rPr>
      </w:pPr>
    </w:p>
    <w:p>
      <w:r>
        <w:t>Nike has a special value chain- as a sporting goods manufacturer (Sun,1997), Nike doesn’t product the sporting goods in fact. That is because Nike special supply chain- make the profit of design and selling which cut the producing section. I</w:t>
      </w:r>
      <w:r>
        <w:rPr>
          <w:rFonts w:hint="eastAsia"/>
        </w:rPr>
        <w:t>t</w:t>
      </w:r>
      <w:r>
        <w:t xml:space="preserve"> </w:t>
      </w:r>
      <w:r>
        <w:rPr>
          <w:rFonts w:hint="eastAsia"/>
        </w:rPr>
        <w:t>is</w:t>
      </w:r>
      <w:r>
        <w:t xml:space="preserve"> general</w:t>
      </w:r>
      <w:r>
        <w:rPr>
          <w:rFonts w:hint="eastAsia"/>
        </w:rPr>
        <w:t>ly</w:t>
      </w:r>
      <w:r>
        <w:t xml:space="preserve"> </w:t>
      </w:r>
      <w:r>
        <w:rPr>
          <w:rFonts w:hint="eastAsia"/>
        </w:rPr>
        <w:t>believed</w:t>
      </w:r>
      <w:r>
        <w:t xml:space="preserve"> </w:t>
      </w:r>
      <w:r>
        <w:rPr>
          <w:rFonts w:hint="eastAsia"/>
        </w:rPr>
        <w:t>that</w:t>
      </w:r>
      <w:r>
        <w:t xml:space="preserve"> </w:t>
      </w:r>
      <w:r>
        <w:rPr>
          <w:rFonts w:hint="eastAsia"/>
        </w:rPr>
        <w:t>the</w:t>
      </w:r>
      <w:r>
        <w:t xml:space="preserve"> </w:t>
      </w:r>
      <w:r>
        <w:rPr>
          <w:rFonts w:hint="eastAsia"/>
        </w:rPr>
        <w:t>sporting</w:t>
      </w:r>
      <w:r>
        <w:t xml:space="preserve"> </w:t>
      </w:r>
      <w:r>
        <w:rPr>
          <w:rFonts w:hint="eastAsia"/>
        </w:rPr>
        <w:t>shoes</w:t>
      </w:r>
      <w:r>
        <w:t xml:space="preserve"> </w:t>
      </w:r>
      <w:r>
        <w:rPr>
          <w:rFonts w:hint="eastAsia"/>
        </w:rPr>
        <w:t>business</w:t>
      </w:r>
      <w:r>
        <w:t xml:space="preserve"> </w:t>
      </w:r>
      <w:r>
        <w:rPr>
          <w:rFonts w:hint="eastAsia"/>
        </w:rPr>
        <w:t>is</w:t>
      </w:r>
      <w:r>
        <w:t xml:space="preserve"> </w:t>
      </w:r>
      <w:r>
        <w:rPr>
          <w:rFonts w:hint="eastAsia"/>
        </w:rPr>
        <w:t>in</w:t>
      </w:r>
      <w:r>
        <w:t xml:space="preserve"> </w:t>
      </w:r>
      <w:r>
        <w:rPr>
          <w:rFonts w:hint="eastAsia"/>
        </w:rPr>
        <w:t>the</w:t>
      </w:r>
      <w:r>
        <w:t xml:space="preserve"> ‘smiling curve’(Shin et al.,2012). That is to say, the value-add section is mainly in the designing section before manufacturing as well as selling section after manufacturing. If we line the value-add level curve, it’s just like smiling. Therefore, Nike’s unique value chain is that it contributes itself into designing and selling. This kind of business mode is called virtual management(Speier et al.,1998). In this mode, Nike adopts the mode of production outsourcing. Nike cooperates with sporting shoes factory in some developing countries to gain the low-cost </w:t>
      </w:r>
      <w:r>
        <w:rPr>
          <w:rFonts w:hint="eastAsia"/>
          <w:lang w:eastAsia="zh-CN"/>
        </w:rPr>
        <w:t>human-source</w:t>
      </w:r>
      <w:r>
        <w:t xml:space="preserve">. And Nike’s supply chain is </w:t>
      </w:r>
      <w:r>
        <w:rPr>
          <w:rFonts w:hint="eastAsia"/>
          <w:lang w:eastAsia="zh-CN"/>
        </w:rPr>
        <w:t>sensitive</w:t>
      </w:r>
      <w:bookmarkStart w:id="33" w:name="_GoBack"/>
      <w:bookmarkEnd w:id="33"/>
      <w:r>
        <w:t>, which can adjust by the relection of customers. It is clear that Nike’s competitive strategies are both differentiation(Air Jordan) and cost leadership strategies.</w:t>
      </w:r>
    </w:p>
    <w:p>
      <w:pPr>
        <w:rPr>
          <w:rFonts w:hint="eastAsia"/>
        </w:rPr>
      </w:pPr>
    </w:p>
    <w:p>
      <w:r>
        <w:rPr>
          <w:b/>
        </w:rPr>
        <w:t>Puma</w:t>
      </w:r>
      <w:r>
        <w:t>: Puma has a complex relationship with adidas. Puma was established by the founder of adidas’ brother. And before adidas and puma established, they two brothers are in the same business of sporting shoes. And then the two brothers separated because of conflicts in business. The two companies’ competition never stopped since that.(Wang,2007) Adidas’ successful business strategy make it in advantage of the competition in the early stage. Adidas has established its business empire by cooperate with professional athletes. Though puma followed its brother’s step to be a professional sporting goods manufacturer, puma still not satisfy its position of a follower. Therefore, puma start to launch the product for ordinary people. And its successful marketing strategy makes puma change its position to a challenger. Puma invited the American famous singer Rihanna as its spokeswoman and launched a product line for her. That makes American marketing continuing healing. It is also worth to mentioned that puma was the first manufacturer among its competitors to adopts the mode of product outsourcing. It is clear that puma was in differentiation strategy in the same time.</w:t>
      </w:r>
    </w:p>
    <w:p>
      <w:pPr>
        <w:rPr>
          <w:rFonts w:hint="eastAsia"/>
        </w:rPr>
      </w:pPr>
    </w:p>
    <w:p>
      <w:pPr>
        <w:pStyle w:val="5"/>
      </w:pPr>
      <w:bookmarkStart w:id="21" w:name="_Toc530530526"/>
      <w:bookmarkStart w:id="22" w:name="_Toc530531888"/>
      <w:r>
        <w:t>Advantages</w:t>
      </w:r>
      <w:bookmarkEnd w:id="21"/>
      <w:bookmarkEnd w:id="22"/>
    </w:p>
    <w:p>
      <w:r>
        <w:t xml:space="preserve">Whether Nike or Puma, Adidas should never stop competition with them. </w:t>
      </w:r>
    </w:p>
    <w:p>
      <w:r>
        <w:rPr>
          <w:b/>
        </w:rPr>
        <w:t>Capture the market</w:t>
      </w:r>
      <w:r>
        <w:t xml:space="preserve">: Though Adidas’ differentiation strategy makes adidas more away of traditional sporting goods manufacturer, Adidas actually create the new mode of sporting wearing business. The different customers can get what they want in adidas- whether professional sporting goods or fashion wear. And the differentiation strategy can develop the customers loyalty. By which can add barriers to its competitors and keep a high market share. </w:t>
      </w:r>
    </w:p>
    <w:p>
      <w:pPr>
        <w:rPr>
          <w:rFonts w:hint="eastAsia"/>
        </w:rPr>
      </w:pPr>
    </w:p>
    <w:p>
      <w:r>
        <w:rPr>
          <w:b/>
        </w:rPr>
        <w:t>Personalization and diversity</w:t>
      </w:r>
      <w:r>
        <w:t>: Compared with puma, adidas wins the reputation in competition in sporting fields. As for Nike, Adidas cooperate with Kanye West, who is a outstanding rapper in the world, launched his own product, Yeezy. And Yeezy get great successful so that at some meanings Yeezy win the Nike for its differentiation strategy. In the selection of spokesman or spokeswoman, adidas are trend to choose the leader in a wide range of fields, not only in sport fields. This decision makes more and more people can get an adidas for their favorite stars. And loved in its differentiation.</w:t>
      </w:r>
    </w:p>
    <w:p>
      <w:pPr>
        <w:rPr>
          <w:rFonts w:hint="eastAsia"/>
        </w:rPr>
      </w:pPr>
    </w:p>
    <w:p>
      <w:r>
        <w:rPr>
          <w:b/>
        </w:rPr>
        <w:t>Leading technique</w:t>
      </w:r>
      <w:r>
        <w:t xml:space="preserve">: Differentiation strategy requires the leading technique. From the positioning view perspective of strategic management, it indicates that successful differentiation derives from the unique products(Gino et al., 2017). And that all depended on its level of technique. And adidas has paid a lot in developing the technique. For different sports, adidas has different products for them. </w:t>
      </w:r>
    </w:p>
    <w:p>
      <w:pPr>
        <w:rPr>
          <w:rFonts w:hint="eastAsia"/>
        </w:rPr>
      </w:pPr>
    </w:p>
    <w:p>
      <w:pPr>
        <w:pStyle w:val="5"/>
      </w:pPr>
      <w:bookmarkStart w:id="23" w:name="_Toc530531889"/>
      <w:bookmarkStart w:id="24" w:name="_Toc530530527"/>
      <w:r>
        <w:t>Disadvantages</w:t>
      </w:r>
      <w:bookmarkEnd w:id="23"/>
      <w:bookmarkEnd w:id="24"/>
    </w:p>
    <w:p>
      <w:r>
        <w:rPr>
          <w:b/>
        </w:rPr>
        <w:t>Higher cost</w:t>
      </w:r>
      <w:r>
        <w:t>: Compared with Nike, adidas’ cost management is looser. Low-cost operation management has been a very successful business model (Alamdari and Fagan,2017). The meaning of cost reduction is very important to each kinds of manufacturer. Once the personalization is failed, the higher cost will make adidas lose in the competitions. A more reliable low-cost value chain is the biggest power push Nike to the top.</w:t>
      </w:r>
    </w:p>
    <w:p>
      <w:pPr>
        <w:rPr>
          <w:rFonts w:hint="eastAsia"/>
        </w:rPr>
      </w:pPr>
    </w:p>
    <w:p>
      <w:r>
        <w:rPr>
          <w:b/>
        </w:rPr>
        <w:t>The followers competition</w:t>
      </w:r>
      <w:r>
        <w:t>: Puma is very similar with adidas, and this brother company successfully change itself from a follower into a challenger. Puma catch the young culture successfully and add it into its products. The competition is at hot. Adidas relax it for a moment may cause a failure. Therefore, adidas once lose the leadership, it will lose in competition. And the imitation can reduce the differentiation. When it is imitated, how adidas can hold the leadership. And for the followers, imitation is also a kind of invention (Chen,2015). It add the pressure of technique invention.</w:t>
      </w:r>
    </w:p>
    <w:p>
      <w:pPr>
        <w:rPr>
          <w:rFonts w:hint="eastAsia"/>
        </w:rPr>
      </w:pPr>
    </w:p>
    <w:p>
      <w:r>
        <w:rPr>
          <w:b/>
        </w:rPr>
        <w:t>Excessive differentiation</w:t>
      </w:r>
      <w:r>
        <w:t>: When adidas believed its differentiation too much, it may cause a bad result. An excessive differentiation can produce a excessive personalized product. That has so little customer that can not make enough profits.</w:t>
      </w:r>
    </w:p>
    <w:p>
      <w:pPr>
        <w:rPr>
          <w:rFonts w:hint="eastAsia"/>
        </w:rPr>
      </w:pPr>
    </w:p>
    <w:p>
      <w:pPr>
        <w:pStyle w:val="2"/>
      </w:pPr>
      <w:bookmarkStart w:id="25" w:name="_Toc530531890"/>
      <w:bookmarkStart w:id="26" w:name="_Toc530530528"/>
      <w:r>
        <w:t>Recommends</w:t>
      </w:r>
      <w:bookmarkEnd w:id="25"/>
      <w:bookmarkEnd w:id="26"/>
      <w:r>
        <w:t xml:space="preserve"> </w:t>
      </w:r>
    </w:p>
    <w:p>
      <w:pPr>
        <w:pStyle w:val="4"/>
      </w:pPr>
      <w:bookmarkStart w:id="27" w:name="_Toc530531891"/>
      <w:bookmarkStart w:id="28" w:name="_Toc530530529"/>
      <w:r>
        <w:t>Continuing differentiation strategy</w:t>
      </w:r>
      <w:bookmarkEnd w:id="27"/>
      <w:bookmarkEnd w:id="28"/>
    </w:p>
    <w:p>
      <w:r>
        <w:t>Adidas’ differentiation strategy is though meeting a lot of challenges, the strategy is actually taking adidas to the brilliant. That is to say, adidas should hold on its step in business, so that to create new brilliant by its differentiation strategy. In the process it should be more careful and sensitive.</w:t>
      </w:r>
    </w:p>
    <w:p>
      <w:pPr>
        <w:rPr>
          <w:rFonts w:hint="eastAsia"/>
        </w:rPr>
      </w:pPr>
    </w:p>
    <w:p>
      <w:r>
        <w:rPr>
          <w:b/>
        </w:rPr>
        <w:t>Keep the marketing plan</w:t>
      </w:r>
      <w:r>
        <w:t>: Keep the process of capture market. The differentiation strategy is based on its loyal market. That requires adidas should be sensitive of customers. What they need and what they like are considered the base of differentiation. Only if when you catch the need, you can launch the product to catch the customers. And never stop trying new. The success of Yeezy shows that mounts of customers are not satisfied with traditional sporting shoes. Just like what said in AR of 2017, ‘create the new’.</w:t>
      </w:r>
    </w:p>
    <w:p>
      <w:pPr>
        <w:rPr>
          <w:rFonts w:hint="eastAsia"/>
        </w:rPr>
      </w:pPr>
    </w:p>
    <w:p>
      <w:r>
        <w:rPr>
          <w:b/>
        </w:rPr>
        <w:t>Develop the competitive key</w:t>
      </w:r>
      <w:r>
        <w:t>: In such a hot competition market, adidas should try to develop the key of winning in competitions. The technique and outlooks can be imitated though, the culture, the believe in the product can never be imitate. And try to localization in different market. Every culture is not the same. What they like are all different. So try to add some localization elements, it can be a new product and a new direction. Products of differentiation can gain more advantages in localization market (Baek and Wang,2018).</w:t>
      </w:r>
    </w:p>
    <w:p>
      <w:pPr>
        <w:rPr>
          <w:rFonts w:hint="eastAsia"/>
        </w:rPr>
      </w:pPr>
    </w:p>
    <w:p>
      <w:pPr>
        <w:pStyle w:val="4"/>
      </w:pPr>
      <w:bookmarkStart w:id="29" w:name="_Toc530531892"/>
      <w:bookmarkStart w:id="30" w:name="_Toc530530530"/>
      <w:r>
        <w:t>Develop different strategies</w:t>
      </w:r>
      <w:bookmarkEnd w:id="29"/>
      <w:bookmarkEnd w:id="30"/>
    </w:p>
    <w:p>
      <w:r>
        <w:t>The development of a company should develop its strategies. The believing blindly of differentiation strategy can cause failure. Therefore, adidas should try some strategy new. Cost leadership strategy combined differentiation strategy can lead adidas to the brilliant. For example, Nike’s strategies are not only limited in cost-leadership strategy, it launched its sub-brand ‘Air Jordan’. It shows Nike’s differentiation. Any company who want to climb to the top needs to develop its all - round development strategies, including Adidas.</w:t>
      </w:r>
    </w:p>
    <w:bookmarkEnd w:id="2"/>
    <w:p>
      <w:pPr>
        <w:widowControl/>
        <w:jc w:val="left"/>
      </w:pPr>
      <w:r>
        <w:br w:type="page"/>
      </w:r>
    </w:p>
    <w:p>
      <w:pPr>
        <w:pStyle w:val="2"/>
        <w:numPr>
          <w:ilvl w:val="0"/>
          <w:numId w:val="0"/>
        </w:numPr>
      </w:pPr>
      <w:bookmarkStart w:id="31" w:name="_Toc530530531"/>
      <w:bookmarkStart w:id="32" w:name="_Toc530531893"/>
      <w:r>
        <w:t>R</w:t>
      </w:r>
      <w:r>
        <w:rPr>
          <w:rFonts w:hint="eastAsia"/>
        </w:rPr>
        <w:t>eference</w:t>
      </w:r>
      <w:bookmarkEnd w:id="31"/>
      <w:bookmarkEnd w:id="32"/>
    </w:p>
    <w:p>
      <w:pPr>
        <w:rPr>
          <w:shd w:val="clear" w:color="auto" w:fill="FFFFFF"/>
        </w:rPr>
      </w:pPr>
      <w:r>
        <w:t>Adidas-group’s website,2018, CULTURES OF ADIDAS. Available at:&lt;</w:t>
      </w:r>
      <w:r>
        <w:rPr>
          <w:rStyle w:val="14"/>
          <w:color w:val="auto"/>
        </w:rPr>
        <w:t>http://www.adidas-group.com/en/</w:t>
      </w:r>
      <w:r>
        <w:t>&gt;</w:t>
      </w:r>
      <w:r>
        <w:rPr>
          <w:shd w:val="clear" w:color="auto" w:fill="FFFFFF"/>
        </w:rPr>
        <w:t xml:space="preserve"> </w:t>
      </w:r>
    </w:p>
    <w:p>
      <w:pPr>
        <w:rPr>
          <w:shd w:val="clear" w:color="auto" w:fill="FFFFFF"/>
        </w:rPr>
      </w:pPr>
    </w:p>
    <w:p>
      <w:pPr>
        <w:rPr>
          <w:shd w:val="clear" w:color="auto" w:fill="FFFFFF"/>
        </w:rPr>
      </w:pPr>
      <w:r>
        <w:rPr>
          <w:shd w:val="clear" w:color="auto" w:fill="FFFFFF"/>
        </w:rPr>
        <w:t>Alamdari, F., &amp; Fagan, S. ,2017, Impact of the adherence to the original low-cost model on the profitability of low-cost airlines. In Low Cost Carriers, pp. 73-88</w:t>
      </w:r>
    </w:p>
    <w:p>
      <w:pPr>
        <w:rPr>
          <w:shd w:val="clear" w:color="auto" w:fill="FFFFFF"/>
        </w:rPr>
      </w:pPr>
    </w:p>
    <w:p>
      <w:pPr>
        <w:rPr>
          <w:shd w:val="clear" w:color="auto" w:fill="FFFFFF"/>
        </w:rPr>
      </w:pPr>
      <w:r>
        <w:rPr>
          <w:shd w:val="clear" w:color="auto" w:fill="FFFFFF"/>
        </w:rPr>
        <w:t>Baek, J. Y., &amp; Wang, S. ,2018,The Localization Strategies and Success of Costco: Focusing on a Japanese Mature Retail Market. </w:t>
      </w:r>
      <w:r>
        <w:rPr>
          <w:i/>
          <w:iCs/>
          <w:shd w:val="clear" w:color="auto" w:fill="FFFFFF"/>
        </w:rPr>
        <w:t>The Journal of Industrial Distribution &amp; Business</w:t>
      </w:r>
      <w:r>
        <w:rPr>
          <w:shd w:val="clear" w:color="auto" w:fill="FFFFFF"/>
        </w:rPr>
        <w:t>, </w:t>
      </w:r>
      <w:r>
        <w:rPr>
          <w:i/>
          <w:iCs/>
          <w:shd w:val="clear" w:color="auto" w:fill="FFFFFF"/>
        </w:rPr>
        <w:t>9</w:t>
      </w:r>
      <w:r>
        <w:rPr>
          <w:shd w:val="clear" w:color="auto" w:fill="FFFFFF"/>
        </w:rPr>
        <w:t>(2), pp.7-16.</w:t>
      </w:r>
    </w:p>
    <w:p>
      <w:pPr>
        <w:rPr>
          <w:shd w:val="clear" w:color="auto" w:fill="FFFFFF"/>
        </w:rPr>
      </w:pPr>
    </w:p>
    <w:p>
      <w:pPr>
        <w:rPr>
          <w:shd w:val="clear" w:color="auto" w:fill="FFFFFF"/>
        </w:rPr>
      </w:pPr>
      <w:r>
        <w:rPr>
          <w:shd w:val="clear" w:color="auto" w:fill="FFFFFF"/>
        </w:rPr>
        <w:t>Cattani, G., Dunbar, R. L., &amp; Shapira, Z. ,2017,How commitment to craftsmanship leads to unique value: Steinway &amp; Sons’ differentiation strategy. </w:t>
      </w:r>
      <w:r>
        <w:rPr>
          <w:i/>
          <w:iCs/>
          <w:shd w:val="clear" w:color="auto" w:fill="FFFFFF"/>
        </w:rPr>
        <w:t>Strategy Science</w:t>
      </w:r>
      <w:r>
        <w:rPr>
          <w:shd w:val="clear" w:color="auto" w:fill="FFFFFF"/>
        </w:rPr>
        <w:t>, </w:t>
      </w:r>
      <w:r>
        <w:rPr>
          <w:i/>
          <w:iCs/>
          <w:shd w:val="clear" w:color="auto" w:fill="FFFFFF"/>
        </w:rPr>
        <w:t>2</w:t>
      </w:r>
      <w:r>
        <w:rPr>
          <w:shd w:val="clear" w:color="auto" w:fill="FFFFFF"/>
        </w:rPr>
        <w:t>(1), pp.13-38.</w:t>
      </w:r>
    </w:p>
    <w:p>
      <w:pPr>
        <w:rPr>
          <w:shd w:val="clear" w:color="auto" w:fill="FFFFFF"/>
        </w:rPr>
      </w:pPr>
    </w:p>
    <w:p>
      <w:pPr>
        <w:rPr>
          <w:shd w:val="clear" w:color="auto" w:fill="FFFFFF"/>
        </w:rPr>
      </w:pPr>
      <w:r>
        <w:rPr>
          <w:shd w:val="clear" w:color="auto" w:fill="FFFFFF"/>
        </w:rPr>
        <w:t>Chen, H. J.,2015, Innovation and Intellectual Property Rights in a Product</w:t>
      </w:r>
      <w:r>
        <w:rPr>
          <w:rFonts w:hint="eastAsia" w:ascii="微软雅黑" w:hAnsi="微软雅黑" w:eastAsia="微软雅黑" w:cs="微软雅黑"/>
          <w:shd w:val="clear" w:color="auto" w:fill="FFFFFF"/>
        </w:rPr>
        <w:t>‐</w:t>
      </w:r>
      <w:r>
        <w:rPr>
          <w:shd w:val="clear" w:color="auto" w:fill="FFFFFF"/>
        </w:rPr>
        <w:t>cycle Model of Skills Accumulation. </w:t>
      </w:r>
      <w:r>
        <w:rPr>
          <w:i/>
          <w:iCs/>
          <w:shd w:val="clear" w:color="auto" w:fill="FFFFFF"/>
        </w:rPr>
        <w:t>Review of International Economics</w:t>
      </w:r>
      <w:r>
        <w:rPr>
          <w:shd w:val="clear" w:color="auto" w:fill="FFFFFF"/>
        </w:rPr>
        <w:t>, </w:t>
      </w:r>
      <w:r>
        <w:rPr>
          <w:i/>
          <w:iCs/>
          <w:shd w:val="clear" w:color="auto" w:fill="FFFFFF"/>
        </w:rPr>
        <w:t>23</w:t>
      </w:r>
      <w:r>
        <w:rPr>
          <w:shd w:val="clear" w:color="auto" w:fill="FFFFFF"/>
        </w:rPr>
        <w:t>(2), pp.320-344.</w:t>
      </w:r>
    </w:p>
    <w:p/>
    <w:p>
      <w:r>
        <w:t>Gratton, C., and Kokolakakis, T,2018,Sport in the global marketplace ,</w:t>
      </w:r>
      <w:r>
        <w:rPr>
          <w:i/>
        </w:rPr>
        <w:t>In Managing Sport Busines</w:t>
      </w:r>
      <w:r>
        <w:t>s, pp. 54-72</w:t>
      </w:r>
    </w:p>
    <w:p>
      <w:pPr>
        <w:rPr>
          <w:shd w:val="clear" w:color="auto" w:fill="FFFFFF"/>
        </w:rPr>
      </w:pPr>
    </w:p>
    <w:p>
      <w:pPr>
        <w:rPr>
          <w:shd w:val="clear" w:color="auto" w:fill="FFFFFF"/>
        </w:rPr>
      </w:pPr>
      <w:r>
        <w:rPr>
          <w:shd w:val="clear" w:color="auto" w:fill="FFFFFF"/>
        </w:rPr>
        <w:t>Hayek, F. A.,2016,The meaning of competition. </w:t>
      </w:r>
      <w:r>
        <w:rPr>
          <w:i/>
          <w:iCs/>
          <w:shd w:val="clear" w:color="auto" w:fill="FFFFFF"/>
        </w:rPr>
        <w:t>Econ Journal Watch</w:t>
      </w:r>
      <w:r>
        <w:rPr>
          <w:shd w:val="clear" w:color="auto" w:fill="FFFFFF"/>
        </w:rPr>
        <w:t>, </w:t>
      </w:r>
      <w:r>
        <w:rPr>
          <w:i/>
          <w:iCs/>
          <w:shd w:val="clear" w:color="auto" w:fill="FFFFFF"/>
        </w:rPr>
        <w:t>13</w:t>
      </w:r>
      <w:r>
        <w:rPr>
          <w:shd w:val="clear" w:color="auto" w:fill="FFFFFF"/>
        </w:rPr>
        <w:t>(2), pp.360-373.</w:t>
      </w:r>
    </w:p>
    <w:p>
      <w:pPr>
        <w:rPr>
          <w:shd w:val="clear" w:color="auto" w:fill="FFFFFF"/>
        </w:rPr>
      </w:pPr>
    </w:p>
    <w:p>
      <w:pPr>
        <w:rPr>
          <w:shd w:val="clear" w:color="auto" w:fill="FFFFFF"/>
        </w:rPr>
      </w:pPr>
      <w:r>
        <w:rPr>
          <w:shd w:val="clear" w:color="auto" w:fill="FFFFFF"/>
        </w:rPr>
        <w:t>Hill, T. ,2017, Manufacturing strategy: the strategic management of the manufacturing function</w:t>
      </w:r>
      <w:r>
        <w:rPr>
          <w:rFonts w:hint="eastAsia"/>
          <w:shd w:val="clear" w:color="auto" w:fill="FFFFFF"/>
        </w:rPr>
        <w:t>,</w:t>
      </w:r>
      <w:r>
        <w:rPr>
          <w:shd w:val="clear" w:color="auto" w:fill="FFFFFF"/>
        </w:rPr>
        <w:t xml:space="preserve"> </w:t>
      </w:r>
      <w:r>
        <w:rPr>
          <w:i/>
          <w:shd w:val="clear" w:color="auto" w:fill="FFFFFF"/>
        </w:rPr>
        <w:t>Macmillan International Higher Education</w:t>
      </w:r>
      <w:r>
        <w:rPr>
          <w:shd w:val="clear" w:color="auto" w:fill="FFFFFF"/>
        </w:rPr>
        <w:t>,pp.90</w:t>
      </w:r>
    </w:p>
    <w:p/>
    <w:p>
      <w:r>
        <w:rPr>
          <w:rFonts w:hint="eastAsia"/>
        </w:rPr>
        <w:t>Hwy-Chang Moon ，Young-Kyun Hur ，Wenyan Yin，Clive Helm , 2014</w:t>
      </w:r>
      <w:r>
        <w:t>,</w:t>
      </w:r>
      <w:r>
        <w:rPr>
          <w:rFonts w:hint="eastAsia"/>
        </w:rPr>
        <w:t>Extending Porter's generic strategies: from three to eight</w:t>
      </w:r>
      <w:r>
        <w:t>,</w:t>
      </w:r>
      <w:r>
        <w:rPr>
          <w:rFonts w:hint="eastAsia"/>
        </w:rPr>
        <w:t xml:space="preserve"> </w:t>
      </w:r>
      <w:r>
        <w:rPr>
          <w:rFonts w:hint="eastAsia"/>
          <w:i/>
        </w:rPr>
        <w:t>European J. International Management</w:t>
      </w:r>
      <w:r>
        <w:t>, 8(2), pp.205-225.</w:t>
      </w:r>
    </w:p>
    <w:p/>
    <w:p>
      <w:pPr>
        <w:rPr>
          <w:i/>
        </w:rPr>
      </w:pPr>
      <w:r>
        <w:t xml:space="preserve">James Manktelow, Charlie Swift, Lucy Bishop, Tom Mugridge, Rosie Robinson, Keith Jackson, Steven Edwards, Ed Pearcey, Simon Bell, Eleanor Bruce,2018, Porter’s Generic Value Chain, </w:t>
      </w:r>
      <w:r>
        <w:rPr>
          <w:i/>
        </w:rPr>
        <w:t>The Mind Tools Content Team</w:t>
      </w:r>
    </w:p>
    <w:p/>
    <w:p>
      <w:r>
        <w:t>Kinyuira, D. ,2014,Effects of Porter’s Generic competitive strategies on the performance of Savings and Credit Cooperatives (Saccos) in Murang’a County, Kenya. IOSR Journal of Business and Management, 16(6), pp.93-105.</w:t>
      </w:r>
    </w:p>
    <w:p/>
    <w:p>
      <w:pPr>
        <w:rPr>
          <w:shd w:val="clear" w:color="auto" w:fill="FFFFFF"/>
        </w:rPr>
      </w:pPr>
      <w:r>
        <w:rPr>
          <w:shd w:val="clear" w:color="auto" w:fill="FFFFFF"/>
        </w:rPr>
        <w:t>Mitchell, A. A., &amp; Olson, J. C. ,1981, Are product attribute beliefs the only mediator of advertising effects on brand attitude?. </w:t>
      </w:r>
      <w:r>
        <w:rPr>
          <w:i/>
          <w:iCs/>
          <w:shd w:val="clear" w:color="auto" w:fill="FFFFFF"/>
        </w:rPr>
        <w:t>Journal of Marketing Research</w:t>
      </w:r>
      <w:r>
        <w:rPr>
          <w:shd w:val="clear" w:color="auto" w:fill="FFFFFF"/>
        </w:rPr>
        <w:t>, pp.318-332.</w:t>
      </w:r>
    </w:p>
    <w:p/>
    <w:p>
      <w:pPr>
        <w:rPr>
          <w:shd w:val="clear" w:color="auto" w:fill="FFFFFF"/>
        </w:rPr>
      </w:pPr>
      <w:r>
        <w:rPr>
          <w:shd w:val="clear" w:color="auto" w:fill="FFFFFF"/>
        </w:rPr>
        <w:t xml:space="preserve">Porter, M. E. ,1989, How competitive forces shape strategy, </w:t>
      </w:r>
      <w:r>
        <w:rPr>
          <w:i/>
          <w:iCs/>
          <w:shd w:val="clear" w:color="auto" w:fill="FFFFFF"/>
        </w:rPr>
        <w:t>Readings in strategic management</w:t>
      </w:r>
      <w:r>
        <w:rPr>
          <w:shd w:val="clear" w:color="auto" w:fill="FFFFFF"/>
        </w:rPr>
        <w:t>, pp. 133-143</w:t>
      </w:r>
    </w:p>
    <w:p/>
    <w:p>
      <w:pPr>
        <w:rPr>
          <w:shd w:val="clear" w:color="auto" w:fill="FFFFFF"/>
        </w:rPr>
      </w:pPr>
      <w:r>
        <w:rPr>
          <w:shd w:val="clear" w:color="auto" w:fill="FFFFFF"/>
        </w:rPr>
        <w:t>Schwarzmayr L.,2015, </w:t>
      </w:r>
      <w:r>
        <w:rPr>
          <w:i/>
          <w:iCs/>
          <w:shd w:val="clear" w:color="auto" w:fill="FFFFFF"/>
        </w:rPr>
        <w:t>Adidas AG</w:t>
      </w:r>
      <w:r>
        <w:rPr>
          <w:shd w:val="clear" w:color="auto" w:fill="FFFFFF"/>
        </w:rPr>
        <w:t> (Doctoral dissertation).pp11</w:t>
      </w:r>
    </w:p>
    <w:p/>
    <w:p>
      <w:pPr>
        <w:rPr>
          <w:shd w:val="clear" w:color="auto" w:fill="FFFFFF"/>
        </w:rPr>
      </w:pPr>
      <w:r>
        <w:rPr>
          <w:shd w:val="clear" w:color="auto" w:fill="FFFFFF"/>
        </w:rPr>
        <w:t>Shin, N., Kraemer, K. L., &amp; Dedrick, J. ,2012, Value capture in the global electronics industry: Empirical evidence for the “smiling curve” concept. </w:t>
      </w:r>
      <w:r>
        <w:rPr>
          <w:i/>
          <w:iCs/>
          <w:shd w:val="clear" w:color="auto" w:fill="FFFFFF"/>
        </w:rPr>
        <w:t>Industry and Innovation</w:t>
      </w:r>
      <w:r>
        <w:rPr>
          <w:shd w:val="clear" w:color="auto" w:fill="FFFFFF"/>
        </w:rPr>
        <w:t>, </w:t>
      </w:r>
      <w:r>
        <w:rPr>
          <w:i/>
          <w:iCs/>
          <w:shd w:val="clear" w:color="auto" w:fill="FFFFFF"/>
        </w:rPr>
        <w:t>19</w:t>
      </w:r>
      <w:r>
        <w:rPr>
          <w:shd w:val="clear" w:color="auto" w:fill="FFFFFF"/>
        </w:rPr>
        <w:t>(2), pp.89-107.</w:t>
      </w:r>
    </w:p>
    <w:p/>
    <w:p>
      <w:pPr>
        <w:rPr>
          <w:shd w:val="clear" w:color="auto" w:fill="FFFFFF"/>
        </w:rPr>
      </w:pPr>
      <w:r>
        <w:rPr>
          <w:shd w:val="clear" w:color="auto" w:fill="FFFFFF"/>
        </w:rPr>
        <w:t>Speier, C., Harvey, M. G., &amp; Palmer, J. ,1998, Virtual management of global marketing relationships. </w:t>
      </w:r>
      <w:r>
        <w:rPr>
          <w:i/>
          <w:iCs/>
          <w:shd w:val="clear" w:color="auto" w:fill="FFFFFF"/>
        </w:rPr>
        <w:t>Journal of World Business</w:t>
      </w:r>
      <w:r>
        <w:rPr>
          <w:shd w:val="clear" w:color="auto" w:fill="FFFFFF"/>
        </w:rPr>
        <w:t>, </w:t>
      </w:r>
      <w:r>
        <w:rPr>
          <w:i/>
          <w:iCs/>
          <w:shd w:val="clear" w:color="auto" w:fill="FFFFFF"/>
        </w:rPr>
        <w:t>33</w:t>
      </w:r>
      <w:r>
        <w:rPr>
          <w:shd w:val="clear" w:color="auto" w:fill="FFFFFF"/>
        </w:rPr>
        <w:t>(3), pp.263-276.</w:t>
      </w:r>
    </w:p>
    <w:p/>
    <w:p>
      <w:pPr>
        <w:rPr>
          <w:rFonts w:ascii="Arial" w:hAnsi="Arial" w:cs="Arial"/>
          <w:color w:val="242424"/>
          <w:sz w:val="18"/>
          <w:szCs w:val="18"/>
        </w:rPr>
      </w:pPr>
      <w:r>
        <w:t xml:space="preserve">Sun N. Z., 1997, "Value Chain" and the secret of Nike shoes, </w:t>
      </w:r>
      <w:r>
        <w:rPr>
          <w:i/>
        </w:rPr>
        <w:t>Enterprise Research</w:t>
      </w:r>
      <w:r>
        <w:rPr>
          <w:rFonts w:ascii="Arial" w:hAnsi="Arial" w:cs="Arial"/>
          <w:color w:val="242424"/>
          <w:sz w:val="18"/>
          <w:szCs w:val="18"/>
        </w:rPr>
        <w:t>,</w:t>
      </w:r>
      <w:r>
        <w:t>12(9),pp.17-18</w:t>
      </w:r>
    </w:p>
    <w:p/>
    <w:p>
      <w:pPr>
        <w:rPr>
          <w:shd w:val="clear" w:color="auto" w:fill="FFFFFF"/>
        </w:rPr>
      </w:pPr>
      <w:r>
        <w:rPr>
          <w:shd w:val="clear" w:color="auto" w:fill="FFFFFF"/>
        </w:rPr>
        <w:t>Van Grembergen, W., &amp; De Haes, S.,2018, Minitrack on IT Governance and its Mechanisms.</w:t>
      </w:r>
    </w:p>
    <w:p/>
    <w:p>
      <w:r>
        <w:t xml:space="preserve">Wang X.,2007, Adidas VS Puma: Battle of the same roots, </w:t>
      </w:r>
      <w:r>
        <w:rPr>
          <w:i/>
        </w:rPr>
        <w:t>Executive</w:t>
      </w:r>
      <w:r>
        <w:t>,25(21),pp.84-87</w:t>
      </w:r>
    </w:p>
    <w:p/>
    <w:p>
      <w:r>
        <w:t>Worldwide sporting brand top 10,2018, BAIDU WENKU. Available at:&lt; https://wenku.baidu.com/view/fd0e11de7f1922791688e818.html &gt;</w:t>
      </w:r>
    </w:p>
    <w:p/>
    <w:sectPr>
      <w:type w:val="continuous"/>
      <w:pgSz w:w="11906" w:h="16838"/>
      <w:pgMar w:top="1440" w:right="1800" w:bottom="1440" w:left="1800" w:header="851" w:footer="992" w:gutter="0"/>
      <w:pgNumType w:start="2"/>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5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8071193"/>
      <w:docPartObj>
        <w:docPartGallery w:val="autotext"/>
      </w:docPartObj>
    </w:sdtPr>
    <w:sdtContent>
      <w:p>
        <w:pPr>
          <w:pStyle w:val="8"/>
          <w:ind w:firstLine="560"/>
          <w:jc w:val="center"/>
        </w:pPr>
        <w:r>
          <w:fldChar w:fldCharType="begin"/>
        </w:r>
        <w:r>
          <w:instrText xml:space="preserve">PAGE   \* MERGEFORMAT</w:instrText>
        </w:r>
        <w:r>
          <w:fldChar w:fldCharType="separate"/>
        </w:r>
        <w:r>
          <w:rPr>
            <w:lang w:val="zh-CN"/>
          </w:rPr>
          <w:t>2</w:t>
        </w:r>
        <w:r>
          <w:fldChar w:fldCharType="end"/>
        </w:r>
      </w:p>
    </w:sdtContent>
  </w:sdt>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A05E0E"/>
    <w:multiLevelType w:val="multilevel"/>
    <w:tmpl w:val="1CA05E0E"/>
    <w:lvl w:ilvl="0" w:tentative="0">
      <w:start w:val="1"/>
      <w:numFmt w:val="decimal"/>
      <w:pStyle w:val="2"/>
      <w:lvlText w:val="%1"/>
      <w:lvlJc w:val="left"/>
      <w:pPr>
        <w:ind w:left="425" w:hanging="425"/>
      </w:pPr>
    </w:lvl>
    <w:lvl w:ilvl="1" w:tentative="0">
      <w:start w:val="1"/>
      <w:numFmt w:val="decimal"/>
      <w:pStyle w:val="4"/>
      <w:lvlText w:val="%1.%2"/>
      <w:lvlJc w:val="left"/>
      <w:pPr>
        <w:ind w:left="992" w:hanging="567"/>
      </w:pPr>
    </w:lvl>
    <w:lvl w:ilvl="2" w:tentative="0">
      <w:start w:val="1"/>
      <w:numFmt w:val="decimal"/>
      <w:pStyle w:val="5"/>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bordersDoNotSurroundHeader w:val="1"/>
  <w:bordersDoNotSurroundFooter w:val="1"/>
  <w:documentProtection w:enforcement="0"/>
  <w:defaultTabStop w:val="420"/>
  <w:drawingGridHorizontalSpacing w:val="140"/>
  <w:drawingGridVerticalSpacing w:val="381"/>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CE8"/>
    <w:rsid w:val="000C772E"/>
    <w:rsid w:val="001031D1"/>
    <w:rsid w:val="0011720D"/>
    <w:rsid w:val="00127FE8"/>
    <w:rsid w:val="00130085"/>
    <w:rsid w:val="00155191"/>
    <w:rsid w:val="001949D9"/>
    <w:rsid w:val="001E007C"/>
    <w:rsid w:val="001E6A48"/>
    <w:rsid w:val="001F1DA0"/>
    <w:rsid w:val="002015B3"/>
    <w:rsid w:val="00203D58"/>
    <w:rsid w:val="002237CF"/>
    <w:rsid w:val="0025378C"/>
    <w:rsid w:val="002D159F"/>
    <w:rsid w:val="002E2BA3"/>
    <w:rsid w:val="00306340"/>
    <w:rsid w:val="004023F1"/>
    <w:rsid w:val="004024A0"/>
    <w:rsid w:val="00406218"/>
    <w:rsid w:val="00453A22"/>
    <w:rsid w:val="00485AB2"/>
    <w:rsid w:val="004A50DB"/>
    <w:rsid w:val="005215A2"/>
    <w:rsid w:val="005437BF"/>
    <w:rsid w:val="00551883"/>
    <w:rsid w:val="00572E49"/>
    <w:rsid w:val="00573872"/>
    <w:rsid w:val="00574B72"/>
    <w:rsid w:val="005A2158"/>
    <w:rsid w:val="005A261C"/>
    <w:rsid w:val="005D33F2"/>
    <w:rsid w:val="005E7500"/>
    <w:rsid w:val="005F15CF"/>
    <w:rsid w:val="006752A4"/>
    <w:rsid w:val="00675E45"/>
    <w:rsid w:val="0069623C"/>
    <w:rsid w:val="0069683C"/>
    <w:rsid w:val="006A5E5E"/>
    <w:rsid w:val="006D5C63"/>
    <w:rsid w:val="006E19AE"/>
    <w:rsid w:val="00722851"/>
    <w:rsid w:val="00736EE2"/>
    <w:rsid w:val="00737F57"/>
    <w:rsid w:val="00744DB7"/>
    <w:rsid w:val="00751CE8"/>
    <w:rsid w:val="007B0503"/>
    <w:rsid w:val="007B7C42"/>
    <w:rsid w:val="007D0827"/>
    <w:rsid w:val="008044FA"/>
    <w:rsid w:val="008046EF"/>
    <w:rsid w:val="00816DB0"/>
    <w:rsid w:val="00835FB0"/>
    <w:rsid w:val="00870811"/>
    <w:rsid w:val="0089407A"/>
    <w:rsid w:val="008E490A"/>
    <w:rsid w:val="00927C1B"/>
    <w:rsid w:val="009540B4"/>
    <w:rsid w:val="00965D41"/>
    <w:rsid w:val="00984E7B"/>
    <w:rsid w:val="009944E0"/>
    <w:rsid w:val="009A0AB6"/>
    <w:rsid w:val="009C1788"/>
    <w:rsid w:val="009E2CEE"/>
    <w:rsid w:val="009E4972"/>
    <w:rsid w:val="009F0524"/>
    <w:rsid w:val="009F6443"/>
    <w:rsid w:val="00A23695"/>
    <w:rsid w:val="00A40F26"/>
    <w:rsid w:val="00A563A6"/>
    <w:rsid w:val="00A63E05"/>
    <w:rsid w:val="00A718F3"/>
    <w:rsid w:val="00A92DEC"/>
    <w:rsid w:val="00AF600F"/>
    <w:rsid w:val="00B44BD7"/>
    <w:rsid w:val="00B7090B"/>
    <w:rsid w:val="00B83333"/>
    <w:rsid w:val="00B84465"/>
    <w:rsid w:val="00BE23CA"/>
    <w:rsid w:val="00BE30CC"/>
    <w:rsid w:val="00C00E23"/>
    <w:rsid w:val="00C13B92"/>
    <w:rsid w:val="00C21A1B"/>
    <w:rsid w:val="00C769DF"/>
    <w:rsid w:val="00C873CF"/>
    <w:rsid w:val="00C94CAA"/>
    <w:rsid w:val="00CA16B3"/>
    <w:rsid w:val="00CB1E7B"/>
    <w:rsid w:val="00CB2DA5"/>
    <w:rsid w:val="00CD4D4D"/>
    <w:rsid w:val="00D05105"/>
    <w:rsid w:val="00D15ED9"/>
    <w:rsid w:val="00D238CF"/>
    <w:rsid w:val="00D31B18"/>
    <w:rsid w:val="00D4203F"/>
    <w:rsid w:val="00D556EE"/>
    <w:rsid w:val="00D56692"/>
    <w:rsid w:val="00D75BF8"/>
    <w:rsid w:val="00D9153C"/>
    <w:rsid w:val="00DA6058"/>
    <w:rsid w:val="00DC0817"/>
    <w:rsid w:val="00DC10C9"/>
    <w:rsid w:val="00DC71CE"/>
    <w:rsid w:val="00DC740E"/>
    <w:rsid w:val="00DE7E87"/>
    <w:rsid w:val="00DF5AE6"/>
    <w:rsid w:val="00E44420"/>
    <w:rsid w:val="00EA65E3"/>
    <w:rsid w:val="00EC1B66"/>
    <w:rsid w:val="00EE0A1A"/>
    <w:rsid w:val="00F01180"/>
    <w:rsid w:val="00F0142A"/>
    <w:rsid w:val="00F359E2"/>
    <w:rsid w:val="00F913C7"/>
    <w:rsid w:val="00F95BD0"/>
    <w:rsid w:val="00FD654B"/>
    <w:rsid w:val="0E0B47D8"/>
    <w:rsid w:val="5D577BC4"/>
    <w:rsid w:val="5F0E6C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cs="Times New Roman" w:eastAsiaTheme="minorEastAsia"/>
      <w:kern w:val="2"/>
      <w:sz w:val="28"/>
      <w:szCs w:val="28"/>
      <w:lang w:val="en-US" w:eastAsia="zh-CN" w:bidi="ar-SA"/>
    </w:rPr>
  </w:style>
  <w:style w:type="paragraph" w:styleId="2">
    <w:name w:val="heading 1"/>
    <w:basedOn w:val="3"/>
    <w:next w:val="1"/>
    <w:link w:val="16"/>
    <w:qFormat/>
    <w:uiPriority w:val="9"/>
    <w:pPr>
      <w:numPr>
        <w:ilvl w:val="0"/>
        <w:numId w:val="1"/>
      </w:numPr>
      <w:ind w:firstLine="0" w:firstLineChars="0"/>
      <w:outlineLvl w:val="0"/>
    </w:pPr>
    <w:rPr>
      <w:sz w:val="48"/>
      <w:szCs w:val="48"/>
    </w:rPr>
  </w:style>
  <w:style w:type="paragraph" w:styleId="4">
    <w:name w:val="heading 2"/>
    <w:basedOn w:val="2"/>
    <w:next w:val="1"/>
    <w:link w:val="17"/>
    <w:unhideWhenUsed/>
    <w:qFormat/>
    <w:uiPriority w:val="9"/>
    <w:pPr>
      <w:numPr>
        <w:ilvl w:val="1"/>
      </w:numPr>
      <w:outlineLvl w:val="1"/>
    </w:pPr>
    <w:rPr>
      <w:sz w:val="36"/>
      <w:szCs w:val="36"/>
    </w:rPr>
  </w:style>
  <w:style w:type="paragraph" w:styleId="5">
    <w:name w:val="heading 3"/>
    <w:basedOn w:val="3"/>
    <w:next w:val="1"/>
    <w:link w:val="19"/>
    <w:unhideWhenUsed/>
    <w:qFormat/>
    <w:uiPriority w:val="9"/>
    <w:pPr>
      <w:numPr>
        <w:ilvl w:val="2"/>
        <w:numId w:val="1"/>
      </w:numPr>
      <w:ind w:firstLine="0" w:firstLineChars="0"/>
      <w:outlineLvl w:val="2"/>
    </w:pPr>
    <w:rPr>
      <w:sz w:val="32"/>
      <w:szCs w:val="32"/>
    </w:rPr>
  </w:style>
  <w:style w:type="character" w:default="1" w:styleId="13">
    <w:name w:val="Default Paragraph Font"/>
    <w:semiHidden/>
    <w:unhideWhenUsed/>
    <w:uiPriority w:val="1"/>
  </w:style>
  <w:style w:type="table" w:default="1" w:styleId="15">
    <w:name w:val="Normal Table"/>
    <w:semiHidden/>
    <w:unhideWhenUsed/>
    <w:qFormat/>
    <w:uiPriority w:val="99"/>
    <w:tblPr>
      <w:tblLayout w:type="fixed"/>
      <w:tblCellMar>
        <w:top w:w="0" w:type="dxa"/>
        <w:left w:w="108" w:type="dxa"/>
        <w:bottom w:w="0" w:type="dxa"/>
        <w:right w:w="108" w:type="dxa"/>
      </w:tblCellMar>
    </w:tblPr>
  </w:style>
  <w:style w:type="paragraph" w:styleId="3">
    <w:name w:val="List Paragraph"/>
    <w:basedOn w:val="1"/>
    <w:qFormat/>
    <w:uiPriority w:val="34"/>
    <w:pPr>
      <w:ind w:firstLine="420" w:firstLineChars="200"/>
    </w:pPr>
  </w:style>
  <w:style w:type="paragraph" w:styleId="6">
    <w:name w:val="caption"/>
    <w:basedOn w:val="1"/>
    <w:next w:val="1"/>
    <w:unhideWhenUsed/>
    <w:qFormat/>
    <w:uiPriority w:val="35"/>
    <w:rPr>
      <w:rFonts w:eastAsia="黑体" w:asciiTheme="majorHAnsi" w:hAnsiTheme="majorHAnsi" w:cstheme="majorBidi"/>
      <w:sz w:val="20"/>
      <w:szCs w:val="20"/>
    </w:rPr>
  </w:style>
  <w:style w:type="paragraph" w:styleId="7">
    <w:name w:val="toc 3"/>
    <w:basedOn w:val="1"/>
    <w:next w:val="1"/>
    <w:unhideWhenUsed/>
    <w:qFormat/>
    <w:uiPriority w:val="39"/>
    <w:pPr>
      <w:ind w:left="840" w:leftChars="400"/>
    </w:pPr>
  </w:style>
  <w:style w:type="paragraph" w:styleId="8">
    <w:name w:val="footer"/>
    <w:basedOn w:val="1"/>
    <w:link w:val="22"/>
    <w:unhideWhenUsed/>
    <w:qFormat/>
    <w:uiPriority w:val="99"/>
    <w:pPr>
      <w:tabs>
        <w:tab w:val="center" w:pos="4153"/>
        <w:tab w:val="right" w:pos="8306"/>
      </w:tabs>
      <w:snapToGrid w:val="0"/>
      <w:jc w:val="left"/>
    </w:pPr>
    <w:rPr>
      <w:sz w:val="18"/>
      <w:szCs w:val="18"/>
    </w:rPr>
  </w:style>
  <w:style w:type="paragraph" w:styleId="9">
    <w:name w:val="header"/>
    <w:basedOn w:val="1"/>
    <w:link w:val="21"/>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unhideWhenUsed/>
    <w:qFormat/>
    <w:uiPriority w:val="39"/>
  </w:style>
  <w:style w:type="paragraph" w:styleId="11">
    <w:name w:val="table of figures"/>
    <w:basedOn w:val="1"/>
    <w:next w:val="1"/>
    <w:unhideWhenUsed/>
    <w:qFormat/>
    <w:uiPriority w:val="99"/>
    <w:pPr>
      <w:ind w:left="200" w:leftChars="200" w:hanging="200" w:hangingChars="200"/>
    </w:pPr>
  </w:style>
  <w:style w:type="paragraph" w:styleId="12">
    <w:name w:val="toc 2"/>
    <w:basedOn w:val="1"/>
    <w:next w:val="1"/>
    <w:unhideWhenUsed/>
    <w:qFormat/>
    <w:uiPriority w:val="39"/>
    <w:pPr>
      <w:ind w:left="420" w:leftChars="200"/>
    </w:pPr>
  </w:style>
  <w:style w:type="character" w:styleId="14">
    <w:name w:val="Hyperlink"/>
    <w:basedOn w:val="13"/>
    <w:unhideWhenUsed/>
    <w:qFormat/>
    <w:uiPriority w:val="99"/>
    <w:rPr>
      <w:color w:val="0000FF" w:themeColor="hyperlink"/>
      <w:u w:val="single"/>
      <w14:textFill>
        <w14:solidFill>
          <w14:schemeClr w14:val="hlink"/>
        </w14:solidFill>
      </w14:textFill>
    </w:rPr>
  </w:style>
  <w:style w:type="character" w:customStyle="1" w:styleId="16">
    <w:name w:val="标题 1 字符"/>
    <w:basedOn w:val="13"/>
    <w:link w:val="2"/>
    <w:qFormat/>
    <w:uiPriority w:val="9"/>
    <w:rPr>
      <w:rFonts w:ascii="Times New Roman" w:hAnsi="Times New Roman" w:cs="Times New Roman"/>
      <w:sz w:val="48"/>
      <w:szCs w:val="48"/>
    </w:rPr>
  </w:style>
  <w:style w:type="character" w:customStyle="1" w:styleId="17">
    <w:name w:val="标题 2 字符"/>
    <w:basedOn w:val="13"/>
    <w:link w:val="4"/>
    <w:qFormat/>
    <w:uiPriority w:val="9"/>
    <w:rPr>
      <w:rFonts w:ascii="Times New Roman" w:hAnsi="Times New Roman" w:cs="Times New Roman"/>
      <w:sz w:val="36"/>
      <w:szCs w:val="36"/>
    </w:rPr>
  </w:style>
  <w:style w:type="character" w:customStyle="1" w:styleId="18">
    <w:name w:val="Unresolved Mention"/>
    <w:basedOn w:val="13"/>
    <w:semiHidden/>
    <w:unhideWhenUsed/>
    <w:qFormat/>
    <w:uiPriority w:val="99"/>
    <w:rPr>
      <w:color w:val="605E5C"/>
      <w:shd w:val="clear" w:color="auto" w:fill="E1DFDD"/>
    </w:rPr>
  </w:style>
  <w:style w:type="character" w:customStyle="1" w:styleId="19">
    <w:name w:val="标题 3 字符"/>
    <w:basedOn w:val="13"/>
    <w:link w:val="5"/>
    <w:qFormat/>
    <w:uiPriority w:val="9"/>
    <w:rPr>
      <w:rFonts w:ascii="Times New Roman" w:hAnsi="Times New Roman" w:cs="Times New Roman"/>
      <w:sz w:val="32"/>
      <w:szCs w:val="32"/>
    </w:rPr>
  </w:style>
  <w:style w:type="paragraph" w:customStyle="1" w:styleId="20">
    <w:name w:val="TOC Heading"/>
    <w:basedOn w:val="2"/>
    <w:next w:val="1"/>
    <w:unhideWhenUsed/>
    <w:qFormat/>
    <w:uiPriority w:val="39"/>
    <w:pPr>
      <w:keepNext/>
      <w:keepLines/>
      <w:widowControl/>
      <w:numPr>
        <w:numId w:val="0"/>
      </w:numPr>
      <w:spacing w:before="240" w:line="259" w:lineRule="auto"/>
      <w:jc w:val="left"/>
      <w:outlineLvl w:val="9"/>
    </w:pPr>
    <w:rPr>
      <w:rFonts w:asciiTheme="majorHAnsi" w:hAnsiTheme="majorHAnsi" w:eastAsiaTheme="majorEastAsia" w:cstheme="majorBidi"/>
      <w:color w:val="376092" w:themeColor="accent1" w:themeShade="BF"/>
      <w:kern w:val="0"/>
      <w:sz w:val="32"/>
      <w:szCs w:val="32"/>
    </w:rPr>
  </w:style>
  <w:style w:type="character" w:customStyle="1" w:styleId="21">
    <w:name w:val="页眉 字符"/>
    <w:basedOn w:val="13"/>
    <w:link w:val="9"/>
    <w:qFormat/>
    <w:uiPriority w:val="99"/>
    <w:rPr>
      <w:rFonts w:ascii="Times New Roman" w:hAnsi="Times New Roman" w:cs="Times New Roman"/>
      <w:sz w:val="18"/>
      <w:szCs w:val="18"/>
    </w:rPr>
  </w:style>
  <w:style w:type="character" w:customStyle="1" w:styleId="22">
    <w:name w:val="页脚 字符"/>
    <w:basedOn w:val="13"/>
    <w:link w:val="8"/>
    <w:qFormat/>
    <w:uiPriority w:val="99"/>
    <w:rPr>
      <w:rFonts w:ascii="Times New Roman" w:hAnsi="Times New Roman"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jpe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8969D5D-C022-476A-BDB3-48A9BE9AA53C}">
  <ds:schemaRefs/>
</ds:datastoreItem>
</file>

<file path=docProps/app.xml><?xml version="1.0" encoding="utf-8"?>
<Properties xmlns="http://schemas.openxmlformats.org/officeDocument/2006/extended-properties" xmlns:vt="http://schemas.openxmlformats.org/officeDocument/2006/docPropsVTypes">
  <Template>Normal</Template>
  <Pages>21</Pages>
  <Words>3177</Words>
  <Characters>18112</Characters>
  <Lines>150</Lines>
  <Paragraphs>42</Paragraphs>
  <TotalTime>1250</TotalTime>
  <ScaleCrop>false</ScaleCrop>
  <LinksUpToDate>false</LinksUpToDate>
  <CharactersWithSpaces>21247</CharactersWithSpaces>
  <Application>WPS Office_10.1.0.7668_F1E327BC-269C-435d-A152-05C5408002CA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2018-11-18T07:37:00Z</dcterms:created>
  <dc:creator>胡嘉巍</dc:creator>
  <cp:lastModifiedBy>_沈逸尘</cp:lastModifiedBy>
  <dcterms:modified xsi:type="dcterms:W3CDTF">2018-11-26T20:00:27Z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2052-10.1.0.7668</vt:lpwstr>
  </property>
</Properties>
</file>