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30F2D" w14:textId="53A78803" w:rsidR="73BA0474" w:rsidRPr="00EE1535" w:rsidRDefault="73BA0474" w:rsidP="00EE1535">
      <w:pPr>
        <w:spacing w:line="360" w:lineRule="auto"/>
        <w:jc w:val="center"/>
        <w:rPr>
          <w:rFonts w:ascii="Arial" w:eastAsia="Arial" w:hAnsi="Arial" w:cs="Arial"/>
          <w:b/>
          <w:bCs/>
          <w:sz w:val="22"/>
          <w:szCs w:val="22"/>
        </w:rPr>
      </w:pPr>
    </w:p>
    <w:p w14:paraId="0B369C22" w14:textId="6AB8D5A1" w:rsidR="73BA0474" w:rsidRPr="00EE1535" w:rsidRDefault="73BA0474" w:rsidP="00EE1535">
      <w:pPr>
        <w:spacing w:line="360" w:lineRule="auto"/>
        <w:jc w:val="center"/>
        <w:rPr>
          <w:rFonts w:ascii="Arial" w:eastAsia="Arial" w:hAnsi="Arial" w:cs="Arial"/>
          <w:b/>
          <w:bCs/>
          <w:sz w:val="22"/>
          <w:szCs w:val="22"/>
        </w:rPr>
      </w:pPr>
    </w:p>
    <w:p w14:paraId="5B356405" w14:textId="38D3E898" w:rsidR="73BA0474" w:rsidRPr="00EE1535" w:rsidRDefault="73BA0474" w:rsidP="00EE1535">
      <w:pPr>
        <w:spacing w:line="360" w:lineRule="auto"/>
        <w:jc w:val="center"/>
        <w:rPr>
          <w:rFonts w:ascii="Arial" w:eastAsia="Arial" w:hAnsi="Arial" w:cs="Arial"/>
          <w:b/>
          <w:bCs/>
          <w:sz w:val="22"/>
          <w:szCs w:val="22"/>
        </w:rPr>
      </w:pPr>
    </w:p>
    <w:p w14:paraId="16CA7F6D" w14:textId="0050A8A4" w:rsidR="73BA0474" w:rsidRPr="00EE1535" w:rsidRDefault="73BA0474" w:rsidP="00EE1535">
      <w:pPr>
        <w:spacing w:line="360" w:lineRule="auto"/>
        <w:jc w:val="center"/>
        <w:rPr>
          <w:rFonts w:ascii="Arial" w:eastAsia="Arial" w:hAnsi="Arial" w:cs="Arial"/>
          <w:b/>
          <w:bCs/>
          <w:sz w:val="22"/>
          <w:szCs w:val="22"/>
        </w:rPr>
      </w:pPr>
    </w:p>
    <w:p w14:paraId="53C4FA81" w14:textId="67EC5EEB" w:rsidR="73BA0474" w:rsidRPr="00EE1535" w:rsidRDefault="73BA0474" w:rsidP="00EE1535">
      <w:pPr>
        <w:spacing w:line="360" w:lineRule="auto"/>
        <w:jc w:val="center"/>
        <w:rPr>
          <w:rFonts w:ascii="Arial" w:eastAsia="Arial" w:hAnsi="Arial" w:cs="Arial"/>
          <w:b/>
          <w:bCs/>
          <w:sz w:val="22"/>
          <w:szCs w:val="22"/>
        </w:rPr>
      </w:pPr>
    </w:p>
    <w:p w14:paraId="2B0CC86F" w14:textId="7E3522C4" w:rsidR="73BA0474" w:rsidRPr="00EE1535" w:rsidRDefault="73BA0474" w:rsidP="00EE1535">
      <w:pPr>
        <w:spacing w:line="360" w:lineRule="auto"/>
        <w:jc w:val="center"/>
        <w:rPr>
          <w:rFonts w:ascii="Arial" w:eastAsia="Arial" w:hAnsi="Arial" w:cs="Arial"/>
          <w:b/>
          <w:bCs/>
          <w:sz w:val="22"/>
          <w:szCs w:val="22"/>
        </w:rPr>
      </w:pPr>
    </w:p>
    <w:p w14:paraId="04FB476C" w14:textId="1DD4A74B" w:rsidR="73BA0474" w:rsidRPr="00EE1535" w:rsidRDefault="73BA0474" w:rsidP="00EE1535">
      <w:pPr>
        <w:spacing w:line="360" w:lineRule="auto"/>
        <w:jc w:val="center"/>
        <w:rPr>
          <w:rFonts w:ascii="Arial" w:eastAsia="Arial" w:hAnsi="Arial" w:cs="Arial"/>
          <w:b/>
          <w:bCs/>
          <w:sz w:val="22"/>
          <w:szCs w:val="22"/>
        </w:rPr>
      </w:pPr>
    </w:p>
    <w:p w14:paraId="091AE838" w14:textId="6D56AB94" w:rsidR="73BA0474" w:rsidRPr="00EE1535" w:rsidRDefault="73BA0474" w:rsidP="00EE1535">
      <w:pPr>
        <w:spacing w:line="360" w:lineRule="auto"/>
        <w:jc w:val="center"/>
        <w:rPr>
          <w:rFonts w:ascii="Arial" w:eastAsia="Arial" w:hAnsi="Arial" w:cs="Arial"/>
          <w:b/>
          <w:bCs/>
          <w:sz w:val="22"/>
          <w:szCs w:val="22"/>
        </w:rPr>
      </w:pPr>
    </w:p>
    <w:p w14:paraId="447F6E7C" w14:textId="17CA5201" w:rsidR="2E6CBCAA" w:rsidRPr="00EE1535" w:rsidRDefault="2E6CBCAA" w:rsidP="00EE1535">
      <w:pPr>
        <w:spacing w:line="360" w:lineRule="auto"/>
        <w:jc w:val="center"/>
        <w:rPr>
          <w:rFonts w:ascii="Arial" w:eastAsia="Arial" w:hAnsi="Arial" w:cs="Arial"/>
          <w:b/>
          <w:bCs/>
          <w:sz w:val="22"/>
          <w:szCs w:val="22"/>
        </w:rPr>
      </w:pPr>
      <w:r w:rsidRPr="00EE1535">
        <w:rPr>
          <w:rFonts w:ascii="Arial" w:eastAsia="Arial" w:hAnsi="Arial" w:cs="Arial"/>
          <w:b/>
          <w:bCs/>
          <w:sz w:val="22"/>
          <w:szCs w:val="22"/>
        </w:rPr>
        <w:t xml:space="preserve">The quality of </w:t>
      </w:r>
      <w:r w:rsidR="28E118A9" w:rsidRPr="00EE1535">
        <w:rPr>
          <w:rFonts w:ascii="Arial" w:eastAsia="Arial" w:hAnsi="Arial" w:cs="Arial"/>
          <w:b/>
          <w:bCs/>
          <w:sz w:val="22"/>
          <w:szCs w:val="22"/>
        </w:rPr>
        <w:t xml:space="preserve">children’s </w:t>
      </w:r>
      <w:r w:rsidRPr="00EE1535">
        <w:rPr>
          <w:rFonts w:ascii="Arial" w:eastAsia="Arial" w:hAnsi="Arial" w:cs="Arial"/>
          <w:b/>
          <w:bCs/>
          <w:sz w:val="22"/>
          <w:szCs w:val="22"/>
        </w:rPr>
        <w:t xml:space="preserve">home care services exploring the Social and </w:t>
      </w:r>
      <w:r w:rsidR="380C8DA5" w:rsidRPr="00EE1535">
        <w:rPr>
          <w:rFonts w:ascii="Arial" w:eastAsia="Arial" w:hAnsi="Arial" w:cs="Arial"/>
          <w:b/>
          <w:bCs/>
          <w:sz w:val="22"/>
          <w:szCs w:val="22"/>
        </w:rPr>
        <w:t>Financial</w:t>
      </w:r>
      <w:r w:rsidRPr="00EE1535">
        <w:rPr>
          <w:rFonts w:ascii="Arial" w:eastAsia="Arial" w:hAnsi="Arial" w:cs="Arial"/>
          <w:b/>
          <w:bCs/>
          <w:sz w:val="22"/>
          <w:szCs w:val="22"/>
        </w:rPr>
        <w:t xml:space="preserve"> Perspectives</w:t>
      </w:r>
    </w:p>
    <w:p w14:paraId="78C3150F" w14:textId="13F5E295" w:rsidR="73BA0474" w:rsidRPr="00EE1535" w:rsidRDefault="73BA0474" w:rsidP="00EE1535">
      <w:pPr>
        <w:spacing w:line="360" w:lineRule="auto"/>
        <w:jc w:val="both"/>
        <w:rPr>
          <w:rFonts w:ascii="Arial" w:eastAsia="Arial" w:hAnsi="Arial" w:cs="Arial"/>
          <w:sz w:val="22"/>
          <w:szCs w:val="22"/>
        </w:rPr>
      </w:pPr>
    </w:p>
    <w:p w14:paraId="5D4194D7" w14:textId="60D629A4" w:rsidR="73BA0474" w:rsidRPr="00EE1535" w:rsidRDefault="73BA0474" w:rsidP="00EE1535">
      <w:pPr>
        <w:spacing w:line="360" w:lineRule="auto"/>
        <w:jc w:val="both"/>
        <w:rPr>
          <w:rFonts w:ascii="Arial" w:eastAsia="Arial" w:hAnsi="Arial" w:cs="Arial"/>
          <w:sz w:val="22"/>
          <w:szCs w:val="22"/>
        </w:rPr>
      </w:pPr>
    </w:p>
    <w:p w14:paraId="08F58369" w14:textId="2D44CB85" w:rsidR="73BA0474" w:rsidRPr="00EE1535" w:rsidRDefault="73BA0474" w:rsidP="00EE1535">
      <w:pPr>
        <w:spacing w:line="360" w:lineRule="auto"/>
        <w:jc w:val="both"/>
        <w:rPr>
          <w:rFonts w:ascii="Arial" w:eastAsia="Arial" w:hAnsi="Arial" w:cs="Arial"/>
          <w:sz w:val="22"/>
          <w:szCs w:val="22"/>
        </w:rPr>
      </w:pPr>
    </w:p>
    <w:p w14:paraId="4BD8BF76" w14:textId="779BAC6A" w:rsidR="73BA0474" w:rsidRPr="00EE1535" w:rsidRDefault="73BA0474" w:rsidP="00EE1535">
      <w:pPr>
        <w:spacing w:line="360" w:lineRule="auto"/>
        <w:jc w:val="both"/>
        <w:rPr>
          <w:rFonts w:ascii="Arial" w:eastAsia="Arial" w:hAnsi="Arial" w:cs="Arial"/>
          <w:sz w:val="22"/>
          <w:szCs w:val="22"/>
        </w:rPr>
      </w:pPr>
    </w:p>
    <w:p w14:paraId="0F1ABFF3" w14:textId="6FE21FB9" w:rsidR="73BA0474" w:rsidRPr="00EE1535" w:rsidRDefault="73BA0474" w:rsidP="00EE1535">
      <w:pPr>
        <w:spacing w:line="360" w:lineRule="auto"/>
        <w:jc w:val="both"/>
        <w:rPr>
          <w:rFonts w:ascii="Arial" w:eastAsia="Arial" w:hAnsi="Arial" w:cs="Arial"/>
          <w:sz w:val="22"/>
          <w:szCs w:val="22"/>
        </w:rPr>
      </w:pPr>
    </w:p>
    <w:p w14:paraId="51B44FAC" w14:textId="2A30419F" w:rsidR="73BA0474" w:rsidRPr="00EE1535" w:rsidRDefault="73BA0474" w:rsidP="00EE1535">
      <w:pPr>
        <w:spacing w:line="360" w:lineRule="auto"/>
        <w:jc w:val="both"/>
        <w:rPr>
          <w:rFonts w:ascii="Arial" w:eastAsia="Arial" w:hAnsi="Arial" w:cs="Arial"/>
          <w:sz w:val="22"/>
          <w:szCs w:val="22"/>
        </w:rPr>
      </w:pPr>
    </w:p>
    <w:p w14:paraId="23BB4BCD" w14:textId="616A370B" w:rsidR="73BA0474" w:rsidRPr="00EE1535" w:rsidRDefault="73BA0474" w:rsidP="00EE1535">
      <w:pPr>
        <w:spacing w:line="360" w:lineRule="auto"/>
        <w:jc w:val="both"/>
        <w:rPr>
          <w:rFonts w:ascii="Arial" w:eastAsia="Arial" w:hAnsi="Arial" w:cs="Arial"/>
          <w:sz w:val="22"/>
          <w:szCs w:val="22"/>
        </w:rPr>
      </w:pPr>
    </w:p>
    <w:p w14:paraId="65C92969" w14:textId="4F038784" w:rsidR="73BA0474" w:rsidRPr="00EE1535" w:rsidRDefault="73BA0474" w:rsidP="00EE1535">
      <w:pPr>
        <w:spacing w:line="360" w:lineRule="auto"/>
        <w:jc w:val="both"/>
        <w:rPr>
          <w:rFonts w:ascii="Arial" w:eastAsia="Arial" w:hAnsi="Arial" w:cs="Arial"/>
          <w:sz w:val="22"/>
          <w:szCs w:val="22"/>
        </w:rPr>
      </w:pPr>
    </w:p>
    <w:p w14:paraId="339F18AE" w14:textId="1EF0AA93" w:rsidR="73BA0474" w:rsidRPr="00EE1535" w:rsidRDefault="73BA0474" w:rsidP="00EE1535">
      <w:pPr>
        <w:spacing w:line="360" w:lineRule="auto"/>
        <w:jc w:val="both"/>
        <w:rPr>
          <w:rFonts w:ascii="Arial" w:eastAsia="Arial" w:hAnsi="Arial" w:cs="Arial"/>
          <w:sz w:val="22"/>
          <w:szCs w:val="22"/>
        </w:rPr>
      </w:pPr>
    </w:p>
    <w:p w14:paraId="09E5D2DB" w14:textId="627B332F" w:rsidR="73BA0474" w:rsidRPr="00EE1535" w:rsidRDefault="73BA0474" w:rsidP="00EE1535">
      <w:pPr>
        <w:spacing w:line="360" w:lineRule="auto"/>
        <w:jc w:val="both"/>
        <w:rPr>
          <w:rFonts w:ascii="Arial" w:eastAsia="Arial" w:hAnsi="Arial" w:cs="Arial"/>
          <w:sz w:val="22"/>
          <w:szCs w:val="22"/>
        </w:rPr>
      </w:pPr>
    </w:p>
    <w:p w14:paraId="29E1164C" w14:textId="3A92BE15" w:rsidR="73BA0474" w:rsidRPr="00EE1535" w:rsidRDefault="73BA0474" w:rsidP="00EE1535">
      <w:pPr>
        <w:spacing w:line="360" w:lineRule="auto"/>
        <w:jc w:val="both"/>
        <w:rPr>
          <w:rFonts w:ascii="Arial" w:eastAsia="Arial" w:hAnsi="Arial" w:cs="Arial"/>
          <w:sz w:val="22"/>
          <w:szCs w:val="22"/>
        </w:rPr>
      </w:pPr>
    </w:p>
    <w:p w14:paraId="35AB1611" w14:textId="19A03FD9" w:rsidR="73BA0474" w:rsidRPr="00EE1535" w:rsidRDefault="73BA0474" w:rsidP="00EE1535">
      <w:pPr>
        <w:spacing w:line="360" w:lineRule="auto"/>
        <w:jc w:val="both"/>
        <w:rPr>
          <w:rFonts w:ascii="Arial" w:eastAsia="Arial" w:hAnsi="Arial" w:cs="Arial"/>
          <w:sz w:val="22"/>
          <w:szCs w:val="22"/>
        </w:rPr>
      </w:pPr>
    </w:p>
    <w:p w14:paraId="5B8F388E" w14:textId="77777777" w:rsidR="00182963" w:rsidRPr="00EE1535" w:rsidRDefault="00182963" w:rsidP="00EE1535">
      <w:pPr>
        <w:spacing w:line="360" w:lineRule="auto"/>
        <w:jc w:val="center"/>
        <w:rPr>
          <w:rFonts w:ascii="Arial" w:eastAsia="Arial" w:hAnsi="Arial" w:cs="Arial"/>
          <w:b/>
          <w:bCs/>
          <w:sz w:val="22"/>
          <w:szCs w:val="22"/>
        </w:rPr>
      </w:pPr>
    </w:p>
    <w:p w14:paraId="6FACD6D6" w14:textId="77777777" w:rsidR="00182963" w:rsidRPr="00EE1535" w:rsidRDefault="00182963" w:rsidP="00EE1535">
      <w:pPr>
        <w:spacing w:line="360" w:lineRule="auto"/>
        <w:jc w:val="center"/>
        <w:rPr>
          <w:rFonts w:ascii="Arial" w:eastAsia="Arial" w:hAnsi="Arial" w:cs="Arial"/>
          <w:b/>
          <w:bCs/>
          <w:sz w:val="22"/>
          <w:szCs w:val="22"/>
        </w:rPr>
      </w:pPr>
    </w:p>
    <w:p w14:paraId="2C126632" w14:textId="238D1658" w:rsidR="171AA36E" w:rsidRPr="00EE1535" w:rsidRDefault="600C131E" w:rsidP="00EE1535">
      <w:pPr>
        <w:spacing w:line="360" w:lineRule="auto"/>
        <w:jc w:val="center"/>
        <w:rPr>
          <w:rFonts w:ascii="Arial" w:eastAsia="Arial" w:hAnsi="Arial" w:cs="Arial"/>
          <w:b/>
          <w:bCs/>
          <w:sz w:val="22"/>
          <w:szCs w:val="22"/>
        </w:rPr>
      </w:pPr>
      <w:r w:rsidRPr="4F299B8B">
        <w:rPr>
          <w:rFonts w:ascii="Arial" w:eastAsia="Arial" w:hAnsi="Arial" w:cs="Arial"/>
          <w:b/>
          <w:bCs/>
          <w:sz w:val="22"/>
          <w:szCs w:val="22"/>
        </w:rPr>
        <w:t>Content</w:t>
      </w:r>
      <w:r w:rsidR="206BFC7B" w:rsidRPr="4F299B8B">
        <w:rPr>
          <w:rFonts w:ascii="Arial" w:eastAsia="Arial" w:hAnsi="Arial" w:cs="Arial"/>
          <w:b/>
          <w:bCs/>
          <w:sz w:val="22"/>
          <w:szCs w:val="22"/>
        </w:rPr>
        <w:t>s</w:t>
      </w:r>
      <w:r w:rsidRPr="4F299B8B">
        <w:rPr>
          <w:rFonts w:ascii="Arial" w:eastAsia="Arial" w:hAnsi="Arial" w:cs="Arial"/>
          <w:b/>
          <w:bCs/>
          <w:sz w:val="22"/>
          <w:szCs w:val="22"/>
        </w:rPr>
        <w:t xml:space="preserve"> Page</w:t>
      </w:r>
    </w:p>
    <w:p w14:paraId="3D83B8D4" w14:textId="106E6FE6" w:rsidR="73BA0474" w:rsidRPr="00EE1535" w:rsidRDefault="73BA0474" w:rsidP="00EE1535">
      <w:pPr>
        <w:spacing w:line="360" w:lineRule="auto"/>
        <w:jc w:val="center"/>
        <w:rPr>
          <w:rFonts w:ascii="Arial" w:eastAsia="Arial" w:hAnsi="Arial" w:cs="Arial"/>
          <w:b/>
          <w:bCs/>
          <w:sz w:val="22"/>
          <w:szCs w:val="22"/>
        </w:rPr>
      </w:pPr>
    </w:p>
    <w:tbl>
      <w:tblPr>
        <w:tblStyle w:val="PlainTable3"/>
        <w:tblW w:w="0" w:type="auto"/>
        <w:tblLayout w:type="fixed"/>
        <w:tblLook w:val="06A0" w:firstRow="1" w:lastRow="0" w:firstColumn="1" w:lastColumn="0" w:noHBand="1" w:noVBand="1"/>
      </w:tblPr>
      <w:tblGrid>
        <w:gridCol w:w="8115"/>
        <w:gridCol w:w="900"/>
      </w:tblGrid>
      <w:tr w:rsidR="73BA0474" w:rsidRPr="00EE1535" w14:paraId="27F1AD0F" w14:textId="77777777" w:rsidTr="4F299B8B">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8115" w:type="dxa"/>
          </w:tcPr>
          <w:p w14:paraId="0107E918" w14:textId="10EDDA69" w:rsidR="73BA0474" w:rsidRPr="00EE1535" w:rsidRDefault="73BA0474" w:rsidP="00EE1535">
            <w:pPr>
              <w:spacing w:line="360" w:lineRule="auto"/>
              <w:rPr>
                <w:rFonts w:ascii="Arial" w:eastAsia="Arial" w:hAnsi="Arial" w:cs="Arial"/>
                <w:sz w:val="22"/>
                <w:szCs w:val="22"/>
              </w:rPr>
            </w:pPr>
          </w:p>
        </w:tc>
        <w:tc>
          <w:tcPr>
            <w:tcW w:w="900" w:type="dxa"/>
          </w:tcPr>
          <w:p w14:paraId="4EE017BB" w14:textId="3351A993" w:rsidR="01C69F0E" w:rsidRPr="00EE1535" w:rsidRDefault="22FB47DD" w:rsidP="00B933E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Page</w:t>
            </w:r>
          </w:p>
        </w:tc>
      </w:tr>
      <w:tr w:rsidR="73BA0474" w:rsidRPr="00210A03" w14:paraId="2DE93D46" w14:textId="77777777" w:rsidTr="4F299B8B">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55074829" w14:textId="0BDAFE5C" w:rsidR="01C69F0E" w:rsidRPr="00210A03" w:rsidRDefault="22FB47DD" w:rsidP="00210A03">
            <w:pPr>
              <w:spacing w:line="360" w:lineRule="auto"/>
              <w:rPr>
                <w:rFonts w:ascii="Arial" w:eastAsia="Arial" w:hAnsi="Arial" w:cs="Arial"/>
                <w:sz w:val="22"/>
                <w:szCs w:val="22"/>
              </w:rPr>
            </w:pPr>
            <w:r w:rsidRPr="4F299B8B">
              <w:rPr>
                <w:rFonts w:ascii="Arial" w:eastAsia="Arial" w:hAnsi="Arial" w:cs="Arial"/>
                <w:sz w:val="22"/>
                <w:szCs w:val="22"/>
              </w:rPr>
              <w:t>Introduction</w:t>
            </w:r>
          </w:p>
          <w:p w14:paraId="47FC09EB" w14:textId="730AFC94" w:rsidR="73BA0474" w:rsidRPr="00210A03" w:rsidRDefault="73BA0474" w:rsidP="00210A03">
            <w:pPr>
              <w:spacing w:line="360" w:lineRule="auto"/>
              <w:rPr>
                <w:rFonts w:ascii="Arial" w:eastAsia="Arial" w:hAnsi="Arial" w:cs="Arial"/>
                <w:b w:val="0"/>
                <w:bCs w:val="0"/>
                <w:sz w:val="22"/>
                <w:szCs w:val="22"/>
              </w:rPr>
            </w:pPr>
          </w:p>
        </w:tc>
        <w:tc>
          <w:tcPr>
            <w:tcW w:w="900" w:type="dxa"/>
          </w:tcPr>
          <w:p w14:paraId="7597536D" w14:textId="752D635F" w:rsidR="0666275B" w:rsidRPr="00210A03" w:rsidRDefault="2018237B"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3</w:t>
            </w:r>
          </w:p>
        </w:tc>
      </w:tr>
      <w:tr w:rsidR="73BA0474" w:rsidRPr="00210A03" w14:paraId="16CA753A" w14:textId="77777777" w:rsidTr="4F299B8B">
        <w:trPr>
          <w:trHeight w:val="1935"/>
        </w:trPr>
        <w:tc>
          <w:tcPr>
            <w:cnfStyle w:val="001000000000" w:firstRow="0" w:lastRow="0" w:firstColumn="1" w:lastColumn="0" w:oddVBand="0" w:evenVBand="0" w:oddHBand="0" w:evenHBand="0" w:firstRowFirstColumn="0" w:firstRowLastColumn="0" w:lastRowFirstColumn="0" w:lastRowLastColumn="0"/>
            <w:tcW w:w="8115" w:type="dxa"/>
          </w:tcPr>
          <w:p w14:paraId="4E8C8CFF" w14:textId="77777777" w:rsidR="007B0202" w:rsidRPr="00210A03" w:rsidRDefault="7040AB1B" w:rsidP="4F299B8B">
            <w:pPr>
              <w:spacing w:line="360" w:lineRule="auto"/>
              <w:rPr>
                <w:rFonts w:ascii="Arial" w:eastAsia="Arial" w:hAnsi="Arial" w:cs="Arial"/>
                <w:b w:val="0"/>
                <w:bCs w:val="0"/>
                <w:caps w:val="0"/>
                <w:sz w:val="22"/>
                <w:szCs w:val="22"/>
              </w:rPr>
            </w:pPr>
            <w:r w:rsidRPr="4F299B8B">
              <w:rPr>
                <w:rFonts w:ascii="Arial" w:eastAsia="Arial" w:hAnsi="Arial" w:cs="Arial"/>
                <w:sz w:val="22"/>
                <w:szCs w:val="22"/>
              </w:rPr>
              <w:t xml:space="preserve">THE QUALITY OF </w:t>
            </w:r>
            <w:r w:rsidR="005B4E11" w:rsidRPr="4F299B8B">
              <w:rPr>
                <w:rFonts w:ascii="Arial" w:eastAsia="Arial" w:hAnsi="Arial" w:cs="Arial"/>
                <w:sz w:val="22"/>
                <w:szCs w:val="22"/>
              </w:rPr>
              <w:t xml:space="preserve">Children's </w:t>
            </w:r>
            <w:r w:rsidR="2018237B" w:rsidRPr="4F299B8B">
              <w:rPr>
                <w:rFonts w:ascii="Arial" w:eastAsia="Arial" w:hAnsi="Arial" w:cs="Arial"/>
                <w:sz w:val="22"/>
                <w:szCs w:val="22"/>
              </w:rPr>
              <w:t>Home Care Services</w:t>
            </w:r>
          </w:p>
          <w:p w14:paraId="12F65E80" w14:textId="77777777" w:rsidR="007B0202" w:rsidRPr="00210A03" w:rsidRDefault="0060F3CE" w:rsidP="4F299B8B">
            <w:pPr>
              <w:spacing w:line="360" w:lineRule="auto"/>
              <w:rPr>
                <w:rStyle w:val="Strong"/>
                <w:rFonts w:ascii="Arial" w:eastAsia="Arial" w:hAnsi="Arial" w:cs="Arial"/>
                <w:b/>
                <w:bCs/>
                <w:caps w:val="0"/>
                <w:sz w:val="22"/>
                <w:szCs w:val="22"/>
              </w:rPr>
            </w:pPr>
            <w:r w:rsidRPr="4F299B8B">
              <w:rPr>
                <w:rFonts w:ascii="Arial" w:eastAsia="Arial" w:hAnsi="Arial" w:cs="Arial"/>
                <w:caps w:val="0"/>
                <w:sz w:val="22"/>
                <w:szCs w:val="22"/>
              </w:rPr>
              <w:t xml:space="preserve">       </w:t>
            </w:r>
            <w:r w:rsidRPr="4F299B8B">
              <w:rPr>
                <w:rStyle w:val="Strong"/>
                <w:rFonts w:ascii="Arial" w:eastAsia="Arial" w:hAnsi="Arial" w:cs="Arial"/>
                <w:sz w:val="22"/>
                <w:szCs w:val="22"/>
              </w:rPr>
              <w:t>Identifying the Issue</w:t>
            </w:r>
          </w:p>
          <w:p w14:paraId="17C84C2E" w14:textId="14D0F6D8" w:rsidR="007B0202" w:rsidRPr="00210A03" w:rsidRDefault="0060F3CE" w:rsidP="4F299B8B">
            <w:pPr>
              <w:spacing w:line="360" w:lineRule="auto"/>
              <w:rPr>
                <w:rStyle w:val="Strong"/>
                <w:rFonts w:ascii="Arial" w:eastAsia="Arial" w:hAnsi="Arial" w:cs="Arial"/>
                <w:b/>
                <w:bCs/>
                <w:caps w:val="0"/>
                <w:sz w:val="22"/>
                <w:szCs w:val="22"/>
              </w:rPr>
            </w:pPr>
            <w:r w:rsidRPr="4F299B8B">
              <w:rPr>
                <w:rStyle w:val="Strong"/>
                <w:rFonts w:ascii="Arial" w:eastAsia="Arial" w:hAnsi="Arial" w:cs="Arial"/>
                <w:sz w:val="22"/>
                <w:szCs w:val="22"/>
              </w:rPr>
              <w:t xml:space="preserve">       Balancing Quality, Affordability, and Accessibility</w:t>
            </w:r>
          </w:p>
          <w:p w14:paraId="60F9707B" w14:textId="5443B762" w:rsidR="00456124" w:rsidRPr="00210A03" w:rsidRDefault="0060F3CE" w:rsidP="00210A03">
            <w:pPr>
              <w:spacing w:line="360" w:lineRule="auto"/>
              <w:rPr>
                <w:rFonts w:ascii="Arial" w:eastAsia="Arial" w:hAnsi="Arial" w:cs="Arial"/>
                <w:sz w:val="22"/>
                <w:szCs w:val="22"/>
              </w:rPr>
            </w:pPr>
            <w:r w:rsidRPr="4F299B8B">
              <w:rPr>
                <w:rStyle w:val="Strong"/>
                <w:rFonts w:ascii="Arial" w:eastAsia="Arial" w:hAnsi="Arial" w:cs="Arial"/>
                <w:sz w:val="22"/>
                <w:szCs w:val="22"/>
              </w:rPr>
              <w:t xml:space="preserve">       Justification of Sources Used in This Study</w:t>
            </w:r>
          </w:p>
          <w:p w14:paraId="1E283959" w14:textId="723471AA" w:rsidR="61FA309F" w:rsidRPr="00210A03" w:rsidRDefault="6FEF8994" w:rsidP="4F299B8B">
            <w:pPr>
              <w:spacing w:line="360" w:lineRule="auto"/>
              <w:rPr>
                <w:rFonts w:ascii="Arial" w:eastAsia="Arial" w:hAnsi="Arial" w:cs="Arial"/>
                <w:caps w:val="0"/>
                <w:sz w:val="22"/>
                <w:szCs w:val="22"/>
              </w:rPr>
            </w:pPr>
            <w:r w:rsidRPr="4F299B8B">
              <w:rPr>
                <w:rFonts w:ascii="Arial" w:eastAsia="Arial" w:hAnsi="Arial" w:cs="Arial"/>
                <w:b w:val="0"/>
                <w:bCs w:val="0"/>
                <w:sz w:val="22"/>
                <w:szCs w:val="22"/>
              </w:rPr>
              <w:t xml:space="preserve">       </w:t>
            </w:r>
            <w:r w:rsidR="349B7110" w:rsidRPr="4F299B8B">
              <w:rPr>
                <w:rFonts w:ascii="Arial" w:eastAsia="Arial" w:hAnsi="Arial" w:cs="Arial"/>
                <w:b w:val="0"/>
                <w:bCs w:val="0"/>
                <w:sz w:val="22"/>
                <w:szCs w:val="22"/>
              </w:rPr>
              <w:t xml:space="preserve">        </w:t>
            </w:r>
            <w:r w:rsidR="5A9F0232" w:rsidRPr="4F299B8B">
              <w:rPr>
                <w:rFonts w:ascii="Arial" w:eastAsia="Arial" w:hAnsi="Arial" w:cs="Arial"/>
                <w:b w:val="0"/>
                <w:bCs w:val="0"/>
                <w:sz w:val="22"/>
                <w:szCs w:val="22"/>
              </w:rPr>
              <w:t xml:space="preserve">    </w:t>
            </w:r>
          </w:p>
        </w:tc>
        <w:tc>
          <w:tcPr>
            <w:tcW w:w="900" w:type="dxa"/>
          </w:tcPr>
          <w:p w14:paraId="3527EFBD" w14:textId="3E725003" w:rsidR="73BA0474" w:rsidRPr="00210A03" w:rsidRDefault="379EDE27"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4-6</w:t>
            </w:r>
          </w:p>
        </w:tc>
      </w:tr>
      <w:tr w:rsidR="73BA0474" w:rsidRPr="00210A03" w14:paraId="0BA1AB61" w14:textId="77777777" w:rsidTr="4F299B8B">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2663D629" w14:textId="77777777" w:rsidR="00447D7D" w:rsidRPr="00210A03" w:rsidRDefault="03478768" w:rsidP="4F299B8B">
            <w:pPr>
              <w:pStyle w:val="NormalWeb"/>
              <w:spacing w:line="360" w:lineRule="auto"/>
              <w:rPr>
                <w:rFonts w:ascii="Arial" w:eastAsia="Arial" w:hAnsi="Arial" w:cs="Arial"/>
                <w:b w:val="0"/>
                <w:bCs w:val="0"/>
                <w:caps w:val="0"/>
                <w:sz w:val="22"/>
                <w:szCs w:val="22"/>
              </w:rPr>
            </w:pPr>
            <w:r w:rsidRPr="4F299B8B">
              <w:rPr>
                <w:rFonts w:ascii="Arial" w:eastAsia="Arial" w:hAnsi="Arial" w:cs="Arial"/>
                <w:sz w:val="22"/>
                <w:szCs w:val="22"/>
              </w:rPr>
              <w:t>R</w:t>
            </w:r>
            <w:r w:rsidR="653D7BD7" w:rsidRPr="4F299B8B">
              <w:rPr>
                <w:rFonts w:ascii="Arial" w:eastAsia="Arial" w:hAnsi="Arial" w:cs="Arial"/>
                <w:sz w:val="22"/>
                <w:szCs w:val="22"/>
              </w:rPr>
              <w:t>ESEARCH METHODOLOGY</w:t>
            </w:r>
          </w:p>
          <w:p w14:paraId="543F476E" w14:textId="44DF1F57" w:rsidR="00447D7D" w:rsidRPr="00210A03" w:rsidRDefault="0628D9F7" w:rsidP="4F299B8B">
            <w:pPr>
              <w:pStyle w:val="NormalWeb"/>
              <w:spacing w:line="360" w:lineRule="auto"/>
              <w:rPr>
                <w:rFonts w:ascii="Arial" w:eastAsia="Arial" w:hAnsi="Arial" w:cs="Arial"/>
                <w:b w:val="0"/>
                <w:bCs w:val="0"/>
                <w:caps w:val="0"/>
                <w:sz w:val="22"/>
                <w:szCs w:val="22"/>
              </w:rPr>
            </w:pPr>
            <w:r w:rsidRPr="4F299B8B">
              <w:rPr>
                <w:rFonts w:ascii="Arial" w:eastAsia="Arial" w:hAnsi="Arial" w:cs="Arial"/>
                <w:sz w:val="22"/>
                <w:szCs w:val="22"/>
              </w:rPr>
              <w:t xml:space="preserve">       </w:t>
            </w:r>
            <w:r w:rsidRPr="4F299B8B">
              <w:rPr>
                <w:rStyle w:val="Strong"/>
                <w:rFonts w:ascii="Arial" w:eastAsia="Arial" w:hAnsi="Arial" w:cs="Arial"/>
                <w:sz w:val="22"/>
                <w:szCs w:val="22"/>
              </w:rPr>
              <w:t>Definition of Quantitative and Qualitative Approaches</w:t>
            </w:r>
          </w:p>
          <w:p w14:paraId="57165F60" w14:textId="77777777" w:rsidR="00447D7D" w:rsidRDefault="0628D9F7" w:rsidP="4F299B8B">
            <w:pPr>
              <w:pStyle w:val="NormalWeb"/>
              <w:spacing w:line="360" w:lineRule="auto"/>
              <w:rPr>
                <w:rStyle w:val="Strong"/>
                <w:rFonts w:ascii="Arial" w:eastAsia="Arial" w:hAnsi="Arial" w:cs="Arial"/>
                <w:sz w:val="22"/>
                <w:szCs w:val="22"/>
              </w:rPr>
            </w:pPr>
            <w:r w:rsidRPr="4F299B8B">
              <w:rPr>
                <w:rFonts w:ascii="Arial" w:eastAsia="Arial" w:hAnsi="Arial" w:cs="Arial"/>
                <w:sz w:val="22"/>
                <w:szCs w:val="22"/>
              </w:rPr>
              <w:t xml:space="preserve">       </w:t>
            </w:r>
            <w:r w:rsidRPr="4F299B8B">
              <w:rPr>
                <w:rStyle w:val="Strong"/>
                <w:rFonts w:ascii="Arial" w:eastAsia="Arial" w:hAnsi="Arial" w:cs="Arial"/>
                <w:sz w:val="22"/>
                <w:szCs w:val="22"/>
              </w:rPr>
              <w:t>Methodological in This Study</w:t>
            </w:r>
          </w:p>
          <w:p w14:paraId="57826FF9" w14:textId="680C9394" w:rsidR="00210A03" w:rsidRPr="00210A03" w:rsidRDefault="00210A03" w:rsidP="4F299B8B">
            <w:pPr>
              <w:pStyle w:val="NormalWeb"/>
              <w:spacing w:line="360" w:lineRule="auto"/>
              <w:rPr>
                <w:rFonts w:ascii="Arial" w:eastAsia="Arial" w:hAnsi="Arial" w:cs="Arial"/>
                <w:caps w:val="0"/>
                <w:sz w:val="22"/>
                <w:szCs w:val="22"/>
              </w:rPr>
            </w:pPr>
          </w:p>
        </w:tc>
        <w:tc>
          <w:tcPr>
            <w:tcW w:w="900" w:type="dxa"/>
          </w:tcPr>
          <w:p w14:paraId="1DC6C0FF" w14:textId="67B675F4" w:rsidR="73BA0474" w:rsidRPr="00210A03" w:rsidRDefault="0B5CBE55"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7</w:t>
            </w:r>
          </w:p>
        </w:tc>
      </w:tr>
      <w:tr w:rsidR="73BA0474" w:rsidRPr="00210A03" w14:paraId="56F5E097" w14:textId="77777777" w:rsidTr="4F299B8B">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392C3018" w14:textId="77777777" w:rsidR="00210A03" w:rsidRDefault="2DBB9643" w:rsidP="4F299B8B">
            <w:pPr>
              <w:pStyle w:val="NormalWeb"/>
              <w:spacing w:line="360" w:lineRule="auto"/>
              <w:rPr>
                <w:rFonts w:ascii="Arial" w:eastAsia="Arial" w:hAnsi="Arial" w:cs="Arial"/>
                <w:b w:val="0"/>
                <w:bCs w:val="0"/>
                <w:caps w:val="0"/>
                <w:sz w:val="22"/>
                <w:szCs w:val="22"/>
              </w:rPr>
            </w:pPr>
            <w:r w:rsidRPr="4F299B8B">
              <w:rPr>
                <w:rFonts w:ascii="Arial" w:eastAsia="Arial" w:hAnsi="Arial" w:cs="Arial"/>
                <w:sz w:val="22"/>
                <w:szCs w:val="22"/>
              </w:rPr>
              <w:t>Data Collection</w:t>
            </w:r>
          </w:p>
          <w:p w14:paraId="17618BE0" w14:textId="3943F558" w:rsidR="00210A03" w:rsidRPr="00210A03" w:rsidRDefault="75DD3E67" w:rsidP="4F299B8B">
            <w:pPr>
              <w:pStyle w:val="NormalWeb"/>
              <w:spacing w:line="360" w:lineRule="auto"/>
              <w:rPr>
                <w:rStyle w:val="Strong"/>
                <w:rFonts w:ascii="Arial" w:eastAsia="Arial" w:hAnsi="Arial" w:cs="Arial"/>
                <w:b/>
                <w:bCs/>
                <w:caps w:val="0"/>
                <w:sz w:val="22"/>
                <w:szCs w:val="22"/>
              </w:rPr>
            </w:pPr>
            <w:r w:rsidRPr="4F299B8B">
              <w:rPr>
                <w:rFonts w:ascii="Arial" w:eastAsia="Arial" w:hAnsi="Arial" w:cs="Arial"/>
                <w:sz w:val="22"/>
                <w:szCs w:val="22"/>
              </w:rPr>
              <w:t xml:space="preserve">      </w:t>
            </w:r>
            <w:r w:rsidR="08B2ADB2" w:rsidRPr="4F299B8B">
              <w:rPr>
                <w:rStyle w:val="Strong"/>
                <w:rFonts w:ascii="Arial" w:eastAsia="Arial" w:hAnsi="Arial" w:cs="Arial"/>
                <w:sz w:val="22"/>
                <w:szCs w:val="22"/>
              </w:rPr>
              <w:t>Definition of Primary and Secondary Data</w:t>
            </w:r>
          </w:p>
          <w:p w14:paraId="4E9B28E9" w14:textId="77777777" w:rsidR="00E40923" w:rsidRDefault="75DD3E67" w:rsidP="4F299B8B">
            <w:pPr>
              <w:pStyle w:val="NormalWeb"/>
              <w:spacing w:line="360" w:lineRule="auto"/>
              <w:rPr>
                <w:rStyle w:val="Strong"/>
                <w:rFonts w:ascii="Arial" w:eastAsia="Arial" w:hAnsi="Arial" w:cs="Arial"/>
                <w:b/>
                <w:bCs/>
                <w:caps w:val="0"/>
                <w:sz w:val="22"/>
                <w:szCs w:val="22"/>
              </w:rPr>
            </w:pPr>
            <w:r w:rsidRPr="4F299B8B">
              <w:rPr>
                <w:rStyle w:val="Strong"/>
                <w:rFonts w:ascii="Arial" w:eastAsia="Arial" w:hAnsi="Arial" w:cs="Arial"/>
                <w:sz w:val="22"/>
                <w:szCs w:val="22"/>
              </w:rPr>
              <w:t xml:space="preserve">      </w:t>
            </w:r>
            <w:r w:rsidR="08B2ADB2" w:rsidRPr="4F299B8B">
              <w:rPr>
                <w:rStyle w:val="Strong"/>
                <w:rFonts w:ascii="Arial" w:eastAsia="Arial" w:hAnsi="Arial" w:cs="Arial"/>
                <w:sz w:val="22"/>
                <w:szCs w:val="22"/>
              </w:rPr>
              <w:t xml:space="preserve">Data </w:t>
            </w:r>
            <w:r w:rsidRPr="4F299B8B">
              <w:rPr>
                <w:rStyle w:val="Strong"/>
                <w:rFonts w:ascii="Arial" w:eastAsia="Arial" w:hAnsi="Arial" w:cs="Arial"/>
                <w:sz w:val="22"/>
                <w:szCs w:val="22"/>
              </w:rPr>
              <w:t xml:space="preserve">SELECTED </w:t>
            </w:r>
            <w:r w:rsidR="08B2ADB2" w:rsidRPr="4F299B8B">
              <w:rPr>
                <w:rStyle w:val="Strong"/>
                <w:rFonts w:ascii="Arial" w:eastAsia="Arial" w:hAnsi="Arial" w:cs="Arial"/>
                <w:sz w:val="22"/>
                <w:szCs w:val="22"/>
              </w:rPr>
              <w:t>Collection Methods</w:t>
            </w:r>
          </w:p>
          <w:p w14:paraId="3C1727ED" w14:textId="0E04BEBC" w:rsidR="00210A03" w:rsidRPr="00210A03" w:rsidRDefault="00210A03" w:rsidP="00210A03">
            <w:pPr>
              <w:pStyle w:val="NormalWeb"/>
              <w:spacing w:line="360" w:lineRule="auto"/>
              <w:rPr>
                <w:rFonts w:ascii="Arial" w:eastAsia="Arial" w:hAnsi="Arial" w:cs="Arial"/>
                <w:b w:val="0"/>
                <w:bCs w:val="0"/>
                <w:sz w:val="22"/>
                <w:szCs w:val="22"/>
              </w:rPr>
            </w:pPr>
          </w:p>
        </w:tc>
        <w:tc>
          <w:tcPr>
            <w:tcW w:w="900" w:type="dxa"/>
          </w:tcPr>
          <w:p w14:paraId="0FE8725D" w14:textId="541A18DE" w:rsidR="73BA0474" w:rsidRPr="00210A03" w:rsidRDefault="0CAB9432"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8</w:t>
            </w:r>
          </w:p>
        </w:tc>
      </w:tr>
      <w:tr w:rsidR="73BA0474" w:rsidRPr="00210A03" w14:paraId="3EC5A5C7" w14:textId="77777777" w:rsidTr="4F299B8B">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7C435B20" w14:textId="5176BD96" w:rsidR="18006CD0" w:rsidRPr="00210A03" w:rsidRDefault="2DBB9643" w:rsidP="00210A03">
            <w:pPr>
              <w:spacing w:line="360" w:lineRule="auto"/>
              <w:rPr>
                <w:rFonts w:ascii="Arial" w:eastAsia="Arial" w:hAnsi="Arial" w:cs="Arial"/>
                <w:sz w:val="22"/>
                <w:szCs w:val="22"/>
              </w:rPr>
            </w:pPr>
            <w:r w:rsidRPr="4F299B8B">
              <w:rPr>
                <w:rFonts w:ascii="Arial" w:eastAsia="Arial" w:hAnsi="Arial" w:cs="Arial"/>
                <w:sz w:val="22"/>
                <w:szCs w:val="22"/>
              </w:rPr>
              <w:t>Conclusion</w:t>
            </w:r>
          </w:p>
          <w:p w14:paraId="0364C141" w14:textId="2E9F3694" w:rsidR="73BA0474" w:rsidRPr="00210A03" w:rsidRDefault="73BA0474" w:rsidP="00210A03">
            <w:pPr>
              <w:spacing w:line="360" w:lineRule="auto"/>
              <w:rPr>
                <w:rFonts w:ascii="Arial" w:eastAsia="Arial" w:hAnsi="Arial" w:cs="Arial"/>
                <w:sz w:val="22"/>
                <w:szCs w:val="22"/>
              </w:rPr>
            </w:pPr>
          </w:p>
        </w:tc>
        <w:tc>
          <w:tcPr>
            <w:tcW w:w="900" w:type="dxa"/>
          </w:tcPr>
          <w:p w14:paraId="1E5C1ED3" w14:textId="2908DC13" w:rsidR="73BA0474" w:rsidRPr="00210A03" w:rsidRDefault="2CD430DE"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9</w:t>
            </w:r>
          </w:p>
        </w:tc>
      </w:tr>
      <w:tr w:rsidR="73BA0474" w:rsidRPr="00210A03" w14:paraId="1E48E4ED" w14:textId="77777777" w:rsidTr="4F299B8B">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4CD143A4" w14:textId="46E6BEB7" w:rsidR="18006CD0" w:rsidRPr="00210A03" w:rsidRDefault="2DBB9643" w:rsidP="00210A03">
            <w:pPr>
              <w:spacing w:line="360" w:lineRule="auto"/>
              <w:rPr>
                <w:rFonts w:ascii="Arial" w:eastAsia="Arial" w:hAnsi="Arial" w:cs="Arial"/>
                <w:sz w:val="22"/>
                <w:szCs w:val="22"/>
              </w:rPr>
            </w:pPr>
            <w:r w:rsidRPr="4F299B8B">
              <w:rPr>
                <w:rFonts w:ascii="Arial" w:eastAsia="Arial" w:hAnsi="Arial" w:cs="Arial"/>
                <w:sz w:val="22"/>
                <w:szCs w:val="22"/>
              </w:rPr>
              <w:t>References</w:t>
            </w:r>
          </w:p>
        </w:tc>
        <w:tc>
          <w:tcPr>
            <w:tcW w:w="900" w:type="dxa"/>
          </w:tcPr>
          <w:p w14:paraId="54BC070C" w14:textId="202005AE" w:rsidR="73BA0474" w:rsidRPr="00210A03" w:rsidRDefault="27372DAF"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F299B8B">
              <w:rPr>
                <w:rFonts w:ascii="Arial" w:eastAsia="Arial" w:hAnsi="Arial" w:cs="Arial"/>
                <w:sz w:val="22"/>
                <w:szCs w:val="22"/>
              </w:rPr>
              <w:t>10</w:t>
            </w:r>
            <w:r w:rsidR="29EFFD84" w:rsidRPr="4F299B8B">
              <w:rPr>
                <w:rFonts w:ascii="Arial" w:eastAsia="Arial" w:hAnsi="Arial" w:cs="Arial"/>
                <w:sz w:val="22"/>
                <w:szCs w:val="22"/>
              </w:rPr>
              <w:t xml:space="preserve"> -1</w:t>
            </w:r>
            <w:r w:rsidR="4B770CBD" w:rsidRPr="4F299B8B">
              <w:rPr>
                <w:rFonts w:ascii="Arial" w:eastAsia="Arial" w:hAnsi="Arial" w:cs="Arial"/>
                <w:sz w:val="22"/>
                <w:szCs w:val="22"/>
              </w:rPr>
              <w:t>1</w:t>
            </w:r>
          </w:p>
        </w:tc>
      </w:tr>
      <w:tr w:rsidR="73BA0474" w:rsidRPr="00210A03" w14:paraId="14CBE269" w14:textId="77777777" w:rsidTr="4F299B8B">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6883CAE2" w14:textId="537B4BCB" w:rsidR="73BA0474" w:rsidRPr="00210A03" w:rsidRDefault="73BA0474" w:rsidP="00210A03">
            <w:pPr>
              <w:spacing w:line="360" w:lineRule="auto"/>
              <w:rPr>
                <w:rFonts w:ascii="Arial" w:eastAsia="Arial" w:hAnsi="Arial" w:cs="Arial"/>
                <w:sz w:val="22"/>
                <w:szCs w:val="22"/>
              </w:rPr>
            </w:pPr>
          </w:p>
        </w:tc>
        <w:tc>
          <w:tcPr>
            <w:tcW w:w="900" w:type="dxa"/>
          </w:tcPr>
          <w:p w14:paraId="4A1821EC" w14:textId="36A190E2" w:rsidR="73BA0474" w:rsidRPr="00210A03" w:rsidRDefault="73BA0474" w:rsidP="00B933E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bl>
    <w:p w14:paraId="0B60F00B" w14:textId="14853608" w:rsidR="73BA0474" w:rsidRPr="00EE1535" w:rsidRDefault="73BA0474" w:rsidP="4F299B8B">
      <w:pPr>
        <w:spacing w:line="360" w:lineRule="auto"/>
        <w:rPr>
          <w:rFonts w:ascii="Arial" w:eastAsia="Arial" w:hAnsi="Arial" w:cs="Arial"/>
          <w:sz w:val="22"/>
          <w:szCs w:val="22"/>
        </w:rPr>
      </w:pPr>
    </w:p>
    <w:p w14:paraId="0F05C3AB" w14:textId="3BDCCCE7" w:rsidR="4F299B8B" w:rsidRDefault="4F299B8B" w:rsidP="000B331B">
      <w:pPr>
        <w:spacing w:line="360" w:lineRule="auto"/>
        <w:rPr>
          <w:rFonts w:ascii="Arial" w:eastAsia="Arial" w:hAnsi="Arial" w:cs="Arial"/>
          <w:b/>
          <w:bCs/>
          <w:sz w:val="22"/>
          <w:szCs w:val="22"/>
        </w:rPr>
      </w:pPr>
    </w:p>
    <w:p w14:paraId="157E9F7C" w14:textId="1417A3A1" w:rsidR="4F299B8B" w:rsidRDefault="4F299B8B" w:rsidP="4F299B8B">
      <w:pPr>
        <w:spacing w:line="360" w:lineRule="auto"/>
        <w:jc w:val="center"/>
        <w:rPr>
          <w:rFonts w:ascii="Arial" w:eastAsia="Arial" w:hAnsi="Arial" w:cs="Arial"/>
          <w:b/>
          <w:bCs/>
          <w:sz w:val="22"/>
          <w:szCs w:val="22"/>
        </w:rPr>
      </w:pPr>
    </w:p>
    <w:p w14:paraId="51F3F747" w14:textId="1C031C73" w:rsidR="73BA0474" w:rsidRPr="00EE1535" w:rsidRDefault="4DC68995" w:rsidP="1753716F">
      <w:pPr>
        <w:spacing w:line="360" w:lineRule="auto"/>
        <w:jc w:val="center"/>
        <w:rPr>
          <w:rFonts w:ascii="Arial" w:eastAsia="Arial" w:hAnsi="Arial" w:cs="Arial"/>
          <w:b/>
          <w:bCs/>
          <w:sz w:val="22"/>
          <w:szCs w:val="22"/>
        </w:rPr>
      </w:pPr>
      <w:r w:rsidRPr="4F299B8B">
        <w:rPr>
          <w:rFonts w:ascii="Arial" w:eastAsia="Arial" w:hAnsi="Arial" w:cs="Arial"/>
          <w:b/>
          <w:bCs/>
          <w:sz w:val="22"/>
          <w:szCs w:val="22"/>
        </w:rPr>
        <w:t>Introduction</w:t>
      </w:r>
    </w:p>
    <w:p w14:paraId="22971579" w14:textId="2C17AE05" w:rsidR="4F299B8B" w:rsidRDefault="4F299B8B" w:rsidP="4F299B8B">
      <w:pPr>
        <w:spacing w:line="360" w:lineRule="auto"/>
        <w:jc w:val="center"/>
        <w:rPr>
          <w:rFonts w:ascii="Arial" w:eastAsia="Arial" w:hAnsi="Arial" w:cs="Arial"/>
          <w:b/>
          <w:bCs/>
          <w:sz w:val="22"/>
          <w:szCs w:val="22"/>
        </w:rPr>
      </w:pPr>
    </w:p>
    <w:p w14:paraId="0A7AA44E" w14:textId="1E5F2E46" w:rsidR="4F299B8B" w:rsidRDefault="4F299B8B" w:rsidP="4F299B8B">
      <w:pPr>
        <w:spacing w:line="360" w:lineRule="auto"/>
        <w:jc w:val="center"/>
        <w:rPr>
          <w:rFonts w:ascii="Arial" w:eastAsia="Arial" w:hAnsi="Arial" w:cs="Arial"/>
          <w:b/>
          <w:bCs/>
          <w:sz w:val="22"/>
          <w:szCs w:val="22"/>
        </w:rPr>
      </w:pPr>
    </w:p>
    <w:p w14:paraId="3434BD2E" w14:textId="54B56E64" w:rsidR="73BA0474" w:rsidRPr="00EE1535" w:rsidRDefault="2A85B398" w:rsidP="005F4D10">
      <w:pPr>
        <w:spacing w:line="360" w:lineRule="auto"/>
        <w:ind w:firstLine="720"/>
        <w:jc w:val="both"/>
        <w:rPr>
          <w:rFonts w:ascii="Arial" w:eastAsia="Arial" w:hAnsi="Arial" w:cs="Arial"/>
          <w:sz w:val="22"/>
          <w:szCs w:val="22"/>
        </w:rPr>
      </w:pPr>
      <w:r w:rsidRPr="4F299B8B">
        <w:rPr>
          <w:rFonts w:ascii="Arial" w:eastAsia="Arial" w:hAnsi="Arial" w:cs="Arial"/>
          <w:sz w:val="22"/>
          <w:szCs w:val="22"/>
        </w:rPr>
        <w:t xml:space="preserve">This essay will examine the social and ethical dimensions of home childcare services, with particular attention to the relationship between affordability, quality, and accessibility. It will aim to evaluate whether financial constraints will influence the standard of care provided to families and children. Furthermore, it will consider the ethical responsibilities of childminders </w:t>
      </w:r>
      <w:r w:rsidR="6BC3A6BF" w:rsidRPr="4F299B8B">
        <w:rPr>
          <w:rFonts w:ascii="Arial" w:eastAsia="Arial" w:hAnsi="Arial" w:cs="Arial"/>
          <w:sz w:val="22"/>
          <w:szCs w:val="22"/>
        </w:rPr>
        <w:t>to uphold safeguarding practices and promote</w:t>
      </w:r>
      <w:r w:rsidRPr="4F299B8B">
        <w:rPr>
          <w:rFonts w:ascii="Arial" w:eastAsia="Arial" w:hAnsi="Arial" w:cs="Arial"/>
          <w:sz w:val="22"/>
          <w:szCs w:val="22"/>
        </w:rPr>
        <w:t xml:space="preserve"> equality, diversity, and inclusion within their settings. A secondary mixed-method research approach, integrating both quantitative and qualitative data, will be employed. Relevant </w:t>
      </w:r>
      <w:r w:rsidR="50522A4A" w:rsidRPr="4F299B8B">
        <w:rPr>
          <w:rFonts w:ascii="Arial" w:eastAsia="Arial" w:hAnsi="Arial" w:cs="Arial"/>
          <w:sz w:val="22"/>
          <w:szCs w:val="22"/>
        </w:rPr>
        <w:t xml:space="preserve">sources </w:t>
      </w:r>
      <w:r w:rsidRPr="4F299B8B">
        <w:rPr>
          <w:rFonts w:ascii="Arial" w:eastAsia="Arial" w:hAnsi="Arial" w:cs="Arial"/>
          <w:sz w:val="22"/>
          <w:szCs w:val="22"/>
        </w:rPr>
        <w:t>will be critically analysed to explore how cost pressures will intersect with ethical</w:t>
      </w:r>
      <w:r w:rsidR="7FA4E085" w:rsidRPr="4F299B8B">
        <w:rPr>
          <w:rFonts w:ascii="Arial" w:eastAsia="Arial" w:hAnsi="Arial" w:cs="Arial"/>
          <w:sz w:val="22"/>
          <w:szCs w:val="22"/>
        </w:rPr>
        <w:t>/social</w:t>
      </w:r>
      <w:r w:rsidRPr="4F299B8B">
        <w:rPr>
          <w:rFonts w:ascii="Arial" w:eastAsia="Arial" w:hAnsi="Arial" w:cs="Arial"/>
          <w:sz w:val="22"/>
          <w:szCs w:val="22"/>
        </w:rPr>
        <w:t xml:space="preserve"> obligations to ensure safe</w:t>
      </w:r>
      <w:r w:rsidR="1A0AA950" w:rsidRPr="4F299B8B">
        <w:rPr>
          <w:rFonts w:ascii="Arial" w:eastAsia="Arial" w:hAnsi="Arial" w:cs="Arial"/>
          <w:sz w:val="22"/>
          <w:szCs w:val="22"/>
        </w:rPr>
        <w:t>ty</w:t>
      </w:r>
      <w:r w:rsidRPr="4F299B8B">
        <w:rPr>
          <w:rFonts w:ascii="Arial" w:eastAsia="Arial" w:hAnsi="Arial" w:cs="Arial"/>
          <w:sz w:val="22"/>
          <w:szCs w:val="22"/>
        </w:rPr>
        <w:t xml:space="preserve">, </w:t>
      </w:r>
      <w:r w:rsidR="55E4305C" w:rsidRPr="4F299B8B">
        <w:rPr>
          <w:rFonts w:ascii="Arial" w:eastAsia="Arial" w:hAnsi="Arial" w:cs="Arial"/>
          <w:sz w:val="22"/>
          <w:szCs w:val="22"/>
        </w:rPr>
        <w:t>equit</w:t>
      </w:r>
      <w:r w:rsidR="6BC3A6BF" w:rsidRPr="4F299B8B">
        <w:rPr>
          <w:rFonts w:ascii="Arial" w:eastAsia="Arial" w:hAnsi="Arial" w:cs="Arial"/>
          <w:sz w:val="22"/>
          <w:szCs w:val="22"/>
        </w:rPr>
        <w:t>y</w:t>
      </w:r>
      <w:r w:rsidR="55E4305C" w:rsidRPr="4F299B8B">
        <w:rPr>
          <w:rFonts w:ascii="Arial" w:eastAsia="Arial" w:hAnsi="Arial" w:cs="Arial"/>
          <w:sz w:val="22"/>
          <w:szCs w:val="22"/>
        </w:rPr>
        <w:t>,</w:t>
      </w:r>
      <w:r w:rsidRPr="4F299B8B">
        <w:rPr>
          <w:rFonts w:ascii="Arial" w:eastAsia="Arial" w:hAnsi="Arial" w:cs="Arial"/>
          <w:sz w:val="22"/>
          <w:szCs w:val="22"/>
        </w:rPr>
        <w:t xml:space="preserve"> and high-quality childcare provision.</w:t>
      </w:r>
    </w:p>
    <w:p w14:paraId="00183AB4" w14:textId="1284F39E" w:rsidR="73BA0474" w:rsidRPr="00EE1535" w:rsidRDefault="73BA0474" w:rsidP="00EE1535">
      <w:pPr>
        <w:spacing w:line="360" w:lineRule="auto"/>
        <w:ind w:firstLine="720"/>
        <w:jc w:val="both"/>
        <w:rPr>
          <w:rFonts w:ascii="Arial" w:eastAsia="Arial" w:hAnsi="Arial" w:cs="Arial"/>
          <w:sz w:val="22"/>
          <w:szCs w:val="22"/>
        </w:rPr>
      </w:pPr>
    </w:p>
    <w:p w14:paraId="00CFB017" w14:textId="1F3EB273" w:rsidR="4F299B8B" w:rsidRDefault="4F299B8B" w:rsidP="4F299B8B">
      <w:pPr>
        <w:spacing w:line="360" w:lineRule="auto"/>
        <w:ind w:firstLine="720"/>
        <w:jc w:val="both"/>
        <w:rPr>
          <w:rFonts w:ascii="Arial" w:eastAsia="Arial" w:hAnsi="Arial" w:cs="Arial"/>
          <w:sz w:val="22"/>
          <w:szCs w:val="22"/>
        </w:rPr>
      </w:pPr>
    </w:p>
    <w:p w14:paraId="648D7511" w14:textId="2BEDA038" w:rsidR="4F299B8B" w:rsidRDefault="4F299B8B" w:rsidP="4F299B8B">
      <w:pPr>
        <w:spacing w:line="360" w:lineRule="auto"/>
        <w:ind w:firstLine="720"/>
        <w:jc w:val="both"/>
        <w:rPr>
          <w:rFonts w:ascii="Arial" w:eastAsia="Arial" w:hAnsi="Arial" w:cs="Arial"/>
          <w:sz w:val="22"/>
          <w:szCs w:val="22"/>
        </w:rPr>
      </w:pPr>
    </w:p>
    <w:p w14:paraId="06DD1105" w14:textId="1EBF801F" w:rsidR="4F299B8B" w:rsidRDefault="4F299B8B" w:rsidP="4F299B8B">
      <w:pPr>
        <w:spacing w:line="360" w:lineRule="auto"/>
        <w:ind w:firstLine="720"/>
        <w:jc w:val="both"/>
        <w:rPr>
          <w:rFonts w:ascii="Arial" w:eastAsia="Arial" w:hAnsi="Arial" w:cs="Arial"/>
          <w:sz w:val="22"/>
          <w:szCs w:val="22"/>
        </w:rPr>
      </w:pPr>
    </w:p>
    <w:p w14:paraId="0C27F26B" w14:textId="13B1DFD0" w:rsidR="4F299B8B" w:rsidRDefault="4F299B8B" w:rsidP="4F299B8B">
      <w:pPr>
        <w:spacing w:line="360" w:lineRule="auto"/>
        <w:ind w:firstLine="720"/>
        <w:jc w:val="both"/>
        <w:rPr>
          <w:rFonts w:ascii="Arial" w:eastAsia="Arial" w:hAnsi="Arial" w:cs="Arial"/>
          <w:sz w:val="22"/>
          <w:szCs w:val="22"/>
        </w:rPr>
      </w:pPr>
    </w:p>
    <w:p w14:paraId="4B014561" w14:textId="7F896460" w:rsidR="4F299B8B" w:rsidRDefault="4F299B8B" w:rsidP="4F299B8B">
      <w:pPr>
        <w:spacing w:line="360" w:lineRule="auto"/>
        <w:ind w:firstLine="720"/>
        <w:jc w:val="both"/>
        <w:rPr>
          <w:rFonts w:ascii="Arial" w:eastAsia="Arial" w:hAnsi="Arial" w:cs="Arial"/>
          <w:sz w:val="22"/>
          <w:szCs w:val="22"/>
        </w:rPr>
      </w:pPr>
    </w:p>
    <w:p w14:paraId="546F5D2D" w14:textId="3A260C66" w:rsidR="4F299B8B" w:rsidRDefault="4F299B8B" w:rsidP="4F299B8B">
      <w:pPr>
        <w:spacing w:line="360" w:lineRule="auto"/>
        <w:ind w:firstLine="720"/>
        <w:jc w:val="both"/>
        <w:rPr>
          <w:rFonts w:ascii="Arial" w:eastAsia="Arial" w:hAnsi="Arial" w:cs="Arial"/>
          <w:sz w:val="22"/>
          <w:szCs w:val="22"/>
        </w:rPr>
      </w:pPr>
    </w:p>
    <w:p w14:paraId="5857F8A7" w14:textId="3B9E9BE0" w:rsidR="4F299B8B" w:rsidRDefault="4F299B8B" w:rsidP="4F299B8B">
      <w:pPr>
        <w:spacing w:line="360" w:lineRule="auto"/>
        <w:ind w:firstLine="720"/>
        <w:jc w:val="both"/>
        <w:rPr>
          <w:rFonts w:ascii="Arial" w:eastAsia="Arial" w:hAnsi="Arial" w:cs="Arial"/>
          <w:sz w:val="22"/>
          <w:szCs w:val="22"/>
        </w:rPr>
      </w:pPr>
    </w:p>
    <w:p w14:paraId="38B47BD7" w14:textId="3B0515C9" w:rsidR="4F299B8B" w:rsidRDefault="4F299B8B" w:rsidP="4F299B8B">
      <w:pPr>
        <w:spacing w:line="360" w:lineRule="auto"/>
        <w:ind w:firstLine="720"/>
        <w:jc w:val="both"/>
        <w:rPr>
          <w:rFonts w:ascii="Arial" w:eastAsia="Arial" w:hAnsi="Arial" w:cs="Arial"/>
          <w:sz w:val="22"/>
          <w:szCs w:val="22"/>
        </w:rPr>
      </w:pPr>
    </w:p>
    <w:p w14:paraId="70A2AABC" w14:textId="2D44C03E" w:rsidR="4F299B8B" w:rsidRDefault="4F299B8B" w:rsidP="4F299B8B">
      <w:pPr>
        <w:spacing w:line="360" w:lineRule="auto"/>
        <w:ind w:firstLine="720"/>
        <w:jc w:val="both"/>
        <w:rPr>
          <w:rFonts w:ascii="Arial" w:eastAsia="Arial" w:hAnsi="Arial" w:cs="Arial"/>
          <w:sz w:val="22"/>
          <w:szCs w:val="22"/>
        </w:rPr>
      </w:pPr>
    </w:p>
    <w:p w14:paraId="6D9F460C" w14:textId="68410EE1" w:rsidR="4F299B8B" w:rsidRDefault="4F299B8B" w:rsidP="4F299B8B">
      <w:pPr>
        <w:spacing w:line="360" w:lineRule="auto"/>
        <w:ind w:firstLine="720"/>
        <w:jc w:val="both"/>
        <w:rPr>
          <w:rFonts w:ascii="Arial" w:eastAsia="Arial" w:hAnsi="Arial" w:cs="Arial"/>
          <w:sz w:val="22"/>
          <w:szCs w:val="22"/>
        </w:rPr>
      </w:pPr>
    </w:p>
    <w:p w14:paraId="39A6A99D" w14:textId="77ADAB1E" w:rsidR="00B5759D" w:rsidRPr="00644C57" w:rsidRDefault="09819EE3" w:rsidP="00644C57">
      <w:pPr>
        <w:spacing w:line="360" w:lineRule="auto"/>
        <w:jc w:val="center"/>
        <w:rPr>
          <w:rFonts w:ascii="Arial" w:eastAsia="Arial" w:hAnsi="Arial" w:cs="Arial"/>
          <w:b/>
          <w:bCs/>
          <w:sz w:val="22"/>
          <w:szCs w:val="22"/>
        </w:rPr>
      </w:pPr>
      <w:r w:rsidRPr="4F299B8B">
        <w:rPr>
          <w:rFonts w:ascii="Arial" w:eastAsia="Arial" w:hAnsi="Arial" w:cs="Arial"/>
          <w:b/>
          <w:bCs/>
          <w:sz w:val="22"/>
          <w:szCs w:val="22"/>
        </w:rPr>
        <w:t>The quality of children’s home care services exploring the Social and Financial Perspectives</w:t>
      </w:r>
    </w:p>
    <w:p w14:paraId="3EBD9ADF" w14:textId="300116D2" w:rsidR="4F299B8B" w:rsidRDefault="4F299B8B" w:rsidP="4F299B8B">
      <w:pPr>
        <w:spacing w:line="360" w:lineRule="auto"/>
        <w:jc w:val="center"/>
        <w:rPr>
          <w:rFonts w:ascii="Arial" w:eastAsia="Arial" w:hAnsi="Arial" w:cs="Arial"/>
          <w:b/>
          <w:bCs/>
          <w:sz w:val="22"/>
          <w:szCs w:val="22"/>
        </w:rPr>
      </w:pPr>
    </w:p>
    <w:p w14:paraId="4BBFDC6A" w14:textId="1C5C2709" w:rsidR="005F4D10" w:rsidRPr="005F4D10" w:rsidRDefault="7040AB1B" w:rsidP="4F299B8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color w:val="000000" w:themeColor="text1"/>
          <w:sz w:val="22"/>
          <w:szCs w:val="22"/>
        </w:rPr>
        <w:t>A significant contemporary issue within the health and social care sector in England is the quality, accessibility, and affordability of residential childcare for vulnerable children. Residential care homes provide critical support for children who cannot live with their families due to abuse, neglect, or other safeguarding concerns. Despite their importance, research shows that children in these settings often face emotional isolation, instability, and unequal access to educational and developmental opportunities.</w:t>
      </w:r>
      <w:r w:rsidR="2FF87B79" w:rsidRPr="4F299B8B">
        <w:rPr>
          <w:rFonts w:ascii="Arial" w:eastAsia="Arial" w:hAnsi="Arial" w:cs="Arial"/>
          <w:color w:val="000000" w:themeColor="text1"/>
          <w:sz w:val="22"/>
          <w:szCs w:val="22"/>
        </w:rPr>
        <w:t xml:space="preserve"> Research indicates that these environments often fail to meet children’s emotional and social needs adequately. </w:t>
      </w:r>
      <w:r w:rsidRPr="4F299B8B">
        <w:rPr>
          <w:rFonts w:ascii="Arial" w:eastAsia="Arial" w:hAnsi="Arial" w:cs="Arial"/>
          <w:color w:val="000000" w:themeColor="text1"/>
          <w:sz w:val="22"/>
          <w:szCs w:val="22"/>
        </w:rPr>
        <w:t xml:space="preserve">Reports indicate that nine in ten children in care experience feelings of loneliness and social isolation, highlighting a serious gap in their emotional and social wellbeing (Action for Children, 2024). These challenges affect multiple stakeholders: the children themselves, their families, care professionals, and the organisations responsible for managing and funding residential care. Children in residential care are particularly vulnerable. </w:t>
      </w:r>
      <w:r w:rsidR="3E8F5395" w:rsidRPr="4F299B8B">
        <w:rPr>
          <w:rFonts w:ascii="Arial" w:eastAsia="Arial" w:hAnsi="Arial" w:cs="Arial"/>
          <w:color w:val="000000" w:themeColor="text1"/>
          <w:sz w:val="22"/>
          <w:szCs w:val="22"/>
        </w:rPr>
        <w:t xml:space="preserve">The Department for Education (DfE, 2024) highlights how such instability can negatively affect educational outcomes and long-term social development. </w:t>
      </w:r>
      <w:r w:rsidRPr="4F299B8B">
        <w:rPr>
          <w:rFonts w:ascii="Arial" w:eastAsia="Arial" w:hAnsi="Arial" w:cs="Arial"/>
          <w:color w:val="000000" w:themeColor="text1"/>
          <w:sz w:val="22"/>
          <w:szCs w:val="22"/>
        </w:rPr>
        <w:t>Placement instability, including frequent moves between homes, can disrupt their education and social relationships, increasing the risk of long-term</w:t>
      </w:r>
      <w:r w:rsidR="6C05178A"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mental health issues and social exclusion. Care professionals are similarly affected, facing</w:t>
      </w:r>
      <w:r w:rsidR="75DD3E67"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high workloads, ethical responsibilities, and administrative pressures, often with insufficient support or funding (NAO, 2023). Local authorities and organisations responsible</w:t>
      </w:r>
      <w:r w:rsidR="177208E5"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for these services experience financial strain,</w:t>
      </w:r>
      <w:r w:rsidR="6B271628"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particularly given that the cost of some placements can reach nearly £320,000 per year (The Guardian, 2025). This combination of high demand, high cost, and systemic weaknesses demonstrates a clear need for research to investigate the effectiveness, equity, and sustainability of residential childcare. Understanding these issues is essential for developing evidence-based policies and interventions that protect vulnerable children and support care professionals.</w:t>
      </w:r>
    </w:p>
    <w:p w14:paraId="15024E5E" w14:textId="77777777" w:rsidR="000B331B" w:rsidRDefault="000B331B" w:rsidP="000B331B">
      <w:pPr>
        <w:pStyle w:val="NormalWeb"/>
        <w:spacing w:line="360" w:lineRule="auto"/>
        <w:ind w:firstLine="720"/>
        <w:jc w:val="both"/>
        <w:rPr>
          <w:rFonts w:ascii="Arial" w:eastAsia="Arial" w:hAnsi="Arial" w:cs="Arial"/>
          <w:color w:val="000000" w:themeColor="text1"/>
          <w:sz w:val="22"/>
          <w:szCs w:val="22"/>
        </w:rPr>
      </w:pPr>
    </w:p>
    <w:p w14:paraId="1A779E16" w14:textId="041E2F1E" w:rsidR="005F4D10" w:rsidRPr="000B331B" w:rsidRDefault="7040AB1B" w:rsidP="000B331B">
      <w:pPr>
        <w:pStyle w:val="NormalWeb"/>
        <w:spacing w:line="360" w:lineRule="auto"/>
        <w:ind w:firstLine="720"/>
        <w:jc w:val="both"/>
        <w:rPr>
          <w:rFonts w:ascii="Arial" w:eastAsia="Arial" w:hAnsi="Arial" w:cs="Arial"/>
          <w:color w:val="000000" w:themeColor="text1"/>
          <w:sz w:val="22"/>
          <w:szCs w:val="22"/>
        </w:rPr>
      </w:pPr>
      <w:r w:rsidRPr="4F299B8B">
        <w:rPr>
          <w:rFonts w:ascii="Arial" w:eastAsia="Arial" w:hAnsi="Arial" w:cs="Arial"/>
          <w:color w:val="000000" w:themeColor="text1"/>
          <w:sz w:val="22"/>
          <w:szCs w:val="22"/>
        </w:rPr>
        <w:lastRenderedPageBreak/>
        <w:t>Conducting research on residential childcare is justified for several reasons. First, it addresses critical child welfare concerns, ensuring children in care receive safe, stable, and</w:t>
      </w:r>
      <w:r w:rsidR="000B331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developmentally supportive environments. Second, it highlights workforce challenges and the ethical responsibilities of care professionals, promoting strategies to reduce burnout and improve care quality. Third, it examines systemic and financial pressures on local authorities, informing policy decisions that balance affordability with high-quality service provision. Research in this area can also identify gaps in regulatory oversight, uncovering practices that may place children at risk in unregulated or illegal settings (The Guardian, 2024).</w:t>
      </w:r>
    </w:p>
    <w:p w14:paraId="5FCC530C" w14:textId="02864240" w:rsidR="4F299B8B" w:rsidRPr="000B331B" w:rsidRDefault="7040AB1B" w:rsidP="4F299B8B">
      <w:pPr>
        <w:pStyle w:val="NormalWeb"/>
        <w:spacing w:line="360" w:lineRule="auto"/>
        <w:jc w:val="both"/>
        <w:rPr>
          <w:rFonts w:ascii="Arial" w:eastAsia="Arial" w:hAnsi="Arial" w:cs="Arial"/>
          <w:color w:val="000000"/>
          <w:sz w:val="22"/>
          <w:szCs w:val="22"/>
        </w:rPr>
      </w:pPr>
      <w:r w:rsidRPr="4F299B8B">
        <w:rPr>
          <w:rFonts w:ascii="Arial" w:eastAsia="Arial" w:hAnsi="Arial" w:cs="Arial"/>
          <w:color w:val="000000" w:themeColor="text1"/>
          <w:sz w:val="22"/>
          <w:szCs w:val="22"/>
        </w:rPr>
        <w:t>Three sources provide essential insights to support this investigation:</w:t>
      </w:r>
    </w:p>
    <w:p w14:paraId="2ECBFC90" w14:textId="77777777" w:rsidR="005F4D10" w:rsidRDefault="7040AB1B" w:rsidP="4F299B8B">
      <w:pPr>
        <w:pStyle w:val="NormalWeb"/>
        <w:spacing w:line="360" w:lineRule="auto"/>
        <w:rPr>
          <w:rStyle w:val="Strong"/>
          <w:rFonts w:ascii="Arial" w:eastAsia="Arial" w:hAnsi="Arial" w:cs="Arial"/>
          <w:color w:val="000000"/>
          <w:sz w:val="22"/>
          <w:szCs w:val="22"/>
        </w:rPr>
      </w:pPr>
      <w:r w:rsidRPr="4F299B8B">
        <w:rPr>
          <w:rStyle w:val="Strong"/>
          <w:rFonts w:ascii="Arial" w:eastAsia="Arial" w:hAnsi="Arial" w:cs="Arial"/>
          <w:color w:val="000000" w:themeColor="text1"/>
          <w:sz w:val="22"/>
          <w:szCs w:val="22"/>
        </w:rPr>
        <w:t>1.Action for Children (2024)</w:t>
      </w:r>
    </w:p>
    <w:p w14:paraId="0E63CE19" w14:textId="6E0E367C" w:rsidR="00B933EE" w:rsidRDefault="7040AB1B" w:rsidP="000B331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color w:val="000000" w:themeColor="text1"/>
          <w:sz w:val="22"/>
          <w:szCs w:val="22"/>
        </w:rPr>
        <w:t>This report presents findings from surveys and interviews with children in care, highlighting high levels of loneliness and isolation among this population. Its content is directly relevant because it captures the lived experiences of children, providing qualitative evidence of the emotional challenges faced in residential care. The report was selected because it prioritises the voices of the children themselves, ensuring that research is informed by the perspectives of those most affected. Its findings help justify the urgency of addressing the social and emotional needs of children in care.</w:t>
      </w:r>
    </w:p>
    <w:p w14:paraId="76E48B41" w14:textId="65C1042D" w:rsidR="005F4D10" w:rsidRPr="005F4D10" w:rsidRDefault="7040AB1B" w:rsidP="4F299B8B">
      <w:pPr>
        <w:pStyle w:val="NormalWeb"/>
        <w:spacing w:line="360" w:lineRule="auto"/>
        <w:rPr>
          <w:rFonts w:ascii="Arial" w:eastAsia="Arial" w:hAnsi="Arial" w:cs="Arial"/>
          <w:color w:val="000000"/>
          <w:sz w:val="22"/>
          <w:szCs w:val="22"/>
        </w:rPr>
      </w:pPr>
      <w:r w:rsidRPr="4F299B8B">
        <w:rPr>
          <w:rStyle w:val="Strong"/>
          <w:rFonts w:ascii="Arial" w:eastAsia="Arial" w:hAnsi="Arial" w:cs="Arial"/>
          <w:color w:val="000000" w:themeColor="text1"/>
          <w:sz w:val="22"/>
          <w:szCs w:val="22"/>
        </w:rPr>
        <w:t>2.National Audit Office (NAO, 2023)</w:t>
      </w:r>
    </w:p>
    <w:p w14:paraId="7F8D218E" w14:textId="2B694E6B" w:rsidR="005F4D10" w:rsidRPr="005F4D10" w:rsidRDefault="7040AB1B" w:rsidP="4F299B8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color w:val="000000" w:themeColor="text1"/>
          <w:sz w:val="22"/>
          <w:szCs w:val="22"/>
        </w:rPr>
        <w:t>The NAO report examines how children’s residential care is managed across England, focusing on governance, oversight, and funding. It identifies structural weaknesses, inconsistencies in quality, and gaps in safeguarding procedures. This source is relevant because it provides authoritative, government-backed analysis of systemic issues affecting care delivery. It was selected for research because it combines policy-level insights</w:t>
      </w:r>
      <w:r w:rsidR="7346A26A"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with practical evidence on how current organisational practices affect outcomes for children and staff.</w:t>
      </w:r>
    </w:p>
    <w:p w14:paraId="6D75ED3B" w14:textId="77777777" w:rsidR="000B331B" w:rsidRDefault="000B331B" w:rsidP="4F299B8B">
      <w:pPr>
        <w:pStyle w:val="NormalWeb"/>
        <w:spacing w:line="360" w:lineRule="auto"/>
        <w:rPr>
          <w:rFonts w:ascii="Arial" w:eastAsia="Arial" w:hAnsi="Arial" w:cs="Arial"/>
          <w:color w:val="000000" w:themeColor="text1"/>
          <w:sz w:val="22"/>
          <w:szCs w:val="22"/>
        </w:rPr>
      </w:pPr>
    </w:p>
    <w:p w14:paraId="01A5F063" w14:textId="77777777" w:rsidR="000B331B" w:rsidRDefault="000B331B" w:rsidP="4F299B8B">
      <w:pPr>
        <w:pStyle w:val="NormalWeb"/>
        <w:spacing w:line="360" w:lineRule="auto"/>
        <w:rPr>
          <w:rFonts w:ascii="Arial" w:eastAsia="Arial" w:hAnsi="Arial" w:cs="Arial"/>
          <w:color w:val="000000" w:themeColor="text1"/>
          <w:sz w:val="22"/>
          <w:szCs w:val="22"/>
        </w:rPr>
      </w:pPr>
    </w:p>
    <w:p w14:paraId="741B337F" w14:textId="601ADD3A" w:rsidR="005F4D10" w:rsidRDefault="7040AB1B" w:rsidP="4F299B8B">
      <w:pPr>
        <w:pStyle w:val="NormalWeb"/>
        <w:spacing w:line="360" w:lineRule="auto"/>
        <w:rPr>
          <w:rStyle w:val="Strong"/>
          <w:rFonts w:ascii="Arial" w:eastAsia="Arial" w:hAnsi="Arial" w:cs="Arial"/>
          <w:color w:val="000000"/>
          <w:sz w:val="22"/>
          <w:szCs w:val="22"/>
        </w:rPr>
      </w:pPr>
      <w:r w:rsidRPr="4F299B8B">
        <w:rPr>
          <w:rStyle w:val="Strong"/>
          <w:rFonts w:ascii="Arial" w:eastAsia="Arial" w:hAnsi="Arial" w:cs="Arial"/>
          <w:color w:val="000000" w:themeColor="text1"/>
          <w:sz w:val="22"/>
          <w:szCs w:val="22"/>
        </w:rPr>
        <w:t>3. The Guardian (2024, 2025)</w:t>
      </w:r>
    </w:p>
    <w:p w14:paraId="1CC8A2B8" w14:textId="1391975F" w:rsidR="00F621E8" w:rsidRPr="000B331B" w:rsidRDefault="7040AB1B" w:rsidP="000B331B">
      <w:pPr>
        <w:pStyle w:val="NormalWeb"/>
        <w:spacing w:line="360" w:lineRule="auto"/>
        <w:ind w:firstLine="720"/>
        <w:jc w:val="both"/>
        <w:rPr>
          <w:rFonts w:ascii="Arial" w:eastAsia="Arial" w:hAnsi="Arial" w:cs="Arial"/>
          <w:color w:val="000000" w:themeColor="text1"/>
          <w:sz w:val="22"/>
          <w:szCs w:val="22"/>
        </w:rPr>
      </w:pPr>
      <w:r w:rsidRPr="4F299B8B">
        <w:rPr>
          <w:rFonts w:ascii="Arial" w:eastAsia="Arial" w:hAnsi="Arial" w:cs="Arial"/>
          <w:color w:val="000000" w:themeColor="text1"/>
          <w:sz w:val="22"/>
          <w:szCs w:val="22"/>
        </w:rPr>
        <w:t xml:space="preserve"> Guardian articles provide investigative reporting on illegal and unregulated care homes, as well as the high financial costs of residential placements. They highlight </w:t>
      </w:r>
      <w:proofErr w:type="spellStart"/>
      <w:r w:rsidRPr="4F299B8B">
        <w:rPr>
          <w:rFonts w:ascii="Arial" w:eastAsia="Arial" w:hAnsi="Arial" w:cs="Arial"/>
          <w:color w:val="000000" w:themeColor="text1"/>
          <w:sz w:val="22"/>
          <w:szCs w:val="22"/>
        </w:rPr>
        <w:t>criticalsystemic</w:t>
      </w:r>
      <w:proofErr w:type="spellEnd"/>
      <w:r w:rsidRPr="4F299B8B">
        <w:rPr>
          <w:rFonts w:ascii="Arial" w:eastAsia="Arial" w:hAnsi="Arial" w:cs="Arial"/>
          <w:color w:val="000000" w:themeColor="text1"/>
          <w:sz w:val="22"/>
          <w:szCs w:val="22"/>
        </w:rPr>
        <w:t xml:space="preserve"> failures and regional disparities in access to safe, quality care. These sources are relevant because they offer current, real-world examples of the consequences of underfunded and poorly regulated systems. They were chosen because they contextualise statistical and policy-based evidence with concrete case studies, demonstrating the tangible impact of care system failures on vulnerable children.</w:t>
      </w:r>
    </w:p>
    <w:p w14:paraId="76DC5215" w14:textId="77777777" w:rsidR="00210A03" w:rsidRDefault="00210A03" w:rsidP="4F299B8B">
      <w:pPr>
        <w:pStyle w:val="NormalWeb"/>
        <w:spacing w:line="360" w:lineRule="auto"/>
        <w:ind w:firstLine="720"/>
        <w:jc w:val="both"/>
        <w:rPr>
          <w:rFonts w:ascii="Arial" w:eastAsia="Arial" w:hAnsi="Arial" w:cs="Arial"/>
          <w:color w:val="000000"/>
          <w:sz w:val="22"/>
          <w:szCs w:val="22"/>
        </w:rPr>
      </w:pPr>
    </w:p>
    <w:p w14:paraId="7EFA70F4" w14:textId="77777777" w:rsidR="00210A03" w:rsidRDefault="00210A03" w:rsidP="4F299B8B">
      <w:pPr>
        <w:pStyle w:val="NormalWeb"/>
        <w:spacing w:line="360" w:lineRule="auto"/>
        <w:ind w:firstLine="720"/>
        <w:jc w:val="both"/>
        <w:rPr>
          <w:rFonts w:ascii="Arial" w:eastAsia="Arial" w:hAnsi="Arial" w:cs="Arial"/>
          <w:color w:val="000000"/>
          <w:sz w:val="22"/>
          <w:szCs w:val="22"/>
        </w:rPr>
      </w:pPr>
    </w:p>
    <w:p w14:paraId="7D650148" w14:textId="77777777" w:rsidR="00210A03" w:rsidRDefault="00210A03" w:rsidP="4F299B8B">
      <w:pPr>
        <w:pStyle w:val="NormalWeb"/>
        <w:spacing w:line="360" w:lineRule="auto"/>
        <w:ind w:firstLine="720"/>
        <w:jc w:val="both"/>
        <w:rPr>
          <w:rFonts w:ascii="Arial" w:eastAsia="Arial" w:hAnsi="Arial" w:cs="Arial"/>
          <w:color w:val="000000"/>
          <w:sz w:val="22"/>
          <w:szCs w:val="22"/>
        </w:rPr>
      </w:pPr>
    </w:p>
    <w:p w14:paraId="41C84EF2" w14:textId="77777777" w:rsidR="00210A03" w:rsidRDefault="00210A03" w:rsidP="4F299B8B">
      <w:pPr>
        <w:pStyle w:val="NormalWeb"/>
        <w:spacing w:line="360" w:lineRule="auto"/>
        <w:ind w:firstLine="720"/>
        <w:jc w:val="both"/>
        <w:rPr>
          <w:rFonts w:ascii="Arial" w:eastAsia="Arial" w:hAnsi="Arial" w:cs="Arial"/>
          <w:color w:val="000000"/>
          <w:sz w:val="22"/>
          <w:szCs w:val="22"/>
        </w:rPr>
      </w:pPr>
    </w:p>
    <w:p w14:paraId="7EC8F4B0" w14:textId="77777777" w:rsidR="00210A03" w:rsidRDefault="00210A03" w:rsidP="4F299B8B">
      <w:pPr>
        <w:pStyle w:val="NormalWeb"/>
        <w:spacing w:line="360" w:lineRule="auto"/>
        <w:ind w:firstLine="720"/>
        <w:jc w:val="both"/>
        <w:rPr>
          <w:rFonts w:ascii="Arial" w:eastAsia="Arial" w:hAnsi="Arial" w:cs="Arial"/>
          <w:color w:val="000000"/>
          <w:sz w:val="22"/>
          <w:szCs w:val="22"/>
        </w:rPr>
      </w:pPr>
    </w:p>
    <w:p w14:paraId="45B3BD6E" w14:textId="77777777" w:rsidR="00210A03" w:rsidRPr="00210A03" w:rsidRDefault="00210A03" w:rsidP="4F299B8B">
      <w:pPr>
        <w:pStyle w:val="NormalWeb"/>
        <w:spacing w:line="360" w:lineRule="auto"/>
        <w:ind w:firstLine="720"/>
        <w:jc w:val="both"/>
        <w:rPr>
          <w:rFonts w:ascii="Arial" w:eastAsia="Arial" w:hAnsi="Arial" w:cs="Arial"/>
          <w:color w:val="000000"/>
          <w:sz w:val="22"/>
          <w:szCs w:val="22"/>
        </w:rPr>
      </w:pPr>
    </w:p>
    <w:p w14:paraId="3A058D93" w14:textId="7341F2EC" w:rsidR="1753716F" w:rsidRDefault="1753716F" w:rsidP="4F299B8B">
      <w:pPr>
        <w:spacing w:line="360" w:lineRule="auto"/>
        <w:rPr>
          <w:rFonts w:ascii="Arial" w:eastAsia="Arial" w:hAnsi="Arial" w:cs="Arial"/>
          <w:sz w:val="22"/>
          <w:szCs w:val="22"/>
        </w:rPr>
      </w:pPr>
    </w:p>
    <w:p w14:paraId="66D72244" w14:textId="77777777" w:rsidR="000B331B" w:rsidRDefault="000B331B" w:rsidP="4F299B8B">
      <w:pPr>
        <w:spacing w:line="360" w:lineRule="auto"/>
        <w:rPr>
          <w:rFonts w:ascii="Arial" w:eastAsia="Arial" w:hAnsi="Arial" w:cs="Arial"/>
          <w:sz w:val="22"/>
          <w:szCs w:val="22"/>
        </w:rPr>
      </w:pPr>
    </w:p>
    <w:p w14:paraId="53108B5A" w14:textId="77777777" w:rsidR="000B331B" w:rsidRDefault="000B331B" w:rsidP="4F299B8B">
      <w:pPr>
        <w:spacing w:line="360" w:lineRule="auto"/>
        <w:rPr>
          <w:rFonts w:ascii="Arial" w:eastAsia="Arial" w:hAnsi="Arial" w:cs="Arial"/>
          <w:sz w:val="22"/>
          <w:szCs w:val="22"/>
        </w:rPr>
      </w:pPr>
    </w:p>
    <w:p w14:paraId="00A833B8" w14:textId="77777777" w:rsidR="000B331B" w:rsidRDefault="000B331B" w:rsidP="4F299B8B">
      <w:pPr>
        <w:spacing w:line="360" w:lineRule="auto"/>
        <w:rPr>
          <w:rFonts w:ascii="Arial" w:eastAsia="Arial" w:hAnsi="Arial" w:cs="Arial"/>
          <w:sz w:val="22"/>
          <w:szCs w:val="22"/>
        </w:rPr>
      </w:pPr>
    </w:p>
    <w:p w14:paraId="3425B9D2" w14:textId="77777777" w:rsidR="000B331B" w:rsidRDefault="000B331B" w:rsidP="4F299B8B">
      <w:pPr>
        <w:spacing w:line="360" w:lineRule="auto"/>
        <w:rPr>
          <w:rFonts w:ascii="Arial" w:eastAsia="Arial" w:hAnsi="Arial" w:cs="Arial"/>
          <w:sz w:val="22"/>
          <w:szCs w:val="22"/>
        </w:rPr>
      </w:pPr>
    </w:p>
    <w:p w14:paraId="6173A42F" w14:textId="77777777" w:rsidR="000B331B" w:rsidRDefault="000B331B" w:rsidP="4F299B8B">
      <w:pPr>
        <w:spacing w:line="360" w:lineRule="auto"/>
        <w:rPr>
          <w:rFonts w:ascii="Arial" w:eastAsia="Arial" w:hAnsi="Arial" w:cs="Arial"/>
          <w:sz w:val="22"/>
          <w:szCs w:val="22"/>
        </w:rPr>
      </w:pPr>
    </w:p>
    <w:p w14:paraId="26C807AC" w14:textId="77777777" w:rsidR="000B331B" w:rsidRDefault="000B331B" w:rsidP="4F299B8B">
      <w:pPr>
        <w:spacing w:line="360" w:lineRule="auto"/>
        <w:rPr>
          <w:rFonts w:ascii="Arial" w:eastAsia="Arial" w:hAnsi="Arial" w:cs="Arial"/>
          <w:sz w:val="22"/>
          <w:szCs w:val="22"/>
        </w:rPr>
      </w:pPr>
    </w:p>
    <w:p w14:paraId="64E98F85" w14:textId="176AA6AA" w:rsidR="1753716F" w:rsidRDefault="1753716F" w:rsidP="1753716F">
      <w:pPr>
        <w:spacing w:line="360" w:lineRule="auto"/>
        <w:rPr>
          <w:rFonts w:ascii="Arial" w:eastAsia="Arial" w:hAnsi="Arial" w:cs="Arial"/>
          <w:b/>
          <w:bCs/>
          <w:sz w:val="22"/>
          <w:szCs w:val="22"/>
        </w:rPr>
      </w:pPr>
    </w:p>
    <w:p w14:paraId="0E7019B5" w14:textId="4016D48F" w:rsidR="19448AB0" w:rsidRPr="00EE1535" w:rsidRDefault="0AEB3B50" w:rsidP="00EE1535">
      <w:pPr>
        <w:spacing w:line="360" w:lineRule="auto"/>
        <w:jc w:val="center"/>
        <w:rPr>
          <w:rFonts w:ascii="Arial" w:eastAsia="Arial" w:hAnsi="Arial" w:cs="Arial"/>
          <w:b/>
          <w:bCs/>
          <w:sz w:val="22"/>
          <w:szCs w:val="22"/>
        </w:rPr>
      </w:pPr>
      <w:r w:rsidRPr="4F299B8B">
        <w:rPr>
          <w:rFonts w:ascii="Arial" w:eastAsia="Arial" w:hAnsi="Arial" w:cs="Arial"/>
          <w:b/>
          <w:bCs/>
          <w:sz w:val="22"/>
          <w:szCs w:val="22"/>
        </w:rPr>
        <w:t>RESEARCH METHODOLOGY</w:t>
      </w:r>
    </w:p>
    <w:p w14:paraId="0041E1A0" w14:textId="4E18FD2A" w:rsidR="007A2D79" w:rsidRPr="00EE1535" w:rsidRDefault="743A4CE8" w:rsidP="4F299B8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color w:val="000000" w:themeColor="text1"/>
          <w:sz w:val="22"/>
          <w:szCs w:val="22"/>
        </w:rPr>
        <w:t>There are two main research methodologies commonly used in social and educational</w:t>
      </w:r>
      <w:r w:rsidR="46FCFFC8"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research:</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color w:val="000000" w:themeColor="text1"/>
          <w:sz w:val="22"/>
          <w:szCs w:val="22"/>
        </w:rPr>
        <w:t>quantitative</w:t>
      </w:r>
      <w:r w:rsidRPr="4F299B8B">
        <w:rPr>
          <w:rStyle w:val="apple-converted-space"/>
          <w:rFonts w:ascii="Arial" w:eastAsia="Arial" w:hAnsi="Arial" w:cs="Arial"/>
          <w:color w:val="000000" w:themeColor="text1"/>
          <w:sz w:val="22"/>
          <w:szCs w:val="22"/>
        </w:rPr>
        <w:t> </w:t>
      </w:r>
      <w:r w:rsidRPr="4F299B8B">
        <w:rPr>
          <w:rFonts w:ascii="Arial" w:eastAsia="Arial" w:hAnsi="Arial" w:cs="Arial"/>
          <w:color w:val="000000" w:themeColor="text1"/>
          <w:sz w:val="22"/>
          <w:szCs w:val="22"/>
        </w:rPr>
        <w:t>and</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color w:val="000000" w:themeColor="text1"/>
          <w:sz w:val="22"/>
          <w:szCs w:val="22"/>
        </w:rPr>
        <w:t>qualitative</w:t>
      </w:r>
      <w:r w:rsidRPr="4F299B8B">
        <w:rPr>
          <w:rStyle w:val="apple-converted-space"/>
          <w:rFonts w:ascii="Arial" w:eastAsia="Arial" w:hAnsi="Arial" w:cs="Arial"/>
          <w:color w:val="000000" w:themeColor="text1"/>
          <w:sz w:val="22"/>
          <w:szCs w:val="22"/>
        </w:rPr>
        <w:t> </w:t>
      </w:r>
      <w:r w:rsidRPr="4F299B8B">
        <w:rPr>
          <w:rFonts w:ascii="Arial" w:eastAsia="Arial" w:hAnsi="Arial" w:cs="Arial"/>
          <w:color w:val="000000" w:themeColor="text1"/>
          <w:sz w:val="22"/>
          <w:szCs w:val="22"/>
        </w:rPr>
        <w:t>approaches.</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b w:val="0"/>
          <w:bCs w:val="0"/>
          <w:color w:val="000000" w:themeColor="text1"/>
          <w:sz w:val="22"/>
          <w:szCs w:val="22"/>
        </w:rPr>
        <w:t>Quantitative research</w:t>
      </w:r>
      <w:r w:rsidRPr="4F299B8B">
        <w:rPr>
          <w:rStyle w:val="apple-converted-space"/>
          <w:rFonts w:ascii="Arial" w:eastAsia="Arial" w:hAnsi="Arial" w:cs="Arial"/>
          <w:color w:val="000000" w:themeColor="text1"/>
          <w:sz w:val="22"/>
          <w:szCs w:val="22"/>
        </w:rPr>
        <w:t> </w:t>
      </w:r>
      <w:r w:rsidRPr="4F299B8B">
        <w:rPr>
          <w:rFonts w:ascii="Arial" w:eastAsia="Arial" w:hAnsi="Arial" w:cs="Arial"/>
          <w:color w:val="000000" w:themeColor="text1"/>
          <w:sz w:val="22"/>
          <w:szCs w:val="22"/>
        </w:rPr>
        <w:t>involves obtaining and interpreting data in numerical form. It focuses on measuring variables, identifying relationships, and analysing statistical patterns to draw generalisable conclusions. This approach provides objective evidence that can be used to test hypotheses and evaluate the scale or frequency of social phenomena (Cohen, Manion and Morrison, 2018). In contrast,</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color w:val="000000" w:themeColor="text1"/>
          <w:sz w:val="22"/>
          <w:szCs w:val="22"/>
        </w:rPr>
        <w:t>qualitative research</w:t>
      </w:r>
      <w:r w:rsidRPr="4F299B8B">
        <w:rPr>
          <w:rStyle w:val="apple-converted-space"/>
          <w:rFonts w:ascii="Arial" w:eastAsia="Arial" w:hAnsi="Arial" w:cs="Arial"/>
          <w:color w:val="000000" w:themeColor="text1"/>
          <w:sz w:val="22"/>
          <w:szCs w:val="22"/>
        </w:rPr>
        <w:t> </w:t>
      </w:r>
      <w:r w:rsidRPr="4F299B8B">
        <w:rPr>
          <w:rFonts w:ascii="Arial" w:eastAsia="Arial" w:hAnsi="Arial" w:cs="Arial"/>
          <w:color w:val="000000" w:themeColor="text1"/>
          <w:sz w:val="22"/>
          <w:szCs w:val="22"/>
        </w:rPr>
        <w:t>collects non-numerical information to explore individuals’ thoughts, feelings, and lived experiences in greater depth. It aims to understand meaning and context through methods such as interviews, focus groups, and observations (Creswell, 2013).</w:t>
      </w:r>
    </w:p>
    <w:p w14:paraId="2E28E78D" w14:textId="2047D39D" w:rsidR="007A2D79" w:rsidRPr="00EE1535" w:rsidRDefault="743A4CE8" w:rsidP="4F299B8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color w:val="000000" w:themeColor="text1"/>
          <w:sz w:val="22"/>
          <w:szCs w:val="22"/>
        </w:rPr>
        <w:t>This essay adopts both</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b w:val="0"/>
          <w:bCs w:val="0"/>
          <w:color w:val="000000" w:themeColor="text1"/>
          <w:sz w:val="22"/>
          <w:szCs w:val="22"/>
        </w:rPr>
        <w:t>quantitative and qualitative approaches</w:t>
      </w:r>
      <w:r w:rsidRPr="4F299B8B">
        <w:rPr>
          <w:rStyle w:val="apple-converted-space"/>
          <w:rFonts w:ascii="Arial" w:eastAsia="Arial" w:hAnsi="Arial" w:cs="Arial"/>
          <w:color w:val="000000" w:themeColor="text1"/>
          <w:sz w:val="22"/>
          <w:szCs w:val="22"/>
        </w:rPr>
        <w:t> </w:t>
      </w:r>
      <w:r w:rsidRPr="4F299B8B">
        <w:rPr>
          <w:rFonts w:ascii="Arial" w:eastAsia="Arial" w:hAnsi="Arial" w:cs="Arial"/>
          <w:color w:val="000000" w:themeColor="text1"/>
          <w:sz w:val="22"/>
          <w:szCs w:val="22"/>
        </w:rPr>
        <w:t>to examine whether the</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b w:val="0"/>
          <w:bCs w:val="0"/>
          <w:color w:val="000000" w:themeColor="text1"/>
          <w:sz w:val="22"/>
          <w:szCs w:val="22"/>
        </w:rPr>
        <w:t>social and financial backgrounds of service users or their families influence the quality of home-based childcare services</w:t>
      </w:r>
      <w:r w:rsidRPr="4F299B8B">
        <w:rPr>
          <w:rFonts w:ascii="Arial" w:eastAsia="Arial" w:hAnsi="Arial" w:cs="Arial"/>
          <w:color w:val="000000" w:themeColor="text1"/>
          <w:sz w:val="22"/>
          <w:szCs w:val="22"/>
        </w:rPr>
        <w:t>. A mixed-methods approach allows for a more comprehensive understanding of the issue. Quantitative data, collected through surveys or statistical reports, provides measurable evidence and identifies patterns related to affordability, accessibility, and quality. Meanwhile, qualitative data offers insight into the personal and social implications of these findings, exploring how economic constraints and social inequality affect experiences within childcare settings. By integrating both approaches, the study achieves a balanced perspective: numerical data establishes credibility and scope, while qualitative evidence captures the human dimension, ethical considerations, and lived realities behind the statistics. This combination strengthens the reliability, depth, and social relevance of the research findings.</w:t>
      </w:r>
    </w:p>
    <w:p w14:paraId="698D5B69" w14:textId="01D434E0" w:rsidR="4F299B8B" w:rsidRDefault="4F299B8B" w:rsidP="4F299B8B">
      <w:pPr>
        <w:pStyle w:val="NormalWeb"/>
        <w:spacing w:line="360" w:lineRule="auto"/>
        <w:ind w:firstLine="720"/>
        <w:jc w:val="both"/>
        <w:rPr>
          <w:rFonts w:ascii="Arial" w:eastAsia="Arial" w:hAnsi="Arial" w:cs="Arial"/>
          <w:color w:val="000000" w:themeColor="text1"/>
          <w:sz w:val="22"/>
          <w:szCs w:val="22"/>
        </w:rPr>
      </w:pPr>
    </w:p>
    <w:p w14:paraId="19F5B2BD" w14:textId="130DB5FD" w:rsidR="4F299B8B" w:rsidRDefault="4F299B8B" w:rsidP="4F299B8B">
      <w:pPr>
        <w:pStyle w:val="NormalWeb"/>
        <w:spacing w:line="360" w:lineRule="auto"/>
        <w:ind w:firstLine="720"/>
        <w:jc w:val="both"/>
        <w:rPr>
          <w:rFonts w:ascii="Arial" w:eastAsia="Arial" w:hAnsi="Arial" w:cs="Arial"/>
          <w:color w:val="000000" w:themeColor="text1"/>
          <w:sz w:val="22"/>
          <w:szCs w:val="22"/>
        </w:rPr>
      </w:pPr>
    </w:p>
    <w:p w14:paraId="72135212" w14:textId="48BC8C32" w:rsidR="4F299B8B" w:rsidRDefault="4F299B8B" w:rsidP="4F299B8B">
      <w:pPr>
        <w:pStyle w:val="NormalWeb"/>
        <w:spacing w:line="360" w:lineRule="auto"/>
        <w:ind w:firstLine="720"/>
        <w:jc w:val="both"/>
        <w:rPr>
          <w:rFonts w:ascii="Arial" w:eastAsia="Arial" w:hAnsi="Arial" w:cs="Arial"/>
          <w:color w:val="000000" w:themeColor="text1"/>
          <w:sz w:val="22"/>
          <w:szCs w:val="22"/>
        </w:rPr>
      </w:pPr>
    </w:p>
    <w:p w14:paraId="52EED588" w14:textId="74F7E91A" w:rsidR="1753716F" w:rsidRDefault="1753716F" w:rsidP="1753716F">
      <w:pPr>
        <w:spacing w:line="360" w:lineRule="auto"/>
        <w:jc w:val="center"/>
        <w:rPr>
          <w:rFonts w:ascii="Arial" w:eastAsia="Arial" w:hAnsi="Arial" w:cs="Arial"/>
          <w:b/>
          <w:bCs/>
          <w:sz w:val="22"/>
          <w:szCs w:val="22"/>
        </w:rPr>
      </w:pPr>
    </w:p>
    <w:p w14:paraId="48F3F11D" w14:textId="782E19B5" w:rsidR="00FF2133" w:rsidRPr="00EE1535" w:rsidRDefault="412DBD83" w:rsidP="00EE1535">
      <w:pPr>
        <w:spacing w:line="360" w:lineRule="auto"/>
        <w:jc w:val="center"/>
        <w:rPr>
          <w:rFonts w:ascii="Arial" w:eastAsia="Arial" w:hAnsi="Arial" w:cs="Arial"/>
          <w:b/>
          <w:bCs/>
          <w:sz w:val="22"/>
          <w:szCs w:val="22"/>
        </w:rPr>
      </w:pPr>
      <w:r w:rsidRPr="4F299B8B">
        <w:rPr>
          <w:rFonts w:ascii="Arial" w:eastAsia="Arial" w:hAnsi="Arial" w:cs="Arial"/>
          <w:b/>
          <w:bCs/>
          <w:sz w:val="22"/>
          <w:szCs w:val="22"/>
        </w:rPr>
        <w:t>D</w:t>
      </w:r>
      <w:r w:rsidR="55C4CE44" w:rsidRPr="4F299B8B">
        <w:rPr>
          <w:rFonts w:ascii="Arial" w:eastAsia="Arial" w:hAnsi="Arial" w:cs="Arial"/>
          <w:b/>
          <w:bCs/>
          <w:sz w:val="22"/>
          <w:szCs w:val="22"/>
        </w:rPr>
        <w:t>ATA COLLECTION</w:t>
      </w:r>
    </w:p>
    <w:p w14:paraId="692938EF" w14:textId="675F4E5E" w:rsidR="00EE1535" w:rsidRPr="00F35C77" w:rsidRDefault="69CB01DE" w:rsidP="4F299B8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b/>
          <w:bCs/>
          <w:color w:val="000000" w:themeColor="text1"/>
          <w:sz w:val="22"/>
          <w:szCs w:val="22"/>
        </w:rPr>
        <w:t>Primary</w:t>
      </w:r>
      <w:r w:rsidRPr="4F299B8B">
        <w:rPr>
          <w:rFonts w:ascii="Arial" w:eastAsia="Arial" w:hAnsi="Arial" w:cs="Arial"/>
          <w:color w:val="000000" w:themeColor="text1"/>
          <w:sz w:val="22"/>
          <w:szCs w:val="22"/>
        </w:rPr>
        <w:t xml:space="preserve"> data refers to information collected directly by the researcher for a specific purpose. It is original and tailored to the research questions. Common methods of primary data collection include surveys, interviews, observations, and experiments. This type of data enables the researcher to control data quality and ensure relevance to the study (Saunders,</w:t>
      </w:r>
      <w:r w:rsidR="1EA16716"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Lewis and Thornhill, 2019).</w:t>
      </w:r>
      <w:r w:rsidR="54F6A627" w:rsidRPr="4F299B8B">
        <w:rPr>
          <w:rFonts w:ascii="Arial" w:eastAsia="Arial" w:hAnsi="Arial" w:cs="Arial"/>
          <w:color w:val="000000" w:themeColor="text1"/>
          <w:sz w:val="22"/>
          <w:szCs w:val="22"/>
        </w:rPr>
        <w:t xml:space="preserve"> </w:t>
      </w:r>
      <w:r w:rsidRPr="4F299B8B">
        <w:rPr>
          <w:rFonts w:ascii="Arial" w:eastAsia="Arial" w:hAnsi="Arial" w:cs="Arial"/>
          <w:b/>
          <w:bCs/>
          <w:color w:val="000000" w:themeColor="text1"/>
          <w:sz w:val="22"/>
          <w:szCs w:val="22"/>
        </w:rPr>
        <w:t>Secondary</w:t>
      </w:r>
      <w:r w:rsidRPr="4F299B8B">
        <w:rPr>
          <w:rFonts w:ascii="Arial" w:eastAsia="Arial" w:hAnsi="Arial" w:cs="Arial"/>
          <w:color w:val="000000" w:themeColor="text1"/>
          <w:sz w:val="22"/>
          <w:szCs w:val="22"/>
        </w:rPr>
        <w:t xml:space="preserve"> data consists of information that has already been gathered and published by others. Examples include government reports, academic articles, company records, and online databases. Secondary data is often easier and less costly to access but may lack specificity or timeliness for the research objectives (Saunders, Lewis and Thornhill, 2019).</w:t>
      </w:r>
    </w:p>
    <w:p w14:paraId="792FB82B" w14:textId="3793AC29" w:rsidR="005B00D0" w:rsidRPr="00EE1535" w:rsidRDefault="20D80DFF" w:rsidP="4F299B8B">
      <w:pPr>
        <w:pStyle w:val="NormalWeb"/>
        <w:spacing w:line="360" w:lineRule="auto"/>
        <w:ind w:firstLine="720"/>
        <w:jc w:val="both"/>
        <w:rPr>
          <w:rFonts w:ascii="Arial" w:eastAsia="Arial" w:hAnsi="Arial" w:cs="Arial"/>
          <w:color w:val="000000"/>
          <w:sz w:val="22"/>
          <w:szCs w:val="22"/>
        </w:rPr>
      </w:pPr>
      <w:r w:rsidRPr="4F299B8B">
        <w:rPr>
          <w:rFonts w:ascii="Arial" w:eastAsia="Arial" w:hAnsi="Arial" w:cs="Arial"/>
          <w:color w:val="000000" w:themeColor="text1"/>
          <w:sz w:val="22"/>
          <w:szCs w:val="22"/>
        </w:rPr>
        <w:t>For this research,</w:t>
      </w:r>
      <w:r w:rsidRPr="4F299B8B">
        <w:rPr>
          <w:rStyle w:val="apple-converted-space"/>
          <w:rFonts w:ascii="Arial" w:eastAsia="Arial" w:hAnsi="Arial" w:cs="Arial"/>
          <w:color w:val="000000" w:themeColor="text1"/>
          <w:sz w:val="22"/>
          <w:szCs w:val="22"/>
        </w:rPr>
        <w:t> </w:t>
      </w:r>
      <w:r w:rsidRPr="4F299B8B">
        <w:rPr>
          <w:rStyle w:val="Strong"/>
          <w:rFonts w:ascii="Arial" w:eastAsia="Arial" w:hAnsi="Arial" w:cs="Arial"/>
          <w:b w:val="0"/>
          <w:bCs w:val="0"/>
          <w:color w:val="000000" w:themeColor="text1"/>
          <w:sz w:val="22"/>
          <w:szCs w:val="22"/>
        </w:rPr>
        <w:t>secondary data</w:t>
      </w:r>
      <w:r w:rsidRPr="4F299B8B">
        <w:rPr>
          <w:rStyle w:val="apple-converted-space"/>
          <w:rFonts w:ascii="Arial" w:eastAsia="Arial" w:hAnsi="Arial" w:cs="Arial"/>
          <w:b/>
          <w:bCs/>
          <w:color w:val="000000" w:themeColor="text1"/>
          <w:sz w:val="22"/>
          <w:szCs w:val="22"/>
        </w:rPr>
        <w:t> </w:t>
      </w:r>
      <w:r w:rsidRPr="4F299B8B">
        <w:rPr>
          <w:rFonts w:ascii="Arial" w:eastAsia="Arial" w:hAnsi="Arial" w:cs="Arial"/>
          <w:color w:val="000000" w:themeColor="text1"/>
          <w:sz w:val="22"/>
          <w:szCs w:val="22"/>
        </w:rPr>
        <w:t>will be used. This choice is appropriate because the research</w:t>
      </w:r>
      <w:r w:rsidR="62D55896"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can be effectively explored using existing data sources such</w:t>
      </w:r>
      <w:r w:rsidR="53F678BE"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 xml:space="preserve">reports, government statistics, </w:t>
      </w:r>
      <w:r w:rsidR="505B35EA" w:rsidRPr="4F299B8B">
        <w:rPr>
          <w:rFonts w:ascii="Arial" w:eastAsia="Arial" w:hAnsi="Arial" w:cs="Arial"/>
          <w:color w:val="000000" w:themeColor="text1"/>
          <w:sz w:val="22"/>
          <w:szCs w:val="22"/>
        </w:rPr>
        <w:t xml:space="preserve">national audit office, </w:t>
      </w:r>
      <w:r w:rsidR="2F2F1A53" w:rsidRPr="4F299B8B">
        <w:rPr>
          <w:rFonts w:ascii="Arial" w:eastAsia="Arial" w:hAnsi="Arial" w:cs="Arial"/>
          <w:color w:val="000000" w:themeColor="text1"/>
          <w:sz w:val="22"/>
          <w:szCs w:val="22"/>
        </w:rPr>
        <w:t>newspaper</w:t>
      </w:r>
      <w:r w:rsidRPr="4F299B8B">
        <w:rPr>
          <w:rFonts w:ascii="Arial" w:eastAsia="Arial" w:hAnsi="Arial" w:cs="Arial"/>
          <w:color w:val="000000" w:themeColor="text1"/>
          <w:sz w:val="22"/>
          <w:szCs w:val="22"/>
        </w:rPr>
        <w:t>.</w:t>
      </w:r>
      <w:r w:rsidR="66424CC4"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Using secondary data provides access to a wide range of relevant and reliable information, saving time and resources compared to collecting primary data. Additionally, secondary data allows for the examination</w:t>
      </w:r>
      <w:r w:rsidR="2F2F1A53"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contexts that might be difficult to capture through primary data collection (Saunders, Lewis and Thornhill, 2019).</w:t>
      </w:r>
      <w:r w:rsidR="2F2F1A53" w:rsidRPr="4F299B8B">
        <w:rPr>
          <w:rFonts w:ascii="Arial" w:eastAsia="Arial" w:hAnsi="Arial" w:cs="Arial"/>
          <w:color w:val="000000" w:themeColor="text1"/>
          <w:sz w:val="22"/>
          <w:szCs w:val="22"/>
        </w:rPr>
        <w:t xml:space="preserve"> </w:t>
      </w:r>
      <w:r w:rsidRPr="4F299B8B">
        <w:rPr>
          <w:rFonts w:ascii="Arial" w:eastAsia="Arial" w:hAnsi="Arial" w:cs="Arial"/>
          <w:color w:val="000000" w:themeColor="text1"/>
          <w:sz w:val="22"/>
          <w:szCs w:val="22"/>
        </w:rPr>
        <w:t>Although secondary data may have limitations such as lack of specificity or potential bias from the original collector, it is well-suited to the aims and scope of this study and supports robust analysis within the chosen methodology (Saunders, Lewis and Thornhill, 2019).</w:t>
      </w:r>
    </w:p>
    <w:p w14:paraId="2AFA8163" w14:textId="3CB37806" w:rsidR="1753716F" w:rsidRDefault="1753716F" w:rsidP="1753716F">
      <w:pPr>
        <w:spacing w:line="360" w:lineRule="auto"/>
        <w:jc w:val="center"/>
        <w:rPr>
          <w:rFonts w:ascii="Arial" w:eastAsia="Arial" w:hAnsi="Arial" w:cs="Arial"/>
          <w:b/>
          <w:bCs/>
          <w:sz w:val="22"/>
          <w:szCs w:val="22"/>
        </w:rPr>
      </w:pPr>
    </w:p>
    <w:p w14:paraId="4D5B8511" w14:textId="54C15C37" w:rsidR="4F299B8B" w:rsidRDefault="4F299B8B" w:rsidP="4F299B8B">
      <w:pPr>
        <w:spacing w:line="360" w:lineRule="auto"/>
        <w:jc w:val="center"/>
        <w:rPr>
          <w:rFonts w:ascii="Arial" w:eastAsia="Arial" w:hAnsi="Arial" w:cs="Arial"/>
          <w:b/>
          <w:bCs/>
          <w:sz w:val="22"/>
          <w:szCs w:val="22"/>
        </w:rPr>
      </w:pPr>
    </w:p>
    <w:p w14:paraId="2EB8CF4B" w14:textId="4A2D65E4" w:rsidR="4F299B8B" w:rsidRDefault="4F299B8B" w:rsidP="4F299B8B">
      <w:pPr>
        <w:spacing w:line="360" w:lineRule="auto"/>
        <w:jc w:val="center"/>
        <w:rPr>
          <w:rFonts w:ascii="Arial" w:eastAsia="Arial" w:hAnsi="Arial" w:cs="Arial"/>
          <w:b/>
          <w:bCs/>
          <w:sz w:val="22"/>
          <w:szCs w:val="22"/>
        </w:rPr>
      </w:pPr>
    </w:p>
    <w:p w14:paraId="519293FB" w14:textId="029996A1" w:rsidR="4F299B8B" w:rsidRDefault="4F299B8B" w:rsidP="4F299B8B">
      <w:pPr>
        <w:spacing w:line="360" w:lineRule="auto"/>
        <w:jc w:val="center"/>
        <w:rPr>
          <w:rFonts w:ascii="Arial" w:eastAsia="Arial" w:hAnsi="Arial" w:cs="Arial"/>
          <w:b/>
          <w:bCs/>
          <w:sz w:val="22"/>
          <w:szCs w:val="22"/>
        </w:rPr>
      </w:pPr>
    </w:p>
    <w:p w14:paraId="65839FE8" w14:textId="6C76D698" w:rsidR="4F299B8B" w:rsidRDefault="4F299B8B" w:rsidP="4F299B8B">
      <w:pPr>
        <w:spacing w:line="360" w:lineRule="auto"/>
        <w:jc w:val="center"/>
        <w:rPr>
          <w:rFonts w:ascii="Arial" w:eastAsia="Arial" w:hAnsi="Arial" w:cs="Arial"/>
          <w:b/>
          <w:bCs/>
          <w:sz w:val="22"/>
          <w:szCs w:val="22"/>
        </w:rPr>
      </w:pPr>
    </w:p>
    <w:p w14:paraId="37D184EE" w14:textId="2D33C5F2" w:rsidR="4F299B8B" w:rsidRDefault="4F299B8B" w:rsidP="4F299B8B">
      <w:pPr>
        <w:spacing w:line="360" w:lineRule="auto"/>
        <w:jc w:val="center"/>
        <w:rPr>
          <w:rFonts w:ascii="Arial" w:eastAsia="Arial" w:hAnsi="Arial" w:cs="Arial"/>
          <w:b/>
          <w:bCs/>
          <w:sz w:val="22"/>
          <w:szCs w:val="22"/>
        </w:rPr>
      </w:pPr>
    </w:p>
    <w:p w14:paraId="662F15B7" w14:textId="7F373802" w:rsidR="4F299B8B" w:rsidRDefault="4F299B8B" w:rsidP="4F299B8B">
      <w:pPr>
        <w:spacing w:line="360" w:lineRule="auto"/>
        <w:jc w:val="center"/>
        <w:rPr>
          <w:rFonts w:ascii="Arial" w:eastAsia="Arial" w:hAnsi="Arial" w:cs="Arial"/>
          <w:b/>
          <w:bCs/>
          <w:sz w:val="22"/>
          <w:szCs w:val="22"/>
        </w:rPr>
      </w:pPr>
    </w:p>
    <w:p w14:paraId="1FA2679D" w14:textId="71239C4C" w:rsidR="4F299B8B" w:rsidRDefault="4F299B8B" w:rsidP="4F299B8B">
      <w:pPr>
        <w:spacing w:line="360" w:lineRule="auto"/>
        <w:jc w:val="center"/>
        <w:rPr>
          <w:rFonts w:ascii="Arial" w:eastAsia="Arial" w:hAnsi="Arial" w:cs="Arial"/>
          <w:b/>
          <w:bCs/>
          <w:sz w:val="22"/>
          <w:szCs w:val="22"/>
        </w:rPr>
      </w:pPr>
    </w:p>
    <w:p w14:paraId="76A94E07" w14:textId="44D56602" w:rsidR="4F299B8B" w:rsidRDefault="4F299B8B" w:rsidP="4F299B8B">
      <w:pPr>
        <w:spacing w:line="360" w:lineRule="auto"/>
        <w:jc w:val="center"/>
        <w:rPr>
          <w:rFonts w:ascii="Arial" w:eastAsia="Arial" w:hAnsi="Arial" w:cs="Arial"/>
          <w:b/>
          <w:bCs/>
          <w:sz w:val="22"/>
          <w:szCs w:val="22"/>
        </w:rPr>
      </w:pPr>
    </w:p>
    <w:p w14:paraId="40C5B12C" w14:textId="23E2BA52" w:rsidR="73BA0474" w:rsidRPr="004B01A0" w:rsidRDefault="2F2F1A53" w:rsidP="004B01A0">
      <w:pPr>
        <w:spacing w:line="360" w:lineRule="auto"/>
        <w:jc w:val="center"/>
        <w:rPr>
          <w:rFonts w:ascii="Arial" w:eastAsia="Arial" w:hAnsi="Arial" w:cs="Arial"/>
          <w:b/>
          <w:bCs/>
          <w:sz w:val="22"/>
          <w:szCs w:val="22"/>
        </w:rPr>
      </w:pPr>
      <w:r w:rsidRPr="4F299B8B">
        <w:rPr>
          <w:rFonts w:ascii="Arial" w:eastAsia="Arial" w:hAnsi="Arial" w:cs="Arial"/>
          <w:b/>
          <w:bCs/>
          <w:sz w:val="22"/>
          <w:szCs w:val="22"/>
        </w:rPr>
        <w:t>CONCLUSION</w:t>
      </w:r>
    </w:p>
    <w:p w14:paraId="6A4E14F8" w14:textId="10B208C5" w:rsidR="4F299B8B" w:rsidRDefault="4F299B8B" w:rsidP="4F299B8B">
      <w:pPr>
        <w:spacing w:line="360" w:lineRule="auto"/>
        <w:jc w:val="center"/>
        <w:rPr>
          <w:rFonts w:ascii="Arial" w:eastAsia="Arial" w:hAnsi="Arial" w:cs="Arial"/>
          <w:b/>
          <w:bCs/>
          <w:sz w:val="22"/>
          <w:szCs w:val="22"/>
        </w:rPr>
      </w:pPr>
    </w:p>
    <w:p w14:paraId="14D897D0" w14:textId="548BAD67" w:rsidR="73BA0474" w:rsidRPr="00EE1535" w:rsidRDefault="544E0F6E" w:rsidP="4F299B8B">
      <w:pPr>
        <w:spacing w:line="360" w:lineRule="auto"/>
        <w:ind w:firstLine="720"/>
        <w:jc w:val="both"/>
        <w:rPr>
          <w:rFonts w:ascii="Arial" w:eastAsia="Arial" w:hAnsi="Arial" w:cs="Arial"/>
          <w:color w:val="000000" w:themeColor="text1"/>
          <w:sz w:val="22"/>
          <w:szCs w:val="22"/>
        </w:rPr>
      </w:pPr>
      <w:r w:rsidRPr="4F299B8B">
        <w:rPr>
          <w:rFonts w:ascii="Arial" w:eastAsia="Arial" w:hAnsi="Arial" w:cs="Arial"/>
          <w:color w:val="000000" w:themeColor="text1"/>
          <w:sz w:val="22"/>
          <w:szCs w:val="22"/>
        </w:rPr>
        <w:t>In conclusion, the residential childcare system in England continues to face significant challenges concerning quality, affordability, and equity. Vulnerable children frequently experience instability, social isolation, and inconsistent standards of care, while professionals struggle with heavy workloads and limited resources that compromise service quality. To address these issues, policy interventions must focus on fair funding, workforce support, and stronger regulation. Ensuring equitable access to high-quality residential care is essential for protecting children’s safety, emotional wellbeing, and development. Every child in care deserves a secure, nurturing, and empowering environment that promotes stability, growth, and long-term positive outcomes.</w:t>
      </w:r>
    </w:p>
    <w:p w14:paraId="5B690F23" w14:textId="43EDFD68" w:rsidR="4F299B8B" w:rsidRDefault="4F299B8B" w:rsidP="4F299B8B">
      <w:pPr>
        <w:spacing w:line="360" w:lineRule="auto"/>
        <w:ind w:firstLine="720"/>
        <w:jc w:val="both"/>
        <w:rPr>
          <w:rFonts w:ascii="Arial" w:eastAsia="Arial" w:hAnsi="Arial" w:cs="Arial"/>
          <w:color w:val="000000" w:themeColor="text1"/>
          <w:sz w:val="22"/>
          <w:szCs w:val="22"/>
        </w:rPr>
      </w:pPr>
    </w:p>
    <w:p w14:paraId="40A6F5FF" w14:textId="26322427" w:rsidR="4F299B8B" w:rsidRDefault="4F299B8B" w:rsidP="4F299B8B">
      <w:pPr>
        <w:spacing w:line="360" w:lineRule="auto"/>
        <w:ind w:firstLine="720"/>
        <w:jc w:val="both"/>
        <w:rPr>
          <w:rFonts w:ascii="Arial" w:eastAsia="Arial" w:hAnsi="Arial" w:cs="Arial"/>
          <w:color w:val="000000" w:themeColor="text1"/>
          <w:sz w:val="22"/>
          <w:szCs w:val="22"/>
        </w:rPr>
      </w:pPr>
    </w:p>
    <w:p w14:paraId="59708892" w14:textId="5AE1C66E" w:rsidR="4F299B8B" w:rsidRDefault="4F299B8B" w:rsidP="4F299B8B">
      <w:pPr>
        <w:spacing w:line="360" w:lineRule="auto"/>
        <w:ind w:firstLine="720"/>
        <w:jc w:val="both"/>
        <w:rPr>
          <w:rFonts w:ascii="Arial" w:eastAsia="Arial" w:hAnsi="Arial" w:cs="Arial"/>
          <w:color w:val="000000" w:themeColor="text1"/>
          <w:sz w:val="22"/>
          <w:szCs w:val="22"/>
        </w:rPr>
      </w:pPr>
    </w:p>
    <w:p w14:paraId="0F041A2A" w14:textId="0DFE5EDD" w:rsidR="4F299B8B" w:rsidRDefault="4F299B8B" w:rsidP="4F299B8B">
      <w:pPr>
        <w:spacing w:line="360" w:lineRule="auto"/>
        <w:ind w:firstLine="720"/>
        <w:jc w:val="both"/>
        <w:rPr>
          <w:rFonts w:ascii="Arial" w:eastAsia="Arial" w:hAnsi="Arial" w:cs="Arial"/>
          <w:color w:val="000000" w:themeColor="text1"/>
          <w:sz w:val="22"/>
          <w:szCs w:val="22"/>
        </w:rPr>
      </w:pPr>
    </w:p>
    <w:p w14:paraId="3B59E7E9" w14:textId="657B8BD9" w:rsidR="4F299B8B" w:rsidRDefault="4F299B8B" w:rsidP="4F299B8B">
      <w:pPr>
        <w:spacing w:line="360" w:lineRule="auto"/>
        <w:ind w:firstLine="720"/>
        <w:jc w:val="both"/>
        <w:rPr>
          <w:rFonts w:ascii="Arial" w:eastAsia="Arial" w:hAnsi="Arial" w:cs="Arial"/>
          <w:color w:val="000000" w:themeColor="text1"/>
          <w:sz w:val="22"/>
          <w:szCs w:val="22"/>
        </w:rPr>
      </w:pPr>
    </w:p>
    <w:p w14:paraId="7CF9BF06" w14:textId="4B434172" w:rsidR="4F299B8B" w:rsidRDefault="4F299B8B" w:rsidP="4F299B8B">
      <w:pPr>
        <w:spacing w:line="360" w:lineRule="auto"/>
        <w:ind w:firstLine="720"/>
        <w:jc w:val="both"/>
        <w:rPr>
          <w:rFonts w:ascii="Arial" w:eastAsia="Arial" w:hAnsi="Arial" w:cs="Arial"/>
          <w:color w:val="000000" w:themeColor="text1"/>
          <w:sz w:val="22"/>
          <w:szCs w:val="22"/>
        </w:rPr>
      </w:pPr>
    </w:p>
    <w:p w14:paraId="62D998F0" w14:textId="28BB6FC8" w:rsidR="4F299B8B" w:rsidRDefault="4F299B8B" w:rsidP="4F299B8B">
      <w:pPr>
        <w:spacing w:line="360" w:lineRule="auto"/>
        <w:ind w:firstLine="720"/>
        <w:jc w:val="both"/>
        <w:rPr>
          <w:rFonts w:ascii="Arial" w:eastAsia="Arial" w:hAnsi="Arial" w:cs="Arial"/>
          <w:color w:val="000000" w:themeColor="text1"/>
          <w:sz w:val="22"/>
          <w:szCs w:val="22"/>
        </w:rPr>
      </w:pPr>
    </w:p>
    <w:p w14:paraId="6CA3B9B3" w14:textId="787A59A0" w:rsidR="4F299B8B" w:rsidRDefault="4F299B8B" w:rsidP="4F299B8B">
      <w:pPr>
        <w:spacing w:line="360" w:lineRule="auto"/>
        <w:ind w:firstLine="720"/>
        <w:jc w:val="both"/>
        <w:rPr>
          <w:rFonts w:ascii="Arial" w:eastAsia="Arial" w:hAnsi="Arial" w:cs="Arial"/>
          <w:color w:val="000000" w:themeColor="text1"/>
          <w:sz w:val="22"/>
          <w:szCs w:val="22"/>
        </w:rPr>
      </w:pPr>
    </w:p>
    <w:p w14:paraId="5AC561C3" w14:textId="3A728E43" w:rsidR="4F299B8B" w:rsidRDefault="4F299B8B" w:rsidP="4F299B8B">
      <w:pPr>
        <w:spacing w:line="360" w:lineRule="auto"/>
        <w:ind w:firstLine="720"/>
        <w:jc w:val="both"/>
        <w:rPr>
          <w:rFonts w:ascii="Arial" w:eastAsia="Arial" w:hAnsi="Arial" w:cs="Arial"/>
          <w:color w:val="000000" w:themeColor="text1"/>
          <w:sz w:val="22"/>
          <w:szCs w:val="22"/>
        </w:rPr>
      </w:pPr>
    </w:p>
    <w:p w14:paraId="1C307A38" w14:textId="1A068A49" w:rsidR="4F299B8B" w:rsidRDefault="4F299B8B" w:rsidP="4F299B8B">
      <w:pPr>
        <w:spacing w:line="360" w:lineRule="auto"/>
        <w:ind w:firstLine="720"/>
        <w:jc w:val="both"/>
        <w:rPr>
          <w:rFonts w:ascii="Arial" w:eastAsia="Arial" w:hAnsi="Arial" w:cs="Arial"/>
          <w:color w:val="000000" w:themeColor="text1"/>
          <w:sz w:val="22"/>
          <w:szCs w:val="22"/>
        </w:rPr>
      </w:pPr>
    </w:p>
    <w:p w14:paraId="661A8C39" w14:textId="77777777" w:rsidR="000B331B" w:rsidRDefault="000B331B" w:rsidP="4F299B8B">
      <w:pPr>
        <w:spacing w:line="360" w:lineRule="auto"/>
        <w:ind w:firstLine="720"/>
        <w:jc w:val="both"/>
        <w:rPr>
          <w:rFonts w:ascii="Arial" w:eastAsia="Arial" w:hAnsi="Arial" w:cs="Arial"/>
          <w:color w:val="000000" w:themeColor="text1"/>
          <w:sz w:val="22"/>
          <w:szCs w:val="22"/>
        </w:rPr>
      </w:pPr>
    </w:p>
    <w:p w14:paraId="7B085E3E" w14:textId="0FF3507C" w:rsidR="73BA0474" w:rsidRPr="00EE1535" w:rsidRDefault="60DEE84B" w:rsidP="1753716F">
      <w:pPr>
        <w:spacing w:line="360" w:lineRule="auto"/>
        <w:jc w:val="center"/>
        <w:rPr>
          <w:rFonts w:ascii="Arial" w:eastAsia="Arial" w:hAnsi="Arial" w:cs="Arial"/>
          <w:b/>
          <w:bCs/>
          <w:sz w:val="22"/>
          <w:szCs w:val="22"/>
        </w:rPr>
      </w:pPr>
      <w:r w:rsidRPr="4F299B8B">
        <w:rPr>
          <w:rFonts w:ascii="Arial" w:eastAsia="Arial" w:hAnsi="Arial" w:cs="Arial"/>
          <w:b/>
          <w:bCs/>
          <w:sz w:val="22"/>
          <w:szCs w:val="22"/>
        </w:rPr>
        <w:t>References</w:t>
      </w:r>
    </w:p>
    <w:p w14:paraId="66157EE0" w14:textId="3E7774E2"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Action for Children (2024) </w:t>
      </w:r>
      <w:r w:rsidRPr="4F299B8B">
        <w:rPr>
          <w:rFonts w:ascii="Arial" w:eastAsia="Arial" w:hAnsi="Arial" w:cs="Arial"/>
          <w:i/>
          <w:iCs/>
          <w:color w:val="000000"/>
          <w:kern w:val="0"/>
          <w:sz w:val="22"/>
          <w:szCs w:val="22"/>
          <w14:ligatures w14:val="none"/>
        </w:rPr>
        <w:t>Nine in ten felt lonely and isolated during their time as a child in care.</w:t>
      </w:r>
      <w:r w:rsidRPr="4F299B8B">
        <w:rPr>
          <w:rFonts w:ascii="Arial" w:eastAsia="Arial" w:hAnsi="Arial" w:cs="Arial"/>
          <w:color w:val="000000"/>
          <w:kern w:val="0"/>
          <w:sz w:val="22"/>
          <w:szCs w:val="22"/>
          <w14:ligatures w14:val="none"/>
        </w:rPr>
        <w:t> Available at: </w:t>
      </w:r>
      <w:hyperlink r:id="rId7" w:tgtFrame="_new" w:history="1">
        <w:r w:rsidRPr="4F299B8B">
          <w:rPr>
            <w:rFonts w:ascii="Arial" w:eastAsia="Arial" w:hAnsi="Arial" w:cs="Arial"/>
            <w:color w:val="0000FF"/>
            <w:kern w:val="0"/>
            <w:sz w:val="22"/>
            <w:szCs w:val="22"/>
            <w:u w:val="single"/>
            <w14:ligatures w14:val="none"/>
          </w:rPr>
          <w:t>https://www.actionforchildren.org.uk/media-centre/nine-in-ten-lonely-and-isolated-as-a-child-in-care/</w:t>
        </w:r>
      </w:hyperlink>
      <w:r w:rsidRPr="4F299B8B">
        <w:rPr>
          <w:rFonts w:ascii="Arial" w:eastAsia="Arial" w:hAnsi="Arial" w:cs="Arial"/>
          <w:color w:val="000000"/>
          <w:kern w:val="0"/>
          <w:sz w:val="22"/>
          <w:szCs w:val="22"/>
          <w14:ligatures w14:val="none"/>
        </w:rPr>
        <w:t> (Accessed: 12</w:t>
      </w:r>
      <w:r w:rsidRPr="4F299B8B">
        <w:rPr>
          <w:rFonts w:ascii="Arial" w:eastAsia="Arial" w:hAnsi="Arial" w:cs="Arial"/>
          <w:color w:val="000000"/>
          <w:kern w:val="0"/>
          <w:sz w:val="22"/>
          <w:szCs w:val="22"/>
          <w:vertAlign w:val="superscript"/>
          <w14:ligatures w14:val="none"/>
        </w:rPr>
        <w:t>th</w:t>
      </w:r>
      <w:r w:rsidRPr="4F299B8B">
        <w:rPr>
          <w:rFonts w:ascii="Arial" w:eastAsia="Arial" w:hAnsi="Arial" w:cs="Arial"/>
          <w:color w:val="000000"/>
          <w:kern w:val="0"/>
          <w:sz w:val="22"/>
          <w:szCs w:val="22"/>
          <w14:ligatures w14:val="none"/>
        </w:rPr>
        <w:t xml:space="preserve"> November, 2025).</w:t>
      </w:r>
    </w:p>
    <w:p w14:paraId="61B13615" w14:textId="1540F630"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Cohen, L., Manion, L. and Morrison, K. (2018) </w:t>
      </w:r>
      <w:r w:rsidRPr="4F299B8B">
        <w:rPr>
          <w:rFonts w:ascii="Arial" w:eastAsia="Arial" w:hAnsi="Arial" w:cs="Arial"/>
          <w:i/>
          <w:iCs/>
          <w:color w:val="000000"/>
          <w:kern w:val="0"/>
          <w:sz w:val="22"/>
          <w:szCs w:val="22"/>
          <w14:ligatures w14:val="none"/>
        </w:rPr>
        <w:t>Research Methods in Education.</w:t>
      </w:r>
      <w:r w:rsidRPr="4F299B8B">
        <w:rPr>
          <w:rFonts w:ascii="Arial" w:eastAsia="Arial" w:hAnsi="Arial" w:cs="Arial"/>
          <w:color w:val="000000"/>
          <w:kern w:val="0"/>
          <w:sz w:val="22"/>
          <w:szCs w:val="22"/>
          <w14:ligatures w14:val="none"/>
        </w:rPr>
        <w:t> 8th edn. Abingdon: Routledge. Chapter 9: ‘Choosing a research project’, pp. 153–</w:t>
      </w:r>
      <w:r w:rsidR="413E38CC" w:rsidRPr="4F299B8B">
        <w:rPr>
          <w:rFonts w:ascii="Arial" w:eastAsia="Arial" w:hAnsi="Arial" w:cs="Arial"/>
          <w:color w:val="000000"/>
          <w:kern w:val="0"/>
          <w:sz w:val="22"/>
          <w:szCs w:val="22"/>
          <w14:ligatures w14:val="none"/>
        </w:rPr>
        <w:t>164. (</w:t>
      </w:r>
      <w:r w:rsidRPr="4F299B8B">
        <w:rPr>
          <w:rFonts w:ascii="Arial" w:eastAsia="Arial" w:hAnsi="Arial" w:cs="Arial"/>
          <w:color w:val="000000"/>
          <w:kern w:val="0"/>
          <w:sz w:val="22"/>
          <w:szCs w:val="22"/>
          <w14:ligatures w14:val="none"/>
        </w:rPr>
        <w:t>Access 12</w:t>
      </w:r>
      <w:r w:rsidRPr="4F299B8B">
        <w:rPr>
          <w:rFonts w:ascii="Arial" w:eastAsia="Arial" w:hAnsi="Arial" w:cs="Arial"/>
          <w:color w:val="000000"/>
          <w:kern w:val="0"/>
          <w:sz w:val="22"/>
          <w:szCs w:val="22"/>
          <w:vertAlign w:val="superscript"/>
          <w14:ligatures w14:val="none"/>
        </w:rPr>
        <w:t>th</w:t>
      </w:r>
      <w:r w:rsidRPr="4F299B8B">
        <w:rPr>
          <w:rFonts w:ascii="Arial" w:eastAsia="Arial" w:hAnsi="Arial" w:cs="Arial"/>
          <w:color w:val="000000"/>
          <w:kern w:val="0"/>
          <w:sz w:val="22"/>
          <w:szCs w:val="22"/>
          <w14:ligatures w14:val="none"/>
        </w:rPr>
        <w:t xml:space="preserve"> November,2025)</w:t>
      </w:r>
    </w:p>
    <w:p w14:paraId="6674B43E" w14:textId="1ED540D8"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Coram Family and Childcare (2024</w:t>
      </w:r>
      <w:proofErr w:type="gramStart"/>
      <w:r w:rsidRPr="4F299B8B">
        <w:rPr>
          <w:rFonts w:ascii="Arial" w:eastAsia="Arial" w:hAnsi="Arial" w:cs="Arial"/>
          <w:color w:val="000000"/>
          <w:kern w:val="0"/>
          <w:sz w:val="22"/>
          <w:szCs w:val="22"/>
          <w14:ligatures w14:val="none"/>
        </w:rPr>
        <w:t>) </w:t>
      </w:r>
      <w:r w:rsidR="5310F8C8" w:rsidRPr="4F299B8B">
        <w:rPr>
          <w:rFonts w:ascii="Arial" w:eastAsia="Arial" w:hAnsi="Arial" w:cs="Arial"/>
          <w:color w:val="000000"/>
          <w:kern w:val="0"/>
          <w:sz w:val="22"/>
          <w:szCs w:val="22"/>
          <w14:ligatures w14:val="none"/>
        </w:rPr>
        <w:t xml:space="preserve"> </w:t>
      </w:r>
      <w:r w:rsidRPr="4F299B8B">
        <w:rPr>
          <w:rFonts w:ascii="Arial" w:eastAsia="Arial" w:hAnsi="Arial" w:cs="Arial"/>
          <w:i/>
          <w:iCs/>
          <w:color w:val="000000"/>
          <w:kern w:val="0"/>
          <w:sz w:val="22"/>
          <w:szCs w:val="22"/>
          <w14:ligatures w14:val="none"/>
        </w:rPr>
        <w:t>Annual</w:t>
      </w:r>
      <w:proofErr w:type="gramEnd"/>
      <w:r w:rsidRPr="4F299B8B">
        <w:rPr>
          <w:rFonts w:ascii="Arial" w:eastAsia="Arial" w:hAnsi="Arial" w:cs="Arial"/>
          <w:i/>
          <w:iCs/>
          <w:color w:val="000000"/>
          <w:kern w:val="0"/>
          <w:sz w:val="22"/>
          <w:szCs w:val="22"/>
          <w14:ligatures w14:val="none"/>
        </w:rPr>
        <w:t xml:space="preserve"> Childcare Survey 2024.</w:t>
      </w:r>
      <w:r w:rsidRPr="4F299B8B">
        <w:rPr>
          <w:rFonts w:ascii="Arial" w:eastAsia="Arial" w:hAnsi="Arial" w:cs="Arial"/>
          <w:color w:val="000000"/>
          <w:kern w:val="0"/>
          <w:sz w:val="22"/>
          <w:szCs w:val="22"/>
          <w14:ligatures w14:val="none"/>
        </w:rPr>
        <w:t> London: Coram Family. Available at:</w:t>
      </w:r>
      <w:r w:rsidR="0C286266" w:rsidRPr="4F299B8B">
        <w:rPr>
          <w:rFonts w:ascii="Arial" w:eastAsia="Arial" w:hAnsi="Arial" w:cs="Arial"/>
          <w:color w:val="000000"/>
          <w:kern w:val="0"/>
          <w:sz w:val="22"/>
          <w:szCs w:val="22"/>
          <w14:ligatures w14:val="none"/>
        </w:rPr>
        <w:t xml:space="preserve"> </w:t>
      </w:r>
      <w:hyperlink r:id="rId8">
        <w:r w:rsidR="0C286266" w:rsidRPr="4F299B8B">
          <w:rPr>
            <w:rStyle w:val="Hyperlink"/>
            <w:rFonts w:ascii="Arial" w:eastAsia="Arial" w:hAnsi="Arial" w:cs="Arial"/>
            <w:color w:val="002FFF"/>
            <w:sz w:val="22"/>
            <w:szCs w:val="22"/>
          </w:rPr>
          <w:t>https://www.coramfamilyandchildcare.org.uk/wp-content/uploads/sites/4/2025/06/Childcare-Survey-2024.pdf</w:t>
        </w:r>
      </w:hyperlink>
      <w:r w:rsidR="0C286266" w:rsidRPr="4F299B8B">
        <w:rPr>
          <w:rFonts w:ascii="Arial" w:eastAsia="Arial" w:hAnsi="Arial" w:cs="Arial"/>
          <w:color w:val="002FFF"/>
          <w:kern w:val="0"/>
          <w:sz w:val="22"/>
          <w:szCs w:val="22"/>
          <w14:ligatures w14:val="none"/>
        </w:rPr>
        <w:t xml:space="preserve"> </w:t>
      </w:r>
      <w:r w:rsidRPr="4F299B8B">
        <w:rPr>
          <w:rFonts w:ascii="Arial" w:eastAsia="Arial" w:hAnsi="Arial" w:cs="Arial"/>
          <w:color w:val="000000"/>
          <w:kern w:val="0"/>
          <w:sz w:val="22"/>
          <w:szCs w:val="22"/>
          <w14:ligatures w14:val="none"/>
        </w:rPr>
        <w:t>(Accessed: 06</w:t>
      </w:r>
      <w:r w:rsidRPr="4F299B8B">
        <w:rPr>
          <w:rFonts w:ascii="Arial" w:eastAsia="Arial" w:hAnsi="Arial" w:cs="Arial"/>
          <w:color w:val="000000"/>
          <w:kern w:val="0"/>
          <w:sz w:val="22"/>
          <w:szCs w:val="22"/>
          <w:vertAlign w:val="superscript"/>
          <w14:ligatures w14:val="none"/>
        </w:rPr>
        <w:t>th</w:t>
      </w:r>
      <w:r w:rsidRPr="4F299B8B">
        <w:rPr>
          <w:rFonts w:ascii="Arial" w:eastAsia="Arial" w:hAnsi="Arial" w:cs="Arial"/>
          <w:color w:val="000000"/>
          <w:kern w:val="0"/>
          <w:sz w:val="22"/>
          <w:szCs w:val="22"/>
          <w14:ligatures w14:val="none"/>
        </w:rPr>
        <w:t xml:space="preserve"> November, 2025).</w:t>
      </w:r>
    </w:p>
    <w:p w14:paraId="2633AEF4" w14:textId="77777777"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Creswell, J.W. (2013) </w:t>
      </w:r>
      <w:r w:rsidRPr="4F299B8B">
        <w:rPr>
          <w:rFonts w:ascii="Arial" w:eastAsia="Arial" w:hAnsi="Arial" w:cs="Arial"/>
          <w:i/>
          <w:iCs/>
          <w:color w:val="000000"/>
          <w:kern w:val="0"/>
          <w:sz w:val="22"/>
          <w:szCs w:val="22"/>
          <w14:ligatures w14:val="none"/>
        </w:rPr>
        <w:t>Educational Research: Planning, Conducting and Evaluating Quantitative and Qualitative Research.</w:t>
      </w:r>
      <w:r w:rsidRPr="4F299B8B">
        <w:rPr>
          <w:rFonts w:ascii="Arial" w:eastAsia="Arial" w:hAnsi="Arial" w:cs="Arial"/>
          <w:color w:val="000000"/>
          <w:kern w:val="0"/>
          <w:sz w:val="22"/>
          <w:szCs w:val="22"/>
          <w14:ligatures w14:val="none"/>
        </w:rPr>
        <w:t> London: Pearson.</w:t>
      </w:r>
    </w:p>
    <w:p w14:paraId="27CB86DB" w14:textId="77777777"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Department for Education (DfE) (2024) </w:t>
      </w:r>
      <w:r w:rsidRPr="4F299B8B">
        <w:rPr>
          <w:rFonts w:ascii="Arial" w:eastAsia="Arial" w:hAnsi="Arial" w:cs="Arial"/>
          <w:i/>
          <w:iCs/>
          <w:color w:val="000000"/>
          <w:kern w:val="0"/>
          <w:sz w:val="22"/>
          <w:szCs w:val="22"/>
          <w14:ligatures w14:val="none"/>
        </w:rPr>
        <w:t>Childcare and Early Years Survey of Parents: England, 2024.</w:t>
      </w:r>
      <w:r w:rsidRPr="4F299B8B">
        <w:rPr>
          <w:rFonts w:ascii="Arial" w:eastAsia="Arial" w:hAnsi="Arial" w:cs="Arial"/>
          <w:color w:val="000000"/>
          <w:kern w:val="0"/>
          <w:sz w:val="22"/>
          <w:szCs w:val="22"/>
          <w14:ligatures w14:val="none"/>
        </w:rPr>
        <w:t> London: Department for Education. Available at:</w:t>
      </w:r>
      <w:r w:rsidR="003B38F0" w:rsidRPr="003B38F0">
        <w:rPr>
          <w:rFonts w:ascii="Arial" w:hAnsi="Arial" w:cs="Arial"/>
          <w:color w:val="000000"/>
          <w:kern w:val="0"/>
          <w:sz w:val="22"/>
          <w:szCs w:val="22"/>
          <w14:ligatures w14:val="none"/>
        </w:rPr>
        <w:br/>
      </w:r>
      <w:hyperlink r:id="rId9" w:tgtFrame="_new" w:history="1">
        <w:r w:rsidRPr="4F299B8B">
          <w:rPr>
            <w:rFonts w:ascii="Arial" w:eastAsia="Arial" w:hAnsi="Arial" w:cs="Arial"/>
            <w:color w:val="0000FF"/>
            <w:kern w:val="0"/>
            <w:sz w:val="22"/>
            <w:szCs w:val="22"/>
            <w:u w:val="single"/>
            <w14:ligatures w14:val="none"/>
          </w:rPr>
          <w:t>https://www.gov.uk/government/statistics/childcare-and-early-years-survey-of-parents-2024</w:t>
        </w:r>
      </w:hyperlink>
      <w:r w:rsidRPr="4F299B8B">
        <w:rPr>
          <w:rFonts w:ascii="Arial" w:eastAsia="Arial" w:hAnsi="Arial" w:cs="Arial"/>
          <w:color w:val="000000"/>
          <w:kern w:val="0"/>
          <w:sz w:val="22"/>
          <w:szCs w:val="22"/>
          <w14:ligatures w14:val="none"/>
        </w:rPr>
        <w:t> (Accessed: 13 November 2025).</w:t>
      </w:r>
    </w:p>
    <w:p w14:paraId="46014C96" w14:textId="77777777"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GOV.UK (2024) </w:t>
      </w:r>
      <w:r w:rsidRPr="4F299B8B">
        <w:rPr>
          <w:rFonts w:ascii="Arial" w:eastAsia="Arial" w:hAnsi="Arial" w:cs="Arial"/>
          <w:i/>
          <w:iCs/>
          <w:color w:val="000000"/>
          <w:kern w:val="0"/>
          <w:sz w:val="22"/>
          <w:szCs w:val="22"/>
          <w14:ligatures w14:val="none"/>
        </w:rPr>
        <w:t>Main findings: children’s social care in England 2024.</w:t>
      </w:r>
      <w:r w:rsidRPr="4F299B8B">
        <w:rPr>
          <w:rFonts w:ascii="Arial" w:eastAsia="Arial" w:hAnsi="Arial" w:cs="Arial"/>
          <w:color w:val="000000"/>
          <w:kern w:val="0"/>
          <w:sz w:val="22"/>
          <w:szCs w:val="22"/>
          <w14:ligatures w14:val="none"/>
        </w:rPr>
        <w:t> Available at:</w:t>
      </w:r>
      <w:r w:rsidR="003B38F0" w:rsidRPr="003B38F0">
        <w:rPr>
          <w:rFonts w:ascii="Arial" w:hAnsi="Arial" w:cs="Arial"/>
          <w:color w:val="000000"/>
          <w:kern w:val="0"/>
          <w:sz w:val="22"/>
          <w:szCs w:val="22"/>
          <w14:ligatures w14:val="none"/>
        </w:rPr>
        <w:br/>
      </w:r>
      <w:hyperlink r:id="rId10" w:tgtFrame="_new" w:history="1">
        <w:r w:rsidRPr="4F299B8B">
          <w:rPr>
            <w:rFonts w:ascii="Arial" w:eastAsia="Arial" w:hAnsi="Arial" w:cs="Arial"/>
            <w:color w:val="0000FF"/>
            <w:kern w:val="0"/>
            <w:sz w:val="22"/>
            <w:szCs w:val="22"/>
            <w:u w:val="single"/>
            <w14:ligatures w14:val="none"/>
          </w:rPr>
          <w:t>https://www.gov.uk/government/statistics/childrens-social-care-in-england-2024/main-findings-childrens-social-care-in-england-2024</w:t>
        </w:r>
      </w:hyperlink>
      <w:r w:rsidRPr="4F299B8B">
        <w:rPr>
          <w:rFonts w:ascii="Arial" w:eastAsia="Arial" w:hAnsi="Arial" w:cs="Arial"/>
          <w:color w:val="000000"/>
          <w:kern w:val="0"/>
          <w:sz w:val="22"/>
          <w:szCs w:val="22"/>
          <w14:ligatures w14:val="none"/>
        </w:rPr>
        <w:t> (Accessed: 13 November 2025).</w:t>
      </w:r>
    </w:p>
    <w:p w14:paraId="3AE3E5D8" w14:textId="77777777"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NAO (2023) </w:t>
      </w:r>
      <w:r w:rsidRPr="4F299B8B">
        <w:rPr>
          <w:rFonts w:ascii="Arial" w:eastAsia="Arial" w:hAnsi="Arial" w:cs="Arial"/>
          <w:i/>
          <w:iCs/>
          <w:color w:val="000000"/>
          <w:kern w:val="0"/>
          <w:sz w:val="22"/>
          <w:szCs w:val="22"/>
          <w14:ligatures w14:val="none"/>
        </w:rPr>
        <w:t>Managing children’s residential care.</w:t>
      </w:r>
      <w:r w:rsidRPr="4F299B8B">
        <w:rPr>
          <w:rFonts w:ascii="Arial" w:eastAsia="Arial" w:hAnsi="Arial" w:cs="Arial"/>
          <w:color w:val="000000"/>
          <w:kern w:val="0"/>
          <w:sz w:val="22"/>
          <w:szCs w:val="22"/>
          <w14:ligatures w14:val="none"/>
        </w:rPr>
        <w:t> London: National Audit Office. Available at: </w:t>
      </w:r>
      <w:hyperlink r:id="rId11" w:tgtFrame="_new" w:history="1">
        <w:r w:rsidRPr="4F299B8B">
          <w:rPr>
            <w:rFonts w:ascii="Arial" w:eastAsia="Arial" w:hAnsi="Arial" w:cs="Arial"/>
            <w:color w:val="0000FF"/>
            <w:kern w:val="0"/>
            <w:sz w:val="22"/>
            <w:szCs w:val="22"/>
            <w:u w:val="single"/>
            <w14:ligatures w14:val="none"/>
          </w:rPr>
          <w:t>https://www.nao.org.uk/reports/managing-childrens-residential-care/</w:t>
        </w:r>
      </w:hyperlink>
      <w:r w:rsidRPr="4F299B8B">
        <w:rPr>
          <w:rFonts w:ascii="Arial" w:eastAsia="Arial" w:hAnsi="Arial" w:cs="Arial"/>
          <w:color w:val="000000"/>
          <w:kern w:val="0"/>
          <w:sz w:val="22"/>
          <w:szCs w:val="22"/>
          <w14:ligatures w14:val="none"/>
        </w:rPr>
        <w:t> (Accessed: 13 November 2025).</w:t>
      </w:r>
    </w:p>
    <w:p w14:paraId="73BF2D55" w14:textId="77777777" w:rsidR="00BB2569" w:rsidRDefault="00BB2569" w:rsidP="00BB2569">
      <w:pPr>
        <w:spacing w:before="100" w:beforeAutospacing="1" w:after="100" w:afterAutospacing="1" w:line="360" w:lineRule="auto"/>
        <w:jc w:val="both"/>
        <w:rPr>
          <w:rFonts w:ascii="Arial" w:eastAsia="Arial" w:hAnsi="Arial" w:cs="Arial"/>
          <w:color w:val="000000"/>
          <w:kern w:val="0"/>
          <w:sz w:val="22"/>
          <w:szCs w:val="22"/>
          <w14:ligatures w14:val="none"/>
        </w:rPr>
      </w:pPr>
    </w:p>
    <w:p w14:paraId="5EAB2B49" w14:textId="77777777" w:rsidR="00BB2569" w:rsidRDefault="00BB2569" w:rsidP="00BB2569">
      <w:pPr>
        <w:spacing w:before="100" w:beforeAutospacing="1" w:after="100" w:afterAutospacing="1" w:line="360" w:lineRule="auto"/>
        <w:jc w:val="both"/>
        <w:rPr>
          <w:rFonts w:ascii="Arial" w:eastAsia="Arial" w:hAnsi="Arial" w:cs="Arial"/>
          <w:color w:val="000000"/>
          <w:kern w:val="0"/>
          <w:sz w:val="22"/>
          <w:szCs w:val="22"/>
          <w14:ligatures w14:val="none"/>
        </w:rPr>
      </w:pPr>
    </w:p>
    <w:p w14:paraId="342037A6" w14:textId="083B1BEE" w:rsidR="4F299B8B" w:rsidRPr="00BB2569" w:rsidRDefault="3F110B18" w:rsidP="00BB2569">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Ofsted (2024) </w:t>
      </w:r>
      <w:r w:rsidRPr="4F299B8B">
        <w:rPr>
          <w:rFonts w:ascii="Arial" w:eastAsia="Arial" w:hAnsi="Arial" w:cs="Arial"/>
          <w:i/>
          <w:iCs/>
          <w:color w:val="000000"/>
          <w:kern w:val="0"/>
          <w:sz w:val="22"/>
          <w:szCs w:val="22"/>
          <w14:ligatures w14:val="none"/>
        </w:rPr>
        <w:t>Early Years and Childcare Inspections and Outcomes: 2024.</w:t>
      </w:r>
      <w:r w:rsidRPr="4F299B8B">
        <w:rPr>
          <w:rFonts w:ascii="Arial" w:eastAsia="Arial" w:hAnsi="Arial" w:cs="Arial"/>
          <w:color w:val="000000"/>
          <w:kern w:val="0"/>
          <w:sz w:val="22"/>
          <w:szCs w:val="22"/>
          <w14:ligatures w14:val="none"/>
        </w:rPr>
        <w:t> London: Ofsted. Available at:</w:t>
      </w:r>
      <w:r w:rsidR="003B38F0" w:rsidRPr="003B38F0">
        <w:rPr>
          <w:rFonts w:ascii="Arial" w:hAnsi="Arial" w:cs="Arial"/>
          <w:color w:val="000000"/>
          <w:kern w:val="0"/>
          <w:sz w:val="22"/>
          <w:szCs w:val="22"/>
          <w14:ligatures w14:val="none"/>
        </w:rPr>
        <w:br/>
      </w:r>
      <w:hyperlink r:id="rId12" w:tgtFrame="_new" w:history="1">
        <w:r w:rsidRPr="4F299B8B">
          <w:rPr>
            <w:rFonts w:ascii="Arial" w:eastAsia="Arial" w:hAnsi="Arial" w:cs="Arial"/>
            <w:color w:val="0000FF"/>
            <w:kern w:val="0"/>
            <w:sz w:val="22"/>
            <w:szCs w:val="22"/>
            <w:u w:val="single"/>
            <w14:ligatures w14:val="none"/>
          </w:rPr>
          <w:t>https://www.gov.uk/government/statistics/childrens-social-care-in-england-2024/main-findings-childrens-social-care-in-england-2024</w:t>
        </w:r>
      </w:hyperlink>
      <w:r w:rsidRPr="4F299B8B">
        <w:rPr>
          <w:rFonts w:ascii="Arial" w:eastAsia="Arial" w:hAnsi="Arial" w:cs="Arial"/>
          <w:color w:val="000000"/>
          <w:kern w:val="0"/>
          <w:sz w:val="22"/>
          <w:szCs w:val="22"/>
          <w14:ligatures w14:val="none"/>
        </w:rPr>
        <w:t> (Accessed: 06</w:t>
      </w:r>
      <w:r w:rsidRPr="4F299B8B">
        <w:rPr>
          <w:rFonts w:ascii="Arial" w:eastAsia="Arial" w:hAnsi="Arial" w:cs="Arial"/>
          <w:color w:val="000000"/>
          <w:kern w:val="0"/>
          <w:sz w:val="22"/>
          <w:szCs w:val="22"/>
          <w:vertAlign w:val="superscript"/>
          <w14:ligatures w14:val="none"/>
        </w:rPr>
        <w:t>th</w:t>
      </w:r>
      <w:r w:rsidRPr="4F299B8B">
        <w:rPr>
          <w:rFonts w:ascii="Arial" w:eastAsia="Arial" w:hAnsi="Arial" w:cs="Arial"/>
          <w:color w:val="000000"/>
          <w:kern w:val="0"/>
          <w:sz w:val="22"/>
          <w:szCs w:val="22"/>
          <w14:ligatures w14:val="none"/>
        </w:rPr>
        <w:t xml:space="preserve"> November 2025).</w:t>
      </w:r>
    </w:p>
    <w:p w14:paraId="052417EC" w14:textId="37BE7201"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Saunders, M.N.K., Lewis, P. and Thornhill, A. (2019) </w:t>
      </w:r>
      <w:r w:rsidRPr="4F299B8B">
        <w:rPr>
          <w:rFonts w:ascii="Arial" w:eastAsia="Arial" w:hAnsi="Arial" w:cs="Arial"/>
          <w:i/>
          <w:iCs/>
          <w:color w:val="000000"/>
          <w:kern w:val="0"/>
          <w:sz w:val="22"/>
          <w:szCs w:val="22"/>
          <w14:ligatures w14:val="none"/>
        </w:rPr>
        <w:t>Research Methods for Business Students.</w:t>
      </w:r>
      <w:r w:rsidRPr="4F299B8B">
        <w:rPr>
          <w:rFonts w:ascii="Arial" w:eastAsia="Arial" w:hAnsi="Arial" w:cs="Arial"/>
          <w:color w:val="000000"/>
          <w:kern w:val="0"/>
          <w:sz w:val="22"/>
          <w:szCs w:val="22"/>
          <w14:ligatures w14:val="none"/>
        </w:rPr>
        <w:t> 8th edn. Harlow: Pearson. (Accessed: 12</w:t>
      </w:r>
      <w:r w:rsidRPr="4F299B8B">
        <w:rPr>
          <w:rFonts w:ascii="Arial" w:eastAsia="Arial" w:hAnsi="Arial" w:cs="Arial"/>
          <w:color w:val="000000"/>
          <w:kern w:val="0"/>
          <w:sz w:val="22"/>
          <w:szCs w:val="22"/>
          <w:vertAlign w:val="superscript"/>
          <w14:ligatures w14:val="none"/>
        </w:rPr>
        <w:t>th</w:t>
      </w:r>
      <w:r w:rsidRPr="4F299B8B">
        <w:rPr>
          <w:rFonts w:ascii="Arial" w:eastAsia="Arial" w:hAnsi="Arial" w:cs="Arial"/>
          <w:color w:val="000000"/>
          <w:kern w:val="0"/>
          <w:sz w:val="22"/>
          <w:szCs w:val="22"/>
          <w14:ligatures w14:val="none"/>
        </w:rPr>
        <w:t xml:space="preserve"> November,2025)</w:t>
      </w:r>
    </w:p>
    <w:p w14:paraId="7747EF6E" w14:textId="7A567B91" w:rsidR="003B38F0" w:rsidRPr="003B38F0"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The Guardian (2024) ‘Vulnerable children sent to illegal and unregulated care homes in England.’ </w:t>
      </w:r>
      <w:r w:rsidRPr="4F299B8B">
        <w:rPr>
          <w:rFonts w:ascii="Arial" w:eastAsia="Arial" w:hAnsi="Arial" w:cs="Arial"/>
          <w:i/>
          <w:iCs/>
          <w:color w:val="000000"/>
          <w:kern w:val="0"/>
          <w:sz w:val="22"/>
          <w:szCs w:val="22"/>
          <w14:ligatures w14:val="none"/>
        </w:rPr>
        <w:t>The Guardian</w:t>
      </w:r>
      <w:r w:rsidRPr="4F299B8B">
        <w:rPr>
          <w:rFonts w:ascii="Arial" w:eastAsia="Arial" w:hAnsi="Arial" w:cs="Arial"/>
          <w:color w:val="000000"/>
          <w:kern w:val="0"/>
          <w:sz w:val="22"/>
          <w:szCs w:val="22"/>
          <w14:ligatures w14:val="none"/>
        </w:rPr>
        <w:t>, 13 April. Available at:</w:t>
      </w:r>
      <w:r w:rsidR="003B38F0" w:rsidRPr="003B38F0">
        <w:rPr>
          <w:rFonts w:ascii="Arial" w:hAnsi="Arial" w:cs="Arial"/>
          <w:color w:val="000000"/>
          <w:kern w:val="0"/>
          <w:sz w:val="22"/>
          <w:szCs w:val="22"/>
          <w14:ligatures w14:val="none"/>
        </w:rPr>
        <w:br/>
      </w:r>
      <w:hyperlink r:id="rId13" w:tgtFrame="_new" w:history="1">
        <w:r w:rsidRPr="4F299B8B">
          <w:rPr>
            <w:rFonts w:ascii="Arial" w:eastAsia="Arial" w:hAnsi="Arial" w:cs="Arial"/>
            <w:color w:val="0000FF"/>
            <w:kern w:val="0"/>
            <w:sz w:val="22"/>
            <w:szCs w:val="22"/>
            <w:u w:val="single"/>
            <w14:ligatures w14:val="none"/>
          </w:rPr>
          <w:t>https://www.theguardian.com/society/2024/apr/13/vulnerable-children-illegal-unregulated-care-homes-england</w:t>
        </w:r>
      </w:hyperlink>
      <w:r w:rsidRPr="4F299B8B">
        <w:rPr>
          <w:rFonts w:ascii="Arial" w:eastAsia="Arial" w:hAnsi="Arial" w:cs="Arial"/>
          <w:color w:val="000000"/>
          <w:kern w:val="0"/>
          <w:sz w:val="22"/>
          <w:szCs w:val="22"/>
          <w14:ligatures w14:val="none"/>
        </w:rPr>
        <w:t>(Accessed: 13</w:t>
      </w:r>
      <w:r w:rsidR="7FBFED33" w:rsidRPr="4F299B8B">
        <w:rPr>
          <w:rFonts w:ascii="Arial" w:eastAsia="Arial" w:hAnsi="Arial" w:cs="Arial"/>
          <w:color w:val="000000"/>
          <w:kern w:val="0"/>
          <w:sz w:val="22"/>
          <w:szCs w:val="22"/>
          <w:vertAlign w:val="superscript"/>
          <w14:ligatures w14:val="none"/>
        </w:rPr>
        <w:t>th</w:t>
      </w:r>
      <w:r w:rsidR="7FBFED33" w:rsidRPr="4F299B8B">
        <w:rPr>
          <w:rFonts w:ascii="Arial" w:eastAsia="Arial" w:hAnsi="Arial" w:cs="Arial"/>
          <w:color w:val="000000"/>
          <w:kern w:val="0"/>
          <w:sz w:val="22"/>
          <w:szCs w:val="22"/>
          <w14:ligatures w14:val="none"/>
        </w:rPr>
        <w:t xml:space="preserve"> </w:t>
      </w:r>
      <w:r w:rsidRPr="4F299B8B">
        <w:rPr>
          <w:rFonts w:ascii="Arial" w:eastAsia="Arial" w:hAnsi="Arial" w:cs="Arial"/>
          <w:color w:val="000000"/>
          <w:kern w:val="0"/>
          <w:sz w:val="22"/>
          <w:szCs w:val="22"/>
          <w14:ligatures w14:val="none"/>
        </w:rPr>
        <w:t>November</w:t>
      </w:r>
      <w:r w:rsidR="7FBFED33" w:rsidRPr="4F299B8B">
        <w:rPr>
          <w:rFonts w:ascii="Arial" w:eastAsia="Arial" w:hAnsi="Arial" w:cs="Arial"/>
          <w:color w:val="000000"/>
          <w:kern w:val="0"/>
          <w:sz w:val="22"/>
          <w:szCs w:val="22"/>
          <w14:ligatures w14:val="none"/>
        </w:rPr>
        <w:t xml:space="preserve">, </w:t>
      </w:r>
      <w:r w:rsidRPr="4F299B8B">
        <w:rPr>
          <w:rFonts w:ascii="Arial" w:eastAsia="Arial" w:hAnsi="Arial" w:cs="Arial"/>
          <w:color w:val="000000"/>
          <w:kern w:val="0"/>
          <w:sz w:val="22"/>
          <w:szCs w:val="22"/>
          <w14:ligatures w14:val="none"/>
        </w:rPr>
        <w:t>2025).</w:t>
      </w:r>
    </w:p>
    <w:p w14:paraId="7BCD6BF3" w14:textId="05EFFBFD" w:rsidR="00682CDA" w:rsidRPr="00EE1535" w:rsidRDefault="3F110B18" w:rsidP="4F299B8B">
      <w:pPr>
        <w:spacing w:before="100" w:beforeAutospacing="1" w:after="100" w:afterAutospacing="1" w:line="360" w:lineRule="auto"/>
        <w:jc w:val="both"/>
        <w:rPr>
          <w:rFonts w:ascii="Arial" w:eastAsia="Arial" w:hAnsi="Arial" w:cs="Arial"/>
          <w:color w:val="000000"/>
          <w:kern w:val="0"/>
          <w:sz w:val="22"/>
          <w:szCs w:val="22"/>
          <w14:ligatures w14:val="none"/>
        </w:rPr>
      </w:pPr>
      <w:r w:rsidRPr="4F299B8B">
        <w:rPr>
          <w:rFonts w:ascii="Arial" w:eastAsia="Arial" w:hAnsi="Arial" w:cs="Arial"/>
          <w:color w:val="000000"/>
          <w:kern w:val="0"/>
          <w:sz w:val="22"/>
          <w:szCs w:val="22"/>
          <w14:ligatures w14:val="none"/>
        </w:rPr>
        <w:t>The Guardian (2025) ‘Cost of place in children’s care homes in England hits almost £320,000 a year.’ </w:t>
      </w:r>
      <w:r w:rsidRPr="4F299B8B">
        <w:rPr>
          <w:rFonts w:ascii="Arial" w:eastAsia="Arial" w:hAnsi="Arial" w:cs="Arial"/>
          <w:i/>
          <w:iCs/>
          <w:color w:val="000000"/>
          <w:kern w:val="0"/>
          <w:sz w:val="22"/>
          <w:szCs w:val="22"/>
          <w14:ligatures w14:val="none"/>
        </w:rPr>
        <w:t>The Guardian</w:t>
      </w:r>
      <w:r w:rsidRPr="4F299B8B">
        <w:rPr>
          <w:rFonts w:ascii="Arial" w:eastAsia="Arial" w:hAnsi="Arial" w:cs="Arial"/>
          <w:color w:val="000000"/>
          <w:kern w:val="0"/>
          <w:sz w:val="22"/>
          <w:szCs w:val="22"/>
          <w14:ligatures w14:val="none"/>
        </w:rPr>
        <w:t>, 12 September. Available at:</w:t>
      </w:r>
      <w:r w:rsidR="003B38F0" w:rsidRPr="003B38F0">
        <w:rPr>
          <w:rFonts w:ascii="Arial" w:hAnsi="Arial" w:cs="Arial"/>
          <w:color w:val="000000"/>
          <w:kern w:val="0"/>
          <w:sz w:val="22"/>
          <w:szCs w:val="22"/>
          <w14:ligatures w14:val="none"/>
        </w:rPr>
        <w:br/>
      </w:r>
      <w:hyperlink r:id="rId14" w:tgtFrame="_new" w:history="1">
        <w:r w:rsidRPr="4F299B8B">
          <w:rPr>
            <w:rFonts w:ascii="Arial" w:eastAsia="Arial" w:hAnsi="Arial" w:cs="Arial"/>
            <w:color w:val="0000FF"/>
            <w:kern w:val="0"/>
            <w:sz w:val="22"/>
            <w:szCs w:val="22"/>
            <w:u w:val="single"/>
            <w14:ligatures w14:val="none"/>
          </w:rPr>
          <w:t>https://www.theguardian.com/society/2025/sep/12/cost-of-place-in-childrens-care-homes-in-england-hits-almost-320000-a-year</w:t>
        </w:r>
      </w:hyperlink>
      <w:r w:rsidRPr="4F299B8B">
        <w:rPr>
          <w:rFonts w:ascii="Arial" w:eastAsia="Arial" w:hAnsi="Arial" w:cs="Arial"/>
          <w:color w:val="000000"/>
          <w:kern w:val="0"/>
          <w:sz w:val="22"/>
          <w:szCs w:val="22"/>
          <w14:ligatures w14:val="none"/>
        </w:rPr>
        <w:t xml:space="preserve"> (Accessed: </w:t>
      </w:r>
      <w:r w:rsidR="7FBFED33" w:rsidRPr="4F299B8B">
        <w:rPr>
          <w:rFonts w:ascii="Arial" w:eastAsia="Arial" w:hAnsi="Arial" w:cs="Arial"/>
          <w:color w:val="000000"/>
          <w:kern w:val="0"/>
          <w:sz w:val="22"/>
          <w:szCs w:val="22"/>
          <w14:ligatures w14:val="none"/>
        </w:rPr>
        <w:t>09</w:t>
      </w:r>
      <w:r w:rsidR="7FBFED33" w:rsidRPr="4F299B8B">
        <w:rPr>
          <w:rFonts w:ascii="Arial" w:eastAsia="Arial" w:hAnsi="Arial" w:cs="Arial"/>
          <w:color w:val="000000"/>
          <w:kern w:val="0"/>
          <w:sz w:val="22"/>
          <w:szCs w:val="22"/>
          <w:vertAlign w:val="superscript"/>
          <w14:ligatures w14:val="none"/>
        </w:rPr>
        <w:t>th</w:t>
      </w:r>
      <w:r w:rsidR="7FBFED33" w:rsidRPr="4F299B8B">
        <w:rPr>
          <w:rFonts w:ascii="Arial" w:eastAsia="Arial" w:hAnsi="Arial" w:cs="Arial"/>
          <w:color w:val="000000"/>
          <w:kern w:val="0"/>
          <w:sz w:val="22"/>
          <w:szCs w:val="22"/>
          <w14:ligatures w14:val="none"/>
        </w:rPr>
        <w:t xml:space="preserve"> </w:t>
      </w:r>
      <w:r w:rsidRPr="4F299B8B">
        <w:rPr>
          <w:rFonts w:ascii="Arial" w:eastAsia="Arial" w:hAnsi="Arial" w:cs="Arial"/>
          <w:color w:val="000000"/>
          <w:kern w:val="0"/>
          <w:sz w:val="22"/>
          <w:szCs w:val="22"/>
          <w14:ligatures w14:val="none"/>
        </w:rPr>
        <w:t>November</w:t>
      </w:r>
      <w:r w:rsidR="7FBFED33" w:rsidRPr="4F299B8B">
        <w:rPr>
          <w:rFonts w:ascii="Arial" w:eastAsia="Arial" w:hAnsi="Arial" w:cs="Arial"/>
          <w:color w:val="000000"/>
          <w:kern w:val="0"/>
          <w:sz w:val="22"/>
          <w:szCs w:val="22"/>
          <w14:ligatures w14:val="none"/>
        </w:rPr>
        <w:t>,</w:t>
      </w:r>
      <w:r w:rsidRPr="4F299B8B">
        <w:rPr>
          <w:rFonts w:ascii="Arial" w:eastAsia="Arial" w:hAnsi="Arial" w:cs="Arial"/>
          <w:color w:val="000000"/>
          <w:kern w:val="0"/>
          <w:sz w:val="22"/>
          <w:szCs w:val="22"/>
          <w14:ligatures w14:val="none"/>
        </w:rPr>
        <w:t xml:space="preserve"> 2025).</w:t>
      </w:r>
    </w:p>
    <w:sectPr w:rsidR="00682CDA" w:rsidRPr="00EE153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6DB93" w14:textId="77777777" w:rsidR="0062391B" w:rsidRDefault="0062391B" w:rsidP="00A369FF">
      <w:pPr>
        <w:spacing w:after="0" w:line="240" w:lineRule="auto"/>
      </w:pPr>
      <w:r>
        <w:separator/>
      </w:r>
    </w:p>
  </w:endnote>
  <w:endnote w:type="continuationSeparator" w:id="0">
    <w:p w14:paraId="1833276A" w14:textId="77777777" w:rsidR="0062391B" w:rsidRDefault="0062391B" w:rsidP="00A36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6711B" w14:textId="47168457" w:rsidR="73BA0474" w:rsidRDefault="73BA0474" w:rsidP="73BA0474">
    <w:pPr>
      <w:pStyle w:val="Footer"/>
      <w:jc w:val="center"/>
    </w:pPr>
    <w:r>
      <w:fldChar w:fldCharType="begin"/>
    </w:r>
    <w:r>
      <w:instrText>PAGE</w:instrText>
    </w:r>
    <w:r>
      <w:fldChar w:fldCharType="separate"/>
    </w:r>
    <w:r w:rsidR="00A369FF">
      <w:rPr>
        <w:noProof/>
      </w:rPr>
      <w:t>1</w:t>
    </w:r>
    <w:r>
      <w:fldChar w:fldCharType="end"/>
    </w:r>
    <w:r>
      <w:t xml:space="preserve"> of </w:t>
    </w:r>
    <w:r>
      <w:fldChar w:fldCharType="begin"/>
    </w:r>
    <w:r>
      <w:instrText>NUMPAGES</w:instrText>
    </w:r>
    <w:r>
      <w:fldChar w:fldCharType="separate"/>
    </w:r>
    <w:r w:rsidR="00A369FF">
      <w:rPr>
        <w:noProof/>
      </w:rPr>
      <w:t>2</w:t>
    </w:r>
    <w:r>
      <w:fldChar w:fldCharType="end"/>
    </w:r>
  </w:p>
  <w:p w14:paraId="10ED9602" w14:textId="20F1064D" w:rsidR="00A369FF" w:rsidRDefault="00A36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E98BC" w14:textId="77777777" w:rsidR="0062391B" w:rsidRDefault="0062391B" w:rsidP="00A369FF">
      <w:pPr>
        <w:spacing w:after="0" w:line="240" w:lineRule="auto"/>
      </w:pPr>
      <w:r>
        <w:separator/>
      </w:r>
    </w:p>
  </w:footnote>
  <w:footnote w:type="continuationSeparator" w:id="0">
    <w:p w14:paraId="71925E58" w14:textId="77777777" w:rsidR="0062391B" w:rsidRDefault="0062391B" w:rsidP="00A36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65E83" w14:textId="635417C9" w:rsidR="73BA0474" w:rsidRDefault="73BA0474" w:rsidP="73BA0474">
    <w:pPr>
      <w:pStyle w:val="Header"/>
    </w:pPr>
  </w:p>
  <w:p w14:paraId="66502655" w14:textId="77777777" w:rsidR="002F1099" w:rsidRDefault="73BA0474" w:rsidP="73BA0474">
    <w:pPr>
      <w:tabs>
        <w:tab w:val="center" w:pos="4513"/>
        <w:tab w:val="right" w:pos="9026"/>
      </w:tabs>
      <w:spacing w:after="0" w:line="360" w:lineRule="auto"/>
      <w:rPr>
        <w:rFonts w:ascii="Arial" w:eastAsia="Arial" w:hAnsi="Arial" w:cs="Arial"/>
        <w:b/>
        <w:bCs/>
        <w:sz w:val="22"/>
        <w:szCs w:val="22"/>
      </w:rPr>
    </w:pPr>
    <w:r>
      <w:rPr>
        <w:noProof/>
      </w:rPr>
      <w:drawing>
        <wp:inline distT="0" distB="0" distL="0" distR="0" wp14:anchorId="3B9919FC" wp14:editId="2CEAF604">
          <wp:extent cx="1285875" cy="571500"/>
          <wp:effectExtent l="0" t="0" r="0" b="0"/>
          <wp:docPr id="21141536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53663" name="Picture 2114153663"/>
                  <pic:cNvPicPr/>
                </pic:nvPicPr>
                <pic:blipFill>
                  <a:blip r:embed="rId1">
                    <a:extLst>
                      <a:ext uri="{28A0092B-C50C-407E-A947-70E740481C1C}">
                        <a14:useLocalDpi xmlns:a14="http://schemas.microsoft.com/office/drawing/2010/main"/>
                      </a:ext>
                    </a:extLst>
                  </a:blip>
                  <a:stretch>
                    <a:fillRect/>
                  </a:stretch>
                </pic:blipFill>
                <pic:spPr>
                  <a:xfrm>
                    <a:off x="0" y="0"/>
                    <a:ext cx="1285875" cy="571500"/>
                  </a:xfrm>
                  <a:prstGeom prst="rect">
                    <a:avLst/>
                  </a:prstGeom>
                </pic:spPr>
              </pic:pic>
            </a:graphicData>
          </a:graphic>
        </wp:inline>
      </w:drawing>
    </w:r>
  </w:p>
  <w:p w14:paraId="7391A6E0" w14:textId="2A925CD0" w:rsidR="73BA0474" w:rsidRDefault="73BA0474" w:rsidP="73BA0474">
    <w:pPr>
      <w:tabs>
        <w:tab w:val="center" w:pos="4513"/>
        <w:tab w:val="right" w:pos="9026"/>
      </w:tabs>
      <w:spacing w:after="0" w:line="360" w:lineRule="auto"/>
      <w:rPr>
        <w:rFonts w:ascii="Arial" w:eastAsia="Arial" w:hAnsi="Arial" w:cs="Arial"/>
        <w:sz w:val="22"/>
        <w:szCs w:val="22"/>
      </w:rPr>
    </w:pPr>
    <w:r w:rsidRPr="73BA0474">
      <w:rPr>
        <w:rFonts w:ascii="Arial" w:eastAsia="Arial" w:hAnsi="Arial" w:cs="Arial"/>
        <w:b/>
        <w:bCs/>
        <w:sz w:val="22"/>
        <w:szCs w:val="22"/>
      </w:rPr>
      <w:t>Name:</w:t>
    </w:r>
    <w:r w:rsidRPr="73BA0474">
      <w:rPr>
        <w:rFonts w:ascii="Arial" w:eastAsia="Arial" w:hAnsi="Arial" w:cs="Arial"/>
        <w:sz w:val="22"/>
        <w:szCs w:val="22"/>
      </w:rPr>
      <w:t xml:space="preserve"> Helena Vemba Joao                                                                  </w:t>
    </w:r>
    <w:r w:rsidRPr="73BA0474">
      <w:rPr>
        <w:rFonts w:ascii="Arial" w:eastAsia="Arial" w:hAnsi="Arial" w:cs="Arial"/>
        <w:b/>
        <w:bCs/>
        <w:sz w:val="22"/>
        <w:szCs w:val="22"/>
      </w:rPr>
      <w:t>Student ID:</w:t>
    </w:r>
    <w:r w:rsidRPr="73BA0474">
      <w:rPr>
        <w:rFonts w:ascii="Arial" w:eastAsia="Arial" w:hAnsi="Arial" w:cs="Arial"/>
        <w:sz w:val="22"/>
        <w:szCs w:val="22"/>
      </w:rPr>
      <w:t xml:space="preserve"> 2515363</w:t>
    </w:r>
  </w:p>
  <w:p w14:paraId="0477BF17" w14:textId="5B56034A" w:rsidR="73BA0474" w:rsidRDefault="73BA0474" w:rsidP="73BA0474">
    <w:pPr>
      <w:pStyle w:val="Footer"/>
      <w:spacing w:line="360" w:lineRule="auto"/>
      <w:rPr>
        <w:rFonts w:ascii="Arial" w:eastAsia="Arial" w:hAnsi="Arial" w:cs="Arial"/>
        <w:sz w:val="22"/>
        <w:szCs w:val="22"/>
      </w:rPr>
    </w:pPr>
    <w:r w:rsidRPr="73BA0474">
      <w:rPr>
        <w:rFonts w:ascii="Arial" w:eastAsia="Arial" w:hAnsi="Arial" w:cs="Arial"/>
        <w:b/>
        <w:bCs/>
        <w:sz w:val="22"/>
        <w:szCs w:val="22"/>
      </w:rPr>
      <w:t>Module:</w:t>
    </w:r>
    <w:r w:rsidRPr="73BA0474">
      <w:rPr>
        <w:rFonts w:ascii="Arial" w:eastAsia="Arial" w:hAnsi="Arial" w:cs="Arial"/>
        <w:sz w:val="22"/>
        <w:szCs w:val="22"/>
      </w:rPr>
      <w:t xml:space="preserve"> Digital Skills and Research Methods (LCHS4007_BIRM)</w:t>
    </w:r>
  </w:p>
  <w:p w14:paraId="741AC415" w14:textId="0A5C6D77" w:rsidR="73BA0474" w:rsidRDefault="73BA0474" w:rsidP="73BA0474">
    <w:pPr>
      <w:pStyle w:val="Footer"/>
      <w:spacing w:line="360" w:lineRule="auto"/>
      <w:rPr>
        <w:rFonts w:ascii="Arial" w:eastAsia="Arial" w:hAnsi="Arial" w:cs="Arial"/>
        <w:sz w:val="22"/>
        <w:szCs w:val="22"/>
      </w:rPr>
    </w:pPr>
    <w:r w:rsidRPr="73BA0474">
      <w:rPr>
        <w:rFonts w:ascii="Arial" w:eastAsia="Arial" w:hAnsi="Arial" w:cs="Arial"/>
        <w:b/>
        <w:bCs/>
        <w:sz w:val="22"/>
        <w:szCs w:val="22"/>
      </w:rPr>
      <w:t xml:space="preserve">Lecture: </w:t>
    </w:r>
    <w:r w:rsidRPr="73BA0474">
      <w:rPr>
        <w:rFonts w:ascii="Arial" w:eastAsia="Arial" w:hAnsi="Arial" w:cs="Arial"/>
        <w:sz w:val="22"/>
        <w:szCs w:val="22"/>
      </w:rPr>
      <w:t>Markus Klingelfuss</w:t>
    </w:r>
  </w:p>
  <w:p w14:paraId="1BAF024A" w14:textId="1C651B62" w:rsidR="00A369FF" w:rsidRPr="002F1099" w:rsidRDefault="73BA0474" w:rsidP="002F1099">
    <w:pPr>
      <w:pStyle w:val="Footer"/>
      <w:spacing w:line="360" w:lineRule="auto"/>
      <w:rPr>
        <w:rFonts w:ascii="Arial" w:eastAsia="Arial" w:hAnsi="Arial" w:cs="Arial"/>
        <w:sz w:val="22"/>
        <w:szCs w:val="22"/>
      </w:rPr>
    </w:pPr>
    <w:r w:rsidRPr="73BA0474">
      <w:rPr>
        <w:rFonts w:ascii="Arial" w:eastAsia="Arial" w:hAnsi="Arial" w:cs="Arial"/>
        <w:b/>
        <w:bCs/>
        <w:sz w:val="22"/>
        <w:szCs w:val="22"/>
      </w:rPr>
      <w:t>Component 2 – Research Report                                               Date</w:t>
    </w:r>
    <w:r w:rsidRPr="73BA0474">
      <w:rPr>
        <w:rFonts w:ascii="Arial" w:eastAsia="Arial" w:hAnsi="Arial" w:cs="Arial"/>
        <w:sz w:val="22"/>
        <w:szCs w:val="22"/>
      </w:rPr>
      <w:t>:18</w:t>
    </w:r>
    <w:r w:rsidRPr="73BA0474">
      <w:rPr>
        <w:rFonts w:ascii="Arial" w:eastAsia="Arial" w:hAnsi="Arial" w:cs="Arial"/>
        <w:sz w:val="22"/>
        <w:szCs w:val="22"/>
        <w:vertAlign w:val="superscript"/>
      </w:rPr>
      <w:t>th</w:t>
    </w:r>
    <w:r w:rsidRPr="73BA0474">
      <w:rPr>
        <w:rFonts w:ascii="Arial" w:eastAsia="Arial" w:hAnsi="Arial" w:cs="Arial"/>
        <w:sz w:val="22"/>
        <w:szCs w:val="22"/>
      </w:rPr>
      <w:t xml:space="preserve"> November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572542"/>
    <w:multiLevelType w:val="hybridMultilevel"/>
    <w:tmpl w:val="FFFFFFFF"/>
    <w:lvl w:ilvl="0" w:tplc="176E2094">
      <w:start w:val="1"/>
      <w:numFmt w:val="bullet"/>
      <w:lvlText w:val="◦"/>
      <w:lvlJc w:val="left"/>
      <w:pPr>
        <w:tabs>
          <w:tab w:val="num" w:pos="720"/>
        </w:tabs>
        <w:ind w:left="720" w:hanging="360"/>
      </w:pPr>
      <w:rPr>
        <w:rFonts w:ascii="Garamond" w:hAnsi="Garamond" w:hint="default"/>
      </w:rPr>
    </w:lvl>
    <w:lvl w:ilvl="1" w:tplc="55E0D704" w:tentative="1">
      <w:start w:val="1"/>
      <w:numFmt w:val="bullet"/>
      <w:lvlText w:val="◦"/>
      <w:lvlJc w:val="left"/>
      <w:pPr>
        <w:tabs>
          <w:tab w:val="num" w:pos="1440"/>
        </w:tabs>
        <w:ind w:left="1440" w:hanging="360"/>
      </w:pPr>
      <w:rPr>
        <w:rFonts w:ascii="Garamond" w:hAnsi="Garamond" w:hint="default"/>
      </w:rPr>
    </w:lvl>
    <w:lvl w:ilvl="2" w:tplc="4DC02E90" w:tentative="1">
      <w:start w:val="1"/>
      <w:numFmt w:val="bullet"/>
      <w:lvlText w:val="◦"/>
      <w:lvlJc w:val="left"/>
      <w:pPr>
        <w:tabs>
          <w:tab w:val="num" w:pos="2160"/>
        </w:tabs>
        <w:ind w:left="2160" w:hanging="360"/>
      </w:pPr>
      <w:rPr>
        <w:rFonts w:ascii="Garamond" w:hAnsi="Garamond" w:hint="default"/>
      </w:rPr>
    </w:lvl>
    <w:lvl w:ilvl="3" w:tplc="AE9E8498" w:tentative="1">
      <w:start w:val="1"/>
      <w:numFmt w:val="bullet"/>
      <w:lvlText w:val="◦"/>
      <w:lvlJc w:val="left"/>
      <w:pPr>
        <w:tabs>
          <w:tab w:val="num" w:pos="2880"/>
        </w:tabs>
        <w:ind w:left="2880" w:hanging="360"/>
      </w:pPr>
      <w:rPr>
        <w:rFonts w:ascii="Garamond" w:hAnsi="Garamond" w:hint="default"/>
      </w:rPr>
    </w:lvl>
    <w:lvl w:ilvl="4" w:tplc="414A0660" w:tentative="1">
      <w:start w:val="1"/>
      <w:numFmt w:val="bullet"/>
      <w:lvlText w:val="◦"/>
      <w:lvlJc w:val="left"/>
      <w:pPr>
        <w:tabs>
          <w:tab w:val="num" w:pos="3600"/>
        </w:tabs>
        <w:ind w:left="3600" w:hanging="360"/>
      </w:pPr>
      <w:rPr>
        <w:rFonts w:ascii="Garamond" w:hAnsi="Garamond" w:hint="default"/>
      </w:rPr>
    </w:lvl>
    <w:lvl w:ilvl="5" w:tplc="0534E106" w:tentative="1">
      <w:start w:val="1"/>
      <w:numFmt w:val="bullet"/>
      <w:lvlText w:val="◦"/>
      <w:lvlJc w:val="left"/>
      <w:pPr>
        <w:tabs>
          <w:tab w:val="num" w:pos="4320"/>
        </w:tabs>
        <w:ind w:left="4320" w:hanging="360"/>
      </w:pPr>
      <w:rPr>
        <w:rFonts w:ascii="Garamond" w:hAnsi="Garamond" w:hint="default"/>
      </w:rPr>
    </w:lvl>
    <w:lvl w:ilvl="6" w:tplc="53CAF94E" w:tentative="1">
      <w:start w:val="1"/>
      <w:numFmt w:val="bullet"/>
      <w:lvlText w:val="◦"/>
      <w:lvlJc w:val="left"/>
      <w:pPr>
        <w:tabs>
          <w:tab w:val="num" w:pos="5040"/>
        </w:tabs>
        <w:ind w:left="5040" w:hanging="360"/>
      </w:pPr>
      <w:rPr>
        <w:rFonts w:ascii="Garamond" w:hAnsi="Garamond" w:hint="default"/>
      </w:rPr>
    </w:lvl>
    <w:lvl w:ilvl="7" w:tplc="C6A8D4B0" w:tentative="1">
      <w:start w:val="1"/>
      <w:numFmt w:val="bullet"/>
      <w:lvlText w:val="◦"/>
      <w:lvlJc w:val="left"/>
      <w:pPr>
        <w:tabs>
          <w:tab w:val="num" w:pos="5760"/>
        </w:tabs>
        <w:ind w:left="5760" w:hanging="360"/>
      </w:pPr>
      <w:rPr>
        <w:rFonts w:ascii="Garamond" w:hAnsi="Garamond" w:hint="default"/>
      </w:rPr>
    </w:lvl>
    <w:lvl w:ilvl="8" w:tplc="F7868A16"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731E2557"/>
    <w:multiLevelType w:val="hybridMultilevel"/>
    <w:tmpl w:val="768AFE9A"/>
    <w:lvl w:ilvl="0" w:tplc="FFFFFFFF">
      <w:start w:val="1"/>
      <w:numFmt w:val="decimal"/>
      <w:lvlText w:val="%1."/>
      <w:lvlJc w:val="left"/>
      <w:pPr>
        <w:ind w:left="2120" w:hanging="17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9814228">
    <w:abstractNumId w:val="1"/>
  </w:num>
  <w:num w:numId="2" w16cid:durableId="34474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44"/>
    <w:rsid w:val="000441E4"/>
    <w:rsid w:val="0005778E"/>
    <w:rsid w:val="000650A3"/>
    <w:rsid w:val="0006569D"/>
    <w:rsid w:val="000729CA"/>
    <w:rsid w:val="00073B3A"/>
    <w:rsid w:val="00081016"/>
    <w:rsid w:val="000822F1"/>
    <w:rsid w:val="00083B97"/>
    <w:rsid w:val="000B331B"/>
    <w:rsid w:val="000F689D"/>
    <w:rsid w:val="001370F6"/>
    <w:rsid w:val="00166B06"/>
    <w:rsid w:val="00181BD1"/>
    <w:rsid w:val="00182963"/>
    <w:rsid w:val="00182D61"/>
    <w:rsid w:val="0018410C"/>
    <w:rsid w:val="00187596"/>
    <w:rsid w:val="00194D25"/>
    <w:rsid w:val="001A3FB8"/>
    <w:rsid w:val="001C3CBD"/>
    <w:rsid w:val="00210A03"/>
    <w:rsid w:val="002168F4"/>
    <w:rsid w:val="00262B11"/>
    <w:rsid w:val="00281691"/>
    <w:rsid w:val="002A1D39"/>
    <w:rsid w:val="002B540A"/>
    <w:rsid w:val="002B61AA"/>
    <w:rsid w:val="002F1099"/>
    <w:rsid w:val="003028B6"/>
    <w:rsid w:val="003467B8"/>
    <w:rsid w:val="00360187"/>
    <w:rsid w:val="003B38F0"/>
    <w:rsid w:val="003E7490"/>
    <w:rsid w:val="00425541"/>
    <w:rsid w:val="00447A4D"/>
    <w:rsid w:val="00447D7D"/>
    <w:rsid w:val="00450BBE"/>
    <w:rsid w:val="00456124"/>
    <w:rsid w:val="00457AC8"/>
    <w:rsid w:val="004665AA"/>
    <w:rsid w:val="004B01A0"/>
    <w:rsid w:val="004D65AA"/>
    <w:rsid w:val="004F6D1E"/>
    <w:rsid w:val="00506832"/>
    <w:rsid w:val="00513819"/>
    <w:rsid w:val="005157A9"/>
    <w:rsid w:val="00520F78"/>
    <w:rsid w:val="005424B1"/>
    <w:rsid w:val="005918C9"/>
    <w:rsid w:val="0059348F"/>
    <w:rsid w:val="005A3F53"/>
    <w:rsid w:val="005B00D0"/>
    <w:rsid w:val="005B4E11"/>
    <w:rsid w:val="005C1070"/>
    <w:rsid w:val="005C23C0"/>
    <w:rsid w:val="005C30CE"/>
    <w:rsid w:val="005D69AA"/>
    <w:rsid w:val="005E45BE"/>
    <w:rsid w:val="005E55B5"/>
    <w:rsid w:val="005F4D10"/>
    <w:rsid w:val="005F5CC8"/>
    <w:rsid w:val="0060F3CE"/>
    <w:rsid w:val="0062391B"/>
    <w:rsid w:val="00644C57"/>
    <w:rsid w:val="00682CDA"/>
    <w:rsid w:val="006F1E4B"/>
    <w:rsid w:val="007021F8"/>
    <w:rsid w:val="00716E41"/>
    <w:rsid w:val="00727178"/>
    <w:rsid w:val="007A2D79"/>
    <w:rsid w:val="007B0202"/>
    <w:rsid w:val="0082669E"/>
    <w:rsid w:val="00875F07"/>
    <w:rsid w:val="008C60C9"/>
    <w:rsid w:val="00906429"/>
    <w:rsid w:val="00936364"/>
    <w:rsid w:val="00940C07"/>
    <w:rsid w:val="009C0F15"/>
    <w:rsid w:val="00A11AD1"/>
    <w:rsid w:val="00A35525"/>
    <w:rsid w:val="00A369FF"/>
    <w:rsid w:val="00A771FB"/>
    <w:rsid w:val="00A80986"/>
    <w:rsid w:val="00AA2B3D"/>
    <w:rsid w:val="00AB7BDD"/>
    <w:rsid w:val="00AE52B1"/>
    <w:rsid w:val="00AE6F08"/>
    <w:rsid w:val="00B25FB1"/>
    <w:rsid w:val="00B5759D"/>
    <w:rsid w:val="00B74629"/>
    <w:rsid w:val="00B933EE"/>
    <w:rsid w:val="00B953CD"/>
    <w:rsid w:val="00BA08CD"/>
    <w:rsid w:val="00BA4147"/>
    <w:rsid w:val="00BB2569"/>
    <w:rsid w:val="00C71D19"/>
    <w:rsid w:val="00C76095"/>
    <w:rsid w:val="00C93A7F"/>
    <w:rsid w:val="00CB078F"/>
    <w:rsid w:val="00CB4188"/>
    <w:rsid w:val="00CF6F0C"/>
    <w:rsid w:val="00D11C9C"/>
    <w:rsid w:val="00D370D6"/>
    <w:rsid w:val="00D43E88"/>
    <w:rsid w:val="00D47744"/>
    <w:rsid w:val="00D97C0A"/>
    <w:rsid w:val="00DD00F5"/>
    <w:rsid w:val="00DF37D1"/>
    <w:rsid w:val="00E06C20"/>
    <w:rsid w:val="00E40923"/>
    <w:rsid w:val="00E47AAE"/>
    <w:rsid w:val="00E5434C"/>
    <w:rsid w:val="00E54D28"/>
    <w:rsid w:val="00E93983"/>
    <w:rsid w:val="00EA750D"/>
    <w:rsid w:val="00EE1535"/>
    <w:rsid w:val="00EE16E9"/>
    <w:rsid w:val="00F16243"/>
    <w:rsid w:val="00F35C77"/>
    <w:rsid w:val="00F570B5"/>
    <w:rsid w:val="00F61058"/>
    <w:rsid w:val="00F614EE"/>
    <w:rsid w:val="00F621E8"/>
    <w:rsid w:val="00FB14AE"/>
    <w:rsid w:val="00FD790B"/>
    <w:rsid w:val="00FF1EEF"/>
    <w:rsid w:val="00FF2133"/>
    <w:rsid w:val="010CE9CF"/>
    <w:rsid w:val="01C69F0E"/>
    <w:rsid w:val="029925F8"/>
    <w:rsid w:val="02BF63D5"/>
    <w:rsid w:val="02CB6C2B"/>
    <w:rsid w:val="02DEEABA"/>
    <w:rsid w:val="03478768"/>
    <w:rsid w:val="056168AE"/>
    <w:rsid w:val="0628D9F7"/>
    <w:rsid w:val="063A8289"/>
    <w:rsid w:val="0666275B"/>
    <w:rsid w:val="068A436B"/>
    <w:rsid w:val="0702F6A7"/>
    <w:rsid w:val="0778A4F6"/>
    <w:rsid w:val="08AF9D21"/>
    <w:rsid w:val="08B2ADB2"/>
    <w:rsid w:val="0929934C"/>
    <w:rsid w:val="09819EE3"/>
    <w:rsid w:val="0AEB3B50"/>
    <w:rsid w:val="0B22F429"/>
    <w:rsid w:val="0B5CBE55"/>
    <w:rsid w:val="0C286266"/>
    <w:rsid w:val="0CAB9432"/>
    <w:rsid w:val="0CEDAC9A"/>
    <w:rsid w:val="0D6C5DF4"/>
    <w:rsid w:val="0DD211A5"/>
    <w:rsid w:val="0E413DB2"/>
    <w:rsid w:val="0E75F86E"/>
    <w:rsid w:val="0F88C3F7"/>
    <w:rsid w:val="10F66B7A"/>
    <w:rsid w:val="113D4F28"/>
    <w:rsid w:val="1343A2C1"/>
    <w:rsid w:val="1390DC7D"/>
    <w:rsid w:val="13B8DB42"/>
    <w:rsid w:val="14D4DE8A"/>
    <w:rsid w:val="14DB6659"/>
    <w:rsid w:val="15A9B24A"/>
    <w:rsid w:val="15AF2CDE"/>
    <w:rsid w:val="1625B9CC"/>
    <w:rsid w:val="162F16C5"/>
    <w:rsid w:val="16F675B2"/>
    <w:rsid w:val="171AA36E"/>
    <w:rsid w:val="1753716F"/>
    <w:rsid w:val="177208E5"/>
    <w:rsid w:val="1790D122"/>
    <w:rsid w:val="17A5AA51"/>
    <w:rsid w:val="18006CD0"/>
    <w:rsid w:val="187029D6"/>
    <w:rsid w:val="18DAB703"/>
    <w:rsid w:val="19448AB0"/>
    <w:rsid w:val="19EE1FFB"/>
    <w:rsid w:val="1A0AA950"/>
    <w:rsid w:val="1C211A1A"/>
    <w:rsid w:val="1EA16716"/>
    <w:rsid w:val="2018237B"/>
    <w:rsid w:val="201F0CF2"/>
    <w:rsid w:val="206BFC7B"/>
    <w:rsid w:val="2072A1F2"/>
    <w:rsid w:val="20D80DFF"/>
    <w:rsid w:val="22FB47DD"/>
    <w:rsid w:val="23033C2B"/>
    <w:rsid w:val="2362CE7B"/>
    <w:rsid w:val="2459A959"/>
    <w:rsid w:val="248B74C4"/>
    <w:rsid w:val="24A824D9"/>
    <w:rsid w:val="2536DFF3"/>
    <w:rsid w:val="25CD20DD"/>
    <w:rsid w:val="260C391A"/>
    <w:rsid w:val="26A13847"/>
    <w:rsid w:val="27372DAF"/>
    <w:rsid w:val="2737D011"/>
    <w:rsid w:val="27E76092"/>
    <w:rsid w:val="28283430"/>
    <w:rsid w:val="28E118A9"/>
    <w:rsid w:val="2957AA10"/>
    <w:rsid w:val="29EFFD84"/>
    <w:rsid w:val="29FBD670"/>
    <w:rsid w:val="2A4B72F0"/>
    <w:rsid w:val="2A4F8373"/>
    <w:rsid w:val="2A85B398"/>
    <w:rsid w:val="2B0B330A"/>
    <w:rsid w:val="2CD430DE"/>
    <w:rsid w:val="2D22998E"/>
    <w:rsid w:val="2DB7AEEB"/>
    <w:rsid w:val="2DBB9643"/>
    <w:rsid w:val="2DD2919A"/>
    <w:rsid w:val="2DD40E01"/>
    <w:rsid w:val="2E6CBCAA"/>
    <w:rsid w:val="2F0B855F"/>
    <w:rsid w:val="2F2F1A53"/>
    <w:rsid w:val="2FAC6FF5"/>
    <w:rsid w:val="2FACAC9E"/>
    <w:rsid w:val="2FF87B79"/>
    <w:rsid w:val="305808DF"/>
    <w:rsid w:val="3135BED7"/>
    <w:rsid w:val="33ADD454"/>
    <w:rsid w:val="33D81274"/>
    <w:rsid w:val="343A1787"/>
    <w:rsid w:val="349B7110"/>
    <w:rsid w:val="356EC26F"/>
    <w:rsid w:val="365B169B"/>
    <w:rsid w:val="36947EFC"/>
    <w:rsid w:val="36A55294"/>
    <w:rsid w:val="36CAA066"/>
    <w:rsid w:val="3743C6E5"/>
    <w:rsid w:val="379EDE27"/>
    <w:rsid w:val="37C833D4"/>
    <w:rsid w:val="37E71578"/>
    <w:rsid w:val="380C8DA5"/>
    <w:rsid w:val="382D6201"/>
    <w:rsid w:val="38411775"/>
    <w:rsid w:val="3864A92F"/>
    <w:rsid w:val="39B145BB"/>
    <w:rsid w:val="3A74E2AA"/>
    <w:rsid w:val="3A76DE5F"/>
    <w:rsid w:val="3AB3C3DF"/>
    <w:rsid w:val="3BBFF5F9"/>
    <w:rsid w:val="3C399F86"/>
    <w:rsid w:val="3C981E9D"/>
    <w:rsid w:val="3D9F5A78"/>
    <w:rsid w:val="3DA943D7"/>
    <w:rsid w:val="3DE7B759"/>
    <w:rsid w:val="3E4964A8"/>
    <w:rsid w:val="3E8F5395"/>
    <w:rsid w:val="3F110B18"/>
    <w:rsid w:val="3F6030F5"/>
    <w:rsid w:val="3FCBA5CD"/>
    <w:rsid w:val="3FDF26BC"/>
    <w:rsid w:val="412DBD83"/>
    <w:rsid w:val="413E38CC"/>
    <w:rsid w:val="4242FA28"/>
    <w:rsid w:val="4261AD98"/>
    <w:rsid w:val="42A63A5F"/>
    <w:rsid w:val="42DEABC3"/>
    <w:rsid w:val="43649070"/>
    <w:rsid w:val="43683C5A"/>
    <w:rsid w:val="44AD332C"/>
    <w:rsid w:val="44F3BFF3"/>
    <w:rsid w:val="45763B7B"/>
    <w:rsid w:val="45BB8C3B"/>
    <w:rsid w:val="45C9CD0C"/>
    <w:rsid w:val="45E8F75A"/>
    <w:rsid w:val="46BC120D"/>
    <w:rsid w:val="46D34A4C"/>
    <w:rsid w:val="46FCFFC8"/>
    <w:rsid w:val="473B16B7"/>
    <w:rsid w:val="4825EB16"/>
    <w:rsid w:val="48428824"/>
    <w:rsid w:val="49A54D5B"/>
    <w:rsid w:val="49AE9771"/>
    <w:rsid w:val="49DBB3E4"/>
    <w:rsid w:val="4A958D9E"/>
    <w:rsid w:val="4ABD5D0D"/>
    <w:rsid w:val="4B4DF9BE"/>
    <w:rsid w:val="4B6C4D7A"/>
    <w:rsid w:val="4B770CBD"/>
    <w:rsid w:val="4DC68995"/>
    <w:rsid w:val="4DE407D5"/>
    <w:rsid w:val="4E20DA76"/>
    <w:rsid w:val="4ECFB8F8"/>
    <w:rsid w:val="4F299B8B"/>
    <w:rsid w:val="4FD445D7"/>
    <w:rsid w:val="50522A4A"/>
    <w:rsid w:val="505B35EA"/>
    <w:rsid w:val="5310F8C8"/>
    <w:rsid w:val="53B8527C"/>
    <w:rsid w:val="53EBE95D"/>
    <w:rsid w:val="53F678BE"/>
    <w:rsid w:val="544E0F6E"/>
    <w:rsid w:val="547EE657"/>
    <w:rsid w:val="5493C9A0"/>
    <w:rsid w:val="54F6A627"/>
    <w:rsid w:val="55523F5C"/>
    <w:rsid w:val="55A2B95F"/>
    <w:rsid w:val="55B5E46C"/>
    <w:rsid w:val="55C4CE44"/>
    <w:rsid w:val="55E4305C"/>
    <w:rsid w:val="57086456"/>
    <w:rsid w:val="5729CEC2"/>
    <w:rsid w:val="57308812"/>
    <w:rsid w:val="5A435962"/>
    <w:rsid w:val="5A9F0232"/>
    <w:rsid w:val="5B3B0D91"/>
    <w:rsid w:val="5BC6DA84"/>
    <w:rsid w:val="5CE4E949"/>
    <w:rsid w:val="5CE9DE84"/>
    <w:rsid w:val="5D6FAF04"/>
    <w:rsid w:val="5DDFEDF7"/>
    <w:rsid w:val="5E9E6E61"/>
    <w:rsid w:val="600C131E"/>
    <w:rsid w:val="60416EBB"/>
    <w:rsid w:val="605F49A9"/>
    <w:rsid w:val="60C62F05"/>
    <w:rsid w:val="60DEE84B"/>
    <w:rsid w:val="610EA923"/>
    <w:rsid w:val="6126F7A2"/>
    <w:rsid w:val="61FA309F"/>
    <w:rsid w:val="62D55896"/>
    <w:rsid w:val="63DB17F7"/>
    <w:rsid w:val="63F881CC"/>
    <w:rsid w:val="64488398"/>
    <w:rsid w:val="653D7BD7"/>
    <w:rsid w:val="662BAF17"/>
    <w:rsid w:val="66424CC4"/>
    <w:rsid w:val="67B893DC"/>
    <w:rsid w:val="680B367B"/>
    <w:rsid w:val="695876AA"/>
    <w:rsid w:val="69CB01DE"/>
    <w:rsid w:val="69E526A4"/>
    <w:rsid w:val="6AB8B5BB"/>
    <w:rsid w:val="6B2074D8"/>
    <w:rsid w:val="6B271628"/>
    <w:rsid w:val="6BC3A6BF"/>
    <w:rsid w:val="6C05178A"/>
    <w:rsid w:val="6D4AEF75"/>
    <w:rsid w:val="6D600608"/>
    <w:rsid w:val="6D8CD4CA"/>
    <w:rsid w:val="6DA16402"/>
    <w:rsid w:val="6DA67369"/>
    <w:rsid w:val="6DB62CBB"/>
    <w:rsid w:val="6E65BE5C"/>
    <w:rsid w:val="6ECD7D60"/>
    <w:rsid w:val="6F45CD8C"/>
    <w:rsid w:val="6F5DAFB7"/>
    <w:rsid w:val="6FD8F1DA"/>
    <w:rsid w:val="6FEF8994"/>
    <w:rsid w:val="7040AB1B"/>
    <w:rsid w:val="710D561A"/>
    <w:rsid w:val="7135A5FF"/>
    <w:rsid w:val="71B38DCC"/>
    <w:rsid w:val="72F5ED27"/>
    <w:rsid w:val="7346A26A"/>
    <w:rsid w:val="73533BCF"/>
    <w:rsid w:val="7354264D"/>
    <w:rsid w:val="7360F46C"/>
    <w:rsid w:val="73BA0474"/>
    <w:rsid w:val="7427CB9D"/>
    <w:rsid w:val="743A4CE8"/>
    <w:rsid w:val="74432203"/>
    <w:rsid w:val="74DC74F8"/>
    <w:rsid w:val="75DD3E67"/>
    <w:rsid w:val="75F53D7D"/>
    <w:rsid w:val="76418317"/>
    <w:rsid w:val="76A405F9"/>
    <w:rsid w:val="78168925"/>
    <w:rsid w:val="798B15B1"/>
    <w:rsid w:val="7B5AF470"/>
    <w:rsid w:val="7BC27267"/>
    <w:rsid w:val="7D0BBD2A"/>
    <w:rsid w:val="7DB1CC41"/>
    <w:rsid w:val="7F9A3F9D"/>
    <w:rsid w:val="7FA4E085"/>
    <w:rsid w:val="7FA83288"/>
    <w:rsid w:val="7FBFE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FC3B"/>
  <w15:chartTrackingRefBased/>
  <w15:docId w15:val="{06C99C89-51C7-134C-ACF7-C586204EF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47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744"/>
    <w:rPr>
      <w:rFonts w:eastAsiaTheme="majorEastAsia" w:cstheme="majorBidi"/>
      <w:color w:val="272727" w:themeColor="text1" w:themeTint="D8"/>
    </w:rPr>
  </w:style>
  <w:style w:type="paragraph" w:styleId="Title">
    <w:name w:val="Title"/>
    <w:basedOn w:val="Normal"/>
    <w:next w:val="Normal"/>
    <w:link w:val="TitleChar"/>
    <w:uiPriority w:val="10"/>
    <w:qFormat/>
    <w:rsid w:val="00D47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744"/>
    <w:pPr>
      <w:spacing w:before="160"/>
      <w:jc w:val="center"/>
    </w:pPr>
    <w:rPr>
      <w:i/>
      <w:iCs/>
      <w:color w:val="404040" w:themeColor="text1" w:themeTint="BF"/>
    </w:rPr>
  </w:style>
  <w:style w:type="character" w:customStyle="1" w:styleId="QuoteChar">
    <w:name w:val="Quote Char"/>
    <w:basedOn w:val="DefaultParagraphFont"/>
    <w:link w:val="Quote"/>
    <w:uiPriority w:val="29"/>
    <w:rsid w:val="00D47744"/>
    <w:rPr>
      <w:i/>
      <w:iCs/>
      <w:color w:val="404040" w:themeColor="text1" w:themeTint="BF"/>
    </w:rPr>
  </w:style>
  <w:style w:type="paragraph" w:styleId="ListParagraph">
    <w:name w:val="List Paragraph"/>
    <w:basedOn w:val="Normal"/>
    <w:uiPriority w:val="34"/>
    <w:qFormat/>
    <w:rsid w:val="00D47744"/>
    <w:pPr>
      <w:ind w:left="720"/>
      <w:contextualSpacing/>
    </w:pPr>
  </w:style>
  <w:style w:type="character" w:styleId="IntenseEmphasis">
    <w:name w:val="Intense Emphasis"/>
    <w:basedOn w:val="DefaultParagraphFont"/>
    <w:uiPriority w:val="21"/>
    <w:qFormat/>
    <w:rsid w:val="00D47744"/>
    <w:rPr>
      <w:i/>
      <w:iCs/>
      <w:color w:val="0F4761" w:themeColor="accent1" w:themeShade="BF"/>
    </w:rPr>
  </w:style>
  <w:style w:type="paragraph" w:styleId="IntenseQuote">
    <w:name w:val="Intense Quote"/>
    <w:basedOn w:val="Normal"/>
    <w:next w:val="Normal"/>
    <w:link w:val="IntenseQuoteChar"/>
    <w:uiPriority w:val="30"/>
    <w:qFormat/>
    <w:rsid w:val="00D47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744"/>
    <w:rPr>
      <w:i/>
      <w:iCs/>
      <w:color w:val="0F4761" w:themeColor="accent1" w:themeShade="BF"/>
    </w:rPr>
  </w:style>
  <w:style w:type="character" w:styleId="IntenseReference">
    <w:name w:val="Intense Reference"/>
    <w:basedOn w:val="DefaultParagraphFont"/>
    <w:uiPriority w:val="32"/>
    <w:qFormat/>
    <w:rsid w:val="00D47744"/>
    <w:rPr>
      <w:b/>
      <w:bCs/>
      <w:smallCaps/>
      <w:color w:val="0F4761" w:themeColor="accent1" w:themeShade="BF"/>
      <w:spacing w:val="5"/>
    </w:rPr>
  </w:style>
  <w:style w:type="table" w:styleId="TableGrid">
    <w:name w:val="Table Grid"/>
    <w:basedOn w:val="TableNormal"/>
    <w:uiPriority w:val="39"/>
    <w:rsid w:val="00D477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A750D"/>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F5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CC8"/>
  </w:style>
  <w:style w:type="paragraph" w:styleId="Footer">
    <w:name w:val="footer"/>
    <w:basedOn w:val="Normal"/>
    <w:link w:val="FooterChar"/>
    <w:uiPriority w:val="99"/>
    <w:unhideWhenUsed/>
    <w:rsid w:val="005F5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CC8"/>
  </w:style>
  <w:style w:type="character" w:styleId="Hyperlink">
    <w:name w:val="Hyperlink"/>
    <w:basedOn w:val="DefaultParagraphFont"/>
    <w:uiPriority w:val="99"/>
    <w:unhideWhenUsed/>
    <w:rsid w:val="00A369FF"/>
    <w:rPr>
      <w:color w:val="467886"/>
      <w:u w:val="single"/>
    </w:rPr>
  </w:style>
  <w:style w:type="table" w:styleId="PlainTable3">
    <w:name w:val="Plain Table 3"/>
    <w:basedOn w:val="TableNormal"/>
    <w:uiPriority w:val="43"/>
    <w:rsid w:val="00A369F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apple-converted-space">
    <w:name w:val="apple-converted-space"/>
    <w:basedOn w:val="DefaultParagraphFont"/>
    <w:rsid w:val="00F621E8"/>
  </w:style>
  <w:style w:type="character" w:styleId="Strong">
    <w:name w:val="Strong"/>
    <w:basedOn w:val="DefaultParagraphFont"/>
    <w:uiPriority w:val="22"/>
    <w:qFormat/>
    <w:rsid w:val="00F621E8"/>
    <w:rPr>
      <w:b/>
      <w:bCs/>
    </w:rPr>
  </w:style>
  <w:style w:type="character" w:styleId="Emphasis">
    <w:name w:val="Emphasis"/>
    <w:basedOn w:val="DefaultParagraphFont"/>
    <w:uiPriority w:val="20"/>
    <w:qFormat/>
    <w:rsid w:val="005E45BE"/>
    <w:rPr>
      <w:i/>
      <w:iCs/>
    </w:rPr>
  </w:style>
  <w:style w:type="character" w:styleId="UnresolvedMention">
    <w:name w:val="Unresolved Mention"/>
    <w:basedOn w:val="DefaultParagraphFont"/>
    <w:uiPriority w:val="99"/>
    <w:semiHidden/>
    <w:unhideWhenUsed/>
    <w:rsid w:val="00C76095"/>
    <w:rPr>
      <w:color w:val="605E5C"/>
      <w:shd w:val="clear" w:color="auto" w:fill="E1DFDD"/>
    </w:rPr>
  </w:style>
  <w:style w:type="character" w:styleId="FollowedHyperlink">
    <w:name w:val="FollowedHyperlink"/>
    <w:basedOn w:val="DefaultParagraphFont"/>
    <w:uiPriority w:val="99"/>
    <w:semiHidden/>
    <w:unhideWhenUsed/>
    <w:rsid w:val="00E543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ramfamilyandchildcare.org.uk/wp-content/uploads/sites/4/2025/06/Childcare-Survey-2024.pdf" TargetMode="External"/><Relationship Id="rId13" Type="http://schemas.openxmlformats.org/officeDocument/2006/relationships/hyperlink" Target="https://www.theguardian.com/society/2024/apr/13/vulnerable-children-illegal-unregulated-care-homes-england?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tionforchildren.org.uk/media-centre/nine-in-ten-lonely-and-isolated-as-a-child-in-care/?utm_source=chatgpt.com" TargetMode="External"/><Relationship Id="rId12" Type="http://schemas.openxmlformats.org/officeDocument/2006/relationships/hyperlink" Target="https://www.gov.uk/government/statistics/childrens-social-care-in-england-2024/main-findings-childrens-social-care-in-england-2024?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o.org.uk/reports/managing-childrens-residential-care/?utm_source=chatgpt.co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ov.uk/government/statistics/childrens-social-care-in-england-2024/main-findings-childrens-social-care-in-england-2024?utm_source=chatgpt.com" TargetMode="External"/><Relationship Id="rId4" Type="http://schemas.openxmlformats.org/officeDocument/2006/relationships/webSettings" Target="webSettings.xml"/><Relationship Id="rId9" Type="http://schemas.openxmlformats.org/officeDocument/2006/relationships/hyperlink" Target="https://www.gov.uk/government/statistics/childcare-and-early-years-survey-of-parents-2024" TargetMode="External"/><Relationship Id="rId14" Type="http://schemas.openxmlformats.org/officeDocument/2006/relationships/hyperlink" Target="https://www.theguardian.com/society/2025/sep/12/cost-of-place-in-childrens-care-homes-in-england-hits-almost-320000-a-year?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1799</Words>
  <Characters>12470</Characters>
  <Application>Microsoft Office Word</Application>
  <DocSecurity>0</DocSecurity>
  <Lines>319</Lines>
  <Paragraphs>70</Paragraphs>
  <ScaleCrop>false</ScaleCrop>
  <Company/>
  <LinksUpToDate>false</LinksUpToDate>
  <CharactersWithSpaces>14199</CharactersWithSpaces>
  <SharedDoc>false</SharedDoc>
  <HLinks>
    <vt:vector size="48" baseType="variant">
      <vt:variant>
        <vt:i4>1572912</vt:i4>
      </vt:variant>
      <vt:variant>
        <vt:i4>21</vt:i4>
      </vt:variant>
      <vt:variant>
        <vt:i4>0</vt:i4>
      </vt:variant>
      <vt:variant>
        <vt:i4>5</vt:i4>
      </vt:variant>
      <vt:variant>
        <vt:lpwstr>https://www.theguardian.com/society/2025/sep/12/cost-of-place-in-childrens-care-homes-in-england-hits-almost-320000-a-year?utm_source=chatgpt.com</vt:lpwstr>
      </vt:variant>
      <vt:variant>
        <vt:lpwstr/>
      </vt:variant>
      <vt:variant>
        <vt:i4>5963820</vt:i4>
      </vt:variant>
      <vt:variant>
        <vt:i4>18</vt:i4>
      </vt:variant>
      <vt:variant>
        <vt:i4>0</vt:i4>
      </vt:variant>
      <vt:variant>
        <vt:i4>5</vt:i4>
      </vt:variant>
      <vt:variant>
        <vt:lpwstr>https://www.theguardian.com/society/2024/apr/13/vulnerable-children-illegal-unregulated-care-homes-england?utm_source=chatgpt.com</vt:lpwstr>
      </vt:variant>
      <vt:variant>
        <vt:lpwstr/>
      </vt:variant>
      <vt:variant>
        <vt:i4>1048616</vt:i4>
      </vt:variant>
      <vt:variant>
        <vt:i4>15</vt:i4>
      </vt:variant>
      <vt:variant>
        <vt:i4>0</vt:i4>
      </vt:variant>
      <vt:variant>
        <vt:i4>5</vt:i4>
      </vt:variant>
      <vt:variant>
        <vt:lpwstr>https://www.gov.uk/government/statistics/childrens-social-care-in-england-2024/main-findings-childrens-social-care-in-england-2024?utm_source=chatgpt.com</vt:lpwstr>
      </vt:variant>
      <vt:variant>
        <vt:lpwstr/>
      </vt:variant>
      <vt:variant>
        <vt:i4>458857</vt:i4>
      </vt:variant>
      <vt:variant>
        <vt:i4>12</vt:i4>
      </vt:variant>
      <vt:variant>
        <vt:i4>0</vt:i4>
      </vt:variant>
      <vt:variant>
        <vt:i4>5</vt:i4>
      </vt:variant>
      <vt:variant>
        <vt:lpwstr>https://www.nao.org.uk/reports/managing-childrens-residential-care/?utm_source=chatgpt.com</vt:lpwstr>
      </vt:variant>
      <vt:variant>
        <vt:lpwstr/>
      </vt:variant>
      <vt:variant>
        <vt:i4>1048616</vt:i4>
      </vt:variant>
      <vt:variant>
        <vt:i4>9</vt:i4>
      </vt:variant>
      <vt:variant>
        <vt:i4>0</vt:i4>
      </vt:variant>
      <vt:variant>
        <vt:i4>5</vt:i4>
      </vt:variant>
      <vt:variant>
        <vt:lpwstr>https://www.gov.uk/government/statistics/childrens-social-care-in-england-2024/main-findings-childrens-social-care-in-england-2024?utm_source=chatgpt.com</vt:lpwstr>
      </vt:variant>
      <vt:variant>
        <vt:lpwstr/>
      </vt:variant>
      <vt:variant>
        <vt:i4>1966089</vt:i4>
      </vt:variant>
      <vt:variant>
        <vt:i4>6</vt:i4>
      </vt:variant>
      <vt:variant>
        <vt:i4>0</vt:i4>
      </vt:variant>
      <vt:variant>
        <vt:i4>5</vt:i4>
      </vt:variant>
      <vt:variant>
        <vt:lpwstr>https://www.gov.uk/government/statistics/childcare-and-early-years-survey-of-parents-2024</vt:lpwstr>
      </vt:variant>
      <vt:variant>
        <vt:lpwstr/>
      </vt:variant>
      <vt:variant>
        <vt:i4>6422642</vt:i4>
      </vt:variant>
      <vt:variant>
        <vt:i4>3</vt:i4>
      </vt:variant>
      <vt:variant>
        <vt:i4>0</vt:i4>
      </vt:variant>
      <vt:variant>
        <vt:i4>5</vt:i4>
      </vt:variant>
      <vt:variant>
        <vt:lpwstr>https://www.coramfamilyandchildcare.org.uk/wp-content/uploads/sites/4/2025/06/Childcare-Survey-2024.pdf</vt:lpwstr>
      </vt:variant>
      <vt:variant>
        <vt:lpwstr/>
      </vt:variant>
      <vt:variant>
        <vt:i4>8323090</vt:i4>
      </vt:variant>
      <vt:variant>
        <vt:i4>0</vt:i4>
      </vt:variant>
      <vt:variant>
        <vt:i4>0</vt:i4>
      </vt:variant>
      <vt:variant>
        <vt:i4>5</vt:i4>
      </vt:variant>
      <vt:variant>
        <vt:lpwstr>https://www.actionforchildren.org.uk/media-centre/nine-in-ten-lonely-and-isolated-as-a-child-in-care/?utm_source=chatgpt.com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cp:keywords/>
  <dc:description/>
  <cp:lastModifiedBy>Helena Joao (2515363)</cp:lastModifiedBy>
  <cp:revision>2</cp:revision>
  <dcterms:created xsi:type="dcterms:W3CDTF">2025-11-18T00:33:00Z</dcterms:created>
  <dcterms:modified xsi:type="dcterms:W3CDTF">2025-11-18T00:33:00Z</dcterms:modified>
</cp:coreProperties>
</file>