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3988266" w14:textId="77777777" w:rsidR="001C564D" w:rsidRDefault="001C564D">
      <w:pPr>
        <w:rPr>
          <w:rFonts w:ascii="Arial" w:eastAsia="Arial" w:hAnsi="Arial" w:cs="Arial"/>
        </w:rPr>
      </w:pPr>
    </w:p>
    <w:p w14:paraId="2CCF5B06" w14:textId="77777777" w:rsidR="001C564D" w:rsidRDefault="001F4A9D">
      <w:pPr>
        <w:jc w:val="center"/>
        <w:rPr>
          <w:rFonts w:ascii="Arial" w:eastAsia="Arial" w:hAnsi="Arial" w:cs="Arial"/>
          <w:b/>
          <w:bCs/>
          <w:sz w:val="40"/>
          <w:szCs w:val="40"/>
        </w:rPr>
      </w:pPr>
      <w:r>
        <w:rPr>
          <w:rFonts w:ascii="Arial" w:eastAsia="Arial" w:hAnsi="Arial" w:cs="Arial"/>
          <w:b/>
          <w:bCs/>
          <w:sz w:val="40"/>
          <w:szCs w:val="40"/>
        </w:rPr>
        <w:t>MODULE CODE: LCLM4004</w:t>
      </w:r>
    </w:p>
    <w:p w14:paraId="29E3B219" w14:textId="77777777" w:rsidR="001C564D" w:rsidRDefault="001F4A9D">
      <w:pPr>
        <w:jc w:val="center"/>
        <w:rPr>
          <w:rFonts w:ascii="Arial" w:eastAsia="Arial" w:hAnsi="Arial" w:cs="Arial"/>
          <w:b/>
          <w:bCs/>
          <w:sz w:val="40"/>
          <w:szCs w:val="40"/>
        </w:rPr>
      </w:pPr>
      <w:r>
        <w:rPr>
          <w:rFonts w:ascii="Arial" w:eastAsia="Arial" w:hAnsi="Arial" w:cs="Arial"/>
          <w:b/>
          <w:bCs/>
          <w:sz w:val="40"/>
          <w:szCs w:val="40"/>
        </w:rPr>
        <w:t>MODULE: PROBLEM: SOLVING AND DECISION MAKING</w:t>
      </w:r>
    </w:p>
    <w:p w14:paraId="1F343669" w14:textId="77777777" w:rsidR="001C564D" w:rsidRDefault="001C564D">
      <w:pPr>
        <w:jc w:val="center"/>
        <w:rPr>
          <w:rFonts w:ascii="Arial" w:eastAsia="Arial" w:hAnsi="Arial" w:cs="Arial"/>
          <w:b/>
          <w:bCs/>
          <w:sz w:val="40"/>
          <w:szCs w:val="40"/>
        </w:rPr>
      </w:pPr>
    </w:p>
    <w:p w14:paraId="31181F01" w14:textId="77777777" w:rsidR="001C564D" w:rsidRDefault="001C564D">
      <w:pPr>
        <w:jc w:val="center"/>
        <w:rPr>
          <w:rFonts w:ascii="Arial" w:eastAsia="Arial" w:hAnsi="Arial" w:cs="Arial"/>
          <w:b/>
          <w:bCs/>
          <w:sz w:val="40"/>
          <w:szCs w:val="40"/>
        </w:rPr>
      </w:pPr>
    </w:p>
    <w:p w14:paraId="056A406F" w14:textId="77777777" w:rsidR="001C564D" w:rsidRDefault="001C564D">
      <w:pPr>
        <w:jc w:val="center"/>
        <w:rPr>
          <w:rFonts w:ascii="Arial" w:eastAsia="Arial" w:hAnsi="Arial" w:cs="Arial"/>
          <w:b/>
          <w:bCs/>
          <w:sz w:val="40"/>
          <w:szCs w:val="40"/>
        </w:rPr>
      </w:pPr>
    </w:p>
    <w:p w14:paraId="58369859" w14:textId="77777777" w:rsidR="001C564D" w:rsidRDefault="001C564D">
      <w:pPr>
        <w:jc w:val="center"/>
        <w:rPr>
          <w:rFonts w:ascii="Arial" w:eastAsia="Arial" w:hAnsi="Arial" w:cs="Arial"/>
          <w:b/>
          <w:bCs/>
          <w:sz w:val="40"/>
          <w:szCs w:val="40"/>
        </w:rPr>
      </w:pPr>
    </w:p>
    <w:p w14:paraId="417F66BF" w14:textId="77777777" w:rsidR="001C564D" w:rsidRDefault="001F4A9D">
      <w:pPr>
        <w:jc w:val="center"/>
        <w:rPr>
          <w:rFonts w:ascii="Arial" w:eastAsia="Arial" w:hAnsi="Arial" w:cs="Arial"/>
          <w:b/>
          <w:bCs/>
          <w:sz w:val="40"/>
          <w:szCs w:val="40"/>
        </w:rPr>
      </w:pPr>
      <w:r>
        <w:rPr>
          <w:rFonts w:ascii="Arial" w:eastAsia="Arial" w:hAnsi="Arial" w:cs="Arial"/>
          <w:b/>
          <w:bCs/>
          <w:sz w:val="40"/>
          <w:szCs w:val="40"/>
        </w:rPr>
        <w:t>ASSIGNMENT TITLE: INDIVIDUAL REPORT</w:t>
      </w:r>
    </w:p>
    <w:p w14:paraId="4F95941D" w14:textId="77777777" w:rsidR="001C564D" w:rsidRDefault="001C564D">
      <w:pPr>
        <w:jc w:val="center"/>
        <w:rPr>
          <w:rFonts w:ascii="Arial" w:eastAsia="Arial" w:hAnsi="Arial" w:cs="Arial"/>
          <w:b/>
          <w:bCs/>
          <w:sz w:val="40"/>
          <w:szCs w:val="40"/>
        </w:rPr>
      </w:pPr>
    </w:p>
    <w:p w14:paraId="385FF780" w14:textId="77777777" w:rsidR="001C564D" w:rsidRDefault="001C564D">
      <w:pPr>
        <w:jc w:val="center"/>
        <w:rPr>
          <w:rFonts w:ascii="Arial" w:eastAsia="Arial" w:hAnsi="Arial" w:cs="Arial"/>
          <w:b/>
          <w:bCs/>
          <w:sz w:val="40"/>
          <w:szCs w:val="40"/>
        </w:rPr>
      </w:pPr>
    </w:p>
    <w:p w14:paraId="54A6B09B" w14:textId="77777777" w:rsidR="001C564D" w:rsidRDefault="001C564D">
      <w:pPr>
        <w:jc w:val="center"/>
        <w:rPr>
          <w:rFonts w:ascii="Arial" w:eastAsia="Arial" w:hAnsi="Arial" w:cs="Arial"/>
          <w:b/>
          <w:bCs/>
          <w:sz w:val="40"/>
          <w:szCs w:val="40"/>
        </w:rPr>
      </w:pPr>
    </w:p>
    <w:p w14:paraId="19D2129D" w14:textId="77777777" w:rsidR="001C564D" w:rsidRDefault="001C564D">
      <w:pPr>
        <w:jc w:val="center"/>
        <w:rPr>
          <w:rFonts w:ascii="Arial" w:eastAsia="Arial" w:hAnsi="Arial" w:cs="Arial"/>
          <w:b/>
          <w:bCs/>
          <w:sz w:val="40"/>
          <w:szCs w:val="40"/>
        </w:rPr>
      </w:pPr>
    </w:p>
    <w:p w14:paraId="2B20BE85" w14:textId="77777777" w:rsidR="001C564D" w:rsidRDefault="001C564D">
      <w:pPr>
        <w:jc w:val="center"/>
        <w:rPr>
          <w:rFonts w:ascii="Arial" w:eastAsia="Arial" w:hAnsi="Arial" w:cs="Arial"/>
          <w:b/>
          <w:bCs/>
          <w:sz w:val="40"/>
          <w:szCs w:val="40"/>
        </w:rPr>
      </w:pPr>
    </w:p>
    <w:p w14:paraId="2239B19C" w14:textId="77777777" w:rsidR="001C564D" w:rsidRDefault="001F4A9D">
      <w:pPr>
        <w:jc w:val="center"/>
        <w:rPr>
          <w:rFonts w:ascii="Arial" w:eastAsia="Arial" w:hAnsi="Arial" w:cs="Arial"/>
          <w:b/>
          <w:bCs/>
          <w:sz w:val="40"/>
          <w:szCs w:val="40"/>
        </w:rPr>
      </w:pPr>
      <w:r>
        <w:rPr>
          <w:rFonts w:ascii="Arial" w:eastAsia="Arial" w:hAnsi="Arial" w:cs="Arial"/>
          <w:b/>
          <w:bCs/>
          <w:sz w:val="40"/>
          <w:szCs w:val="40"/>
        </w:rPr>
        <w:t xml:space="preserve">STUDENT NAME: ION LINTEA  </w:t>
      </w:r>
    </w:p>
    <w:p w14:paraId="1A5F777B" w14:textId="77777777" w:rsidR="001C564D" w:rsidRDefault="001F4A9D">
      <w:pPr>
        <w:jc w:val="center"/>
        <w:rPr>
          <w:rFonts w:ascii="Arial" w:eastAsia="Arial" w:hAnsi="Arial" w:cs="Arial"/>
          <w:b/>
          <w:bCs/>
          <w:sz w:val="40"/>
          <w:szCs w:val="40"/>
        </w:rPr>
      </w:pPr>
      <w:r>
        <w:rPr>
          <w:rFonts w:ascii="Arial" w:eastAsia="Arial" w:hAnsi="Arial" w:cs="Arial"/>
          <w:b/>
          <w:bCs/>
          <w:sz w:val="40"/>
          <w:szCs w:val="40"/>
        </w:rPr>
        <w:t>STUDENT ID: 2532055</w:t>
      </w:r>
    </w:p>
    <w:p w14:paraId="5B7759F0" w14:textId="77777777" w:rsidR="001C564D" w:rsidRDefault="001C564D">
      <w:pPr>
        <w:jc w:val="center"/>
        <w:rPr>
          <w:rFonts w:ascii="Arial" w:eastAsia="Arial" w:hAnsi="Arial" w:cs="Arial"/>
          <w:b/>
          <w:bCs/>
          <w:sz w:val="40"/>
          <w:szCs w:val="40"/>
        </w:rPr>
      </w:pPr>
    </w:p>
    <w:p w14:paraId="0CC22521" w14:textId="77777777" w:rsidR="001C564D" w:rsidRDefault="001F4A9D">
      <w:pPr>
        <w:keepNext/>
        <w:keepLines/>
        <w:pBdr>
          <w:top w:val="nil"/>
          <w:left w:val="nil"/>
          <w:bottom w:val="nil"/>
          <w:right w:val="nil"/>
          <w:between w:val="nil"/>
        </w:pBdr>
        <w:spacing w:before="240" w:after="0" w:line="259" w:lineRule="auto"/>
        <w:jc w:val="center"/>
        <w:rPr>
          <w:rFonts w:ascii="Arial" w:eastAsia="Arial" w:hAnsi="Arial" w:cs="Arial"/>
          <w:b/>
          <w:bCs/>
          <w:color w:val="000000"/>
        </w:rPr>
      </w:pPr>
      <w:r>
        <w:rPr>
          <w:rFonts w:ascii="Arial" w:eastAsia="Arial" w:hAnsi="Arial" w:cs="Arial"/>
          <w:b/>
          <w:bCs/>
          <w:color w:val="000000"/>
        </w:rPr>
        <w:t>Table of Contents</w:t>
      </w:r>
    </w:p>
    <w:sdt>
      <w:sdtPr>
        <w:id w:val="-780260186"/>
        <w:docPartObj>
          <w:docPartGallery w:val="Table of Contents"/>
          <w:docPartUnique/>
        </w:docPartObj>
      </w:sdtPr>
      <w:sdtEndPr/>
      <w:sdtContent>
        <w:p w14:paraId="0F172DC5" w14:textId="77777777" w:rsidR="001C564D" w:rsidRDefault="001F4A9D">
          <w:pPr>
            <w:pBdr>
              <w:top w:val="nil"/>
              <w:left w:val="nil"/>
              <w:bottom w:val="nil"/>
              <w:right w:val="nil"/>
              <w:between w:val="nil"/>
            </w:pBdr>
            <w:tabs>
              <w:tab w:val="right" w:leader="dot" w:pos="9016"/>
            </w:tabs>
            <w:spacing w:after="100"/>
            <w:rPr>
              <w:rFonts w:ascii="Calibri" w:eastAsia="Calibri" w:hAnsi="Calibri" w:cs="Calibri"/>
              <w:color w:val="000000"/>
            </w:rPr>
          </w:pPr>
          <w:r>
            <w:fldChar w:fldCharType="begin"/>
          </w:r>
          <w:r>
            <w:instrText xml:space="preserve"> TOC \h \u \z \t "Heading 1,1,Heading 2,2,Heading 3,3,"</w:instrText>
          </w:r>
          <w:r>
            <w:fldChar w:fldCharType="separate"/>
          </w:r>
          <w:hyperlink w:anchor="_whnqh4a5dl0d">
            <w:r>
              <w:rPr>
                <w:rFonts w:ascii="Arial" w:eastAsia="Arial" w:hAnsi="Arial" w:cs="Arial"/>
                <w:color w:val="000000"/>
              </w:rPr>
              <w:t>Introduction</w:t>
            </w:r>
          </w:hyperlink>
          <w:hyperlink w:anchor="_whnqh4a5dl0d">
            <w:r>
              <w:rPr>
                <w:color w:val="000000"/>
              </w:rPr>
              <w:tab/>
              <w:t>3</w:t>
            </w:r>
          </w:hyperlink>
        </w:p>
        <w:p w14:paraId="07439CB0" w14:textId="77777777" w:rsidR="001C564D" w:rsidRDefault="001F4A9D">
          <w:pPr>
            <w:pBdr>
              <w:top w:val="nil"/>
              <w:left w:val="nil"/>
              <w:bottom w:val="nil"/>
              <w:right w:val="nil"/>
              <w:between w:val="nil"/>
            </w:pBdr>
            <w:tabs>
              <w:tab w:val="right" w:leader="dot" w:pos="9016"/>
            </w:tabs>
            <w:spacing w:after="100"/>
            <w:rPr>
              <w:rFonts w:ascii="Calibri" w:eastAsia="Calibri" w:hAnsi="Calibri" w:cs="Calibri"/>
              <w:color w:val="000000"/>
            </w:rPr>
          </w:pPr>
          <w:hyperlink w:anchor="_4dtne5rofyff">
            <w:r>
              <w:rPr>
                <w:rFonts w:ascii="Arial" w:eastAsia="Arial" w:hAnsi="Arial" w:cs="Arial"/>
                <w:color w:val="000000"/>
              </w:rPr>
              <w:t>Proposed Solutions</w:t>
            </w:r>
          </w:hyperlink>
          <w:hyperlink w:anchor="_4dtne5rofyff">
            <w:r>
              <w:rPr>
                <w:color w:val="000000"/>
              </w:rPr>
              <w:tab/>
              <w:t>3</w:t>
            </w:r>
          </w:hyperlink>
        </w:p>
        <w:p w14:paraId="47DEAF4E" w14:textId="77777777" w:rsidR="001C564D" w:rsidRDefault="001F4A9D">
          <w:pPr>
            <w:pBdr>
              <w:top w:val="nil"/>
              <w:left w:val="nil"/>
              <w:bottom w:val="nil"/>
              <w:right w:val="nil"/>
              <w:between w:val="nil"/>
            </w:pBdr>
            <w:tabs>
              <w:tab w:val="right" w:leader="dot" w:pos="9016"/>
            </w:tabs>
            <w:spacing w:after="100"/>
            <w:ind w:left="240"/>
            <w:rPr>
              <w:rFonts w:ascii="Calibri" w:eastAsia="Calibri" w:hAnsi="Calibri" w:cs="Calibri"/>
              <w:color w:val="000000"/>
            </w:rPr>
          </w:pPr>
          <w:hyperlink w:anchor="_v52b75g79gvi">
            <w:r>
              <w:rPr>
                <w:rFonts w:ascii="Arial" w:eastAsia="Arial" w:hAnsi="Arial" w:cs="Arial"/>
                <w:color w:val="000000"/>
              </w:rPr>
              <w:t>Solution 1: Online Ordering and Delivery Service</w:t>
            </w:r>
          </w:hyperlink>
          <w:hyperlink w:anchor="_v52b75g79gvi">
            <w:r>
              <w:rPr>
                <w:color w:val="000000"/>
              </w:rPr>
              <w:tab/>
              <w:t>3</w:t>
            </w:r>
          </w:hyperlink>
        </w:p>
        <w:p w14:paraId="44F812FC" w14:textId="77777777" w:rsidR="001C564D" w:rsidRDefault="001F4A9D">
          <w:pPr>
            <w:pBdr>
              <w:top w:val="nil"/>
              <w:left w:val="nil"/>
              <w:bottom w:val="nil"/>
              <w:right w:val="nil"/>
              <w:between w:val="nil"/>
            </w:pBdr>
            <w:tabs>
              <w:tab w:val="right" w:leader="dot" w:pos="9016"/>
            </w:tabs>
            <w:spacing w:after="100"/>
            <w:ind w:left="240"/>
            <w:rPr>
              <w:rFonts w:ascii="Calibri" w:eastAsia="Calibri" w:hAnsi="Calibri" w:cs="Calibri"/>
              <w:color w:val="000000"/>
            </w:rPr>
          </w:pPr>
          <w:hyperlink w:anchor="_35avoxv912mm">
            <w:r>
              <w:rPr>
                <w:rFonts w:ascii="Arial" w:eastAsia="Arial" w:hAnsi="Arial" w:cs="Arial"/>
                <w:color w:val="000000"/>
              </w:rPr>
              <w:t>Solution 2: Digital Pre-order and Click &amp; Collect System</w:t>
            </w:r>
          </w:hyperlink>
          <w:hyperlink w:anchor="_35avoxv912mm">
            <w:r>
              <w:rPr>
                <w:color w:val="000000"/>
              </w:rPr>
              <w:tab/>
              <w:t>3</w:t>
            </w:r>
          </w:hyperlink>
        </w:p>
        <w:p w14:paraId="7BFD2A9B" w14:textId="77777777" w:rsidR="001C564D" w:rsidRDefault="001F4A9D">
          <w:pPr>
            <w:pBdr>
              <w:top w:val="nil"/>
              <w:left w:val="nil"/>
              <w:bottom w:val="nil"/>
              <w:right w:val="nil"/>
              <w:between w:val="nil"/>
            </w:pBdr>
            <w:tabs>
              <w:tab w:val="right" w:leader="dot" w:pos="9016"/>
            </w:tabs>
            <w:spacing w:after="100"/>
            <w:rPr>
              <w:rFonts w:ascii="Calibri" w:eastAsia="Calibri" w:hAnsi="Calibri" w:cs="Calibri"/>
              <w:color w:val="000000"/>
            </w:rPr>
          </w:pPr>
          <w:hyperlink w:anchor="_pe53hm5asfpv">
            <w:r>
              <w:rPr>
                <w:rFonts w:ascii="Arial" w:eastAsia="Arial" w:hAnsi="Arial" w:cs="Arial"/>
                <w:color w:val="000000"/>
              </w:rPr>
              <w:t>Evaluation of the Solutions</w:t>
            </w:r>
          </w:hyperlink>
          <w:hyperlink w:anchor="_pe53hm5asfpv">
            <w:r>
              <w:rPr>
                <w:color w:val="000000"/>
              </w:rPr>
              <w:tab/>
              <w:t>4</w:t>
            </w:r>
          </w:hyperlink>
        </w:p>
        <w:p w14:paraId="3A586D14" w14:textId="77777777" w:rsidR="001C564D" w:rsidRDefault="001F4A9D">
          <w:pPr>
            <w:pBdr>
              <w:top w:val="nil"/>
              <w:left w:val="nil"/>
              <w:bottom w:val="nil"/>
              <w:right w:val="nil"/>
              <w:between w:val="nil"/>
            </w:pBdr>
            <w:tabs>
              <w:tab w:val="right" w:leader="dot" w:pos="9016"/>
            </w:tabs>
            <w:spacing w:after="100"/>
            <w:ind w:left="240"/>
            <w:rPr>
              <w:rFonts w:ascii="Calibri" w:eastAsia="Calibri" w:hAnsi="Calibri" w:cs="Calibri"/>
              <w:color w:val="000000"/>
            </w:rPr>
          </w:pPr>
          <w:hyperlink w:anchor="_pxj49gbdq4w4">
            <w:r>
              <w:rPr>
                <w:rFonts w:ascii="Arial" w:eastAsia="Arial" w:hAnsi="Arial" w:cs="Arial"/>
                <w:color w:val="000000"/>
              </w:rPr>
              <w:t>PMI Analysis</w:t>
            </w:r>
          </w:hyperlink>
          <w:hyperlink w:anchor="_pxj49gbdq4w4">
            <w:r>
              <w:rPr>
                <w:color w:val="000000"/>
              </w:rPr>
              <w:tab/>
              <w:t>4</w:t>
            </w:r>
          </w:hyperlink>
        </w:p>
        <w:p w14:paraId="6D5D59FA" w14:textId="77777777" w:rsidR="001C564D" w:rsidRDefault="001F4A9D">
          <w:pPr>
            <w:pBdr>
              <w:top w:val="nil"/>
              <w:left w:val="nil"/>
              <w:bottom w:val="nil"/>
              <w:right w:val="nil"/>
              <w:between w:val="nil"/>
            </w:pBdr>
            <w:tabs>
              <w:tab w:val="right" w:leader="dot" w:pos="9016"/>
            </w:tabs>
            <w:spacing w:after="100"/>
            <w:ind w:left="240"/>
            <w:rPr>
              <w:rFonts w:ascii="Calibri" w:eastAsia="Calibri" w:hAnsi="Calibri" w:cs="Calibri"/>
              <w:color w:val="000000"/>
            </w:rPr>
          </w:pPr>
          <w:hyperlink w:anchor="_lkbo2up7g3b5">
            <w:r>
              <w:rPr>
                <w:rFonts w:ascii="Arial" w:eastAsia="Arial" w:hAnsi="Arial" w:cs="Arial"/>
                <w:color w:val="000000"/>
              </w:rPr>
              <w:t>Preferred Solution</w:t>
            </w:r>
          </w:hyperlink>
          <w:hyperlink w:anchor="_lkbo2up7g3b5">
            <w:r>
              <w:rPr>
                <w:color w:val="000000"/>
              </w:rPr>
              <w:tab/>
              <w:t>5</w:t>
            </w:r>
          </w:hyperlink>
        </w:p>
        <w:p w14:paraId="3151B120" w14:textId="77777777" w:rsidR="001C564D" w:rsidRDefault="001F4A9D">
          <w:pPr>
            <w:pBdr>
              <w:top w:val="nil"/>
              <w:left w:val="nil"/>
              <w:bottom w:val="nil"/>
              <w:right w:val="nil"/>
              <w:between w:val="nil"/>
            </w:pBdr>
            <w:tabs>
              <w:tab w:val="right" w:leader="dot" w:pos="9016"/>
            </w:tabs>
            <w:spacing w:after="100"/>
            <w:rPr>
              <w:rFonts w:ascii="Calibri" w:eastAsia="Calibri" w:hAnsi="Calibri" w:cs="Calibri"/>
              <w:color w:val="000000"/>
            </w:rPr>
          </w:pPr>
          <w:hyperlink w:anchor="_apmjgy6gxhv2">
            <w:r>
              <w:rPr>
                <w:rFonts w:ascii="Arial" w:eastAsia="Arial" w:hAnsi="Arial" w:cs="Arial"/>
                <w:color w:val="000000"/>
              </w:rPr>
              <w:t>Risk Analysis</w:t>
            </w:r>
          </w:hyperlink>
          <w:hyperlink w:anchor="_apmjgy6gxhv2">
            <w:r>
              <w:rPr>
                <w:color w:val="000000"/>
              </w:rPr>
              <w:tab/>
              <w:t>5</w:t>
            </w:r>
          </w:hyperlink>
        </w:p>
        <w:p w14:paraId="2604E248" w14:textId="77777777" w:rsidR="001C564D" w:rsidRDefault="001F4A9D">
          <w:pPr>
            <w:pBdr>
              <w:top w:val="nil"/>
              <w:left w:val="nil"/>
              <w:bottom w:val="nil"/>
              <w:right w:val="nil"/>
              <w:between w:val="nil"/>
            </w:pBdr>
            <w:tabs>
              <w:tab w:val="right" w:leader="dot" w:pos="9016"/>
            </w:tabs>
            <w:spacing w:after="100"/>
            <w:ind w:left="240"/>
            <w:rPr>
              <w:rFonts w:ascii="Calibri" w:eastAsia="Calibri" w:hAnsi="Calibri" w:cs="Calibri"/>
              <w:color w:val="000000"/>
            </w:rPr>
          </w:pPr>
          <w:hyperlink w:anchor="_8zujk94zfvqw">
            <w:r>
              <w:rPr>
                <w:rFonts w:ascii="Arial" w:eastAsia="Arial" w:hAnsi="Arial" w:cs="Arial"/>
                <w:color w:val="000000"/>
              </w:rPr>
              <w:t>Feasibility Discussion</w:t>
            </w:r>
          </w:hyperlink>
          <w:hyperlink w:anchor="_8zujk94zfvqw">
            <w:r>
              <w:rPr>
                <w:color w:val="000000"/>
              </w:rPr>
              <w:tab/>
              <w:t>6</w:t>
            </w:r>
          </w:hyperlink>
        </w:p>
        <w:p w14:paraId="2469ACD7" w14:textId="77777777" w:rsidR="001C564D" w:rsidRDefault="001F4A9D">
          <w:pPr>
            <w:pBdr>
              <w:top w:val="nil"/>
              <w:left w:val="nil"/>
              <w:bottom w:val="nil"/>
              <w:right w:val="nil"/>
              <w:between w:val="nil"/>
            </w:pBdr>
            <w:tabs>
              <w:tab w:val="right" w:leader="dot" w:pos="9016"/>
            </w:tabs>
            <w:spacing w:after="100"/>
            <w:rPr>
              <w:rFonts w:ascii="Calibri" w:eastAsia="Calibri" w:hAnsi="Calibri" w:cs="Calibri"/>
              <w:color w:val="000000"/>
            </w:rPr>
          </w:pPr>
          <w:hyperlink w:anchor="_zggoqkh72r4y">
            <w:r>
              <w:rPr>
                <w:rFonts w:ascii="Arial" w:eastAsia="Arial" w:hAnsi="Arial" w:cs="Arial"/>
                <w:color w:val="000000"/>
              </w:rPr>
              <w:t>Implementation Plan</w:t>
            </w:r>
          </w:hyperlink>
          <w:hyperlink w:anchor="_zggoqkh72r4y">
            <w:r>
              <w:rPr>
                <w:color w:val="000000"/>
              </w:rPr>
              <w:tab/>
              <w:t>6</w:t>
            </w:r>
          </w:hyperlink>
        </w:p>
        <w:p w14:paraId="05186EEE" w14:textId="77777777" w:rsidR="001C564D" w:rsidRDefault="001F4A9D">
          <w:pPr>
            <w:pBdr>
              <w:top w:val="nil"/>
              <w:left w:val="nil"/>
              <w:bottom w:val="nil"/>
              <w:right w:val="nil"/>
              <w:between w:val="nil"/>
            </w:pBdr>
            <w:tabs>
              <w:tab w:val="right" w:leader="dot" w:pos="9016"/>
            </w:tabs>
            <w:spacing w:after="100"/>
            <w:rPr>
              <w:rFonts w:ascii="Calibri" w:eastAsia="Calibri" w:hAnsi="Calibri" w:cs="Calibri"/>
              <w:color w:val="000000"/>
            </w:rPr>
          </w:pPr>
          <w:hyperlink w:anchor="_5kfuw8dxunvv">
            <w:r>
              <w:rPr>
                <w:rFonts w:ascii="Arial" w:eastAsia="Arial" w:hAnsi="Arial" w:cs="Arial"/>
                <w:color w:val="000000"/>
              </w:rPr>
              <w:t>KPI</w:t>
            </w:r>
          </w:hyperlink>
          <w:hyperlink w:anchor="_5kfuw8dxunvv">
            <w:r>
              <w:rPr>
                <w:color w:val="000000"/>
              </w:rPr>
              <w:tab/>
              <w:t>7</w:t>
            </w:r>
          </w:hyperlink>
        </w:p>
        <w:p w14:paraId="15644421" w14:textId="77777777" w:rsidR="001C564D" w:rsidRDefault="001F4A9D">
          <w:pPr>
            <w:pBdr>
              <w:top w:val="nil"/>
              <w:left w:val="nil"/>
              <w:bottom w:val="nil"/>
              <w:right w:val="nil"/>
              <w:between w:val="nil"/>
            </w:pBdr>
            <w:tabs>
              <w:tab w:val="right" w:leader="dot" w:pos="9016"/>
            </w:tabs>
            <w:spacing w:after="100"/>
            <w:ind w:left="240"/>
            <w:rPr>
              <w:rFonts w:ascii="Calibri" w:eastAsia="Calibri" w:hAnsi="Calibri" w:cs="Calibri"/>
              <w:color w:val="000000"/>
            </w:rPr>
          </w:pPr>
          <w:hyperlink w:anchor="_r5cwlzbanuk6">
            <w:r>
              <w:rPr>
                <w:rFonts w:ascii="Arial" w:eastAsia="Arial" w:hAnsi="Arial" w:cs="Arial"/>
                <w:color w:val="000000"/>
              </w:rPr>
              <w:t>Key Performance Indicator (KPI)</w:t>
            </w:r>
          </w:hyperlink>
          <w:hyperlink w:anchor="_r5cwlzbanuk6">
            <w:r>
              <w:rPr>
                <w:color w:val="000000"/>
              </w:rPr>
              <w:tab/>
              <w:t>7</w:t>
            </w:r>
          </w:hyperlink>
        </w:p>
        <w:p w14:paraId="42966B26" w14:textId="77777777" w:rsidR="001C564D" w:rsidRDefault="001F4A9D">
          <w:pPr>
            <w:pBdr>
              <w:top w:val="nil"/>
              <w:left w:val="nil"/>
              <w:bottom w:val="nil"/>
              <w:right w:val="nil"/>
              <w:between w:val="nil"/>
            </w:pBdr>
            <w:tabs>
              <w:tab w:val="right" w:leader="dot" w:pos="9016"/>
            </w:tabs>
            <w:spacing w:after="100"/>
            <w:rPr>
              <w:rFonts w:ascii="Calibri" w:eastAsia="Calibri" w:hAnsi="Calibri" w:cs="Calibri"/>
              <w:color w:val="000000"/>
            </w:rPr>
          </w:pPr>
          <w:hyperlink w:anchor="_pn649jd8lndd">
            <w:r>
              <w:rPr>
                <w:rFonts w:ascii="Arial" w:eastAsia="Arial" w:hAnsi="Arial" w:cs="Arial"/>
                <w:color w:val="000000"/>
              </w:rPr>
              <w:t>Monitoring and Evaluation</w:t>
            </w:r>
          </w:hyperlink>
          <w:hyperlink w:anchor="_pn649jd8lndd">
            <w:r>
              <w:rPr>
                <w:color w:val="000000"/>
              </w:rPr>
              <w:tab/>
              <w:t>7</w:t>
            </w:r>
          </w:hyperlink>
        </w:p>
        <w:p w14:paraId="1F995D62" w14:textId="77777777" w:rsidR="001C564D" w:rsidRDefault="001F4A9D">
          <w:pPr>
            <w:pBdr>
              <w:top w:val="nil"/>
              <w:left w:val="nil"/>
              <w:bottom w:val="nil"/>
              <w:right w:val="nil"/>
              <w:between w:val="nil"/>
            </w:pBdr>
            <w:tabs>
              <w:tab w:val="right" w:leader="dot" w:pos="9016"/>
            </w:tabs>
            <w:spacing w:after="100"/>
            <w:rPr>
              <w:rFonts w:ascii="Calibri" w:eastAsia="Calibri" w:hAnsi="Calibri" w:cs="Calibri"/>
              <w:color w:val="000000"/>
            </w:rPr>
          </w:pPr>
          <w:hyperlink w:anchor="_zg8dgl3ypuqu">
            <w:r>
              <w:rPr>
                <w:rFonts w:ascii="Arial" w:eastAsia="Arial" w:hAnsi="Arial" w:cs="Arial"/>
                <w:color w:val="000000"/>
              </w:rPr>
              <w:t>Key Findings</w:t>
            </w:r>
          </w:hyperlink>
          <w:hyperlink w:anchor="_zg8dgl3ypuqu">
            <w:r>
              <w:rPr>
                <w:color w:val="000000"/>
              </w:rPr>
              <w:tab/>
              <w:t>8</w:t>
            </w:r>
          </w:hyperlink>
        </w:p>
        <w:p w14:paraId="59A04481" w14:textId="77777777" w:rsidR="001C564D" w:rsidRDefault="001F4A9D">
          <w:pPr>
            <w:pBdr>
              <w:top w:val="nil"/>
              <w:left w:val="nil"/>
              <w:bottom w:val="nil"/>
              <w:right w:val="nil"/>
              <w:between w:val="nil"/>
            </w:pBdr>
            <w:tabs>
              <w:tab w:val="right" w:leader="dot" w:pos="9016"/>
            </w:tabs>
            <w:spacing w:after="100"/>
            <w:rPr>
              <w:rFonts w:ascii="Calibri" w:eastAsia="Calibri" w:hAnsi="Calibri" w:cs="Calibri"/>
              <w:color w:val="000000"/>
            </w:rPr>
          </w:pPr>
          <w:hyperlink w:anchor="_qrugep7y32wc">
            <w:r>
              <w:rPr>
                <w:rFonts w:ascii="Arial" w:eastAsia="Arial" w:hAnsi="Arial" w:cs="Arial"/>
                <w:color w:val="000000"/>
              </w:rPr>
              <w:t>Conclusion</w:t>
            </w:r>
          </w:hyperlink>
          <w:hyperlink w:anchor="_qrugep7y32wc">
            <w:r>
              <w:rPr>
                <w:color w:val="000000"/>
              </w:rPr>
              <w:tab/>
              <w:t>8</w:t>
            </w:r>
          </w:hyperlink>
        </w:p>
        <w:p w14:paraId="7470E2C6" w14:textId="77777777" w:rsidR="001C564D" w:rsidRDefault="001F4A9D">
          <w:pPr>
            <w:pBdr>
              <w:top w:val="nil"/>
              <w:left w:val="nil"/>
              <w:bottom w:val="nil"/>
              <w:right w:val="nil"/>
              <w:between w:val="nil"/>
            </w:pBdr>
            <w:tabs>
              <w:tab w:val="right" w:leader="dot" w:pos="9016"/>
            </w:tabs>
            <w:spacing w:after="100"/>
            <w:rPr>
              <w:rFonts w:ascii="Calibri" w:eastAsia="Calibri" w:hAnsi="Calibri" w:cs="Calibri"/>
              <w:color w:val="000000"/>
            </w:rPr>
          </w:pPr>
          <w:hyperlink w:anchor="_qf0r3mapk6dj">
            <w:r>
              <w:rPr>
                <w:rFonts w:ascii="Arial" w:eastAsia="Arial" w:hAnsi="Arial" w:cs="Arial"/>
                <w:color w:val="000000"/>
              </w:rPr>
              <w:t>References</w:t>
            </w:r>
          </w:hyperlink>
          <w:hyperlink w:anchor="_qf0r3mapk6dj">
            <w:r>
              <w:rPr>
                <w:color w:val="000000"/>
              </w:rPr>
              <w:tab/>
              <w:t>9</w:t>
            </w:r>
          </w:hyperlink>
        </w:p>
        <w:p w14:paraId="29B8C4EF" w14:textId="77777777" w:rsidR="001C564D" w:rsidRDefault="001F4A9D">
          <w:pPr>
            <w:pBdr>
              <w:top w:val="nil"/>
              <w:left w:val="nil"/>
              <w:bottom w:val="nil"/>
              <w:right w:val="nil"/>
              <w:between w:val="nil"/>
            </w:pBdr>
            <w:tabs>
              <w:tab w:val="right" w:leader="dot" w:pos="9016"/>
            </w:tabs>
            <w:spacing w:after="100"/>
            <w:rPr>
              <w:rFonts w:ascii="Calibri" w:eastAsia="Calibri" w:hAnsi="Calibri" w:cs="Calibri"/>
              <w:color w:val="000000"/>
            </w:rPr>
          </w:pPr>
          <w:hyperlink w:anchor="_tfz0jlbzdpdu">
            <w:r>
              <w:rPr>
                <w:rFonts w:ascii="Arial" w:eastAsia="Arial" w:hAnsi="Arial" w:cs="Arial"/>
                <w:color w:val="000000"/>
              </w:rPr>
              <w:t>Appendices: SMART Objectives</w:t>
            </w:r>
          </w:hyperlink>
          <w:hyperlink w:anchor="_tfz0jlbzdpdu">
            <w:r>
              <w:rPr>
                <w:color w:val="000000"/>
              </w:rPr>
              <w:tab/>
              <w:t>10</w:t>
            </w:r>
          </w:hyperlink>
        </w:p>
        <w:p w14:paraId="3067DA2B" w14:textId="77777777" w:rsidR="001C564D" w:rsidRDefault="001F4A9D">
          <w:pPr>
            <w:rPr>
              <w:rFonts w:ascii="Arial" w:eastAsia="Arial" w:hAnsi="Arial" w:cs="Arial"/>
            </w:rPr>
          </w:pPr>
          <w:r>
            <w:fldChar w:fldCharType="end"/>
          </w:r>
        </w:p>
      </w:sdtContent>
    </w:sdt>
    <w:p w14:paraId="1B297931" w14:textId="77777777" w:rsidR="001C564D" w:rsidRDefault="001F4A9D">
      <w:pPr>
        <w:spacing w:line="259" w:lineRule="auto"/>
        <w:jc w:val="left"/>
        <w:rPr>
          <w:rFonts w:ascii="Arial" w:eastAsia="Arial" w:hAnsi="Arial" w:cs="Arial"/>
        </w:rPr>
      </w:pPr>
      <w:r>
        <w:br w:type="page"/>
      </w:r>
    </w:p>
    <w:p w14:paraId="211B10EA" w14:textId="77777777" w:rsidR="001C564D" w:rsidRDefault="001F4A9D">
      <w:pPr>
        <w:pStyle w:val="Heading1"/>
        <w:rPr>
          <w:rFonts w:ascii="Arial" w:eastAsia="Arial" w:hAnsi="Arial" w:cs="Arial"/>
        </w:rPr>
      </w:pPr>
      <w:bookmarkStart w:id="0" w:name="_whnqh4a5dl0d" w:colFirst="0" w:colLast="0"/>
      <w:bookmarkEnd w:id="0"/>
      <w:r>
        <w:rPr>
          <w:rFonts w:ascii="Arial" w:eastAsia="Arial" w:hAnsi="Arial" w:cs="Arial"/>
        </w:rPr>
        <w:t>Introduction</w:t>
      </w:r>
    </w:p>
    <w:p w14:paraId="266498C2" w14:textId="77777777" w:rsidR="001C564D" w:rsidRDefault="001F4A9D">
      <w:pPr>
        <w:rPr>
          <w:rFonts w:ascii="Arial" w:eastAsia="Arial" w:hAnsi="Arial" w:cs="Arial"/>
        </w:rPr>
      </w:pPr>
      <w:r>
        <w:rPr>
          <w:rFonts w:ascii="Arial" w:eastAsia="Arial" w:hAnsi="Arial" w:cs="Arial"/>
        </w:rPr>
        <w:t>Basil Bakery is a small standalone bakery in Coventry that is experiencing a low volume because of the low number of customers walking in their premises, change in customer habits such as change in shopping habits, increasing cost of operation and reduced services. The report will assist in investigating the significant problems affecting the business and propose viable solutions to the problems to improve business performance. Alternatives will be compared and contrasted using Problems solving, decision ma</w:t>
      </w:r>
      <w:r>
        <w:rPr>
          <w:rFonts w:ascii="Arial" w:eastAsia="Arial" w:hAnsi="Arial" w:cs="Arial"/>
        </w:rPr>
        <w:t>king tools could include PMI or grid analysis, Risk analysis, an Implementation Plan and Key performance indicators (KPIs) will be used to arrive at the recommendations that will assist in achieving sustainable growth, enhance customer satisfaction and success of the business in the long run.</w:t>
      </w:r>
    </w:p>
    <w:p w14:paraId="7C450358" w14:textId="77777777" w:rsidR="001C564D" w:rsidRDefault="001F4A9D">
      <w:pPr>
        <w:pStyle w:val="Heading1"/>
        <w:rPr>
          <w:rFonts w:ascii="Arial" w:eastAsia="Arial" w:hAnsi="Arial" w:cs="Arial"/>
        </w:rPr>
      </w:pPr>
      <w:bookmarkStart w:id="1" w:name="_4dtne5rofyff" w:colFirst="0" w:colLast="0"/>
      <w:bookmarkEnd w:id="1"/>
      <w:r>
        <w:rPr>
          <w:rFonts w:ascii="Arial" w:eastAsia="Arial" w:hAnsi="Arial" w:cs="Arial"/>
        </w:rPr>
        <w:t>Proposed Solutions</w:t>
      </w:r>
    </w:p>
    <w:p w14:paraId="7E9E41FF" w14:textId="77777777" w:rsidR="001C564D" w:rsidRDefault="001F4A9D">
      <w:pPr>
        <w:pStyle w:val="Heading2"/>
        <w:rPr>
          <w:rFonts w:ascii="Arial" w:eastAsia="Arial" w:hAnsi="Arial" w:cs="Arial"/>
        </w:rPr>
      </w:pPr>
      <w:bookmarkStart w:id="2" w:name="_v52b75g79gvi" w:colFirst="0" w:colLast="0"/>
      <w:bookmarkEnd w:id="2"/>
      <w:r>
        <w:rPr>
          <w:rFonts w:ascii="Arial" w:eastAsia="Arial" w:hAnsi="Arial" w:cs="Arial"/>
        </w:rPr>
        <w:t xml:space="preserve">Solution 1: Online Ordering and Delivery Service </w:t>
      </w:r>
    </w:p>
    <w:p w14:paraId="1856DD95" w14:textId="77777777" w:rsidR="001C564D" w:rsidRDefault="001F4A9D">
      <w:pPr>
        <w:rPr>
          <w:rFonts w:ascii="Arial" w:eastAsia="Arial" w:hAnsi="Arial" w:cs="Arial"/>
        </w:rPr>
      </w:pPr>
      <w:r>
        <w:rPr>
          <w:rFonts w:ascii="Arial" w:eastAsia="Arial" w:hAnsi="Arial" w:cs="Arial"/>
        </w:rPr>
        <w:t xml:space="preserve">Basil bakery needs to implement an online work and delivery system via a specific site or mobile device where customers will be able to make orders at the comforts of their home or places of work. Through partnership with a reputable local delivery service, it would be easy to do home and office deliveries without the hassles of having to employ more workers (Królak </w:t>
      </w:r>
      <w:r>
        <w:rPr>
          <w:rFonts w:ascii="Arial" w:eastAsia="Arial" w:hAnsi="Arial" w:cs="Arial"/>
          <w:i/>
          <w:iCs/>
        </w:rPr>
        <w:t>et al.,</w:t>
      </w:r>
      <w:r>
        <w:rPr>
          <w:rFonts w:ascii="Arial" w:eastAsia="Arial" w:hAnsi="Arial" w:cs="Arial"/>
        </w:rPr>
        <w:t xml:space="preserve"> 2022). This would make the customers more convenient, provide more markets to the bakery outside of the retail park, and reach out to old customers who are now working remotely or no longer frequent the area which will in turn boost sales and help sustain the business in the long-term.  </w:t>
      </w:r>
    </w:p>
    <w:p w14:paraId="577F600A" w14:textId="77777777" w:rsidR="001C564D" w:rsidRDefault="001F4A9D">
      <w:pPr>
        <w:pStyle w:val="Heading2"/>
        <w:rPr>
          <w:rFonts w:ascii="Arial" w:eastAsia="Arial" w:hAnsi="Arial" w:cs="Arial"/>
        </w:rPr>
      </w:pPr>
      <w:bookmarkStart w:id="3" w:name="_35avoxv912mm" w:colFirst="0" w:colLast="0"/>
      <w:bookmarkEnd w:id="3"/>
      <w:r>
        <w:rPr>
          <w:rFonts w:ascii="Arial" w:eastAsia="Arial" w:hAnsi="Arial" w:cs="Arial"/>
        </w:rPr>
        <w:t xml:space="preserve">Solution 2: Digital Pre-order and Click &amp; Collect System </w:t>
      </w:r>
    </w:p>
    <w:p w14:paraId="4C944157" w14:textId="77777777" w:rsidR="001C564D" w:rsidRDefault="001F4A9D">
      <w:pPr>
        <w:rPr>
          <w:rFonts w:ascii="Arial" w:eastAsia="Arial" w:hAnsi="Arial" w:cs="Arial"/>
        </w:rPr>
      </w:pPr>
      <w:r>
        <w:rPr>
          <w:rFonts w:ascii="Arial" w:eastAsia="Arial" w:hAnsi="Arial" w:cs="Arial"/>
        </w:rPr>
        <w:t>Basil Bakery should implement the use of online pre-orders and click and collect during which customers in the market can make their orders online and collect their products at these specified times. Under the fixed collection slot, time spent by the customers in the queue would be reduced during the peak hours hence offering greater convenience and satisfaction on the clients (Owusu, and Vieira, 2022). The system further assist in improved planning on the production side as Basil must prepare orders depend</w:t>
      </w:r>
      <w:r>
        <w:rPr>
          <w:rFonts w:ascii="Arial" w:eastAsia="Arial" w:hAnsi="Arial" w:cs="Arial"/>
        </w:rPr>
        <w:t xml:space="preserve">ing on the confirmed orders, this would reduce food wastage and uncertainty in stock. The turnaround of operations of their companies to be quicker and more efficient would result in more customer loyalty and a viable business development. </w:t>
      </w:r>
    </w:p>
    <w:p w14:paraId="6E9B7B0C" w14:textId="77777777" w:rsidR="001C564D" w:rsidRDefault="001F4A9D">
      <w:pPr>
        <w:pStyle w:val="Heading1"/>
        <w:rPr>
          <w:rFonts w:ascii="Arial" w:eastAsia="Arial" w:hAnsi="Arial" w:cs="Arial"/>
        </w:rPr>
      </w:pPr>
      <w:bookmarkStart w:id="4" w:name="_pe53hm5asfpv" w:colFirst="0" w:colLast="0"/>
      <w:bookmarkEnd w:id="4"/>
      <w:r>
        <w:rPr>
          <w:rFonts w:ascii="Arial" w:eastAsia="Arial" w:hAnsi="Arial" w:cs="Arial"/>
        </w:rPr>
        <w:t>Evaluation of the Solutions</w:t>
      </w:r>
    </w:p>
    <w:p w14:paraId="5DCC7065" w14:textId="77777777" w:rsidR="001C564D" w:rsidRDefault="001F4A9D">
      <w:pPr>
        <w:pStyle w:val="Heading2"/>
        <w:rPr>
          <w:rFonts w:ascii="Arial" w:eastAsia="Arial" w:hAnsi="Arial" w:cs="Arial"/>
        </w:rPr>
      </w:pPr>
      <w:bookmarkStart w:id="5" w:name="_pxj49gbdq4w4" w:colFirst="0" w:colLast="0"/>
      <w:bookmarkEnd w:id="5"/>
      <w:r>
        <w:rPr>
          <w:rFonts w:ascii="Arial" w:eastAsia="Arial" w:hAnsi="Arial" w:cs="Arial"/>
        </w:rPr>
        <w:t>PMI Analysis</w:t>
      </w:r>
    </w:p>
    <w:tbl>
      <w:tblPr>
        <w:tblStyle w:val="a"/>
        <w:tblW w:w="9242" w:type="dxa"/>
        <w:tblInd w:w="-10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3184"/>
        <w:gridCol w:w="2844"/>
        <w:gridCol w:w="3214"/>
      </w:tblGrid>
      <w:tr w:rsidR="001C564D" w14:paraId="585EC547" w14:textId="77777777">
        <w:tc>
          <w:tcPr>
            <w:tcW w:w="3184" w:type="dxa"/>
          </w:tcPr>
          <w:p w14:paraId="0700C842" w14:textId="77777777" w:rsidR="001C564D" w:rsidRDefault="001F4A9D">
            <w:pPr>
              <w:spacing w:after="160"/>
              <w:jc w:val="center"/>
              <w:rPr>
                <w:rFonts w:ascii="Arial" w:eastAsia="Arial" w:hAnsi="Arial" w:cs="Arial"/>
                <w:b/>
                <w:bCs/>
              </w:rPr>
            </w:pPr>
            <w:r>
              <w:rPr>
                <w:rFonts w:ascii="Arial" w:eastAsia="Arial" w:hAnsi="Arial" w:cs="Arial"/>
                <w:b/>
                <w:bCs/>
              </w:rPr>
              <w:t>Plus (+)</w:t>
            </w:r>
          </w:p>
        </w:tc>
        <w:tc>
          <w:tcPr>
            <w:tcW w:w="2844" w:type="dxa"/>
          </w:tcPr>
          <w:p w14:paraId="440F3F3A" w14:textId="77777777" w:rsidR="001C564D" w:rsidRDefault="001F4A9D">
            <w:pPr>
              <w:spacing w:after="160"/>
              <w:jc w:val="center"/>
              <w:rPr>
                <w:rFonts w:ascii="Arial" w:eastAsia="Arial" w:hAnsi="Arial" w:cs="Arial"/>
                <w:b/>
                <w:bCs/>
              </w:rPr>
            </w:pPr>
            <w:r>
              <w:rPr>
                <w:rFonts w:ascii="Arial" w:eastAsia="Arial" w:hAnsi="Arial" w:cs="Arial"/>
                <w:b/>
                <w:bCs/>
              </w:rPr>
              <w:t>Minus (−)</w:t>
            </w:r>
          </w:p>
        </w:tc>
        <w:tc>
          <w:tcPr>
            <w:tcW w:w="3214" w:type="dxa"/>
          </w:tcPr>
          <w:p w14:paraId="17F97734" w14:textId="77777777" w:rsidR="001C564D" w:rsidRDefault="001F4A9D">
            <w:pPr>
              <w:spacing w:after="160"/>
              <w:jc w:val="center"/>
              <w:rPr>
                <w:rFonts w:ascii="Arial" w:eastAsia="Arial" w:hAnsi="Arial" w:cs="Arial"/>
                <w:b/>
                <w:bCs/>
              </w:rPr>
            </w:pPr>
            <w:r>
              <w:rPr>
                <w:rFonts w:ascii="Arial" w:eastAsia="Arial" w:hAnsi="Arial" w:cs="Arial"/>
                <w:b/>
                <w:bCs/>
              </w:rPr>
              <w:t>Interesting (?)</w:t>
            </w:r>
          </w:p>
        </w:tc>
      </w:tr>
      <w:tr w:rsidR="001C564D" w14:paraId="2AE43A1D" w14:textId="77777777">
        <w:tc>
          <w:tcPr>
            <w:tcW w:w="3184" w:type="dxa"/>
          </w:tcPr>
          <w:p w14:paraId="46C32842" w14:textId="77777777" w:rsidR="001C564D" w:rsidRDefault="001F4A9D">
            <w:pPr>
              <w:spacing w:after="160"/>
              <w:rPr>
                <w:rFonts w:ascii="Arial" w:eastAsia="Arial" w:hAnsi="Arial" w:cs="Arial"/>
              </w:rPr>
            </w:pPr>
            <w:r>
              <w:rPr>
                <w:rFonts w:ascii="Arial" w:eastAsia="Arial" w:hAnsi="Arial" w:cs="Arial"/>
              </w:rPr>
              <w:t xml:space="preserve">Customers can order online anytime </w:t>
            </w:r>
            <w:r>
              <w:rPr>
                <w:rFonts w:ascii="Arial" w:eastAsia="Arial" w:hAnsi="Arial" w:cs="Arial"/>
                <w:b/>
                <w:bCs/>
              </w:rPr>
              <w:t>(+3)</w:t>
            </w:r>
          </w:p>
        </w:tc>
        <w:tc>
          <w:tcPr>
            <w:tcW w:w="2844" w:type="dxa"/>
          </w:tcPr>
          <w:p w14:paraId="47EC424B" w14:textId="77777777" w:rsidR="001C564D" w:rsidRDefault="001F4A9D">
            <w:pPr>
              <w:spacing w:after="160"/>
              <w:rPr>
                <w:rFonts w:ascii="Arial" w:eastAsia="Arial" w:hAnsi="Arial" w:cs="Arial"/>
              </w:rPr>
            </w:pPr>
            <w:r>
              <w:rPr>
                <w:rFonts w:ascii="Arial" w:eastAsia="Arial" w:hAnsi="Arial" w:cs="Arial"/>
              </w:rPr>
              <w:t xml:space="preserve">Initial website/app development cost </w:t>
            </w:r>
            <w:r>
              <w:rPr>
                <w:rFonts w:ascii="Arial" w:eastAsia="Arial" w:hAnsi="Arial" w:cs="Arial"/>
                <w:b/>
                <w:bCs/>
              </w:rPr>
              <w:t>(−3)</w:t>
            </w:r>
          </w:p>
        </w:tc>
        <w:tc>
          <w:tcPr>
            <w:tcW w:w="3214" w:type="dxa"/>
          </w:tcPr>
          <w:p w14:paraId="4DB81AAD" w14:textId="77777777" w:rsidR="001C564D" w:rsidRDefault="001F4A9D">
            <w:pPr>
              <w:spacing w:after="160"/>
              <w:rPr>
                <w:rFonts w:ascii="Arial" w:eastAsia="Arial" w:hAnsi="Arial" w:cs="Arial"/>
              </w:rPr>
            </w:pPr>
            <w:r>
              <w:rPr>
                <w:rFonts w:ascii="Arial" w:eastAsia="Arial" w:hAnsi="Arial" w:cs="Arial"/>
              </w:rPr>
              <w:t xml:space="preserve">Opportunity to introduce loyalty and rewards programme </w:t>
            </w:r>
            <w:r>
              <w:rPr>
                <w:rFonts w:ascii="Arial" w:eastAsia="Arial" w:hAnsi="Arial" w:cs="Arial"/>
                <w:b/>
                <w:bCs/>
              </w:rPr>
              <w:t>(+2)</w:t>
            </w:r>
          </w:p>
        </w:tc>
      </w:tr>
      <w:tr w:rsidR="001C564D" w14:paraId="63656278" w14:textId="77777777">
        <w:tc>
          <w:tcPr>
            <w:tcW w:w="3184" w:type="dxa"/>
          </w:tcPr>
          <w:p w14:paraId="10962728" w14:textId="77777777" w:rsidR="001C564D" w:rsidRDefault="001F4A9D">
            <w:pPr>
              <w:spacing w:after="160"/>
              <w:rPr>
                <w:rFonts w:ascii="Arial" w:eastAsia="Arial" w:hAnsi="Arial" w:cs="Arial"/>
              </w:rPr>
            </w:pPr>
            <w:r>
              <w:rPr>
                <w:rFonts w:ascii="Arial" w:eastAsia="Arial" w:hAnsi="Arial" w:cs="Arial"/>
              </w:rPr>
              <w:t xml:space="preserve">Home delivery increases customer convenience </w:t>
            </w:r>
            <w:r>
              <w:rPr>
                <w:rFonts w:ascii="Arial" w:eastAsia="Arial" w:hAnsi="Arial" w:cs="Arial"/>
                <w:b/>
                <w:bCs/>
              </w:rPr>
              <w:t>(+3)</w:t>
            </w:r>
          </w:p>
        </w:tc>
        <w:tc>
          <w:tcPr>
            <w:tcW w:w="2844" w:type="dxa"/>
          </w:tcPr>
          <w:p w14:paraId="6B68DAFB" w14:textId="77777777" w:rsidR="001C564D" w:rsidRDefault="001F4A9D">
            <w:pPr>
              <w:spacing w:after="160"/>
              <w:rPr>
                <w:rFonts w:ascii="Arial" w:eastAsia="Arial" w:hAnsi="Arial" w:cs="Arial"/>
              </w:rPr>
            </w:pPr>
            <w:r>
              <w:rPr>
                <w:rFonts w:ascii="Arial" w:eastAsia="Arial" w:hAnsi="Arial" w:cs="Arial"/>
              </w:rPr>
              <w:t xml:space="preserve">Delivery fees may reduce profit margins </w:t>
            </w:r>
            <w:r>
              <w:rPr>
                <w:rFonts w:ascii="Arial" w:eastAsia="Arial" w:hAnsi="Arial" w:cs="Arial"/>
                <w:b/>
                <w:bCs/>
              </w:rPr>
              <w:t>(−2)</w:t>
            </w:r>
          </w:p>
        </w:tc>
        <w:tc>
          <w:tcPr>
            <w:tcW w:w="3214" w:type="dxa"/>
          </w:tcPr>
          <w:p w14:paraId="30A5CAE4" w14:textId="77777777" w:rsidR="001C564D" w:rsidRDefault="001F4A9D">
            <w:pPr>
              <w:spacing w:after="160"/>
              <w:rPr>
                <w:rFonts w:ascii="Arial" w:eastAsia="Arial" w:hAnsi="Arial" w:cs="Arial"/>
              </w:rPr>
            </w:pPr>
            <w:r>
              <w:rPr>
                <w:rFonts w:ascii="Arial" w:eastAsia="Arial" w:hAnsi="Arial" w:cs="Arial"/>
              </w:rPr>
              <w:t xml:space="preserve">Potential partnerships with local delivery platforms </w:t>
            </w:r>
            <w:r>
              <w:rPr>
                <w:rFonts w:ascii="Arial" w:eastAsia="Arial" w:hAnsi="Arial" w:cs="Arial"/>
                <w:b/>
                <w:bCs/>
              </w:rPr>
              <w:t>(+2)</w:t>
            </w:r>
          </w:p>
        </w:tc>
      </w:tr>
      <w:tr w:rsidR="001C564D" w14:paraId="521CD0A4" w14:textId="77777777">
        <w:tc>
          <w:tcPr>
            <w:tcW w:w="3184" w:type="dxa"/>
          </w:tcPr>
          <w:p w14:paraId="437F8709" w14:textId="77777777" w:rsidR="001C564D" w:rsidRDefault="001F4A9D">
            <w:pPr>
              <w:spacing w:after="160"/>
              <w:rPr>
                <w:rFonts w:ascii="Arial" w:eastAsia="Arial" w:hAnsi="Arial" w:cs="Arial"/>
              </w:rPr>
            </w:pPr>
            <w:r>
              <w:rPr>
                <w:rFonts w:ascii="Arial" w:eastAsia="Arial" w:hAnsi="Arial" w:cs="Arial"/>
              </w:rPr>
              <w:t xml:space="preserve">Office delivery attracts remote and business customers </w:t>
            </w:r>
            <w:r>
              <w:rPr>
                <w:rFonts w:ascii="Arial" w:eastAsia="Arial" w:hAnsi="Arial" w:cs="Arial"/>
                <w:b/>
                <w:bCs/>
              </w:rPr>
              <w:t>(+2)</w:t>
            </w:r>
          </w:p>
        </w:tc>
        <w:tc>
          <w:tcPr>
            <w:tcW w:w="2844" w:type="dxa"/>
          </w:tcPr>
          <w:p w14:paraId="0E6C3E43" w14:textId="77777777" w:rsidR="001C564D" w:rsidRDefault="001F4A9D">
            <w:pPr>
              <w:spacing w:after="160"/>
              <w:rPr>
                <w:rFonts w:ascii="Arial" w:eastAsia="Arial" w:hAnsi="Arial" w:cs="Arial"/>
              </w:rPr>
            </w:pPr>
            <w:r>
              <w:rPr>
                <w:rFonts w:ascii="Arial" w:eastAsia="Arial" w:hAnsi="Arial" w:cs="Arial"/>
              </w:rPr>
              <w:t xml:space="preserve">Dependence on third-party delivery reliability </w:t>
            </w:r>
            <w:r>
              <w:rPr>
                <w:rFonts w:ascii="Arial" w:eastAsia="Arial" w:hAnsi="Arial" w:cs="Arial"/>
                <w:b/>
                <w:bCs/>
              </w:rPr>
              <w:t>(−2)</w:t>
            </w:r>
          </w:p>
        </w:tc>
        <w:tc>
          <w:tcPr>
            <w:tcW w:w="3214" w:type="dxa"/>
          </w:tcPr>
          <w:p w14:paraId="699D4995" w14:textId="77777777" w:rsidR="001C564D" w:rsidRDefault="001F4A9D">
            <w:pPr>
              <w:spacing w:after="160"/>
              <w:rPr>
                <w:rFonts w:ascii="Arial" w:eastAsia="Arial" w:hAnsi="Arial" w:cs="Arial"/>
              </w:rPr>
            </w:pPr>
            <w:r>
              <w:rPr>
                <w:rFonts w:ascii="Arial" w:eastAsia="Arial" w:hAnsi="Arial" w:cs="Arial"/>
              </w:rPr>
              <w:t xml:space="preserve">Access to customer purchasing data for marketing </w:t>
            </w:r>
            <w:r>
              <w:rPr>
                <w:rFonts w:ascii="Arial" w:eastAsia="Arial" w:hAnsi="Arial" w:cs="Arial"/>
                <w:b/>
                <w:bCs/>
              </w:rPr>
              <w:t>(+2)</w:t>
            </w:r>
          </w:p>
        </w:tc>
      </w:tr>
    </w:tbl>
    <w:p w14:paraId="367CF28E" w14:textId="77777777" w:rsidR="001C564D" w:rsidRDefault="001F4A9D">
      <w:pPr>
        <w:jc w:val="center"/>
        <w:rPr>
          <w:rFonts w:ascii="Arial" w:eastAsia="Arial" w:hAnsi="Arial" w:cs="Arial"/>
          <w:b/>
          <w:bCs/>
        </w:rPr>
      </w:pPr>
      <w:r>
        <w:rPr>
          <w:rFonts w:ascii="Arial" w:eastAsia="Arial" w:hAnsi="Arial" w:cs="Arial"/>
          <w:b/>
          <w:bCs/>
        </w:rPr>
        <w:t>Table 1: PMI Analysis – Solution 1</w:t>
      </w:r>
    </w:p>
    <w:p w14:paraId="7271F64B" w14:textId="77777777" w:rsidR="001C564D" w:rsidRDefault="001F4A9D">
      <w:pPr>
        <w:jc w:val="center"/>
        <w:rPr>
          <w:rFonts w:ascii="Arial" w:eastAsia="Arial" w:hAnsi="Arial" w:cs="Arial"/>
        </w:rPr>
      </w:pPr>
      <w:r>
        <w:rPr>
          <w:rFonts w:ascii="Arial" w:eastAsia="Arial" w:hAnsi="Arial" w:cs="Arial"/>
        </w:rPr>
        <w:t>(Source: Learner)</w:t>
      </w:r>
    </w:p>
    <w:tbl>
      <w:tblPr>
        <w:tblStyle w:val="a0"/>
        <w:tblW w:w="9242" w:type="dxa"/>
        <w:tblInd w:w="-10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3029"/>
        <w:gridCol w:w="2938"/>
        <w:gridCol w:w="3275"/>
      </w:tblGrid>
      <w:tr w:rsidR="001C564D" w14:paraId="00FB3FA2" w14:textId="77777777">
        <w:tc>
          <w:tcPr>
            <w:tcW w:w="3029" w:type="dxa"/>
          </w:tcPr>
          <w:p w14:paraId="19028ABE" w14:textId="77777777" w:rsidR="001C564D" w:rsidRDefault="001F4A9D">
            <w:pPr>
              <w:spacing w:after="160"/>
              <w:jc w:val="center"/>
              <w:rPr>
                <w:rFonts w:ascii="Arial" w:eastAsia="Arial" w:hAnsi="Arial" w:cs="Arial"/>
                <w:b/>
                <w:bCs/>
              </w:rPr>
            </w:pPr>
            <w:r>
              <w:rPr>
                <w:rFonts w:ascii="Arial" w:eastAsia="Arial" w:hAnsi="Arial" w:cs="Arial"/>
                <w:b/>
                <w:bCs/>
              </w:rPr>
              <w:t>Plus (+)</w:t>
            </w:r>
          </w:p>
        </w:tc>
        <w:tc>
          <w:tcPr>
            <w:tcW w:w="2938" w:type="dxa"/>
          </w:tcPr>
          <w:p w14:paraId="1191594B" w14:textId="77777777" w:rsidR="001C564D" w:rsidRDefault="001F4A9D">
            <w:pPr>
              <w:spacing w:after="160"/>
              <w:jc w:val="center"/>
              <w:rPr>
                <w:rFonts w:ascii="Arial" w:eastAsia="Arial" w:hAnsi="Arial" w:cs="Arial"/>
                <w:b/>
                <w:bCs/>
              </w:rPr>
            </w:pPr>
            <w:r>
              <w:rPr>
                <w:rFonts w:ascii="Arial" w:eastAsia="Arial" w:hAnsi="Arial" w:cs="Arial"/>
                <w:b/>
                <w:bCs/>
              </w:rPr>
              <w:t>Minus (−)</w:t>
            </w:r>
          </w:p>
        </w:tc>
        <w:tc>
          <w:tcPr>
            <w:tcW w:w="3275" w:type="dxa"/>
          </w:tcPr>
          <w:p w14:paraId="101B438D" w14:textId="77777777" w:rsidR="001C564D" w:rsidRDefault="001F4A9D">
            <w:pPr>
              <w:spacing w:after="160"/>
              <w:jc w:val="center"/>
              <w:rPr>
                <w:rFonts w:ascii="Arial" w:eastAsia="Arial" w:hAnsi="Arial" w:cs="Arial"/>
                <w:b/>
                <w:bCs/>
              </w:rPr>
            </w:pPr>
            <w:r>
              <w:rPr>
                <w:rFonts w:ascii="Arial" w:eastAsia="Arial" w:hAnsi="Arial" w:cs="Arial"/>
                <w:b/>
                <w:bCs/>
              </w:rPr>
              <w:t>Interesting (?)</w:t>
            </w:r>
          </w:p>
        </w:tc>
      </w:tr>
      <w:tr w:rsidR="001C564D" w14:paraId="78AF9533" w14:textId="77777777">
        <w:tc>
          <w:tcPr>
            <w:tcW w:w="3029" w:type="dxa"/>
          </w:tcPr>
          <w:p w14:paraId="41C4E14C" w14:textId="77777777" w:rsidR="001C564D" w:rsidRDefault="001F4A9D">
            <w:pPr>
              <w:spacing w:after="160"/>
              <w:rPr>
                <w:rFonts w:ascii="Arial" w:eastAsia="Arial" w:hAnsi="Arial" w:cs="Arial"/>
              </w:rPr>
            </w:pPr>
            <w:r>
              <w:rPr>
                <w:rFonts w:ascii="Arial" w:eastAsia="Arial" w:hAnsi="Arial" w:cs="Arial"/>
              </w:rPr>
              <w:t xml:space="preserve">Customers can pre-order online, improving convenience </w:t>
            </w:r>
            <w:r>
              <w:rPr>
                <w:rFonts w:ascii="Arial" w:eastAsia="Arial" w:hAnsi="Arial" w:cs="Arial"/>
                <w:b/>
                <w:bCs/>
              </w:rPr>
              <w:t>(+3)</w:t>
            </w:r>
          </w:p>
        </w:tc>
        <w:tc>
          <w:tcPr>
            <w:tcW w:w="2938" w:type="dxa"/>
          </w:tcPr>
          <w:p w14:paraId="39040A56" w14:textId="77777777" w:rsidR="001C564D" w:rsidRDefault="001F4A9D">
            <w:pPr>
              <w:spacing w:after="160"/>
              <w:rPr>
                <w:rFonts w:ascii="Arial" w:eastAsia="Arial" w:hAnsi="Arial" w:cs="Arial"/>
              </w:rPr>
            </w:pPr>
            <w:r>
              <w:rPr>
                <w:rFonts w:ascii="Arial" w:eastAsia="Arial" w:hAnsi="Arial" w:cs="Arial"/>
              </w:rPr>
              <w:t xml:space="preserve">Initial investment in an online ordering system </w:t>
            </w:r>
            <w:r>
              <w:rPr>
                <w:rFonts w:ascii="Arial" w:eastAsia="Arial" w:hAnsi="Arial" w:cs="Arial"/>
                <w:b/>
                <w:bCs/>
              </w:rPr>
              <w:t>(−2)</w:t>
            </w:r>
          </w:p>
        </w:tc>
        <w:tc>
          <w:tcPr>
            <w:tcW w:w="3275" w:type="dxa"/>
          </w:tcPr>
          <w:p w14:paraId="6B0D4F7E" w14:textId="77777777" w:rsidR="001C564D" w:rsidRDefault="001F4A9D">
            <w:pPr>
              <w:spacing w:after="160"/>
              <w:rPr>
                <w:rFonts w:ascii="Arial" w:eastAsia="Arial" w:hAnsi="Arial" w:cs="Arial"/>
              </w:rPr>
            </w:pPr>
            <w:r>
              <w:rPr>
                <w:rFonts w:ascii="Arial" w:eastAsia="Arial" w:hAnsi="Arial" w:cs="Arial"/>
              </w:rPr>
              <w:t xml:space="preserve">Opportunity to introduce personalised promotions and discounts </w:t>
            </w:r>
            <w:r>
              <w:rPr>
                <w:rFonts w:ascii="Arial" w:eastAsia="Arial" w:hAnsi="Arial" w:cs="Arial"/>
                <w:b/>
                <w:bCs/>
              </w:rPr>
              <w:t>(+2)</w:t>
            </w:r>
          </w:p>
        </w:tc>
      </w:tr>
      <w:tr w:rsidR="001C564D" w14:paraId="5B068BCA" w14:textId="77777777">
        <w:tc>
          <w:tcPr>
            <w:tcW w:w="3029" w:type="dxa"/>
          </w:tcPr>
          <w:p w14:paraId="02FBAC1C" w14:textId="77777777" w:rsidR="001C564D" w:rsidRDefault="001F4A9D">
            <w:pPr>
              <w:spacing w:after="160"/>
              <w:rPr>
                <w:rFonts w:ascii="Arial" w:eastAsia="Arial" w:hAnsi="Arial" w:cs="Arial"/>
              </w:rPr>
            </w:pPr>
            <w:r>
              <w:rPr>
                <w:rFonts w:ascii="Arial" w:eastAsia="Arial" w:hAnsi="Arial" w:cs="Arial"/>
              </w:rPr>
              <w:t xml:space="preserve">Fixed collection times reduce customer waiting times </w:t>
            </w:r>
            <w:r>
              <w:rPr>
                <w:rFonts w:ascii="Arial" w:eastAsia="Arial" w:hAnsi="Arial" w:cs="Arial"/>
                <w:b/>
                <w:bCs/>
              </w:rPr>
              <w:t>(+3)</w:t>
            </w:r>
          </w:p>
        </w:tc>
        <w:tc>
          <w:tcPr>
            <w:tcW w:w="2938" w:type="dxa"/>
          </w:tcPr>
          <w:p w14:paraId="0C0654EA" w14:textId="77777777" w:rsidR="001C564D" w:rsidRDefault="001F4A9D">
            <w:pPr>
              <w:spacing w:after="160"/>
              <w:rPr>
                <w:rFonts w:ascii="Arial" w:eastAsia="Arial" w:hAnsi="Arial" w:cs="Arial"/>
              </w:rPr>
            </w:pPr>
            <w:r>
              <w:rPr>
                <w:rFonts w:ascii="Arial" w:eastAsia="Arial" w:hAnsi="Arial" w:cs="Arial"/>
              </w:rPr>
              <w:t xml:space="preserve">Some customers may prefer traditional walk-in purchases </w:t>
            </w:r>
            <w:r>
              <w:rPr>
                <w:rFonts w:ascii="Arial" w:eastAsia="Arial" w:hAnsi="Arial" w:cs="Arial"/>
                <w:b/>
                <w:bCs/>
              </w:rPr>
              <w:t>(−1)</w:t>
            </w:r>
          </w:p>
        </w:tc>
        <w:tc>
          <w:tcPr>
            <w:tcW w:w="3275" w:type="dxa"/>
          </w:tcPr>
          <w:p w14:paraId="69F444F6" w14:textId="77777777" w:rsidR="001C564D" w:rsidRDefault="001F4A9D">
            <w:pPr>
              <w:spacing w:after="160"/>
              <w:rPr>
                <w:rFonts w:ascii="Arial" w:eastAsia="Arial" w:hAnsi="Arial" w:cs="Arial"/>
              </w:rPr>
            </w:pPr>
            <w:r>
              <w:rPr>
                <w:rFonts w:ascii="Arial" w:eastAsia="Arial" w:hAnsi="Arial" w:cs="Arial"/>
              </w:rPr>
              <w:t xml:space="preserve">Customer order data can improve future demand forecasting </w:t>
            </w:r>
            <w:r>
              <w:rPr>
                <w:rFonts w:ascii="Arial" w:eastAsia="Arial" w:hAnsi="Arial" w:cs="Arial"/>
                <w:b/>
                <w:bCs/>
              </w:rPr>
              <w:t>(+2)</w:t>
            </w:r>
          </w:p>
        </w:tc>
      </w:tr>
      <w:tr w:rsidR="001C564D" w14:paraId="7011647B" w14:textId="77777777">
        <w:tc>
          <w:tcPr>
            <w:tcW w:w="3029" w:type="dxa"/>
          </w:tcPr>
          <w:p w14:paraId="252DADA9" w14:textId="77777777" w:rsidR="001C564D" w:rsidRDefault="001F4A9D">
            <w:pPr>
              <w:spacing w:after="160"/>
              <w:rPr>
                <w:rFonts w:ascii="Arial" w:eastAsia="Arial" w:hAnsi="Arial" w:cs="Arial"/>
              </w:rPr>
            </w:pPr>
            <w:r>
              <w:rPr>
                <w:rFonts w:ascii="Arial" w:eastAsia="Arial" w:hAnsi="Arial" w:cs="Arial"/>
              </w:rPr>
              <w:t xml:space="preserve">Improves customer satisfaction through faster service </w:t>
            </w:r>
            <w:r>
              <w:rPr>
                <w:rFonts w:ascii="Arial" w:eastAsia="Arial" w:hAnsi="Arial" w:cs="Arial"/>
                <w:b/>
                <w:bCs/>
              </w:rPr>
              <w:t>(+3)</w:t>
            </w:r>
          </w:p>
        </w:tc>
        <w:tc>
          <w:tcPr>
            <w:tcW w:w="2938" w:type="dxa"/>
          </w:tcPr>
          <w:p w14:paraId="646BE7BC" w14:textId="77777777" w:rsidR="001C564D" w:rsidRDefault="001F4A9D">
            <w:pPr>
              <w:spacing w:after="160"/>
              <w:rPr>
                <w:rFonts w:ascii="Arial" w:eastAsia="Arial" w:hAnsi="Arial" w:cs="Arial"/>
              </w:rPr>
            </w:pPr>
            <w:r>
              <w:rPr>
                <w:rFonts w:ascii="Arial" w:eastAsia="Arial" w:hAnsi="Arial" w:cs="Arial"/>
              </w:rPr>
              <w:t xml:space="preserve">Staff require training to manage digital orders </w:t>
            </w:r>
            <w:r>
              <w:rPr>
                <w:rFonts w:ascii="Arial" w:eastAsia="Arial" w:hAnsi="Arial" w:cs="Arial"/>
                <w:b/>
                <w:bCs/>
              </w:rPr>
              <w:t>(−1)</w:t>
            </w:r>
          </w:p>
        </w:tc>
        <w:tc>
          <w:tcPr>
            <w:tcW w:w="3275" w:type="dxa"/>
          </w:tcPr>
          <w:p w14:paraId="1AA6121B" w14:textId="77777777" w:rsidR="001C564D" w:rsidRDefault="001F4A9D">
            <w:pPr>
              <w:spacing w:after="160"/>
              <w:rPr>
                <w:rFonts w:ascii="Arial" w:eastAsia="Arial" w:hAnsi="Arial" w:cs="Arial"/>
              </w:rPr>
            </w:pPr>
            <w:r>
              <w:rPr>
                <w:rFonts w:ascii="Arial" w:eastAsia="Arial" w:hAnsi="Arial" w:cs="Arial"/>
              </w:rPr>
              <w:t xml:space="preserve">System can be integrated with future delivery services </w:t>
            </w:r>
            <w:r>
              <w:rPr>
                <w:rFonts w:ascii="Arial" w:eastAsia="Arial" w:hAnsi="Arial" w:cs="Arial"/>
                <w:b/>
                <w:bCs/>
              </w:rPr>
              <w:t>(+2)</w:t>
            </w:r>
          </w:p>
        </w:tc>
      </w:tr>
    </w:tbl>
    <w:p w14:paraId="6648B83E" w14:textId="77777777" w:rsidR="001C564D" w:rsidRDefault="001F4A9D">
      <w:pPr>
        <w:jc w:val="center"/>
        <w:rPr>
          <w:rFonts w:ascii="Arial" w:eastAsia="Arial" w:hAnsi="Arial" w:cs="Arial"/>
          <w:b/>
          <w:bCs/>
        </w:rPr>
      </w:pPr>
      <w:r>
        <w:rPr>
          <w:rFonts w:ascii="Arial" w:eastAsia="Arial" w:hAnsi="Arial" w:cs="Arial"/>
          <w:b/>
          <w:bCs/>
        </w:rPr>
        <w:t>Table 2: PMI Analysis – Solution 2</w:t>
      </w:r>
    </w:p>
    <w:p w14:paraId="0ED12294" w14:textId="77777777" w:rsidR="001C564D" w:rsidRDefault="001F4A9D">
      <w:pPr>
        <w:jc w:val="center"/>
        <w:rPr>
          <w:rFonts w:ascii="Arial" w:eastAsia="Arial" w:hAnsi="Arial" w:cs="Arial"/>
        </w:rPr>
      </w:pPr>
      <w:r>
        <w:rPr>
          <w:rFonts w:ascii="Arial" w:eastAsia="Arial" w:hAnsi="Arial" w:cs="Arial"/>
        </w:rPr>
        <w:t>(Source: Learner)</w:t>
      </w:r>
    </w:p>
    <w:p w14:paraId="08284B81" w14:textId="77777777" w:rsidR="001C564D" w:rsidRDefault="001F4A9D">
      <w:pPr>
        <w:pStyle w:val="Heading2"/>
        <w:rPr>
          <w:rFonts w:ascii="Arial" w:eastAsia="Arial" w:hAnsi="Arial" w:cs="Arial"/>
        </w:rPr>
      </w:pPr>
      <w:bookmarkStart w:id="6" w:name="_lkbo2up7g3b5" w:colFirst="0" w:colLast="0"/>
      <w:bookmarkEnd w:id="6"/>
      <w:r>
        <w:rPr>
          <w:rFonts w:ascii="Arial" w:eastAsia="Arial" w:hAnsi="Arial" w:cs="Arial"/>
        </w:rPr>
        <w:t xml:space="preserve">Preferred Solution </w:t>
      </w:r>
    </w:p>
    <w:p w14:paraId="0CE54F23" w14:textId="77777777" w:rsidR="001C564D" w:rsidRDefault="001F4A9D">
      <w:pPr>
        <w:rPr>
          <w:rFonts w:ascii="Arial" w:eastAsia="Arial" w:hAnsi="Arial" w:cs="Arial"/>
        </w:rPr>
      </w:pPr>
      <w:r>
        <w:rPr>
          <w:rFonts w:ascii="Arial" w:eastAsia="Arial" w:hAnsi="Arial" w:cs="Arial"/>
        </w:rPr>
        <w:t>According to PMI analysis, Solution 2: Digital Pre-order and Click and Collect System is the most suitable solution that should be implemented in Basil Bakery. Although both solutions offer great strengths to enhance customer convenience, and more sales, Solution 2 is a better choice as it would offer quicker customer service, better production planning, and minimized food waste with fewer operational difficulties. Because of the analysis, Solution 2 displays Plus (9), Minus (4) and Interesting (6), compara</w:t>
      </w:r>
      <w:r>
        <w:rPr>
          <w:rFonts w:ascii="Arial" w:eastAsia="Arial" w:hAnsi="Arial" w:cs="Arial"/>
        </w:rPr>
        <w:t>tive with Plus (8), Minus (7) and Interesting (6) of Solution 1. Therefore, Solution 2 must be recommended as the most attainable, cost-effective and long-term choice to greater business performance and development.</w:t>
      </w:r>
    </w:p>
    <w:p w14:paraId="541998D4" w14:textId="77777777" w:rsidR="001C564D" w:rsidRDefault="001F4A9D">
      <w:pPr>
        <w:pStyle w:val="Heading1"/>
        <w:rPr>
          <w:rFonts w:ascii="Arial" w:eastAsia="Arial" w:hAnsi="Arial" w:cs="Arial"/>
        </w:rPr>
      </w:pPr>
      <w:bookmarkStart w:id="7" w:name="_apmjgy6gxhv2" w:colFirst="0" w:colLast="0"/>
      <w:bookmarkEnd w:id="7"/>
      <w:r>
        <w:rPr>
          <w:rFonts w:ascii="Arial" w:eastAsia="Arial" w:hAnsi="Arial" w:cs="Arial"/>
        </w:rPr>
        <w:t>Risk Analysis</w:t>
      </w:r>
    </w:p>
    <w:tbl>
      <w:tblPr>
        <w:tblStyle w:val="a1"/>
        <w:tblW w:w="9242" w:type="dxa"/>
        <w:tblInd w:w="-10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1583"/>
        <w:gridCol w:w="1442"/>
        <w:gridCol w:w="1016"/>
        <w:gridCol w:w="938"/>
        <w:gridCol w:w="2300"/>
        <w:gridCol w:w="1963"/>
      </w:tblGrid>
      <w:tr w:rsidR="001C564D" w14:paraId="3DB6B551" w14:textId="77777777">
        <w:tc>
          <w:tcPr>
            <w:tcW w:w="1583" w:type="dxa"/>
          </w:tcPr>
          <w:p w14:paraId="7508CFCF" w14:textId="77777777" w:rsidR="001C564D" w:rsidRDefault="001F4A9D">
            <w:pPr>
              <w:spacing w:after="160"/>
              <w:jc w:val="center"/>
              <w:rPr>
                <w:rFonts w:ascii="Arial" w:eastAsia="Arial" w:hAnsi="Arial" w:cs="Arial"/>
                <w:b/>
                <w:bCs/>
              </w:rPr>
            </w:pPr>
            <w:r>
              <w:rPr>
                <w:rFonts w:ascii="Arial" w:eastAsia="Arial" w:hAnsi="Arial" w:cs="Arial"/>
                <w:b/>
                <w:bCs/>
              </w:rPr>
              <w:t>Risk</w:t>
            </w:r>
          </w:p>
        </w:tc>
        <w:tc>
          <w:tcPr>
            <w:tcW w:w="1442" w:type="dxa"/>
          </w:tcPr>
          <w:p w14:paraId="6E192D62" w14:textId="77777777" w:rsidR="001C564D" w:rsidRDefault="001F4A9D">
            <w:pPr>
              <w:spacing w:after="160"/>
              <w:jc w:val="center"/>
              <w:rPr>
                <w:rFonts w:ascii="Arial" w:eastAsia="Arial" w:hAnsi="Arial" w:cs="Arial"/>
                <w:b/>
                <w:bCs/>
              </w:rPr>
            </w:pPr>
            <w:r>
              <w:rPr>
                <w:rFonts w:ascii="Arial" w:eastAsia="Arial" w:hAnsi="Arial" w:cs="Arial"/>
                <w:b/>
                <w:bCs/>
              </w:rPr>
              <w:t>Likelihood (1–5)</w:t>
            </w:r>
          </w:p>
        </w:tc>
        <w:tc>
          <w:tcPr>
            <w:tcW w:w="1016" w:type="dxa"/>
          </w:tcPr>
          <w:p w14:paraId="56EF0C1A" w14:textId="77777777" w:rsidR="001C564D" w:rsidRDefault="001F4A9D">
            <w:pPr>
              <w:spacing w:after="160"/>
              <w:jc w:val="center"/>
              <w:rPr>
                <w:rFonts w:ascii="Arial" w:eastAsia="Arial" w:hAnsi="Arial" w:cs="Arial"/>
                <w:b/>
                <w:bCs/>
              </w:rPr>
            </w:pPr>
            <w:r>
              <w:rPr>
                <w:rFonts w:ascii="Arial" w:eastAsia="Arial" w:hAnsi="Arial" w:cs="Arial"/>
                <w:b/>
                <w:bCs/>
              </w:rPr>
              <w:t>Impact (1–5)</w:t>
            </w:r>
          </w:p>
        </w:tc>
        <w:tc>
          <w:tcPr>
            <w:tcW w:w="938" w:type="dxa"/>
          </w:tcPr>
          <w:p w14:paraId="2BB012E5" w14:textId="77777777" w:rsidR="001C564D" w:rsidRDefault="001F4A9D">
            <w:pPr>
              <w:spacing w:after="160"/>
              <w:jc w:val="center"/>
              <w:rPr>
                <w:rFonts w:ascii="Arial" w:eastAsia="Arial" w:hAnsi="Arial" w:cs="Arial"/>
                <w:b/>
                <w:bCs/>
              </w:rPr>
            </w:pPr>
            <w:r>
              <w:rPr>
                <w:rFonts w:ascii="Arial" w:eastAsia="Arial" w:hAnsi="Arial" w:cs="Arial"/>
                <w:b/>
                <w:bCs/>
              </w:rPr>
              <w:t>Risk Score (L × I)</w:t>
            </w:r>
          </w:p>
        </w:tc>
        <w:tc>
          <w:tcPr>
            <w:tcW w:w="2300" w:type="dxa"/>
          </w:tcPr>
          <w:p w14:paraId="1CD19FAE" w14:textId="77777777" w:rsidR="001C564D" w:rsidRDefault="001F4A9D">
            <w:pPr>
              <w:spacing w:after="160"/>
              <w:jc w:val="center"/>
              <w:rPr>
                <w:rFonts w:ascii="Arial" w:eastAsia="Arial" w:hAnsi="Arial" w:cs="Arial"/>
                <w:b/>
                <w:bCs/>
              </w:rPr>
            </w:pPr>
            <w:r>
              <w:rPr>
                <w:rFonts w:ascii="Arial" w:eastAsia="Arial" w:hAnsi="Arial" w:cs="Arial"/>
                <w:b/>
                <w:bCs/>
              </w:rPr>
              <w:t>Prevention</w:t>
            </w:r>
          </w:p>
        </w:tc>
        <w:tc>
          <w:tcPr>
            <w:tcW w:w="1963" w:type="dxa"/>
          </w:tcPr>
          <w:p w14:paraId="30E78A70" w14:textId="77777777" w:rsidR="001C564D" w:rsidRDefault="001F4A9D">
            <w:pPr>
              <w:spacing w:after="160"/>
              <w:jc w:val="center"/>
              <w:rPr>
                <w:rFonts w:ascii="Arial" w:eastAsia="Arial" w:hAnsi="Arial" w:cs="Arial"/>
                <w:b/>
                <w:bCs/>
              </w:rPr>
            </w:pPr>
            <w:r>
              <w:rPr>
                <w:rFonts w:ascii="Arial" w:eastAsia="Arial" w:hAnsi="Arial" w:cs="Arial"/>
                <w:b/>
                <w:bCs/>
              </w:rPr>
              <w:t>Contingency</w:t>
            </w:r>
          </w:p>
        </w:tc>
      </w:tr>
      <w:tr w:rsidR="001C564D" w14:paraId="2DA5D617" w14:textId="77777777">
        <w:tc>
          <w:tcPr>
            <w:tcW w:w="1583" w:type="dxa"/>
          </w:tcPr>
          <w:p w14:paraId="2556BAF8" w14:textId="77777777" w:rsidR="001C564D" w:rsidRDefault="001F4A9D">
            <w:pPr>
              <w:spacing w:after="160"/>
              <w:rPr>
                <w:rFonts w:ascii="Arial" w:eastAsia="Arial" w:hAnsi="Arial" w:cs="Arial"/>
              </w:rPr>
            </w:pPr>
            <w:r>
              <w:rPr>
                <w:rFonts w:ascii="Arial" w:eastAsia="Arial" w:hAnsi="Arial" w:cs="Arial"/>
              </w:rPr>
              <w:t>Technical failure of the online ordering system</w:t>
            </w:r>
          </w:p>
        </w:tc>
        <w:tc>
          <w:tcPr>
            <w:tcW w:w="1442" w:type="dxa"/>
          </w:tcPr>
          <w:p w14:paraId="0B4F8E12" w14:textId="77777777" w:rsidR="001C564D" w:rsidRDefault="001F4A9D">
            <w:pPr>
              <w:spacing w:after="160"/>
              <w:rPr>
                <w:rFonts w:ascii="Arial" w:eastAsia="Arial" w:hAnsi="Arial" w:cs="Arial"/>
              </w:rPr>
            </w:pPr>
            <w:r>
              <w:rPr>
                <w:rFonts w:ascii="Arial" w:eastAsia="Arial" w:hAnsi="Arial" w:cs="Arial"/>
              </w:rPr>
              <w:t>2</w:t>
            </w:r>
          </w:p>
        </w:tc>
        <w:tc>
          <w:tcPr>
            <w:tcW w:w="1016" w:type="dxa"/>
          </w:tcPr>
          <w:p w14:paraId="0609F114" w14:textId="77777777" w:rsidR="001C564D" w:rsidRDefault="001F4A9D">
            <w:pPr>
              <w:spacing w:after="160"/>
              <w:rPr>
                <w:rFonts w:ascii="Arial" w:eastAsia="Arial" w:hAnsi="Arial" w:cs="Arial"/>
              </w:rPr>
            </w:pPr>
            <w:r>
              <w:rPr>
                <w:rFonts w:ascii="Arial" w:eastAsia="Arial" w:hAnsi="Arial" w:cs="Arial"/>
              </w:rPr>
              <w:t>4</w:t>
            </w:r>
          </w:p>
        </w:tc>
        <w:tc>
          <w:tcPr>
            <w:tcW w:w="938" w:type="dxa"/>
          </w:tcPr>
          <w:p w14:paraId="46724A02" w14:textId="77777777" w:rsidR="001C564D" w:rsidRDefault="001F4A9D">
            <w:pPr>
              <w:spacing w:after="160"/>
              <w:rPr>
                <w:rFonts w:ascii="Arial" w:eastAsia="Arial" w:hAnsi="Arial" w:cs="Arial"/>
              </w:rPr>
            </w:pPr>
            <w:r>
              <w:rPr>
                <w:rFonts w:ascii="Arial" w:eastAsia="Arial" w:hAnsi="Arial" w:cs="Arial"/>
                <w:b/>
                <w:bCs/>
              </w:rPr>
              <w:t>8</w:t>
            </w:r>
          </w:p>
        </w:tc>
        <w:tc>
          <w:tcPr>
            <w:tcW w:w="2300" w:type="dxa"/>
          </w:tcPr>
          <w:p w14:paraId="298DFBFB" w14:textId="77777777" w:rsidR="001C564D" w:rsidRDefault="001F4A9D">
            <w:pPr>
              <w:spacing w:after="160"/>
              <w:rPr>
                <w:rFonts w:ascii="Arial" w:eastAsia="Arial" w:hAnsi="Arial" w:cs="Arial"/>
              </w:rPr>
            </w:pPr>
            <w:r>
              <w:rPr>
                <w:rFonts w:ascii="Arial" w:eastAsia="Arial" w:hAnsi="Arial" w:cs="Arial"/>
              </w:rPr>
              <w:t>Select a reliable software provider and perform regular system maintenance.</w:t>
            </w:r>
          </w:p>
        </w:tc>
        <w:tc>
          <w:tcPr>
            <w:tcW w:w="1963" w:type="dxa"/>
          </w:tcPr>
          <w:p w14:paraId="47088A13" w14:textId="77777777" w:rsidR="001C564D" w:rsidRDefault="001F4A9D">
            <w:pPr>
              <w:spacing w:after="160"/>
              <w:rPr>
                <w:rFonts w:ascii="Arial" w:eastAsia="Arial" w:hAnsi="Arial" w:cs="Arial"/>
              </w:rPr>
            </w:pPr>
            <w:r>
              <w:rPr>
                <w:rFonts w:ascii="Arial" w:eastAsia="Arial" w:hAnsi="Arial" w:cs="Arial"/>
              </w:rPr>
              <w:t>Accept orders by telephone or in-store until the system is restored.</w:t>
            </w:r>
          </w:p>
        </w:tc>
      </w:tr>
      <w:tr w:rsidR="001C564D" w14:paraId="594B6B9B" w14:textId="77777777">
        <w:tc>
          <w:tcPr>
            <w:tcW w:w="1583" w:type="dxa"/>
          </w:tcPr>
          <w:p w14:paraId="4E130C5E" w14:textId="77777777" w:rsidR="001C564D" w:rsidRDefault="001F4A9D">
            <w:pPr>
              <w:spacing w:after="160"/>
              <w:rPr>
                <w:rFonts w:ascii="Arial" w:eastAsia="Arial" w:hAnsi="Arial" w:cs="Arial"/>
              </w:rPr>
            </w:pPr>
            <w:r>
              <w:rPr>
                <w:rFonts w:ascii="Arial" w:eastAsia="Arial" w:hAnsi="Arial" w:cs="Arial"/>
              </w:rPr>
              <w:t>Low customer adoption of the digital pre-order system</w:t>
            </w:r>
          </w:p>
        </w:tc>
        <w:tc>
          <w:tcPr>
            <w:tcW w:w="1442" w:type="dxa"/>
          </w:tcPr>
          <w:p w14:paraId="4BCE4E16" w14:textId="77777777" w:rsidR="001C564D" w:rsidRDefault="001F4A9D">
            <w:pPr>
              <w:spacing w:after="160"/>
              <w:rPr>
                <w:rFonts w:ascii="Arial" w:eastAsia="Arial" w:hAnsi="Arial" w:cs="Arial"/>
              </w:rPr>
            </w:pPr>
            <w:r>
              <w:rPr>
                <w:rFonts w:ascii="Arial" w:eastAsia="Arial" w:hAnsi="Arial" w:cs="Arial"/>
              </w:rPr>
              <w:t>3</w:t>
            </w:r>
          </w:p>
        </w:tc>
        <w:tc>
          <w:tcPr>
            <w:tcW w:w="1016" w:type="dxa"/>
          </w:tcPr>
          <w:p w14:paraId="449676F6" w14:textId="77777777" w:rsidR="001C564D" w:rsidRDefault="001F4A9D">
            <w:pPr>
              <w:spacing w:after="160"/>
              <w:rPr>
                <w:rFonts w:ascii="Arial" w:eastAsia="Arial" w:hAnsi="Arial" w:cs="Arial"/>
              </w:rPr>
            </w:pPr>
            <w:r>
              <w:rPr>
                <w:rFonts w:ascii="Arial" w:eastAsia="Arial" w:hAnsi="Arial" w:cs="Arial"/>
              </w:rPr>
              <w:t>3</w:t>
            </w:r>
          </w:p>
        </w:tc>
        <w:tc>
          <w:tcPr>
            <w:tcW w:w="938" w:type="dxa"/>
          </w:tcPr>
          <w:p w14:paraId="5B5E9475" w14:textId="77777777" w:rsidR="001C564D" w:rsidRDefault="001F4A9D">
            <w:pPr>
              <w:spacing w:after="160"/>
              <w:rPr>
                <w:rFonts w:ascii="Arial" w:eastAsia="Arial" w:hAnsi="Arial" w:cs="Arial"/>
              </w:rPr>
            </w:pPr>
            <w:r>
              <w:rPr>
                <w:rFonts w:ascii="Arial" w:eastAsia="Arial" w:hAnsi="Arial" w:cs="Arial"/>
                <w:b/>
                <w:bCs/>
              </w:rPr>
              <w:t>9</w:t>
            </w:r>
          </w:p>
        </w:tc>
        <w:tc>
          <w:tcPr>
            <w:tcW w:w="2300" w:type="dxa"/>
          </w:tcPr>
          <w:p w14:paraId="56722538" w14:textId="77777777" w:rsidR="001C564D" w:rsidRDefault="001F4A9D">
            <w:pPr>
              <w:spacing w:after="160"/>
              <w:rPr>
                <w:rFonts w:ascii="Arial" w:eastAsia="Arial" w:hAnsi="Arial" w:cs="Arial"/>
              </w:rPr>
            </w:pPr>
            <w:r>
              <w:rPr>
                <w:rFonts w:ascii="Arial" w:eastAsia="Arial" w:hAnsi="Arial" w:cs="Arial"/>
              </w:rPr>
              <w:t>Promote the service through social media, website, and in-store advertising with introductory discounts.</w:t>
            </w:r>
          </w:p>
        </w:tc>
        <w:tc>
          <w:tcPr>
            <w:tcW w:w="1963" w:type="dxa"/>
          </w:tcPr>
          <w:p w14:paraId="740AB194" w14:textId="77777777" w:rsidR="001C564D" w:rsidRDefault="001F4A9D">
            <w:pPr>
              <w:spacing w:after="160"/>
              <w:rPr>
                <w:rFonts w:ascii="Arial" w:eastAsia="Arial" w:hAnsi="Arial" w:cs="Arial"/>
              </w:rPr>
            </w:pPr>
            <w:r>
              <w:rPr>
                <w:rFonts w:ascii="Arial" w:eastAsia="Arial" w:hAnsi="Arial" w:cs="Arial"/>
              </w:rPr>
              <w:t>Gather customer feedback and improve the system based on user preferences.</w:t>
            </w:r>
          </w:p>
        </w:tc>
      </w:tr>
      <w:tr w:rsidR="001C564D" w14:paraId="13D2A2B8" w14:textId="77777777">
        <w:tc>
          <w:tcPr>
            <w:tcW w:w="1583" w:type="dxa"/>
          </w:tcPr>
          <w:p w14:paraId="3D6C0847" w14:textId="77777777" w:rsidR="001C564D" w:rsidRDefault="001F4A9D">
            <w:pPr>
              <w:spacing w:after="160"/>
              <w:rPr>
                <w:rFonts w:ascii="Arial" w:eastAsia="Arial" w:hAnsi="Arial" w:cs="Arial"/>
              </w:rPr>
            </w:pPr>
            <w:r>
              <w:rPr>
                <w:rFonts w:ascii="Arial" w:eastAsia="Arial" w:hAnsi="Arial" w:cs="Arial"/>
              </w:rPr>
              <w:t>Staff lack experience using the digital system</w:t>
            </w:r>
          </w:p>
        </w:tc>
        <w:tc>
          <w:tcPr>
            <w:tcW w:w="1442" w:type="dxa"/>
          </w:tcPr>
          <w:p w14:paraId="74866601" w14:textId="77777777" w:rsidR="001C564D" w:rsidRDefault="001F4A9D">
            <w:pPr>
              <w:spacing w:after="160"/>
              <w:rPr>
                <w:rFonts w:ascii="Arial" w:eastAsia="Arial" w:hAnsi="Arial" w:cs="Arial"/>
              </w:rPr>
            </w:pPr>
            <w:r>
              <w:rPr>
                <w:rFonts w:ascii="Arial" w:eastAsia="Arial" w:hAnsi="Arial" w:cs="Arial"/>
              </w:rPr>
              <w:t>2</w:t>
            </w:r>
          </w:p>
        </w:tc>
        <w:tc>
          <w:tcPr>
            <w:tcW w:w="1016" w:type="dxa"/>
          </w:tcPr>
          <w:p w14:paraId="630428E0" w14:textId="77777777" w:rsidR="001C564D" w:rsidRDefault="001F4A9D">
            <w:pPr>
              <w:spacing w:after="160"/>
              <w:rPr>
                <w:rFonts w:ascii="Arial" w:eastAsia="Arial" w:hAnsi="Arial" w:cs="Arial"/>
              </w:rPr>
            </w:pPr>
            <w:r>
              <w:rPr>
                <w:rFonts w:ascii="Arial" w:eastAsia="Arial" w:hAnsi="Arial" w:cs="Arial"/>
              </w:rPr>
              <w:t>3</w:t>
            </w:r>
          </w:p>
        </w:tc>
        <w:tc>
          <w:tcPr>
            <w:tcW w:w="938" w:type="dxa"/>
          </w:tcPr>
          <w:p w14:paraId="31A10499" w14:textId="77777777" w:rsidR="001C564D" w:rsidRDefault="001F4A9D">
            <w:pPr>
              <w:spacing w:after="160"/>
              <w:rPr>
                <w:rFonts w:ascii="Arial" w:eastAsia="Arial" w:hAnsi="Arial" w:cs="Arial"/>
              </w:rPr>
            </w:pPr>
            <w:r>
              <w:rPr>
                <w:rFonts w:ascii="Arial" w:eastAsia="Arial" w:hAnsi="Arial" w:cs="Arial"/>
                <w:b/>
                <w:bCs/>
              </w:rPr>
              <w:t>6</w:t>
            </w:r>
          </w:p>
        </w:tc>
        <w:tc>
          <w:tcPr>
            <w:tcW w:w="2300" w:type="dxa"/>
          </w:tcPr>
          <w:p w14:paraId="093A38A7" w14:textId="77777777" w:rsidR="001C564D" w:rsidRDefault="001F4A9D">
            <w:pPr>
              <w:spacing w:after="160"/>
              <w:rPr>
                <w:rFonts w:ascii="Arial" w:eastAsia="Arial" w:hAnsi="Arial" w:cs="Arial"/>
              </w:rPr>
            </w:pPr>
            <w:r>
              <w:rPr>
                <w:rFonts w:ascii="Arial" w:eastAsia="Arial" w:hAnsi="Arial" w:cs="Arial"/>
              </w:rPr>
              <w:t>Provide comprehensive staff training and user guides before implementation.</w:t>
            </w:r>
          </w:p>
        </w:tc>
        <w:tc>
          <w:tcPr>
            <w:tcW w:w="1963" w:type="dxa"/>
          </w:tcPr>
          <w:p w14:paraId="199C14B2" w14:textId="77777777" w:rsidR="001C564D" w:rsidRDefault="001F4A9D">
            <w:pPr>
              <w:spacing w:after="160"/>
              <w:rPr>
                <w:rFonts w:ascii="Arial" w:eastAsia="Arial" w:hAnsi="Arial" w:cs="Arial"/>
              </w:rPr>
            </w:pPr>
            <w:r>
              <w:rPr>
                <w:rFonts w:ascii="Arial" w:eastAsia="Arial" w:hAnsi="Arial" w:cs="Arial"/>
              </w:rPr>
              <w:t>Arrange refresher training and technical support where required.</w:t>
            </w:r>
          </w:p>
        </w:tc>
      </w:tr>
    </w:tbl>
    <w:p w14:paraId="12B92D36" w14:textId="77777777" w:rsidR="001C564D" w:rsidRDefault="001F4A9D">
      <w:pPr>
        <w:jc w:val="center"/>
        <w:rPr>
          <w:rFonts w:ascii="Arial" w:eastAsia="Arial" w:hAnsi="Arial" w:cs="Arial"/>
          <w:b/>
          <w:bCs/>
        </w:rPr>
      </w:pPr>
      <w:r>
        <w:rPr>
          <w:rFonts w:ascii="Arial" w:eastAsia="Arial" w:hAnsi="Arial" w:cs="Arial"/>
          <w:b/>
          <w:bCs/>
        </w:rPr>
        <w:t>Table 3: Risk analysis table</w:t>
      </w:r>
    </w:p>
    <w:p w14:paraId="65082537" w14:textId="77777777" w:rsidR="001C564D" w:rsidRDefault="001F4A9D">
      <w:pPr>
        <w:jc w:val="center"/>
        <w:rPr>
          <w:rFonts w:ascii="Arial" w:eastAsia="Arial" w:hAnsi="Arial" w:cs="Arial"/>
        </w:rPr>
      </w:pPr>
      <w:r>
        <w:rPr>
          <w:rFonts w:ascii="Arial" w:eastAsia="Arial" w:hAnsi="Arial" w:cs="Arial"/>
        </w:rPr>
        <w:t>(Source: Learner)</w:t>
      </w:r>
    </w:p>
    <w:p w14:paraId="04889C74" w14:textId="77777777" w:rsidR="001C564D" w:rsidRDefault="001F4A9D">
      <w:pPr>
        <w:pStyle w:val="Heading2"/>
        <w:rPr>
          <w:rFonts w:ascii="Arial" w:eastAsia="Arial" w:hAnsi="Arial" w:cs="Arial"/>
        </w:rPr>
      </w:pPr>
      <w:bookmarkStart w:id="8" w:name="_8zujk94zfvqw" w:colFirst="0" w:colLast="0"/>
      <w:bookmarkEnd w:id="8"/>
      <w:r>
        <w:rPr>
          <w:rFonts w:ascii="Arial" w:eastAsia="Arial" w:hAnsi="Arial" w:cs="Arial"/>
        </w:rPr>
        <w:t>Feasibility Discussion</w:t>
      </w:r>
    </w:p>
    <w:p w14:paraId="07E6D015" w14:textId="77777777" w:rsidR="001C564D" w:rsidRDefault="001F4A9D">
      <w:pPr>
        <w:rPr>
          <w:rFonts w:ascii="Arial" w:eastAsia="Arial" w:hAnsi="Arial" w:cs="Arial"/>
        </w:rPr>
      </w:pPr>
      <w:r>
        <w:rPr>
          <w:rFonts w:ascii="Arial" w:eastAsia="Arial" w:hAnsi="Arial" w:cs="Arial"/>
        </w:rPr>
        <w:t>The solution selected has a general low to moderate risk level, where the greatest risks are the low customer adoption, and possible technical systems failure. They can be solved in a positive manner by training of personnel, effective software providers, efficient maintenance of the system, promotion of the customers and constant customer support. The Digital Pre-order and Click and Collect System is highly viable though it needs to be invested in at the beginning since it will result in efficiencies in op</w:t>
      </w:r>
      <w:r>
        <w:rPr>
          <w:rFonts w:ascii="Arial" w:eastAsia="Arial" w:hAnsi="Arial" w:cs="Arial"/>
        </w:rPr>
        <w:t>erations to be achieved, reduction of food wastage and customer satisfaction (Melesse, and Orrù, 2025). It is a long-term business solution since its financial and operations implementation costs are very low as compared to the long-term benefits.</w:t>
      </w:r>
    </w:p>
    <w:p w14:paraId="3CC9631C" w14:textId="77777777" w:rsidR="001C564D" w:rsidRDefault="001F4A9D">
      <w:pPr>
        <w:pStyle w:val="Heading1"/>
        <w:rPr>
          <w:rFonts w:ascii="Arial" w:eastAsia="Arial" w:hAnsi="Arial" w:cs="Arial"/>
        </w:rPr>
      </w:pPr>
      <w:bookmarkStart w:id="9" w:name="_zggoqkh72r4y" w:colFirst="0" w:colLast="0"/>
      <w:bookmarkEnd w:id="9"/>
      <w:r>
        <w:rPr>
          <w:rFonts w:ascii="Arial" w:eastAsia="Arial" w:hAnsi="Arial" w:cs="Arial"/>
        </w:rPr>
        <w:t>Implementation Plan</w:t>
      </w:r>
    </w:p>
    <w:p w14:paraId="14EC0CD4" w14:textId="77777777" w:rsidR="001C564D" w:rsidRDefault="001F4A9D">
      <w:pPr>
        <w:rPr>
          <w:rFonts w:ascii="Arial" w:eastAsia="Arial" w:hAnsi="Arial" w:cs="Arial"/>
        </w:rPr>
      </w:pPr>
      <w:r>
        <w:rPr>
          <w:rFonts w:ascii="Arial" w:eastAsia="Arial" w:hAnsi="Arial" w:cs="Arial"/>
          <w:noProof/>
        </w:rPr>
        <w:drawing>
          <wp:inline distT="0" distB="0" distL="0" distR="0" wp14:anchorId="5AE9FE89" wp14:editId="5DD6BBFD">
            <wp:extent cx="5731510" cy="2590800"/>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7"/>
                    <a:srcRect/>
                    <a:stretch>
                      <a:fillRect/>
                    </a:stretch>
                  </pic:blipFill>
                  <pic:spPr>
                    <a:xfrm>
                      <a:off x="0" y="0"/>
                      <a:ext cx="5731510" cy="2590800"/>
                    </a:xfrm>
                    <a:prstGeom prst="rect">
                      <a:avLst/>
                    </a:prstGeom>
                    <a:ln/>
                  </pic:spPr>
                </pic:pic>
              </a:graphicData>
            </a:graphic>
          </wp:inline>
        </w:drawing>
      </w:r>
    </w:p>
    <w:p w14:paraId="3EB4EAD2" w14:textId="77777777" w:rsidR="001C564D" w:rsidRDefault="001F4A9D">
      <w:pPr>
        <w:jc w:val="center"/>
        <w:rPr>
          <w:rFonts w:ascii="Arial" w:eastAsia="Arial" w:hAnsi="Arial" w:cs="Arial"/>
          <w:b/>
          <w:bCs/>
        </w:rPr>
      </w:pPr>
      <w:r>
        <w:rPr>
          <w:rFonts w:ascii="Arial" w:eastAsia="Arial" w:hAnsi="Arial" w:cs="Arial"/>
          <w:b/>
          <w:bCs/>
        </w:rPr>
        <w:t>Table 4: Implementation Plan</w:t>
      </w:r>
    </w:p>
    <w:p w14:paraId="3DA150E8" w14:textId="77777777" w:rsidR="001C564D" w:rsidRDefault="001F4A9D">
      <w:pPr>
        <w:jc w:val="center"/>
        <w:rPr>
          <w:rFonts w:ascii="Arial" w:eastAsia="Arial" w:hAnsi="Arial" w:cs="Arial"/>
        </w:rPr>
      </w:pPr>
      <w:r>
        <w:rPr>
          <w:rFonts w:ascii="Arial" w:eastAsia="Arial" w:hAnsi="Arial" w:cs="Arial"/>
        </w:rPr>
        <w:t>(Source: Learner)</w:t>
      </w:r>
    </w:p>
    <w:p w14:paraId="70A9AD38" w14:textId="77777777" w:rsidR="001C564D" w:rsidRDefault="001F4A9D">
      <w:pPr>
        <w:rPr>
          <w:rFonts w:ascii="Arial" w:eastAsia="Arial" w:hAnsi="Arial" w:cs="Arial"/>
        </w:rPr>
      </w:pPr>
      <w:r>
        <w:rPr>
          <w:rFonts w:ascii="Arial" w:eastAsia="Arial" w:hAnsi="Arial" w:cs="Arial"/>
        </w:rPr>
        <w:t>The activities involved in the implementation are in logical sequence to make the introduction of the Digital Pre-order and Click and Collect System in a smooth and efficient manner. The training of the staff is prepared before the launch so as to be able to cope with the digitized orders and provide quality customer service. System testing enables any technical problems to be detected and guarantees the correct functioning of the system (Goryńska, 2022). System effectiveness is measured by monitoring of sa</w:t>
      </w:r>
      <w:r>
        <w:rPr>
          <w:rFonts w:ascii="Arial" w:eastAsia="Arial" w:hAnsi="Arial" w:cs="Arial"/>
        </w:rPr>
        <w:t>les, customer reaction, and accuracy of orders after the launch, taking corrective actions. It is a systematic process which takes the best use of financial, technological and human resources and minimise risks in the implementation process as well as enhances performance in the operations.</w:t>
      </w:r>
    </w:p>
    <w:p w14:paraId="38672E7C" w14:textId="77777777" w:rsidR="001C564D" w:rsidRDefault="001F4A9D">
      <w:pPr>
        <w:pStyle w:val="Heading1"/>
        <w:rPr>
          <w:rFonts w:ascii="Arial" w:eastAsia="Arial" w:hAnsi="Arial" w:cs="Arial"/>
        </w:rPr>
      </w:pPr>
      <w:bookmarkStart w:id="10" w:name="_5kfuw8dxunvv" w:colFirst="0" w:colLast="0"/>
      <w:bookmarkEnd w:id="10"/>
      <w:r>
        <w:rPr>
          <w:rFonts w:ascii="Arial" w:eastAsia="Arial" w:hAnsi="Arial" w:cs="Arial"/>
        </w:rPr>
        <w:t xml:space="preserve">KPI </w:t>
      </w:r>
    </w:p>
    <w:p w14:paraId="696F2F86" w14:textId="77777777" w:rsidR="001C564D" w:rsidRDefault="001F4A9D">
      <w:pPr>
        <w:pStyle w:val="Heading2"/>
        <w:tabs>
          <w:tab w:val="center" w:pos="4513"/>
        </w:tabs>
        <w:rPr>
          <w:rFonts w:ascii="Arial" w:eastAsia="Arial" w:hAnsi="Arial" w:cs="Arial"/>
        </w:rPr>
      </w:pPr>
      <w:bookmarkStart w:id="11" w:name="_r5cwlzbanuk6" w:colFirst="0" w:colLast="0"/>
      <w:bookmarkEnd w:id="11"/>
      <w:r>
        <w:rPr>
          <w:rFonts w:ascii="Arial" w:eastAsia="Arial" w:hAnsi="Arial" w:cs="Arial"/>
        </w:rPr>
        <w:t>Key Performance Indicator (KPI)</w:t>
      </w:r>
      <w:r>
        <w:rPr>
          <w:rFonts w:ascii="Arial" w:eastAsia="Arial" w:hAnsi="Arial" w:cs="Arial"/>
        </w:rPr>
        <w:tab/>
      </w:r>
    </w:p>
    <w:p w14:paraId="697F17C5" w14:textId="77777777" w:rsidR="001C564D" w:rsidRDefault="001F4A9D">
      <w:pPr>
        <w:rPr>
          <w:rFonts w:ascii="Arial" w:eastAsia="Arial" w:hAnsi="Arial" w:cs="Arial"/>
        </w:rPr>
      </w:pPr>
      <w:r>
        <w:rPr>
          <w:rFonts w:ascii="Arial" w:eastAsia="Arial" w:hAnsi="Arial" w:cs="Arial"/>
        </w:rPr>
        <w:t>The KPI chosen is that of monthly sales revenue since it is directly linked to the financial performance of Basil Bakery after the introduction of the Digital Pre-order and Click and Collect System. Sales revenue per month can help the business to determine whether the new service is bringing more customers, higher levels of orders and better profitability (Semenova, and Semenov, 2023). The comparison of monthly revenues with the historical sales trends would help to establish growth trends, effectiveness o</w:t>
      </w:r>
      <w:r>
        <w:rPr>
          <w:rFonts w:ascii="Arial" w:eastAsia="Arial" w:hAnsi="Arial" w:cs="Arial"/>
        </w:rPr>
        <w:t>f solution and make prudent decisions that will allow the business to thrive and keep on improving in the long run.</w:t>
      </w:r>
    </w:p>
    <w:p w14:paraId="4BBFD694" w14:textId="77777777" w:rsidR="001C564D" w:rsidRDefault="001F4A9D">
      <w:pPr>
        <w:pStyle w:val="Heading1"/>
        <w:rPr>
          <w:rFonts w:ascii="Arial" w:eastAsia="Arial" w:hAnsi="Arial" w:cs="Arial"/>
        </w:rPr>
      </w:pPr>
      <w:bookmarkStart w:id="12" w:name="_pn649jd8lndd" w:colFirst="0" w:colLast="0"/>
      <w:bookmarkEnd w:id="12"/>
      <w:r>
        <w:rPr>
          <w:rFonts w:ascii="Arial" w:eastAsia="Arial" w:hAnsi="Arial" w:cs="Arial"/>
        </w:rPr>
        <w:t xml:space="preserve">Monitoring and Evaluation </w:t>
      </w:r>
    </w:p>
    <w:p w14:paraId="1997C8D4" w14:textId="77777777" w:rsidR="001C564D" w:rsidRDefault="001F4A9D">
      <w:pPr>
        <w:rPr>
          <w:rFonts w:ascii="Arial" w:eastAsia="Arial" w:hAnsi="Arial" w:cs="Arial"/>
        </w:rPr>
      </w:pPr>
      <w:r>
        <w:rPr>
          <w:rFonts w:ascii="Arial" w:eastAsia="Arial" w:hAnsi="Arial" w:cs="Arial"/>
        </w:rPr>
        <w:t>The success of the Digital Pre-order and Click and Collect System must be checked by the online orders and customer satisfaction with the offered services and payment methods every month on the basis of the sales revenue numbers (Guiné, and Florença, 2024). Online reviews and surveys will contribute towards receiving customer feedback which will enable the customers to know which aspects they should improve. Sales reports every month will also be evaluated in assessing the financial performance, and finding</w:t>
      </w:r>
      <w:r>
        <w:rPr>
          <w:rFonts w:ascii="Arial" w:eastAsia="Arial" w:hAnsi="Arial" w:cs="Arial"/>
        </w:rPr>
        <w:t>s compared to findings with SMART objectives. Progressing meetings will enable the management to discuss progress, operation issues and make corrective actions (Kuzyk, Pryimak, and Kravchuk, 2025). Using the performance data as the core foundation to argue the need to make decisions will result in sustained improvements, improved services and a solution that will come to compete the poorest business growth in the long run.</w:t>
      </w:r>
    </w:p>
    <w:p w14:paraId="6F00376B" w14:textId="77777777" w:rsidR="001C564D" w:rsidRDefault="001F4A9D">
      <w:pPr>
        <w:pStyle w:val="Heading1"/>
        <w:rPr>
          <w:rFonts w:ascii="Arial" w:eastAsia="Arial" w:hAnsi="Arial" w:cs="Arial"/>
        </w:rPr>
      </w:pPr>
      <w:bookmarkStart w:id="13" w:name="_zg8dgl3ypuqu" w:colFirst="0" w:colLast="0"/>
      <w:bookmarkEnd w:id="13"/>
      <w:r>
        <w:rPr>
          <w:rFonts w:ascii="Arial" w:eastAsia="Arial" w:hAnsi="Arial" w:cs="Arial"/>
        </w:rPr>
        <w:t>Key Findings</w:t>
      </w:r>
    </w:p>
    <w:p w14:paraId="765AEBDE" w14:textId="77777777" w:rsidR="001C564D" w:rsidRDefault="001F4A9D">
      <w:pPr>
        <w:numPr>
          <w:ilvl w:val="0"/>
          <w:numId w:val="1"/>
        </w:numPr>
        <w:pBdr>
          <w:top w:val="nil"/>
          <w:left w:val="nil"/>
          <w:bottom w:val="nil"/>
          <w:right w:val="nil"/>
          <w:between w:val="nil"/>
        </w:pBdr>
        <w:spacing w:after="0"/>
        <w:rPr>
          <w:color w:val="000000"/>
        </w:rPr>
      </w:pPr>
      <w:r>
        <w:rPr>
          <w:rFonts w:ascii="Arial" w:eastAsia="Arial" w:hAnsi="Arial" w:cs="Arial"/>
          <w:color w:val="000000"/>
        </w:rPr>
        <w:t xml:space="preserve">The issues of Basil Bakery are declining customer demand at a period where the operating costs are rising coupled with transformation in customer behaviour, which would need a good business improvement strategy. </w:t>
      </w:r>
    </w:p>
    <w:p w14:paraId="1917A859" w14:textId="77777777" w:rsidR="001C564D" w:rsidRDefault="001F4A9D">
      <w:pPr>
        <w:numPr>
          <w:ilvl w:val="0"/>
          <w:numId w:val="1"/>
        </w:numPr>
        <w:pBdr>
          <w:top w:val="nil"/>
          <w:left w:val="nil"/>
          <w:bottom w:val="nil"/>
          <w:right w:val="nil"/>
          <w:between w:val="nil"/>
        </w:pBdr>
        <w:spacing w:after="0"/>
        <w:rPr>
          <w:color w:val="000000"/>
        </w:rPr>
      </w:pPr>
      <w:r>
        <w:rPr>
          <w:rFonts w:ascii="Arial" w:eastAsia="Arial" w:hAnsi="Arial" w:cs="Arial"/>
          <w:color w:val="000000"/>
        </w:rPr>
        <w:t xml:space="preserve">Two alternatives were evaluated and the Digital Pre-order and the Click and Collect System were found out to be the preferred alternative using PMI. </w:t>
      </w:r>
    </w:p>
    <w:p w14:paraId="3BA22C2F" w14:textId="77777777" w:rsidR="001C564D" w:rsidRDefault="001F4A9D">
      <w:pPr>
        <w:numPr>
          <w:ilvl w:val="0"/>
          <w:numId w:val="1"/>
        </w:numPr>
        <w:pBdr>
          <w:top w:val="nil"/>
          <w:left w:val="nil"/>
          <w:bottom w:val="nil"/>
          <w:right w:val="nil"/>
          <w:between w:val="nil"/>
        </w:pBdr>
        <w:spacing w:after="0"/>
        <w:rPr>
          <w:color w:val="000000"/>
        </w:rPr>
      </w:pPr>
      <w:r>
        <w:rPr>
          <w:rFonts w:ascii="Arial" w:eastAsia="Arial" w:hAnsi="Arial" w:cs="Arial"/>
          <w:color w:val="000000"/>
        </w:rPr>
        <w:t xml:space="preserve">This solution will bring more customer convenience, operation efficiency and decrease wastage of food and contribute to generate more revenues (Kulshreshtha, and Kumar, 2023). </w:t>
      </w:r>
    </w:p>
    <w:p w14:paraId="5785D659" w14:textId="77777777" w:rsidR="001C564D" w:rsidRDefault="001F4A9D">
      <w:pPr>
        <w:numPr>
          <w:ilvl w:val="0"/>
          <w:numId w:val="1"/>
        </w:numPr>
        <w:pBdr>
          <w:top w:val="nil"/>
          <w:left w:val="nil"/>
          <w:bottom w:val="nil"/>
          <w:right w:val="nil"/>
          <w:between w:val="nil"/>
        </w:pBdr>
        <w:rPr>
          <w:color w:val="000000"/>
        </w:rPr>
      </w:pPr>
      <w:r>
        <w:rPr>
          <w:rFonts w:ascii="Arial" w:eastAsia="Arial" w:hAnsi="Arial" w:cs="Arial"/>
          <w:color w:val="000000"/>
        </w:rPr>
        <w:t>In a constant competitive retail environment, informed choices and a successful long-term business growth would be made through constant monitoring with the assistance of KPIs, SMART goals and a periodical business performance check.</w:t>
      </w:r>
    </w:p>
    <w:p w14:paraId="447CF4EA" w14:textId="77777777" w:rsidR="001C564D" w:rsidRDefault="001F4A9D">
      <w:pPr>
        <w:pStyle w:val="Heading1"/>
        <w:rPr>
          <w:rFonts w:ascii="Arial" w:eastAsia="Arial" w:hAnsi="Arial" w:cs="Arial"/>
        </w:rPr>
      </w:pPr>
      <w:bookmarkStart w:id="14" w:name="_qrugep7y32wc" w:colFirst="0" w:colLast="0"/>
      <w:bookmarkEnd w:id="14"/>
      <w:r>
        <w:rPr>
          <w:rFonts w:ascii="Arial" w:eastAsia="Arial" w:hAnsi="Arial" w:cs="Arial"/>
        </w:rPr>
        <w:t xml:space="preserve">Conclusion </w:t>
      </w:r>
    </w:p>
    <w:p w14:paraId="08CC9405" w14:textId="77777777" w:rsidR="001C564D" w:rsidRDefault="001F4A9D">
      <w:pPr>
        <w:rPr>
          <w:rFonts w:ascii="Arial" w:eastAsia="Arial" w:hAnsi="Arial" w:cs="Arial"/>
        </w:rPr>
      </w:pPr>
      <w:r>
        <w:rPr>
          <w:rFonts w:ascii="Arial" w:eastAsia="Arial" w:hAnsi="Arial" w:cs="Arial"/>
        </w:rPr>
        <w:t>The problems faced by Basil are a declining customer demand at a time when the operating expenses are increasing in combination with changing customer behaviour that requires a good business improvement strategy. Two options were assessed and the Digital Pre-order and the Click and Collect System were discovered as the preferred option through PMI analysis. This solution will increase customer convenience, efficiency of operations and reduce wastage of food and help to increase revenues. Constant monitoring</w:t>
      </w:r>
      <w:r>
        <w:rPr>
          <w:rFonts w:ascii="Arial" w:eastAsia="Arial" w:hAnsi="Arial" w:cs="Arial"/>
        </w:rPr>
        <w:t xml:space="preserve"> with the help of KPIs, SMART goals and a periodic performance check would be used to make informed decisions and successful long-term business development in a constantly competitive retail market.</w:t>
      </w:r>
    </w:p>
    <w:p w14:paraId="2B574395" w14:textId="77777777" w:rsidR="001C564D" w:rsidRDefault="001C564D">
      <w:pPr>
        <w:rPr>
          <w:rFonts w:ascii="Arial" w:eastAsia="Arial" w:hAnsi="Arial" w:cs="Arial"/>
        </w:rPr>
      </w:pPr>
    </w:p>
    <w:p w14:paraId="4DC874B5" w14:textId="77777777" w:rsidR="001C564D" w:rsidRDefault="001F4A9D">
      <w:pPr>
        <w:spacing w:line="259" w:lineRule="auto"/>
        <w:jc w:val="left"/>
        <w:rPr>
          <w:rFonts w:ascii="Arial" w:eastAsia="Arial" w:hAnsi="Arial" w:cs="Arial"/>
        </w:rPr>
      </w:pPr>
      <w:r>
        <w:br w:type="page"/>
      </w:r>
    </w:p>
    <w:p w14:paraId="1E322BD5" w14:textId="77777777" w:rsidR="001C564D" w:rsidRDefault="001F4A9D">
      <w:pPr>
        <w:pStyle w:val="Heading1"/>
        <w:rPr>
          <w:rFonts w:ascii="Arial" w:eastAsia="Arial" w:hAnsi="Arial" w:cs="Arial"/>
        </w:rPr>
      </w:pPr>
      <w:bookmarkStart w:id="15" w:name="_qf0r3mapk6dj" w:colFirst="0" w:colLast="0"/>
      <w:bookmarkEnd w:id="15"/>
      <w:r>
        <w:rPr>
          <w:rFonts w:ascii="Arial" w:eastAsia="Arial" w:hAnsi="Arial" w:cs="Arial"/>
        </w:rPr>
        <w:t>References</w:t>
      </w:r>
    </w:p>
    <w:p w14:paraId="05C84953" w14:textId="77777777" w:rsidR="001C564D" w:rsidRDefault="001F4A9D">
      <w:pPr>
        <w:rPr>
          <w:rFonts w:ascii="Arial" w:eastAsia="Arial" w:hAnsi="Arial" w:cs="Arial"/>
        </w:rPr>
      </w:pPr>
      <w:r>
        <w:rPr>
          <w:rFonts w:ascii="Arial" w:eastAsia="Arial" w:hAnsi="Arial" w:cs="Arial"/>
        </w:rPr>
        <w:t>Goryńska-Goldmann, E., (2022). Bread and other bakery and confectionery products waste in selected retail stores. </w:t>
      </w:r>
      <w:r>
        <w:rPr>
          <w:rFonts w:ascii="Arial" w:eastAsia="Arial" w:hAnsi="Arial" w:cs="Arial"/>
          <w:i/>
          <w:iCs/>
        </w:rPr>
        <w:t>Roczniki (Annals)</w:t>
      </w:r>
      <w:r>
        <w:rPr>
          <w:rFonts w:ascii="Arial" w:eastAsia="Arial" w:hAnsi="Arial" w:cs="Arial"/>
        </w:rPr>
        <w:t>, </w:t>
      </w:r>
      <w:r>
        <w:rPr>
          <w:rFonts w:ascii="Arial" w:eastAsia="Arial" w:hAnsi="Arial" w:cs="Arial"/>
          <w:i/>
          <w:iCs/>
        </w:rPr>
        <w:t>(2022)</w:t>
      </w:r>
      <w:r>
        <w:rPr>
          <w:rFonts w:ascii="Arial" w:eastAsia="Arial" w:hAnsi="Arial" w:cs="Arial"/>
        </w:rPr>
        <w:t>(4).</w:t>
      </w:r>
    </w:p>
    <w:p w14:paraId="6FB19871" w14:textId="77777777" w:rsidR="001C564D" w:rsidRDefault="001F4A9D">
      <w:pPr>
        <w:rPr>
          <w:rFonts w:ascii="Arial" w:eastAsia="Arial" w:hAnsi="Arial" w:cs="Arial"/>
        </w:rPr>
      </w:pPr>
      <w:r>
        <w:rPr>
          <w:rFonts w:ascii="Arial" w:eastAsia="Arial" w:hAnsi="Arial" w:cs="Arial"/>
        </w:rPr>
        <w:t>Guiné, R.P. and Florença, S.G., (2024). Development and characterisation of functional bakery products. </w:t>
      </w:r>
      <w:r>
        <w:rPr>
          <w:rFonts w:ascii="Arial" w:eastAsia="Arial" w:hAnsi="Arial" w:cs="Arial"/>
          <w:i/>
          <w:iCs/>
        </w:rPr>
        <w:t>Physchem</w:t>
      </w:r>
      <w:r>
        <w:rPr>
          <w:rFonts w:ascii="Arial" w:eastAsia="Arial" w:hAnsi="Arial" w:cs="Arial"/>
        </w:rPr>
        <w:t>, </w:t>
      </w:r>
      <w:r>
        <w:rPr>
          <w:rFonts w:ascii="Arial" w:eastAsia="Arial" w:hAnsi="Arial" w:cs="Arial"/>
          <w:i/>
          <w:iCs/>
        </w:rPr>
        <w:t>4</w:t>
      </w:r>
      <w:r>
        <w:rPr>
          <w:rFonts w:ascii="Arial" w:eastAsia="Arial" w:hAnsi="Arial" w:cs="Arial"/>
        </w:rPr>
        <w:t>(3), pp.234-257.</w:t>
      </w:r>
    </w:p>
    <w:p w14:paraId="0B321619" w14:textId="77777777" w:rsidR="001C564D" w:rsidRDefault="001F4A9D">
      <w:pPr>
        <w:rPr>
          <w:rFonts w:ascii="Arial" w:eastAsia="Arial" w:hAnsi="Arial" w:cs="Arial"/>
        </w:rPr>
      </w:pPr>
      <w:r>
        <w:rPr>
          <w:rFonts w:ascii="Arial" w:eastAsia="Arial" w:hAnsi="Arial" w:cs="Arial"/>
        </w:rPr>
        <w:t>Królak, M., Górska-Warsewicz, H., Mądra-Sawicka, M., Rejman, K., Żakowska-Biemans, S., Szlachciuk, J., Czeczotko, M., Kwiatkowski, B., Zaremba, R. and Wojtaszek, M., (2022). Towards sustainable innovation in the bakery sector—An example of fibre-enriched bread. </w:t>
      </w:r>
      <w:r>
        <w:rPr>
          <w:rFonts w:ascii="Arial" w:eastAsia="Arial" w:hAnsi="Arial" w:cs="Arial"/>
          <w:i/>
          <w:iCs/>
        </w:rPr>
        <w:t>Sustainability</w:t>
      </w:r>
      <w:r>
        <w:rPr>
          <w:rFonts w:ascii="Arial" w:eastAsia="Arial" w:hAnsi="Arial" w:cs="Arial"/>
        </w:rPr>
        <w:t>, </w:t>
      </w:r>
      <w:r>
        <w:rPr>
          <w:rFonts w:ascii="Arial" w:eastAsia="Arial" w:hAnsi="Arial" w:cs="Arial"/>
          <w:i/>
          <w:iCs/>
        </w:rPr>
        <w:t>14</w:t>
      </w:r>
      <w:r>
        <w:rPr>
          <w:rFonts w:ascii="Arial" w:eastAsia="Arial" w:hAnsi="Arial" w:cs="Arial"/>
        </w:rPr>
        <w:t>(5), p.2743.</w:t>
      </w:r>
    </w:p>
    <w:p w14:paraId="1B8677E7" w14:textId="77777777" w:rsidR="001C564D" w:rsidRDefault="001F4A9D">
      <w:pPr>
        <w:rPr>
          <w:rFonts w:ascii="Arial" w:eastAsia="Arial" w:hAnsi="Arial" w:cs="Arial"/>
        </w:rPr>
      </w:pPr>
      <w:r>
        <w:rPr>
          <w:rFonts w:ascii="Arial" w:eastAsia="Arial" w:hAnsi="Arial" w:cs="Arial"/>
        </w:rPr>
        <w:t>Kulshreshtha, S.K. and Kumar, A., (2023). Asian Overview on Sustainability Approach in Baking Industry. In </w:t>
      </w:r>
      <w:r>
        <w:rPr>
          <w:rFonts w:ascii="Arial" w:eastAsia="Arial" w:hAnsi="Arial" w:cs="Arial"/>
          <w:i/>
          <w:iCs/>
        </w:rPr>
        <w:t>Baking business sustainability through life cycle management</w:t>
      </w:r>
      <w:r>
        <w:rPr>
          <w:rFonts w:ascii="Arial" w:eastAsia="Arial" w:hAnsi="Arial" w:cs="Arial"/>
        </w:rPr>
        <w:t> (pp. 121-133). Cham: Springer International Publishing.</w:t>
      </w:r>
    </w:p>
    <w:p w14:paraId="10B2A2F3" w14:textId="77777777" w:rsidR="001C564D" w:rsidRDefault="001F4A9D">
      <w:pPr>
        <w:rPr>
          <w:rFonts w:ascii="Arial" w:eastAsia="Arial" w:hAnsi="Arial" w:cs="Arial"/>
        </w:rPr>
      </w:pPr>
      <w:r>
        <w:rPr>
          <w:rFonts w:ascii="Arial" w:eastAsia="Arial" w:hAnsi="Arial" w:cs="Arial"/>
        </w:rPr>
        <w:t>Kuzyk, O., Pryimak, V. and Kravchuk, Y., (2025). Analysis of customer loyalty factors in the business market of Ukraine (using the example of the baking industry). </w:t>
      </w:r>
      <w:r>
        <w:rPr>
          <w:rFonts w:ascii="Arial" w:eastAsia="Arial" w:hAnsi="Arial" w:cs="Arial"/>
          <w:i/>
          <w:iCs/>
        </w:rPr>
        <w:t>Social Development: Economic and Legal Issues</w:t>
      </w:r>
      <w:r>
        <w:rPr>
          <w:rFonts w:ascii="Arial" w:eastAsia="Arial" w:hAnsi="Arial" w:cs="Arial"/>
        </w:rPr>
        <w:t>, (10).</w:t>
      </w:r>
    </w:p>
    <w:p w14:paraId="30220970" w14:textId="77777777" w:rsidR="001C564D" w:rsidRDefault="001F4A9D">
      <w:pPr>
        <w:rPr>
          <w:rFonts w:ascii="Arial" w:eastAsia="Arial" w:hAnsi="Arial" w:cs="Arial"/>
        </w:rPr>
      </w:pPr>
      <w:r>
        <w:rPr>
          <w:rFonts w:ascii="Arial" w:eastAsia="Arial" w:hAnsi="Arial" w:cs="Arial"/>
        </w:rPr>
        <w:t>Melesse, T.Y. and Orrù, P.F., (2025). The digital revolution in the bakery sector: Innovations, challenges, and opportunities from Industry 4.0. </w:t>
      </w:r>
      <w:r>
        <w:rPr>
          <w:rFonts w:ascii="Arial" w:eastAsia="Arial" w:hAnsi="Arial" w:cs="Arial"/>
          <w:i/>
          <w:iCs/>
        </w:rPr>
        <w:t>Foods</w:t>
      </w:r>
      <w:r>
        <w:rPr>
          <w:rFonts w:ascii="Arial" w:eastAsia="Arial" w:hAnsi="Arial" w:cs="Arial"/>
        </w:rPr>
        <w:t>, </w:t>
      </w:r>
      <w:r>
        <w:rPr>
          <w:rFonts w:ascii="Arial" w:eastAsia="Arial" w:hAnsi="Arial" w:cs="Arial"/>
          <w:i/>
          <w:iCs/>
        </w:rPr>
        <w:t>14</w:t>
      </w:r>
      <w:r>
        <w:rPr>
          <w:rFonts w:ascii="Arial" w:eastAsia="Arial" w:hAnsi="Arial" w:cs="Arial"/>
        </w:rPr>
        <w:t>(3), p.526.</w:t>
      </w:r>
    </w:p>
    <w:p w14:paraId="24D0DA44" w14:textId="77777777" w:rsidR="001C564D" w:rsidRDefault="001F4A9D">
      <w:pPr>
        <w:rPr>
          <w:rFonts w:ascii="Arial" w:eastAsia="Arial" w:hAnsi="Arial" w:cs="Arial"/>
        </w:rPr>
      </w:pPr>
      <w:r>
        <w:rPr>
          <w:rFonts w:ascii="Arial" w:eastAsia="Arial" w:hAnsi="Arial" w:cs="Arial"/>
        </w:rPr>
        <w:t>Owusu-Apenten, R. and Vieira, E., (2022). Bakery Products. In </w:t>
      </w:r>
      <w:r>
        <w:rPr>
          <w:rFonts w:ascii="Arial" w:eastAsia="Arial" w:hAnsi="Arial" w:cs="Arial"/>
          <w:i/>
          <w:iCs/>
        </w:rPr>
        <w:t>Elementary Food Science</w:t>
      </w:r>
      <w:r>
        <w:rPr>
          <w:rFonts w:ascii="Arial" w:eastAsia="Arial" w:hAnsi="Arial" w:cs="Arial"/>
        </w:rPr>
        <w:t> (pp. 499-512). Cham: Springer International Publishing.</w:t>
      </w:r>
    </w:p>
    <w:p w14:paraId="7B522E9A" w14:textId="77777777" w:rsidR="001C564D" w:rsidRDefault="001F4A9D">
      <w:pPr>
        <w:rPr>
          <w:rFonts w:ascii="Arial" w:eastAsia="Arial" w:hAnsi="Arial" w:cs="Arial"/>
        </w:rPr>
      </w:pPr>
      <w:r>
        <w:rPr>
          <w:rFonts w:ascii="Arial" w:eastAsia="Arial" w:hAnsi="Arial" w:cs="Arial"/>
        </w:rPr>
        <w:t>Semenova, E.I. and Semenov, A.V., (2023). Impact of bakery innovation on business resilience growth. In </w:t>
      </w:r>
      <w:r>
        <w:rPr>
          <w:rFonts w:ascii="Arial" w:eastAsia="Arial" w:hAnsi="Arial" w:cs="Arial"/>
          <w:i/>
          <w:iCs/>
        </w:rPr>
        <w:t>Baking business sustainability through life cycle management</w:t>
      </w:r>
      <w:r>
        <w:rPr>
          <w:rFonts w:ascii="Arial" w:eastAsia="Arial" w:hAnsi="Arial" w:cs="Arial"/>
        </w:rPr>
        <w:t> (pp. 241-259). Cham: Springer International Publishing.</w:t>
      </w:r>
    </w:p>
    <w:p w14:paraId="1AD2CA3A" w14:textId="77777777" w:rsidR="001C564D" w:rsidRDefault="001C564D">
      <w:pPr>
        <w:rPr>
          <w:rFonts w:ascii="Arial" w:eastAsia="Arial" w:hAnsi="Arial" w:cs="Arial"/>
        </w:rPr>
      </w:pPr>
    </w:p>
    <w:p w14:paraId="23A4C559" w14:textId="77777777" w:rsidR="001C564D" w:rsidRDefault="001F4A9D">
      <w:pPr>
        <w:spacing w:line="259" w:lineRule="auto"/>
        <w:jc w:val="left"/>
        <w:rPr>
          <w:rFonts w:ascii="Arial" w:eastAsia="Arial" w:hAnsi="Arial" w:cs="Arial"/>
        </w:rPr>
      </w:pPr>
      <w:r>
        <w:br w:type="page"/>
      </w:r>
    </w:p>
    <w:p w14:paraId="0333BC9B" w14:textId="77777777" w:rsidR="001C564D" w:rsidRDefault="001F4A9D">
      <w:pPr>
        <w:pStyle w:val="Heading1"/>
        <w:rPr>
          <w:rFonts w:ascii="Arial" w:eastAsia="Arial" w:hAnsi="Arial" w:cs="Arial"/>
        </w:rPr>
      </w:pPr>
      <w:bookmarkStart w:id="16" w:name="_tfz0jlbzdpdu" w:colFirst="0" w:colLast="0"/>
      <w:bookmarkEnd w:id="16"/>
      <w:r>
        <w:rPr>
          <w:rFonts w:ascii="Arial" w:eastAsia="Arial" w:hAnsi="Arial" w:cs="Arial"/>
        </w:rPr>
        <w:t xml:space="preserve">Appendices: SMART Objectives </w:t>
      </w:r>
    </w:p>
    <w:p w14:paraId="72D72E8B" w14:textId="77777777" w:rsidR="001C564D" w:rsidRDefault="001F4A9D">
      <w:pPr>
        <w:rPr>
          <w:rFonts w:ascii="Arial" w:eastAsia="Arial" w:hAnsi="Arial" w:cs="Arial"/>
        </w:rPr>
      </w:pPr>
      <w:r>
        <w:rPr>
          <w:rFonts w:ascii="Arial" w:eastAsia="Arial" w:hAnsi="Arial" w:cs="Arial"/>
          <w:noProof/>
        </w:rPr>
        <w:drawing>
          <wp:inline distT="0" distB="0" distL="0" distR="0" wp14:anchorId="11F6BA2C" wp14:editId="4150D49E">
            <wp:extent cx="5731510" cy="3665220"/>
            <wp:effectExtent l="0" t="0" r="0" b="0"/>
            <wp:docPr id="2"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8"/>
                    <a:srcRect/>
                    <a:stretch>
                      <a:fillRect/>
                    </a:stretch>
                  </pic:blipFill>
                  <pic:spPr>
                    <a:xfrm>
                      <a:off x="0" y="0"/>
                      <a:ext cx="5731510" cy="3665220"/>
                    </a:xfrm>
                    <a:prstGeom prst="rect">
                      <a:avLst/>
                    </a:prstGeom>
                    <a:ln/>
                  </pic:spPr>
                </pic:pic>
              </a:graphicData>
            </a:graphic>
          </wp:inline>
        </w:drawing>
      </w:r>
    </w:p>
    <w:p w14:paraId="44217918" w14:textId="77777777" w:rsidR="001C564D" w:rsidRDefault="001F4A9D">
      <w:pPr>
        <w:jc w:val="center"/>
        <w:rPr>
          <w:rFonts w:ascii="Arial" w:eastAsia="Arial" w:hAnsi="Arial" w:cs="Arial"/>
          <w:b/>
          <w:bCs/>
        </w:rPr>
      </w:pPr>
      <w:r>
        <w:rPr>
          <w:rFonts w:ascii="Arial" w:eastAsia="Arial" w:hAnsi="Arial" w:cs="Arial"/>
          <w:b/>
          <w:bCs/>
        </w:rPr>
        <w:t>Figure 1: SMART objectives</w:t>
      </w:r>
    </w:p>
    <w:p w14:paraId="532F5C05" w14:textId="77777777" w:rsidR="001C564D" w:rsidRDefault="001F4A9D">
      <w:pPr>
        <w:jc w:val="center"/>
        <w:rPr>
          <w:rFonts w:ascii="Arial" w:eastAsia="Arial" w:hAnsi="Arial" w:cs="Arial"/>
        </w:rPr>
      </w:pPr>
      <w:r>
        <w:rPr>
          <w:rFonts w:ascii="Arial" w:eastAsia="Arial" w:hAnsi="Arial" w:cs="Arial"/>
        </w:rPr>
        <w:t>(Source: Learner)</w:t>
      </w:r>
    </w:p>
    <w:sectPr w:rsidR="001C564D">
      <w:footerReference w:type="default" r:id="rId9"/>
      <w:pgSz w:w="11906" w:h="16838"/>
      <w:pgMar w:top="1440" w:right="1440" w:bottom="1440" w:left="1440" w:header="708" w:footer="708"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1B00D29" w14:textId="77777777" w:rsidR="001F4A9D" w:rsidRDefault="001F4A9D">
      <w:pPr>
        <w:spacing w:after="0" w:line="240" w:lineRule="auto"/>
      </w:pPr>
      <w:r>
        <w:separator/>
      </w:r>
    </w:p>
  </w:endnote>
  <w:endnote w:type="continuationSeparator" w:id="0">
    <w:p w14:paraId="715A4731" w14:textId="77777777" w:rsidR="001F4A9D" w:rsidRDefault="001F4A9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Noto Sans Symbols">
    <w:panose1 w:val="020B0502040504020204"/>
    <w:charset w:val="00"/>
    <w:family w:val="swiss"/>
    <w:pitch w:val="variable"/>
    <w:sig w:usb0="00000003" w:usb1="0200E0A0" w:usb2="00000000" w:usb3="00000000" w:csb0="00000001" w:csb1="00000000"/>
  </w:font>
  <w:font w:name="Courier New">
    <w:panose1 w:val="02070309020205020404"/>
    <w:charset w:val="00"/>
    <w:family w:val="auto"/>
    <w:pitch w:val="default"/>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EFF" w:usb1="C0007843" w:usb2="00000009" w:usb3="00000000" w:csb0="000001FF" w:csb1="00000000"/>
  </w:font>
  <w:font w:name="Cambria">
    <w:panose1 w:val="02040503050406030204"/>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4AE3C0C" w14:textId="77777777" w:rsidR="001C564D" w:rsidRDefault="001F4A9D">
    <w:pPr>
      <w:pBdr>
        <w:top w:val="nil"/>
        <w:left w:val="nil"/>
        <w:bottom w:val="nil"/>
        <w:right w:val="nil"/>
        <w:between w:val="nil"/>
      </w:pBdr>
      <w:tabs>
        <w:tab w:val="center" w:pos="4513"/>
        <w:tab w:val="right" w:pos="9026"/>
      </w:tabs>
      <w:spacing w:after="0" w:line="240" w:lineRule="auto"/>
      <w:jc w:val="right"/>
      <w:rPr>
        <w:color w:val="000000"/>
      </w:rPr>
    </w:pPr>
    <w:r>
      <w:rPr>
        <w:color w:val="000000"/>
      </w:rPr>
      <w:t xml:space="preserve">Page </w:t>
    </w:r>
    <w:r>
      <w:rPr>
        <w:b/>
        <w:bCs/>
        <w:color w:val="000000"/>
      </w:rPr>
      <w:fldChar w:fldCharType="begin"/>
    </w:r>
    <w:r>
      <w:rPr>
        <w:b/>
        <w:bCs/>
        <w:color w:val="000000"/>
      </w:rPr>
      <w:instrText>PAGE</w:instrText>
    </w:r>
    <w:r>
      <w:rPr>
        <w:b/>
        <w:bCs/>
        <w:color w:val="000000"/>
      </w:rPr>
      <w:fldChar w:fldCharType="separate"/>
    </w:r>
    <w:r>
      <w:rPr>
        <w:b/>
        <w:bCs/>
        <w:color w:val="000000"/>
      </w:rPr>
      <w:fldChar w:fldCharType="end"/>
    </w:r>
    <w:r>
      <w:rPr>
        <w:color w:val="000000"/>
      </w:rPr>
      <w:t xml:space="preserve"> of </w:t>
    </w:r>
    <w:r>
      <w:rPr>
        <w:b/>
        <w:bCs/>
        <w:color w:val="000000"/>
      </w:rPr>
      <w:fldChar w:fldCharType="begin"/>
    </w:r>
    <w:r>
      <w:rPr>
        <w:b/>
        <w:bCs/>
        <w:color w:val="000000"/>
      </w:rPr>
      <w:instrText>NUMPAGES</w:instrText>
    </w:r>
    <w:r>
      <w:rPr>
        <w:b/>
        <w:bCs/>
        <w:color w:val="000000"/>
      </w:rPr>
      <w:fldChar w:fldCharType="separate"/>
    </w:r>
    <w:r>
      <w:rPr>
        <w:b/>
        <w:bCs/>
        <w:color w:val="000000"/>
      </w:rPr>
      <w:fldChar w:fldCharType="end"/>
    </w:r>
  </w:p>
  <w:p w14:paraId="7B424876" w14:textId="77777777" w:rsidR="001C564D" w:rsidRDefault="001C564D">
    <w:pPr>
      <w:pBdr>
        <w:top w:val="nil"/>
        <w:left w:val="nil"/>
        <w:bottom w:val="nil"/>
        <w:right w:val="nil"/>
        <w:between w:val="nil"/>
      </w:pBdr>
      <w:tabs>
        <w:tab w:val="center" w:pos="4513"/>
        <w:tab w:val="right" w:pos="9026"/>
      </w:tabs>
      <w:spacing w:after="0"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4DAC6FA" w14:textId="77777777" w:rsidR="001F4A9D" w:rsidRDefault="001F4A9D">
      <w:pPr>
        <w:spacing w:after="0" w:line="240" w:lineRule="auto"/>
      </w:pPr>
      <w:r>
        <w:separator/>
      </w:r>
    </w:p>
  </w:footnote>
  <w:footnote w:type="continuationSeparator" w:id="0">
    <w:p w14:paraId="54ECCC49" w14:textId="77777777" w:rsidR="001F4A9D" w:rsidRDefault="001F4A9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EE22646"/>
    <w:multiLevelType w:val="multilevel"/>
    <w:tmpl w:val="FFFFFFFF"/>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num w:numId="1" w16cid:durableId="163371157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52"/>
  <w:embedTrueTypeFonts/>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C564D"/>
    <w:rsid w:val="001C564D"/>
    <w:rsid w:val="001F4A9D"/>
    <w:rsid w:val="004D258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516406E"/>
  <w15:docId w15:val="{791C870C-228A-1240-B9A5-6F712790DBF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eastAsia="en-US" w:bidi="ar-SA"/>
      </w:rPr>
    </w:rPrDefault>
    <w:pPrDefault>
      <w:pPr>
        <w:spacing w:after="16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240" w:after="0"/>
      <w:outlineLvl w:val="0"/>
    </w:pPr>
    <w:rPr>
      <w:b/>
      <w:bCs/>
      <w:sz w:val="28"/>
      <w:szCs w:val="28"/>
    </w:rPr>
  </w:style>
  <w:style w:type="paragraph" w:styleId="Heading2">
    <w:name w:val="heading 2"/>
    <w:basedOn w:val="Normal"/>
    <w:next w:val="Normal"/>
    <w:uiPriority w:val="9"/>
    <w:unhideWhenUsed/>
    <w:qFormat/>
    <w:pPr>
      <w:keepNext/>
      <w:keepLines/>
      <w:spacing w:before="40" w:after="0"/>
      <w:outlineLvl w:val="1"/>
    </w:pPr>
    <w:rPr>
      <w:b/>
      <w:bCs/>
      <w:sz w:val="26"/>
      <w:szCs w:val="26"/>
    </w:rPr>
  </w:style>
  <w:style w:type="paragraph" w:styleId="Heading3">
    <w:name w:val="heading 3"/>
    <w:basedOn w:val="Normal"/>
    <w:next w:val="Normal"/>
    <w:uiPriority w:val="9"/>
    <w:semiHidden/>
    <w:unhideWhenUsed/>
    <w:qFormat/>
    <w:pPr>
      <w:keepNext/>
      <w:keepLines/>
      <w:spacing w:before="160" w:after="80"/>
      <w:outlineLvl w:val="2"/>
    </w:pPr>
    <w:rPr>
      <w:rFonts w:ascii="Calibri" w:eastAsia="Calibri" w:hAnsi="Calibri" w:cs="Calibri"/>
      <w:color w:val="2F5496"/>
      <w:sz w:val="28"/>
      <w:szCs w:val="28"/>
    </w:rPr>
  </w:style>
  <w:style w:type="paragraph" w:styleId="Heading4">
    <w:name w:val="heading 4"/>
    <w:basedOn w:val="Normal"/>
    <w:next w:val="Normal"/>
    <w:uiPriority w:val="9"/>
    <w:semiHidden/>
    <w:unhideWhenUsed/>
    <w:qFormat/>
    <w:pPr>
      <w:keepNext/>
      <w:keepLines/>
      <w:spacing w:before="80" w:after="40"/>
      <w:outlineLvl w:val="3"/>
    </w:pPr>
    <w:rPr>
      <w:rFonts w:ascii="Calibri" w:eastAsia="Calibri" w:hAnsi="Calibri" w:cs="Calibri"/>
      <w:i/>
      <w:iCs/>
      <w:color w:val="2F5496"/>
    </w:rPr>
  </w:style>
  <w:style w:type="paragraph" w:styleId="Heading5">
    <w:name w:val="heading 5"/>
    <w:basedOn w:val="Normal"/>
    <w:next w:val="Normal"/>
    <w:uiPriority w:val="9"/>
    <w:semiHidden/>
    <w:unhideWhenUsed/>
    <w:qFormat/>
    <w:pPr>
      <w:keepNext/>
      <w:keepLines/>
      <w:spacing w:before="80" w:after="40"/>
      <w:outlineLvl w:val="4"/>
    </w:pPr>
    <w:rPr>
      <w:rFonts w:ascii="Calibri" w:eastAsia="Calibri" w:hAnsi="Calibri" w:cs="Calibri"/>
      <w:color w:val="2F5496"/>
    </w:rPr>
  </w:style>
  <w:style w:type="paragraph" w:styleId="Heading6">
    <w:name w:val="heading 6"/>
    <w:basedOn w:val="Normal"/>
    <w:next w:val="Normal"/>
    <w:uiPriority w:val="9"/>
    <w:semiHidden/>
    <w:unhideWhenUsed/>
    <w:qFormat/>
    <w:pPr>
      <w:keepNext/>
      <w:keepLines/>
      <w:spacing w:before="40" w:after="0"/>
      <w:outlineLvl w:val="5"/>
    </w:pPr>
    <w:rPr>
      <w:rFonts w:ascii="Calibri" w:eastAsia="Calibri" w:hAnsi="Calibri" w:cs="Calibri"/>
      <w:i/>
      <w:iCs/>
      <w:color w:val="595959"/>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spacing w:after="80" w:line="240" w:lineRule="auto"/>
    </w:pPr>
    <w:rPr>
      <w:rFonts w:ascii="Calibri" w:eastAsia="Calibri" w:hAnsi="Calibri" w:cs="Calibri"/>
      <w:sz w:val="56"/>
      <w:szCs w:val="56"/>
    </w:rPr>
  </w:style>
  <w:style w:type="paragraph" w:styleId="Subtitle">
    <w:name w:val="Subtitle"/>
    <w:basedOn w:val="Normal"/>
    <w:next w:val="Normal"/>
    <w:uiPriority w:val="11"/>
    <w:qFormat/>
    <w:rPr>
      <w:rFonts w:ascii="Calibri" w:eastAsia="Calibri" w:hAnsi="Calibri" w:cs="Calibri"/>
      <w:color w:val="595959"/>
      <w:sz w:val="28"/>
      <w:szCs w:val="28"/>
    </w:rPr>
  </w:style>
  <w:style w:type="table" w:customStyle="1" w:styleId="a">
    <w:basedOn w:val="TableNormal0"/>
    <w:pPr>
      <w:spacing w:after="0" w:line="240" w:lineRule="auto"/>
    </w:pPr>
    <w:tblPr>
      <w:tblStyleRowBandSize w:val="1"/>
      <w:tblStyleColBandSize w:val="1"/>
      <w:tblCellMar>
        <w:top w:w="0" w:type="dxa"/>
        <w:left w:w="108" w:type="dxa"/>
        <w:bottom w:w="0" w:type="dxa"/>
        <w:right w:w="108" w:type="dxa"/>
      </w:tblCellMar>
    </w:tblPr>
  </w:style>
  <w:style w:type="table" w:customStyle="1" w:styleId="a0">
    <w:basedOn w:val="TableNormal0"/>
    <w:pPr>
      <w:spacing w:after="0" w:line="240" w:lineRule="auto"/>
    </w:pPr>
    <w:tblPr>
      <w:tblStyleRowBandSize w:val="1"/>
      <w:tblStyleColBandSize w:val="1"/>
      <w:tblCellMar>
        <w:top w:w="0" w:type="dxa"/>
        <w:left w:w="108" w:type="dxa"/>
        <w:bottom w:w="0" w:type="dxa"/>
        <w:right w:w="108" w:type="dxa"/>
      </w:tblCellMar>
    </w:tblPr>
  </w:style>
  <w:style w:type="table" w:customStyle="1" w:styleId="a1">
    <w:basedOn w:val="TableNormal0"/>
    <w:pPr>
      <w:spacing w:after="0" w:line="240" w:lineRule="auto"/>
    </w:pPr>
    <w:tblPr>
      <w:tblStyleRowBandSize w:val="1"/>
      <w:tblStyleColBandSize w:val="1"/>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2.png" /><Relationship Id="rId3" Type="http://schemas.openxmlformats.org/officeDocument/2006/relationships/settings" Target="settings.xml" /><Relationship Id="rId7" Type="http://schemas.openxmlformats.org/officeDocument/2006/relationships/image" Target="media/image1.png" /><Relationship Id="rId2" Type="http://schemas.openxmlformats.org/officeDocument/2006/relationships/styles" Target="styles.xml" /><Relationship Id="rId1" Type="http://schemas.openxmlformats.org/officeDocument/2006/relationships/numbering" Target="numbering.xml" /><Relationship Id="rId6" Type="http://schemas.openxmlformats.org/officeDocument/2006/relationships/endnotes" Target="endnotes.xml" /><Relationship Id="rId11" Type="http://schemas.openxmlformats.org/officeDocument/2006/relationships/theme" Target="theme/theme1.xml" /><Relationship Id="rId5" Type="http://schemas.openxmlformats.org/officeDocument/2006/relationships/footnotes" Target="footnotes.xml" /><Relationship Id="rId10" Type="http://schemas.openxmlformats.org/officeDocument/2006/relationships/fontTable" Target="fontTable.xml" /><Relationship Id="rId4" Type="http://schemas.openxmlformats.org/officeDocument/2006/relationships/webSettings" Target="webSettings.xml" /><Relationship Id="rId9" Type="http://schemas.openxmlformats.org/officeDocument/2006/relationships/footer" Target="footer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Pages>
  <Words>1998</Words>
  <Characters>11389</Characters>
  <Application>Microsoft Office Word</Application>
  <DocSecurity>0</DocSecurity>
  <Lines>94</Lines>
  <Paragraphs>26</Paragraphs>
  <ScaleCrop>false</ScaleCrop>
  <Company/>
  <LinksUpToDate>false</LinksUpToDate>
  <CharactersWithSpaces>13361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Ion Lintea</cp:lastModifiedBy>
  <cp:revision>2</cp:revision>
  <dcterms:created xsi:type="dcterms:W3CDTF">2026-08-09T09:57:00Z</dcterms:created>
  <dcterms:modified xsi:type="dcterms:W3CDTF">2026-08-09T09:57:00Z</dcterms:modified>
</cp:coreProperties>
</file>