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D4A1E6" wp14:paraId="78FFF314" wp14:textId="0D2D16D9">
      <w:pPr>
        <w:pStyle w:val="Heading2"/>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2D4A1E6" w:rsidR="20F26294">
        <w:rPr>
          <w:rFonts w:ascii="Arial" w:hAnsi="Arial" w:eastAsia="Arial" w:cs="Arial" w:asciiTheme="minorAscii" w:hAnsiTheme="minorAscii" w:eastAsiaTheme="minorAscii" w:cstheme="minorAscii"/>
          <w:noProof w:val="0"/>
          <w:color w:val="auto"/>
          <w:sz w:val="22"/>
          <w:szCs w:val="22"/>
          <w:lang w:val="en-GB"/>
        </w:rPr>
        <w:t>Cover Page</w:t>
      </w:r>
    </w:p>
    <w:p xmlns:wp14="http://schemas.microsoft.com/office/word/2010/wordml" w:rsidP="22D4A1E6" wp14:paraId="16B78DF9" wp14:textId="12E34CF9">
      <w:pPr>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Name</w:t>
      </w:r>
      <w:r w:rsidRPr="22D4A1E6" w:rsidR="20F262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Joanna Moriarty</w:t>
      </w:r>
    </w:p>
    <w:p xmlns:wp14="http://schemas.microsoft.com/office/word/2010/wordml" w:rsidP="22D4A1E6" wp14:paraId="46EFB472" wp14:textId="54541E9C">
      <w:pPr>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Student Number:</w:t>
      </w:r>
      <w:r w:rsidRPr="22D4A1E6" w:rsidR="20F262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2417735</w:t>
      </w:r>
    </w:p>
    <w:p xmlns:wp14="http://schemas.microsoft.com/office/word/2010/wordml" w:rsidP="22D4A1E6" wp14:paraId="63677A0B" wp14:textId="164A1870">
      <w:pPr>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Module Code:</w:t>
      </w:r>
      <w:r w:rsidRPr="22D4A1E6" w:rsidR="20F262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D4A1E6" w:rsidR="29337E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BMHP5016</w:t>
      </w:r>
    </w:p>
    <w:p xmlns:wp14="http://schemas.microsoft.com/office/word/2010/wordml" w:rsidP="22D4A1E6" wp14:paraId="28AC6C94" wp14:textId="52F30722">
      <w:pPr>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Module Title:</w:t>
      </w:r>
      <w:r w:rsidRPr="22D4A1E6" w:rsidR="20F262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2D4A1E6" w:rsidR="497F05C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Principles of Health and Social Care Practice</w:t>
      </w:r>
    </w:p>
    <w:p xmlns:wp14="http://schemas.microsoft.com/office/word/2010/wordml" w:rsidP="22D4A1E6" wp14:paraId="59E45336" wp14:textId="75DAD69D">
      <w:pPr>
        <w:pStyle w:val="Normal"/>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Lecturer Name:</w:t>
      </w:r>
      <w:r w:rsidRPr="22D4A1E6" w:rsidR="66B1B10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22D4A1E6" w:rsidR="66B1B1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Aishat Bakre</w:t>
      </w:r>
    </w:p>
    <w:p xmlns:wp14="http://schemas.microsoft.com/office/word/2010/wordml" w:rsidP="22D4A1E6" wp14:paraId="0289019C" wp14:textId="61F3B449">
      <w:pPr>
        <w:spacing w:after="12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themeColor="text1" w:themeTint="FF" w:themeShade="FF"/>
          <w:sz w:val="22"/>
          <w:szCs w:val="22"/>
          <w:u w:val="none"/>
          <w:lang w:val="en-GB"/>
        </w:rPr>
      </w:pPr>
      <w:r w:rsidRPr="22D4A1E6" w:rsidR="20F26294">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Assignment Title:</w:t>
      </w:r>
      <w:r w:rsidRPr="22D4A1E6" w:rsidR="20572729">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single"/>
          <w:lang w:val="en-GB"/>
        </w:rPr>
        <w:t xml:space="preserve"> </w:t>
      </w:r>
      <w:r w:rsidRPr="22D4A1E6" w:rsidR="20572729">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22D4A1E6" w:rsidR="5D211628">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C</w:t>
      </w:r>
      <w:r w:rsidRPr="22D4A1E6" w:rsidR="20572729">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omponent</w:t>
      </w:r>
      <w:r w:rsidRPr="22D4A1E6" w:rsidR="20572729">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1 Written Assignment (reflective prac</w:t>
      </w:r>
      <w:r w:rsidRPr="22D4A1E6" w:rsidR="1C6B6D85">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tice)</w:t>
      </w:r>
    </w:p>
    <w:p xmlns:wp14="http://schemas.microsoft.com/office/word/2010/wordml" w:rsidP="22D4A1E6" wp14:paraId="5E5787A5" wp14:textId="27AA737A">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498D5211" w14:textId="2D1D15FB">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5BB51BF4" w14:textId="459E04FC">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0DF148DF" w14:textId="4676AF47">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61E4519" w14:textId="2062D64D">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10962594" w14:textId="34122A95">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7155826D" w14:textId="32787DFC">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135C401C" w14:textId="2F8B5E89">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413757C5" w14:textId="7A492253">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15DB3F8" w14:textId="56C4A3EC">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48F6DE08" w14:textId="4FDA177F">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2165CA6E" w14:textId="7F312FC9">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2D95EF5D" w14:textId="75CF3018">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584D3E17" w14:textId="36B47638">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438ADA9" w14:textId="0B204BA5">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40B14FA" w14:textId="66E3EC77">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DDF7D12" w14:textId="15903D1C">
      <w:pPr>
        <w:spacing w:line="360" w:lineRule="auto"/>
        <w:rPr>
          <w:rFonts w:ascii="Arial" w:hAnsi="Arial" w:eastAsia="Arial" w:cs="Arial" w:asciiTheme="minorAscii" w:hAnsiTheme="minorAscii" w:eastAsiaTheme="minorAscii" w:cstheme="minorAscii"/>
          <w:color w:val="auto"/>
          <w:sz w:val="22"/>
          <w:szCs w:val="22"/>
        </w:rPr>
      </w:pPr>
    </w:p>
    <w:p w:rsidR="66AE7A95" w:rsidP="22D4A1E6" w:rsidRDefault="66AE7A95" w14:paraId="6E624380" w14:textId="03BF502B">
      <w:pPr>
        <w:spacing w:line="360" w:lineRule="auto"/>
        <w:rPr>
          <w:rFonts w:ascii="Arial" w:hAnsi="Arial" w:eastAsia="Arial" w:cs="Arial" w:asciiTheme="minorAscii" w:hAnsiTheme="minorAscii" w:eastAsiaTheme="minorAscii" w:cstheme="minorAscii"/>
          <w:color w:val="auto"/>
          <w:sz w:val="22"/>
          <w:szCs w:val="22"/>
        </w:rPr>
      </w:pPr>
    </w:p>
    <w:p w:rsidR="206D4F06" w:rsidP="22D4A1E6" w:rsidRDefault="206D4F06" w14:paraId="0743FF12" w14:textId="7A655665">
      <w:pPr>
        <w:pStyle w:val="Heading3"/>
        <w:spacing w:line="360" w:lineRule="auto"/>
        <w:rPr>
          <w:rFonts w:ascii="Arial" w:hAnsi="Arial" w:eastAsia="Arial" w:cs="Arial" w:asciiTheme="minorAscii" w:hAnsiTheme="minorAscii" w:eastAsiaTheme="minorAscii" w:cstheme="minorAscii"/>
          <w:b w:val="1"/>
          <w:bCs w:val="1"/>
          <w:color w:val="auto"/>
          <w:sz w:val="22"/>
          <w:szCs w:val="22"/>
          <w:u w:val="single"/>
        </w:rPr>
      </w:pPr>
      <w:r w:rsidRPr="22D4A1E6" w:rsidR="206D4F06">
        <w:rPr>
          <w:rFonts w:ascii="Arial" w:hAnsi="Arial" w:eastAsia="Arial" w:cs="Arial" w:asciiTheme="minorAscii" w:hAnsiTheme="minorAscii" w:eastAsiaTheme="minorAscii" w:cstheme="minorAscii"/>
          <w:b w:val="1"/>
          <w:bCs w:val="1"/>
          <w:color w:val="auto"/>
          <w:sz w:val="22"/>
          <w:szCs w:val="22"/>
          <w:u w:val="single"/>
        </w:rPr>
        <w:t>Contents</w:t>
      </w:r>
      <w:r w:rsidRPr="22D4A1E6" w:rsidR="088020E8">
        <w:rPr>
          <w:rFonts w:ascii="Arial" w:hAnsi="Arial" w:eastAsia="Arial" w:cs="Arial" w:asciiTheme="minorAscii" w:hAnsiTheme="minorAscii" w:eastAsiaTheme="minorAscii" w:cstheme="minorAscii"/>
          <w:b w:val="1"/>
          <w:bCs w:val="1"/>
          <w:color w:val="auto"/>
          <w:sz w:val="22"/>
          <w:szCs w:val="22"/>
          <w:u w:val="single"/>
        </w:rPr>
        <w:t>:</w:t>
      </w:r>
    </w:p>
    <w:p w:rsidR="66AE7A95" w:rsidP="22D4A1E6" w:rsidRDefault="66AE7A95" w14:paraId="0DC03718" w14:textId="48CD4115">
      <w:pPr>
        <w:pStyle w:val="Normal"/>
        <w:spacing w:line="360" w:lineRule="auto"/>
        <w:rPr>
          <w:rFonts w:ascii="Arial" w:hAnsi="Arial" w:eastAsia="Arial" w:cs="Arial" w:asciiTheme="minorAscii" w:hAnsiTheme="minorAscii" w:eastAsiaTheme="minorAscii" w:cstheme="minorAscii"/>
          <w:b w:val="0"/>
          <w:bCs w:val="0"/>
          <w:color w:val="auto"/>
          <w:sz w:val="22"/>
          <w:szCs w:val="22"/>
          <w:u w:val="none"/>
        </w:rPr>
      </w:pPr>
      <w:r w:rsidRPr="22D4A1E6" w:rsidR="53AE43AF">
        <w:rPr>
          <w:rFonts w:ascii="Arial" w:hAnsi="Arial" w:eastAsia="Arial" w:cs="Arial" w:asciiTheme="minorAscii" w:hAnsiTheme="minorAscii" w:eastAsiaTheme="minorAscii" w:cstheme="minorAscii"/>
          <w:b w:val="0"/>
          <w:bCs w:val="0"/>
          <w:color w:val="auto"/>
          <w:sz w:val="22"/>
          <w:szCs w:val="22"/>
          <w:u w:val="none"/>
        </w:rPr>
        <w:t>Introduction</w:t>
      </w:r>
      <w:r>
        <w:tab/>
      </w:r>
      <w:r>
        <w:tab/>
      </w:r>
      <w:r>
        <w:tab/>
      </w:r>
      <w:r>
        <w:tab/>
      </w:r>
      <w:r>
        <w:tab/>
      </w:r>
      <w:r>
        <w:tab/>
      </w:r>
      <w:r>
        <w:tab/>
      </w:r>
      <w:r>
        <w:tab/>
      </w:r>
      <w:r>
        <w:tab/>
      </w:r>
      <w:r w:rsidRPr="22D4A1E6" w:rsidR="53AE43AF">
        <w:rPr>
          <w:rFonts w:ascii="Arial" w:hAnsi="Arial" w:eastAsia="Arial" w:cs="Arial" w:asciiTheme="minorAscii" w:hAnsiTheme="minorAscii" w:eastAsiaTheme="minorAscii" w:cstheme="minorAscii"/>
          <w:b w:val="0"/>
          <w:bCs w:val="0"/>
          <w:color w:val="auto"/>
          <w:sz w:val="22"/>
          <w:szCs w:val="22"/>
          <w:u w:val="none"/>
        </w:rPr>
        <w:t>Page 3</w:t>
      </w:r>
    </w:p>
    <w:p w:rsidR="66AE7A95" w:rsidP="22D4A1E6" w:rsidRDefault="66AE7A95" w14:paraId="5CF13396" w14:textId="4ADF9D1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2D4A1E6" w:rsidR="01138B0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Reflection on importance of Principles in Health and Social Care</w:t>
      </w:r>
      <w:r>
        <w:tab/>
      </w:r>
      <w:r>
        <w:tab/>
      </w:r>
      <w:r w:rsidRPr="22D4A1E6" w:rsidR="01138B0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Page 3</w:t>
      </w:r>
    </w:p>
    <w:p w:rsidR="66AE7A95" w:rsidP="22D4A1E6" w:rsidRDefault="66AE7A95" w14:paraId="1BFA4D43" w14:textId="7F462E9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2D4A1E6" w:rsidR="35357F5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Joan’s story</w:t>
      </w:r>
      <w:r>
        <w:tab/>
      </w:r>
      <w:r>
        <w:tab/>
      </w:r>
      <w:r>
        <w:tab/>
      </w:r>
      <w:r>
        <w:tab/>
      </w:r>
      <w:r>
        <w:tab/>
      </w:r>
      <w:r>
        <w:tab/>
      </w:r>
      <w:r>
        <w:tab/>
      </w:r>
      <w:r>
        <w:tab/>
      </w:r>
      <w:r>
        <w:tab/>
      </w:r>
      <w:r w:rsidRPr="22D4A1E6" w:rsidR="35357F5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Page 5</w:t>
      </w:r>
    </w:p>
    <w:p w:rsidR="66AE7A95" w:rsidP="22D4A1E6" w:rsidRDefault="66AE7A95" w14:paraId="7E8465C9" w14:textId="49C13F0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2D4A1E6" w:rsidR="16B669C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Self-Reflection</w:t>
      </w:r>
      <w:r>
        <w:tab/>
      </w:r>
      <w:r>
        <w:tab/>
      </w:r>
      <w:r>
        <w:tab/>
      </w:r>
      <w:r>
        <w:tab/>
      </w:r>
      <w:r>
        <w:tab/>
      </w:r>
      <w:r>
        <w:tab/>
      </w:r>
      <w:r>
        <w:tab/>
      </w:r>
      <w:r>
        <w:tab/>
      </w:r>
      <w:r>
        <w:tab/>
      </w:r>
      <w:r w:rsidRPr="22D4A1E6" w:rsidR="6D6A5E89">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Page 6</w:t>
      </w:r>
    </w:p>
    <w:p w:rsidR="66AE7A95" w:rsidP="22D4A1E6" w:rsidRDefault="66AE7A95" w14:paraId="3AB84EC6" w14:textId="08DCC2F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2D4A1E6" w:rsidR="4EA36F8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Conclusion</w:t>
      </w:r>
      <w:r>
        <w:tab/>
      </w:r>
      <w:r>
        <w:tab/>
      </w:r>
      <w:r>
        <w:tab/>
      </w:r>
      <w:r>
        <w:tab/>
      </w:r>
      <w:r>
        <w:tab/>
      </w:r>
      <w:r>
        <w:tab/>
      </w:r>
      <w:r>
        <w:tab/>
      </w:r>
      <w:r>
        <w:tab/>
      </w:r>
      <w:r>
        <w:tab/>
      </w:r>
      <w:r w:rsidRPr="22D4A1E6" w:rsidR="0336DB6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Page</w:t>
      </w:r>
      <w:r w:rsidRPr="22D4A1E6" w:rsidR="4756BF1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9</w:t>
      </w:r>
    </w:p>
    <w:p w:rsidR="66AE7A95" w:rsidP="22D4A1E6" w:rsidRDefault="66AE7A95" w14:paraId="67AFB07B" w14:textId="56158DB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2D4A1E6" w:rsidR="4EA36F8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References</w:t>
      </w:r>
      <w:r>
        <w:tab/>
      </w:r>
      <w:r>
        <w:tab/>
      </w:r>
      <w:r>
        <w:tab/>
      </w:r>
      <w:r>
        <w:tab/>
      </w:r>
      <w:r>
        <w:tab/>
      </w:r>
      <w:r>
        <w:tab/>
      </w:r>
      <w:r>
        <w:tab/>
      </w:r>
      <w:r>
        <w:tab/>
      </w:r>
      <w:r>
        <w:tab/>
      </w:r>
      <w:r w:rsidRPr="22D4A1E6" w:rsidR="58BDCE1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Page</w:t>
      </w:r>
      <w:r w:rsidRPr="22D4A1E6" w:rsidR="3A366C3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10</w:t>
      </w:r>
    </w:p>
    <w:p w:rsidR="66AE7A95" w:rsidP="22D4A1E6" w:rsidRDefault="66AE7A95" w14:paraId="4A8FC51C" w14:textId="54A16B3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p>
    <w:p w:rsidR="66AE7A95" w:rsidP="22D4A1E6" w:rsidRDefault="66AE7A95" w14:paraId="47962513" w14:textId="253DABC0">
      <w:pPr>
        <w:pStyle w:val="Normal"/>
        <w:spacing w:line="360" w:lineRule="auto"/>
        <w:rPr>
          <w:rFonts w:ascii="Arial" w:hAnsi="Arial" w:eastAsia="Arial" w:cs="Arial" w:asciiTheme="minorAscii" w:hAnsiTheme="minorAscii" w:eastAsiaTheme="minorAscii" w:cstheme="minorAscii"/>
          <w:b w:val="0"/>
          <w:bCs w:val="0"/>
          <w:color w:val="auto"/>
          <w:sz w:val="22"/>
          <w:szCs w:val="22"/>
          <w:u w:val="none"/>
        </w:rPr>
      </w:pPr>
      <w:r w:rsidRPr="22D4A1E6" w:rsidR="3774C24C">
        <w:rPr>
          <w:rFonts w:ascii="Arial" w:hAnsi="Arial" w:eastAsia="Arial" w:cs="Arial" w:asciiTheme="minorAscii" w:hAnsiTheme="minorAscii" w:eastAsiaTheme="minorAscii" w:cstheme="minorAscii"/>
          <w:b w:val="0"/>
          <w:bCs w:val="0"/>
          <w:color w:val="auto"/>
          <w:sz w:val="22"/>
          <w:szCs w:val="22"/>
          <w:u w:val="none"/>
        </w:rPr>
        <w:t xml:space="preserve">                                                                    </w:t>
      </w:r>
    </w:p>
    <w:p w:rsidR="66AE7A95" w:rsidP="22D4A1E6" w:rsidRDefault="66AE7A95" w14:paraId="4A577286" w14:textId="7BF6A803">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237395E3" w14:textId="4F607D36">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6E49EE77" w14:textId="60CF1BFC">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101E4E27" w14:textId="322E6335">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26E8AD5B" w14:textId="280EBB44">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37C0E378" w14:textId="65A6F6F8">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6954E8A7" w14:textId="27758388">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02C947B9" w14:textId="408F2404">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0E87E47C" w14:textId="21B9BB29">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4467D1C8" w14:textId="38916026">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27795A58" w14:textId="33CD21B8">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3876583C" w14:textId="45346A2B">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28964121" w14:textId="1B364D15">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66AE7A95" w:rsidP="22D4A1E6" w:rsidRDefault="66AE7A95" w14:paraId="16C431EA" w14:textId="6CDDCBC7">
      <w:pPr>
        <w:spacing w:line="360" w:lineRule="auto"/>
        <w:rPr>
          <w:rFonts w:ascii="Arial" w:hAnsi="Arial" w:eastAsia="Arial" w:cs="Arial" w:asciiTheme="minorAscii" w:hAnsiTheme="minorAscii" w:eastAsiaTheme="minorAscii" w:cstheme="minorAscii"/>
          <w:b w:val="0"/>
          <w:bCs w:val="0"/>
          <w:color w:val="auto"/>
          <w:sz w:val="22"/>
          <w:szCs w:val="22"/>
          <w:u w:val="none"/>
        </w:rPr>
      </w:pPr>
    </w:p>
    <w:p w:rsidR="22D4A1E6" w:rsidP="22D4A1E6" w:rsidRDefault="22D4A1E6" w14:paraId="11EC54F3" w14:textId="228400E3">
      <w:pPr>
        <w:pStyle w:val="Heading1"/>
        <w:spacing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p>
    <w:p w:rsidR="7637A673" w:rsidP="22D4A1E6" w:rsidRDefault="7637A673" w14:paraId="1C2120C5" w14:textId="06174DAF">
      <w:pPr>
        <w:pStyle w:val="Heading1"/>
        <w:spacing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1"/>
          <w:bCs w:val="1"/>
          <w:noProof w:val="0"/>
          <w:color w:val="auto"/>
          <w:sz w:val="22"/>
          <w:szCs w:val="22"/>
          <w:u w:val="single"/>
          <w:lang w:val="en-GB"/>
        </w:rPr>
        <w:t>Introduction</w:t>
      </w:r>
    </w:p>
    <w:p w:rsidR="7637A673" w:rsidP="22D4A1E6" w:rsidRDefault="7637A673" w14:paraId="48DEB23D" w14:textId="0F0BF29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The aim of this report is to explore three core principles of health and social care: person-centred care, partnership working, and ethics. These core principles are key to providing high-quality, safe, and effective care. They are embedded in UK legislation, national guidelines, and professional codes. The report will explore why these principles are important, how they influence decision-making and collaborative practice, and how they support people in achieving a better quality of life while living with a long-term health condition.</w:t>
      </w:r>
    </w:p>
    <w:p w:rsidR="7637A673" w:rsidP="22D4A1E6" w:rsidRDefault="7637A673" w14:paraId="79C39965" w14:textId="3260855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The report focuses on ‘Joan’s story’ (NHS England, n.d.) to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demonstrate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how these principles work in real-life practice. In Joan’s case, she is living with a long-term condition called Chronic Obstructive Pulmonary Disease (COPD).</w:t>
      </w:r>
    </w:p>
    <w:p w:rsidR="7637A673" w:rsidP="22D4A1E6" w:rsidRDefault="7637A673" w14:paraId="07EBF4C3" w14:textId="51DF36A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COPD is a chronic lung condition that limits airflow, causing breathing difficulties. This affects Joan in many ways, preventing her from doing activities she enjoys and causing her to miss vital appointments. Joan struggles to manage her condition and, as a result, has been admitted to hospital on several occasions (NHS England, n.d.).</w:t>
      </w:r>
    </w:p>
    <w:p w:rsidR="7637A673" w:rsidP="22D4A1E6" w:rsidRDefault="7637A673" w14:paraId="7820861E" w14:textId="6FFFBBFD">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This case shows how, in practice, the core principles can improve Joan’s quality of life while also reducing the use of unnecessary health resources.</w:t>
      </w:r>
    </w:p>
    <w:p w:rsidR="7637A673" w:rsidP="22D4A1E6" w:rsidRDefault="7637A673" w14:paraId="22083114" w14:textId="7FAFDE7F">
      <w:pPr>
        <w:pStyle w:val="Heading1"/>
        <w:spacing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1"/>
          <w:bCs w:val="1"/>
          <w:noProof w:val="0"/>
          <w:color w:val="auto"/>
          <w:sz w:val="22"/>
          <w:szCs w:val="22"/>
          <w:u w:val="single"/>
          <w:lang w:val="en-GB"/>
        </w:rPr>
        <w:t>Reflection on the Importance of Principles in Health and Social Care</w:t>
      </w:r>
    </w:p>
    <w:p w:rsidR="7637A673" w:rsidP="22D4A1E6" w:rsidRDefault="7637A673" w14:paraId="4CA2968C" w14:textId="3D8473C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In the UK, person-centred care, partnership working, and ethics ensure high-quality health and social care practice. They ensure that care is safe, effective, compassionate, and tailored to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each individual</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These principles are a key part of national policies, professional standards, and legal expectations. Aligning them with theories such as Maslow’s Hierarchy of Needs supports a whole-person approach.</w:t>
      </w:r>
    </w:p>
    <w:p w:rsidR="7637A673" w:rsidP="22D4A1E6" w:rsidRDefault="7637A673" w14:paraId="5350A889" w14:textId="58B3DAFE">
      <w:pPr>
        <w:pStyle w:val="Heading1"/>
        <w:spacing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u w:val="single"/>
          <w:lang w:val="en-GB"/>
        </w:rPr>
        <w:t>Person-Centred Care (PCC)</w:t>
      </w:r>
    </w:p>
    <w:p w:rsidR="7637A673" w:rsidP="22D4A1E6" w:rsidRDefault="7637A673" w14:paraId="0DA957FC" w14:textId="2E36E02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PCC places the individual at the centre of all decisions made about their care. It requires professionals to understand the individual’s needs, values, experiences, and goals. This enables practitioners to gain a full picture of the person’s physical and emotional health needs (Care Quality Commission, 2022).</w:t>
      </w:r>
    </w:p>
    <w:p w:rsidR="7637A673" w:rsidP="22D4A1E6" w:rsidRDefault="7637A673" w14:paraId="73D1FCCF" w14:textId="17CEFA5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The NHS Constitution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states</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that all patients have the right to be involved in decisions about their treatment and care (Department of Health and Social Care, 2023). Following NICE shared decision-making guidance ensures that professionals hold personalised conversations with patients to gather valuable information and provide clear explanations, enabling informed decisions (National Institute for Health and Care Excellence (NICE), 2021).</w:t>
      </w:r>
    </w:p>
    <w:p w:rsidR="7637A673" w:rsidP="22D4A1E6" w:rsidRDefault="7637A673" w14:paraId="59BCAC10" w14:textId="05E3949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Maslow’s Hierarchy of Needs supports PCC, as it suggests individuals must have their basic physiological needs (food, water, sleep) and safety needs (security, health, financial stability) met before achieving higher levels such as confidence, self-management, and autonomy (Bitesize Learning, 2024).</w:t>
      </w:r>
    </w:p>
    <w:p w:rsidR="7637A673" w:rsidP="22D4A1E6" w:rsidRDefault="7637A673" w14:paraId="7305D362" w14:textId="0557905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Maslow’s theory is relevant in healthcare because it encourages professionals to explore underlying problems that may prevent patients from engaging fully in their own care.</w:t>
      </w:r>
    </w:p>
    <w:p w:rsidR="7637A673" w:rsidP="22D4A1E6" w:rsidRDefault="7637A673" w14:paraId="5418CCCB" w14:textId="0322C4C2">
      <w:pPr>
        <w:pStyle w:val="Heading1"/>
        <w:spacing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u w:val="single"/>
          <w:lang w:val="en-GB"/>
        </w:rPr>
        <w:t>Partnership Working</w:t>
      </w:r>
    </w:p>
    <w:p w:rsidR="7637A673" w:rsidP="22D4A1E6" w:rsidRDefault="7637A673" w14:paraId="7D6ED561" w14:textId="561175D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Partnership working involves collaboration between professionals, services, communities, and other sectors, such as the voluntary sector. Its aim is to provide co-ordinated care that focuses not only on illness but also on mind, body, and spirit, while emphasising respect and dignity. This approach ensures seamless care and support for patients (Care Quality Commission, 2025).</w:t>
      </w:r>
    </w:p>
    <w:p w:rsidR="7637A673" w:rsidP="22D4A1E6" w:rsidRDefault="7637A673" w14:paraId="6CAEA6B1" w14:textId="70B6599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Across England, care has been further integrated through the Health and Social Care Act 2022, which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established</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Integrated Care Systems (ICSs). This places a statutory duty on organisations to work together to improve outcomes (Charles, 2022).</w:t>
      </w:r>
    </w:p>
    <w:p w:rsidR="7637A673" w:rsidP="22D4A1E6" w:rsidRDefault="7637A673" w14:paraId="2D0B4A6E" w14:textId="5A25675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Section 6 of the Care Act 2014 requires local authorities to promote individual wellbeing, prevent or reduce care and support needs, and ensure individuals are actively involved in decisions concerning their care (GOV.UK, 2014). Effective partnership working should address all factors affecting a person’s wellbeing and ensure they are informed of the benefits and risks associated with their treatment and care.</w:t>
      </w:r>
    </w:p>
    <w:p w:rsidR="7637A673" w:rsidP="22D4A1E6" w:rsidRDefault="7637A673" w14:paraId="48E36100" w14:textId="0957D61B">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u w:val="single"/>
          <w:lang w:val="en-GB"/>
        </w:rPr>
        <w:t>Ethics</w:t>
      </w:r>
    </w:p>
    <w:p w:rsidR="7637A673" w:rsidP="22D4A1E6" w:rsidRDefault="7637A673" w14:paraId="58C570AC" w14:textId="6406E63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Ethics defines professional behaviour within health and social care. The four-</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principle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model of biomedical ethics consists of:</w:t>
      </w:r>
    </w:p>
    <w:p w:rsidR="7637A673" w:rsidP="22D4A1E6" w:rsidRDefault="7637A673" w14:paraId="5AF4E1A3" w14:textId="1DB342C3">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Autonomy</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 respecting patients’ rights to make their own decisions.</w:t>
      </w:r>
    </w:p>
    <w:p w:rsidR="7637A673" w:rsidP="22D4A1E6" w:rsidRDefault="7637A673" w14:paraId="6BAAA9CC" w14:textId="22A16297">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Beneficence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 acting in the patient’s best interests.</w:t>
      </w:r>
    </w:p>
    <w:p w:rsidR="7637A673" w:rsidP="22D4A1E6" w:rsidRDefault="7637A673" w14:paraId="5C2B5396" w14:textId="6E38D307">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Non-maleficence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 avoiding harm and minimising risk.</w:t>
      </w:r>
    </w:p>
    <w:p w:rsidR="7637A673" w:rsidP="22D4A1E6" w:rsidRDefault="7637A673" w14:paraId="4C6F3A52" w14:textId="5ECD8ED0">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Justice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 treating all patients equally, fairly, and without discrimination (Varkey, 2021).</w:t>
      </w:r>
    </w:p>
    <w:p w:rsidR="7637A673" w:rsidP="22D4A1E6" w:rsidRDefault="7637A673" w14:paraId="5363FB62" w14:textId="3C44409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This model is widely applied in the UK. For example, the NMC Code outlines professional standards by prioritising people, preserving safety, and practising professionalism (Nursing and Midwifery Council, 2018). Similarly, the GMC’s </w:t>
      </w:r>
      <w:r w:rsidRPr="22D4A1E6" w:rsidR="7637A673">
        <w:rPr>
          <w:rFonts w:ascii="Arial" w:hAnsi="Arial" w:eastAsia="Arial" w:cs="Arial" w:asciiTheme="minorAscii" w:hAnsiTheme="minorAscii" w:eastAsiaTheme="minorAscii" w:cstheme="minorAscii"/>
          <w:b w:val="0"/>
          <w:bCs w:val="0"/>
          <w:i w:val="1"/>
          <w:iCs w:val="1"/>
          <w:noProof w:val="0"/>
          <w:color w:val="auto"/>
          <w:sz w:val="22"/>
          <w:szCs w:val="22"/>
          <w:lang w:val="en-GB"/>
        </w:rPr>
        <w:t>Good Medical Practice</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emphasises partnership, fairness, candour, and respect (General Medical Council, 2024).</w:t>
      </w:r>
    </w:p>
    <w:p w:rsidR="7637A673" w:rsidP="22D4A1E6" w:rsidRDefault="7637A673" w14:paraId="7FE66404" w14:textId="12EAC2F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Ethical practice also includes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maintaining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dignity and respect, protecting confidentiality, obtaining informed consent, and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demonstrating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accountability. Together, these principles ensure that care is lawful, compassionate, and empowering. They reassure patients, families, service users, and colleagues that professionals can be trusted to deliver the highest standard of care.</w:t>
      </w:r>
    </w:p>
    <w:p w:rsidR="7637A673" w:rsidP="22D4A1E6" w:rsidRDefault="7637A673" w14:paraId="488B869F" w14:textId="4060658E">
      <w:pPr>
        <w:pStyle w:val="Heading1"/>
        <w:spacing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1"/>
          <w:bCs w:val="1"/>
          <w:noProof w:val="0"/>
          <w:color w:val="auto"/>
          <w:sz w:val="22"/>
          <w:szCs w:val="22"/>
          <w:u w:val="single"/>
          <w:lang w:val="en-GB"/>
        </w:rPr>
        <w:t>Joan’s Story</w:t>
      </w:r>
    </w:p>
    <w:p w:rsidR="7637A673" w:rsidP="22D4A1E6" w:rsidRDefault="7637A673" w14:paraId="7B1D6F1E" w14:textId="64EC9B2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Joan suffers from COPD, which affects both her breathing and her mood, as she is unable to carry out activities she once enjoyed. Her therapist suggested that she attend Pulmonary Rehabilitation to help manage her symptoms; however, she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frequently</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missed appointments, leading to repeated hospital admissions (NHS England, n.d.).</w:t>
      </w:r>
    </w:p>
    <w:p w:rsidR="7637A673" w:rsidP="22D4A1E6" w:rsidRDefault="7637A673" w14:paraId="42CBE22D" w14:textId="756F689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Joan’s therapist used the Patient Activation Measure (PAM), a survey designed to assess how confidently a patient can manage their condition. Scores range from 1 to 4, with 1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indicating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the lowest level of activation (NHS England, 2018). Joan scored 1,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indicating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that she lacked confidence in managing her health. This prompted weekly meetings involving personalised conversations. During these discussions, previously uncontrolled Crohn’s disease was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identified</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This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additional</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condition caused Joan to feel anxious about leaving her home, contributing to her missed appointments.</w:t>
      </w:r>
    </w:p>
    <w:p w:rsidR="7637A673" w:rsidP="22D4A1E6" w:rsidRDefault="7637A673" w14:paraId="3CCA0A35" w14:textId="77D2F2C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A person-centred approach placed Joan at the centre of all decisions. Maslow’s theory suggests that her basic needs were not being fully met, preventing her from focusing on higher-level goals such as attending rehabilitation. Following the diagnosis of her second condition, Joan’s therapist and GP devised a treatment plan. Using NICE shared decision-making guidance (NICE, 2021), professionals clearly explained the plan and involved Joan in decisions, ensuring her care was developed with her rather than for her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Chavdarovky</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2023).</w:t>
      </w:r>
    </w:p>
    <w:p w:rsidR="7637A673" w:rsidP="22D4A1E6" w:rsidRDefault="7637A673" w14:paraId="4A77AFFE" w14:textId="2740D87D">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Through regular multidisciplinary meetings, the physiotherapist, GP, and gastroenterologist coordinated Joan’s care and stabilised her Crohn’s disease. This reduced her anxiety and improved her attendance at Pulmonary Rehabilitation.</w:t>
      </w:r>
    </w:p>
    <w:p w:rsidR="7637A673" w:rsidP="22D4A1E6" w:rsidRDefault="7637A673" w14:paraId="6D808A06" w14:textId="080C5265">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Section 1 of the Care Act 2014 reinforces the importance of joint planning,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preventing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or reducing needs, and supporting independence (Department of Health and Social Care, 2025). Joan’s case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demonstrates</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how partnership working can positively influence health outcomes and overall wellbeing.</w:t>
      </w:r>
    </w:p>
    <w:p w:rsidR="7637A673" w:rsidP="22D4A1E6" w:rsidRDefault="7637A673" w14:paraId="434485BE" w14:textId="550AE4E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Ethical principles guided the team’s actions, ensuring Joan was fully involved in decisions about her care. The team acted in her best interests by prioritising the management of her previously undiagnosed Crohn’s disease before encouraging rehabilitation attendance. They also arranged for her to attend a community-based rehabilitation programme that felt more comfortable and accessible. Joan’s information was shared only with relevant members of the multidisciplinary team, </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maintaining</w:t>
      </w: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 xml:space="preserve"> confidentiality in line with the Caldicott Principles (UK Government, 2020).</w:t>
      </w:r>
    </w:p>
    <w:p w:rsidR="7637A673" w:rsidP="22D4A1E6" w:rsidRDefault="7637A673" w14:paraId="2F4FB6C3" w14:textId="68917EC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7637A673">
        <w:rPr>
          <w:rFonts w:ascii="Arial" w:hAnsi="Arial" w:eastAsia="Arial" w:cs="Arial" w:asciiTheme="minorAscii" w:hAnsiTheme="minorAscii" w:eastAsiaTheme="minorAscii" w:cstheme="minorAscii"/>
          <w:b w:val="0"/>
          <w:bCs w:val="0"/>
          <w:noProof w:val="0"/>
          <w:color w:val="auto"/>
          <w:sz w:val="22"/>
          <w:szCs w:val="22"/>
          <w:lang w:val="en-GB"/>
        </w:rPr>
        <w:t>After seven months, Joan’s PAM score improved by over 40%, and she attended 90% of her appointments. As she became better informed about her health, she felt more supported and confident in managing her COPD effectively.</w:t>
      </w:r>
      <w:r w:rsidRPr="22D4A1E6" w:rsidR="7637A673">
        <w:rPr>
          <w:rFonts w:ascii="Arial" w:hAnsi="Arial" w:eastAsia="Arial" w:cs="Arial" w:asciiTheme="minorAscii" w:hAnsiTheme="minorAscii" w:eastAsiaTheme="minorAscii" w:cstheme="minorAscii"/>
          <w:b w:val="0"/>
          <w:bCs w:val="0"/>
          <w:noProof w:val="0"/>
          <w:color w:val="auto"/>
          <w:sz w:val="22"/>
          <w:szCs w:val="22"/>
          <w:u w:val="single"/>
          <w:lang w:val="en-GB"/>
        </w:rPr>
        <w:t xml:space="preserve"> </w:t>
      </w:r>
    </w:p>
    <w:p w:rsidR="42E550A9" w:rsidP="22D4A1E6" w:rsidRDefault="42E550A9" w14:paraId="4F1F6167" w14:textId="42D887CE">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22D4A1E6" w:rsidR="42E550A9">
        <w:rPr>
          <w:rFonts w:ascii="Arial" w:hAnsi="Arial" w:eastAsia="Arial" w:cs="Arial" w:asciiTheme="minorAscii" w:hAnsiTheme="minorAscii" w:eastAsiaTheme="minorAscii" w:cstheme="minorAscii"/>
          <w:b w:val="1"/>
          <w:bCs w:val="1"/>
          <w:noProof w:val="0"/>
          <w:color w:val="auto"/>
          <w:sz w:val="22"/>
          <w:szCs w:val="22"/>
          <w:u w:val="single"/>
          <w:lang w:val="en-GB"/>
        </w:rPr>
        <w:t>Self-Reflection</w:t>
      </w:r>
    </w:p>
    <w:p w:rsidR="42E550A9" w:rsidP="22D4A1E6" w:rsidRDefault="42E550A9" w14:paraId="48802F69" w14:textId="200B30D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 xml:space="preserve">In my day-to-day role as a health and social care practitioner, I rely heavily on the principles of person-centred care (PCC), partnership working, and ethics. These principles guide my approach to care planning, communication with patients and colleagues, and collaboration with other professionals. Reflecting on my practice allows me to recognise my strengths and limitations, helping me to </w:t>
      </w: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identify</w:t>
      </w: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 xml:space="preserve"> areas for improvement and support my ongoing professional development.</w:t>
      </w:r>
    </w:p>
    <w:p w:rsidR="42E550A9" w:rsidP="22D4A1E6" w:rsidRDefault="42E550A9" w14:paraId="42EE359D" w14:textId="159D9E5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 xml:space="preserve">In my practice, I aim to understand what matters most to patients, not just their diagnosis. This enables me to develop care plans that reflect individual needs and personal goals. For example, when visiting a service user with mobility difficulties, I asked what she missed most about being independent. She explained that she missed hanging her washing out in her garden but did not feel safe carrying a basket while navigating the steps. By making a simple adaptation to her walking frame and attaching a secure clip, she was able to carry a small bag of washing safely while </w:t>
      </w: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remaining</w:t>
      </w: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 xml:space="preserve"> supported.</w:t>
      </w:r>
    </w:p>
    <w:p w:rsidR="42E550A9" w:rsidP="22D4A1E6" w:rsidRDefault="42E550A9" w14:paraId="00A08F91" w14:textId="0DB57E6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42E550A9">
        <w:rPr>
          <w:rFonts w:ascii="Arial" w:hAnsi="Arial" w:eastAsia="Arial" w:cs="Arial" w:asciiTheme="minorAscii" w:hAnsiTheme="minorAscii" w:eastAsiaTheme="minorAscii" w:cstheme="minorAscii"/>
          <w:b w:val="0"/>
          <w:bCs w:val="0"/>
          <w:noProof w:val="0"/>
          <w:color w:val="auto"/>
          <w:sz w:val="22"/>
          <w:szCs w:val="22"/>
          <w:lang w:val="en-GB"/>
        </w:rPr>
        <w:t>This intervention reflects Maslow’s theory, as addressing her safety needs increased her confidence and enabled her to achieve a personal goal.</w:t>
      </w:r>
    </w:p>
    <w:p w:rsidR="10A78D48" w:rsidP="22D4A1E6" w:rsidRDefault="10A78D48" w14:paraId="03DCE836" w14:textId="73125019">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10A78D48">
        <w:rPr>
          <w:rFonts w:ascii="Arial" w:hAnsi="Arial" w:eastAsia="Arial" w:cs="Arial" w:asciiTheme="minorAscii" w:hAnsiTheme="minorAscii" w:eastAsiaTheme="minorAscii" w:cstheme="minorAscii"/>
          <w:b w:val="0"/>
          <w:bCs w:val="0"/>
          <w:noProof w:val="0"/>
          <w:color w:val="auto"/>
          <w:sz w:val="22"/>
          <w:szCs w:val="22"/>
          <w:lang w:val="en-GB"/>
        </w:rPr>
        <w:t>Using NICE shared decision-making guidance (NG197) (NICE, 2021), I ensure that patients fully understand the information provided. This involves using plain language rather than technical terminology, as well as incorporating diagrams, visual aids, or demonstrations to support patients in making informed decisions about their care.</w:t>
      </w:r>
    </w:p>
    <w:p w:rsidR="6D6CE9BD" w:rsidP="22D4A1E6" w:rsidRDefault="6D6CE9BD" w14:paraId="6785B243" w14:textId="5FC72EB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6D6CE9BD">
        <w:rPr>
          <w:rFonts w:ascii="Arial" w:hAnsi="Arial" w:eastAsia="Arial" w:cs="Arial" w:asciiTheme="minorAscii" w:hAnsiTheme="minorAscii" w:eastAsiaTheme="minorAscii" w:cstheme="minorAscii"/>
          <w:b w:val="0"/>
          <w:bCs w:val="0"/>
          <w:noProof w:val="0"/>
          <w:color w:val="auto"/>
          <w:sz w:val="22"/>
          <w:szCs w:val="22"/>
          <w:lang w:val="en-GB"/>
        </w:rPr>
        <w:t xml:space="preserve">Working in partnership with other professionals is essential, as no single practitioner can meet all the needs of a patient. NHS England explains that partnership working is central to Integrated Care Systems (ICSs) and aims to improve outcomes (NHS England, n.d.). I apply this principle whenever I coordinate care with multiple agencies, including doctors, nurses, social </w:t>
      </w:r>
      <w:r w:rsidRPr="22D4A1E6" w:rsidR="6D6CE9BD">
        <w:rPr>
          <w:rFonts w:ascii="Arial" w:hAnsi="Arial" w:eastAsia="Arial" w:cs="Arial" w:asciiTheme="minorAscii" w:hAnsiTheme="minorAscii" w:eastAsiaTheme="minorAscii" w:cstheme="minorAscii"/>
          <w:b w:val="0"/>
          <w:bCs w:val="0"/>
          <w:noProof w:val="0"/>
          <w:color w:val="auto"/>
          <w:sz w:val="22"/>
          <w:szCs w:val="22"/>
          <w:lang w:val="en-GB"/>
        </w:rPr>
        <w:t>workers</w:t>
      </w:r>
      <w:r w:rsidRPr="22D4A1E6" w:rsidR="6D6CE9BD">
        <w:rPr>
          <w:rFonts w:ascii="Arial" w:hAnsi="Arial" w:eastAsia="Arial" w:cs="Arial" w:asciiTheme="minorAscii" w:hAnsiTheme="minorAscii" w:eastAsiaTheme="minorAscii" w:cstheme="minorAscii"/>
          <w:b w:val="0"/>
          <w:bCs w:val="0"/>
          <w:noProof w:val="0"/>
          <w:color w:val="auto"/>
          <w:sz w:val="22"/>
          <w:szCs w:val="22"/>
          <w:lang w:val="en-GB"/>
        </w:rPr>
        <w:t xml:space="preserve"> and therapists.</w:t>
      </w:r>
    </w:p>
    <w:p w:rsidR="6D6CE9BD" w:rsidP="22D4A1E6" w:rsidRDefault="6D6CE9BD" w14:paraId="0DDD4417" w14:textId="4D57AF8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6D6CE9BD">
        <w:rPr>
          <w:rFonts w:ascii="Arial" w:hAnsi="Arial" w:eastAsia="Arial" w:cs="Arial" w:asciiTheme="minorAscii" w:hAnsiTheme="minorAscii" w:eastAsiaTheme="minorAscii" w:cstheme="minorAscii"/>
          <w:b w:val="0"/>
          <w:bCs w:val="0"/>
          <w:noProof w:val="0"/>
          <w:color w:val="auto"/>
          <w:sz w:val="22"/>
          <w:szCs w:val="22"/>
          <w:lang w:val="en-GB"/>
        </w:rPr>
        <w:t>For example, I supported a man with arthritis in his knee who was unable to stand for prolonged periods and therefore struggled to cook independently. I contacted occupational therapy to arrange an urgent assessment, which resulted in the provision of a wheeled walking frame with a built-in seat. This enabled him to move around safely and sit down when standing became too painful.</w:t>
      </w:r>
    </w:p>
    <w:p w:rsidR="6D6CE9BD" w:rsidP="22D4A1E6" w:rsidRDefault="6D6CE9BD" w14:paraId="78953CA9" w14:textId="76BACE4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6D6CE9BD">
        <w:rPr>
          <w:rFonts w:ascii="Arial" w:hAnsi="Arial" w:eastAsia="Arial" w:cs="Arial" w:asciiTheme="minorAscii" w:hAnsiTheme="minorAscii" w:eastAsiaTheme="minorAscii" w:cstheme="minorAscii"/>
          <w:b w:val="0"/>
          <w:bCs w:val="0"/>
          <w:noProof w:val="0"/>
          <w:color w:val="auto"/>
          <w:sz w:val="22"/>
          <w:szCs w:val="22"/>
          <w:lang w:val="en-GB"/>
        </w:rPr>
        <w:t>When working with external agencies, I followed the Caldicott Principles (UK Government, 2020), ensuring that only necessary information was shared and that the reasons for sharing it were clearly explained to the client.</w:t>
      </w:r>
    </w:p>
    <w:p w:rsidR="5E5B13AE" w:rsidP="22D4A1E6" w:rsidRDefault="5E5B13AE" w14:paraId="29C67803" w14:textId="0D953AA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Ethical practice shapes everything I do. I respect patient autonomy, even when decisions differ from my own beliefs. I act in the person’s best interests by considering their individual circumstances and supporting them to understand the advantages and disadvantages of treatment options.</w:t>
      </w:r>
    </w:p>
    <w:p w:rsidR="5E5B13AE" w:rsidP="22D4A1E6" w:rsidRDefault="5E5B13AE" w14:paraId="063B40DE" w14:textId="14F0894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 xml:space="preserve">I aim to avoid causing harm and would not recommend any intervention that presents unnecessary or disproportionate risk. Instead, I provide </w:t>
      </w: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accurate</w:t>
      </w: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 xml:space="preserve"> and balanced information so that patients can make informed decisions that are right for them. Finally, I treat all patients fairly and without discrimination, ensuring equal access to </w:t>
      </w: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appropriate care</w:t>
      </w:r>
      <w:r w:rsidRPr="22D4A1E6" w:rsidR="5E5B13AE">
        <w:rPr>
          <w:rFonts w:ascii="Arial" w:hAnsi="Arial" w:eastAsia="Arial" w:cs="Arial" w:asciiTheme="minorAscii" w:hAnsiTheme="minorAscii" w:eastAsiaTheme="minorAscii" w:cstheme="minorAscii"/>
          <w:b w:val="0"/>
          <w:bCs w:val="0"/>
          <w:noProof w:val="0"/>
          <w:color w:val="auto"/>
          <w:sz w:val="22"/>
          <w:szCs w:val="22"/>
          <w:lang w:val="en-GB"/>
        </w:rPr>
        <w:t xml:space="preserve"> and support (Beaumont, 2024).</w:t>
      </w:r>
    </w:p>
    <w:p w:rsidR="5E5B13AE" w:rsidP="22D4A1E6" w:rsidRDefault="5E5B13AE" w14:paraId="3E1F4956" w14:textId="5AA1E54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5E5B13AE">
        <w:rPr>
          <w:rFonts w:ascii="Arial" w:hAnsi="Arial" w:eastAsia="Arial" w:cs="Arial" w:asciiTheme="minorAscii" w:hAnsiTheme="minorAscii" w:eastAsiaTheme="minorAscii" w:cstheme="minorAscii"/>
          <w:b w:val="0"/>
          <w:bCs w:val="0"/>
          <w:noProof w:val="0"/>
          <w:color w:val="auto"/>
          <w:sz w:val="22"/>
          <w:szCs w:val="22"/>
          <w:u w:val="single"/>
          <w:lang w:val="en-GB"/>
        </w:rPr>
        <w:t>My Strengths</w:t>
      </w:r>
    </w:p>
    <w:p w:rsidR="7D9F8425" w:rsidP="22D4A1E6" w:rsidRDefault="7D9F8425" w14:paraId="185D6D07" w14:textId="4A83AC3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 xml:space="preserve">I am highly empathetic and take time to listen to patients </w:t>
      </w: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in order to</w:t>
      </w: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 xml:space="preserve"> understand how they feel about their illness. This enables me to build trust and develop stronger therapeutic relationships, supporting more effective collaboration in achieving their goals.</w:t>
      </w:r>
    </w:p>
    <w:p w:rsidR="7D9F8425" w:rsidP="22D4A1E6" w:rsidRDefault="7D9F8425" w14:paraId="45082C32" w14:textId="3726899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 xml:space="preserve">I have </w:t>
      </w: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strong communication</w:t>
      </w: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 xml:space="preserve"> skills and can explain information clearly while adapting my language to suit different situations. For example, when supporting an older person who is hard of hearing, I use shorter sentences and simpler language, and I ask them to repeat key information back to me to confirm understanding.</w:t>
      </w:r>
    </w:p>
    <w:p w:rsidR="7D9F8425" w:rsidP="22D4A1E6" w:rsidRDefault="7D9F8425" w14:paraId="1C9BD3A8" w14:textId="4F15BB1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7D9F8425">
        <w:rPr>
          <w:rFonts w:ascii="Arial" w:hAnsi="Arial" w:eastAsia="Arial" w:cs="Arial" w:asciiTheme="minorAscii" w:hAnsiTheme="minorAscii" w:eastAsiaTheme="minorAscii" w:cstheme="minorAscii"/>
          <w:b w:val="0"/>
          <w:bCs w:val="0"/>
          <w:noProof w:val="0"/>
          <w:color w:val="auto"/>
          <w:sz w:val="22"/>
          <w:szCs w:val="22"/>
          <w:lang w:val="en-GB"/>
        </w:rPr>
        <w:t>I am confident working with other professionals and value collaboration across different sectors. I work effectively as part of a team, contributing positively to shared decision-making and working collectively to achieve patient-centred outcomes (Youth Employment, 2012).</w:t>
      </w:r>
    </w:p>
    <w:p w:rsidR="7D9F8425" w:rsidP="22D4A1E6" w:rsidRDefault="7D9F8425" w14:paraId="4D41D923" w14:textId="7BE23B9B">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7D9F8425">
        <w:rPr>
          <w:rFonts w:ascii="Arial" w:hAnsi="Arial" w:eastAsia="Arial" w:cs="Arial" w:asciiTheme="minorAscii" w:hAnsiTheme="minorAscii" w:eastAsiaTheme="minorAscii" w:cstheme="minorAscii"/>
          <w:b w:val="0"/>
          <w:bCs w:val="0"/>
          <w:noProof w:val="0"/>
          <w:color w:val="auto"/>
          <w:sz w:val="22"/>
          <w:szCs w:val="22"/>
          <w:u w:val="single"/>
          <w:lang w:val="en-GB"/>
        </w:rPr>
        <w:t>Areas for improvement</w:t>
      </w:r>
      <w:r w:rsidRPr="22D4A1E6" w:rsidR="7D9F8425">
        <w:rPr>
          <w:rFonts w:ascii="Arial" w:hAnsi="Arial" w:eastAsia="Arial" w:cs="Arial" w:asciiTheme="minorAscii" w:hAnsiTheme="minorAscii" w:eastAsiaTheme="minorAscii" w:cstheme="minorAscii"/>
          <w:b w:val="0"/>
          <w:bCs w:val="0"/>
          <w:noProof w:val="0"/>
          <w:color w:val="auto"/>
          <w:sz w:val="22"/>
          <w:szCs w:val="22"/>
          <w:u w:val="single"/>
          <w:lang w:val="en-GB"/>
        </w:rPr>
        <w:t xml:space="preserve"> </w:t>
      </w:r>
    </w:p>
    <w:p w:rsidR="00A8768F" w:rsidP="22D4A1E6" w:rsidRDefault="00A8768F" w14:paraId="046548DA" w14:textId="560FE204">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xml:space="preserve">I would like to develop a greater understanding of Integrated Care System (ICS) community resources to enable more efficient and effective referrals. Strengthening this knowledge will help ensure that patients are directed to </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appropriate support</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in a timely manner</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w:t>
      </w:r>
    </w:p>
    <w:p w:rsidR="00A8768F" w:rsidP="22D4A1E6" w:rsidRDefault="00A8768F" w14:paraId="552F0FF2" w14:textId="43925B3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xml:space="preserve">I also recognise the need to improve how I document consent and shared decision-making, ensuring that records are clear, </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accurate</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and easily understood by other professionals involved in a patient’s care.</w:t>
      </w:r>
    </w:p>
    <w:p w:rsidR="00A8768F" w:rsidP="22D4A1E6" w:rsidRDefault="00A8768F" w14:paraId="4DEC39C4" w14:textId="2846F7E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xml:space="preserve">Additionally, I would like to build my confidence in challenging poor practice. There have been occasions where I have </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observed</w:t>
      </w:r>
      <w:r w:rsidRPr="22D4A1E6" w:rsidR="00A8768F">
        <w:rPr>
          <w:rFonts w:ascii="Arial" w:hAnsi="Arial" w:eastAsia="Arial" w:cs="Arial" w:asciiTheme="minorAscii" w:hAnsiTheme="minorAscii" w:eastAsiaTheme="minorAscii" w:cstheme="minorAscii"/>
          <w:b w:val="0"/>
          <w:bCs w:val="0"/>
          <w:noProof w:val="0"/>
          <w:color w:val="auto"/>
          <w:sz w:val="22"/>
          <w:szCs w:val="22"/>
          <w:lang w:val="en-GB"/>
        </w:rPr>
        <w:t xml:space="preserve"> rushed interactions that left patients feeling confused about what had been discussed or what would happen next. Developing greater confidence in addressing such situations will support safer, more person-centred care.</w:t>
      </w:r>
    </w:p>
    <w:p w:rsidR="00A8768F" w:rsidP="22D4A1E6" w:rsidRDefault="00A8768F" w14:paraId="2F09FA3F" w14:textId="0FD51F9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u w:val="single"/>
          <w:lang w:val="en-GB"/>
        </w:rPr>
      </w:pPr>
      <w:r w:rsidRPr="22D4A1E6" w:rsidR="00A8768F">
        <w:rPr>
          <w:rFonts w:ascii="Arial" w:hAnsi="Arial" w:eastAsia="Arial" w:cs="Arial" w:asciiTheme="minorAscii" w:hAnsiTheme="minorAscii" w:eastAsiaTheme="minorAscii" w:cstheme="minorAscii"/>
          <w:b w:val="0"/>
          <w:bCs w:val="0"/>
          <w:noProof w:val="0"/>
          <w:color w:val="auto"/>
          <w:sz w:val="22"/>
          <w:szCs w:val="22"/>
          <w:u w:val="single"/>
          <w:lang w:val="en-GB"/>
        </w:rPr>
        <w:t>My Development Plan</w:t>
      </w:r>
    </w:p>
    <w:p w:rsidR="2B453778" w:rsidP="22D4A1E6" w:rsidRDefault="2B453778" w14:paraId="0D702A86" w14:textId="050B6DF8">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2B453778">
        <w:rPr>
          <w:rFonts w:ascii="Arial" w:hAnsi="Arial" w:eastAsia="Arial" w:cs="Arial" w:asciiTheme="minorAscii" w:hAnsiTheme="minorAscii" w:eastAsiaTheme="minorAscii" w:cstheme="minorAscii"/>
          <w:b w:val="0"/>
          <w:bCs w:val="0"/>
          <w:noProof w:val="0"/>
          <w:color w:val="auto"/>
          <w:sz w:val="22"/>
          <w:szCs w:val="22"/>
          <w:lang w:val="en-GB"/>
        </w:rPr>
        <w:t>Within the next 12 months, I plan to address these areas for development by undertaking training on shared decision-making (NICE, 2021). This will strengthen my ability to involve patients meaningfully in their care and improve the clarity of my documentation.</w:t>
      </w:r>
    </w:p>
    <w:p w:rsidR="2B453778" w:rsidP="22D4A1E6" w:rsidRDefault="2B453778" w14:paraId="28FD280D" w14:textId="67CF0FB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2B453778">
        <w:rPr>
          <w:rFonts w:ascii="Arial" w:hAnsi="Arial" w:eastAsia="Arial" w:cs="Arial" w:asciiTheme="minorAscii" w:hAnsiTheme="minorAscii" w:eastAsiaTheme="minorAscii" w:cstheme="minorAscii"/>
          <w:b w:val="0"/>
          <w:bCs w:val="0"/>
          <w:noProof w:val="0"/>
          <w:color w:val="auto"/>
          <w:sz w:val="22"/>
          <w:szCs w:val="22"/>
          <w:lang w:val="en-GB"/>
        </w:rPr>
        <w:t xml:space="preserve">I will also continue working closely with the multidisciplinary team (MDT) to learn different approaches that enhance partnership working. By practising </w:t>
      </w:r>
      <w:r w:rsidRPr="22D4A1E6" w:rsidR="2B453778">
        <w:rPr>
          <w:rFonts w:ascii="Arial" w:hAnsi="Arial" w:eastAsia="Arial" w:cs="Arial" w:asciiTheme="minorAscii" w:hAnsiTheme="minorAscii" w:eastAsiaTheme="minorAscii" w:cstheme="minorAscii"/>
          <w:b w:val="0"/>
          <w:bCs w:val="0"/>
          <w:noProof w:val="0"/>
          <w:color w:val="auto"/>
          <w:sz w:val="22"/>
          <w:szCs w:val="22"/>
          <w:lang w:val="en-GB"/>
        </w:rPr>
        <w:t>accurate</w:t>
      </w:r>
      <w:r w:rsidRPr="22D4A1E6" w:rsidR="2B453778">
        <w:rPr>
          <w:rFonts w:ascii="Arial" w:hAnsi="Arial" w:eastAsia="Arial" w:cs="Arial" w:asciiTheme="minorAscii" w:hAnsiTheme="minorAscii" w:eastAsiaTheme="minorAscii" w:cstheme="minorAscii"/>
          <w:b w:val="0"/>
          <w:bCs w:val="0"/>
          <w:noProof w:val="0"/>
          <w:color w:val="auto"/>
          <w:sz w:val="22"/>
          <w:szCs w:val="22"/>
          <w:lang w:val="en-GB"/>
        </w:rPr>
        <w:t xml:space="preserve"> documentation and embracing new ways of working, I aim to build my confidence to challenge poor practice and speak up when standards of care are not being met (NHS England, 2025).</w:t>
      </w:r>
    </w:p>
    <w:p w:rsidR="2950CE29" w:rsidP="22D4A1E6" w:rsidRDefault="2950CE29" w14:paraId="6EF1B5FC" w14:textId="6BEB1C6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I completed my reflection using </w:t>
      </w:r>
      <w:r w:rsidRPr="22D4A1E6" w:rsidR="2950CE29">
        <w:rPr>
          <w:rFonts w:ascii="Arial" w:hAnsi="Arial" w:eastAsia="Arial" w:cs="Arial" w:asciiTheme="minorAscii" w:hAnsiTheme="minorAscii" w:eastAsiaTheme="minorAscii" w:cstheme="minorAscii"/>
          <w:b w:val="0"/>
          <w:bCs w:val="0"/>
          <w:noProof w:val="0"/>
          <w:sz w:val="22"/>
          <w:szCs w:val="22"/>
          <w:lang w:val="en-GB"/>
        </w:rPr>
        <w:t>Gibbs’ Reflective Cycle (1988)</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r w:rsidRPr="22D4A1E6" w:rsidR="2950CE29">
        <w:rPr>
          <w:rFonts w:ascii="Arial" w:hAnsi="Arial" w:eastAsia="Arial" w:cs="Arial" w:asciiTheme="minorAscii" w:hAnsiTheme="minorAscii" w:eastAsiaTheme="minorAscii" w:cstheme="minorAscii"/>
          <w:b w:val="0"/>
          <w:bCs w:val="0"/>
          <w:noProof w:val="0"/>
          <w:sz w:val="22"/>
          <w:szCs w:val="22"/>
          <w:lang w:val="en-GB"/>
        </w:rPr>
        <w:t>(Gibbs, 1988) which enabled me to reflect in a structured way.</w:t>
      </w:r>
    </w:p>
    <w:p w:rsidR="2950CE29" w:rsidP="22D4A1E6" w:rsidRDefault="2950CE29" w14:paraId="3CF264A5" w14:textId="562A433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Description:</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r w:rsidRPr="22D4A1E6" w:rsidR="2950CE29">
        <w:rPr>
          <w:rFonts w:ascii="Arial" w:hAnsi="Arial" w:eastAsia="Arial" w:cs="Arial" w:asciiTheme="minorAscii" w:hAnsiTheme="minorAscii" w:eastAsiaTheme="minorAscii" w:cstheme="minorAscii"/>
          <w:b w:val="0"/>
          <w:bCs w:val="0"/>
          <w:noProof w:val="0"/>
          <w:sz w:val="22"/>
          <w:szCs w:val="22"/>
          <w:lang w:val="en-GB"/>
        </w:rPr>
        <w:t>my day-to-day role as a health and social care practitioner.</w:t>
      </w:r>
    </w:p>
    <w:p w:rsidR="2950CE29" w:rsidP="22D4A1E6" w:rsidRDefault="2950CE29" w14:paraId="54627E6A" w14:textId="28E7B44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Feelings:</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Confidence in </w:t>
      </w:r>
      <w:r w:rsidRPr="22D4A1E6" w:rsidR="2751CB10">
        <w:rPr>
          <w:rFonts w:ascii="Arial" w:hAnsi="Arial" w:eastAsia="Arial" w:cs="Arial" w:asciiTheme="minorAscii" w:hAnsiTheme="minorAscii" w:eastAsiaTheme="minorAscii" w:cstheme="minorAscii"/>
          <w:b w:val="0"/>
          <w:bCs w:val="0"/>
          <w:noProof w:val="0"/>
          <w:sz w:val="22"/>
          <w:szCs w:val="22"/>
          <w:lang w:val="en-GB"/>
        </w:rPr>
        <w:t xml:space="preserve">aspects of </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my ability, </w:t>
      </w:r>
      <w:r w:rsidRPr="22D4A1E6" w:rsidR="214244D2">
        <w:rPr>
          <w:rFonts w:ascii="Arial" w:hAnsi="Arial" w:eastAsia="Arial" w:cs="Arial" w:asciiTheme="minorAscii" w:hAnsiTheme="minorAscii" w:eastAsiaTheme="minorAscii" w:cstheme="minorAscii"/>
          <w:b w:val="0"/>
          <w:bCs w:val="0"/>
          <w:noProof w:val="0"/>
          <w:sz w:val="22"/>
          <w:szCs w:val="22"/>
          <w:lang w:val="en-GB"/>
        </w:rPr>
        <w:t xml:space="preserve">whilst </w:t>
      </w:r>
      <w:r w:rsidRPr="22D4A1E6" w:rsidR="2950CE29">
        <w:rPr>
          <w:rFonts w:ascii="Arial" w:hAnsi="Arial" w:eastAsia="Arial" w:cs="Arial" w:asciiTheme="minorAscii" w:hAnsiTheme="minorAscii" w:eastAsiaTheme="minorAscii" w:cstheme="minorAscii"/>
          <w:b w:val="0"/>
          <w:bCs w:val="0"/>
          <w:noProof w:val="0"/>
          <w:sz w:val="22"/>
          <w:szCs w:val="22"/>
          <w:lang w:val="en-GB"/>
        </w:rPr>
        <w:t>recognis</w:t>
      </w:r>
      <w:r w:rsidRPr="22D4A1E6" w:rsidR="02F354A4">
        <w:rPr>
          <w:rFonts w:ascii="Arial" w:hAnsi="Arial" w:eastAsia="Arial" w:cs="Arial" w:asciiTheme="minorAscii" w:hAnsiTheme="minorAscii" w:eastAsiaTheme="minorAscii" w:cstheme="minorAscii"/>
          <w:b w:val="0"/>
          <w:bCs w:val="0"/>
          <w:noProof w:val="0"/>
          <w:sz w:val="22"/>
          <w:szCs w:val="22"/>
          <w:lang w:val="en-GB"/>
        </w:rPr>
        <w:t>ing</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situations where I could be more assertive in challenging poor practice.</w:t>
      </w:r>
    </w:p>
    <w:p w:rsidR="2950CE29" w:rsidP="22D4A1E6" w:rsidRDefault="2950CE29" w14:paraId="791C0522" w14:textId="1893CDE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Evaluation:</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bookmarkStart w:name="_Int_DUg3bj5A" w:id="999933086"/>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Strengths </w:t>
      </w:r>
      <w:r w:rsidRPr="22D4A1E6" w:rsidR="331B343D">
        <w:rPr>
          <w:rFonts w:ascii="Arial" w:hAnsi="Arial" w:eastAsia="Arial" w:cs="Arial" w:asciiTheme="minorAscii" w:hAnsiTheme="minorAscii" w:eastAsiaTheme="minorAscii" w:cstheme="minorAscii"/>
          <w:b w:val="0"/>
          <w:bCs w:val="0"/>
          <w:noProof w:val="0"/>
          <w:sz w:val="22"/>
          <w:szCs w:val="22"/>
          <w:lang w:val="en-GB"/>
        </w:rPr>
        <w:t>and areas for improvement.</w:t>
      </w:r>
      <w:bookmarkEnd w:id="999933086"/>
    </w:p>
    <w:p w:rsidR="2950CE29" w:rsidP="22D4A1E6" w:rsidRDefault="2950CE29" w14:paraId="3212C4CA" w14:textId="766967D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Analysis:</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Reflection has </w:t>
      </w:r>
      <w:r w:rsidRPr="22D4A1E6" w:rsidR="266C83B5">
        <w:rPr>
          <w:rFonts w:ascii="Arial" w:hAnsi="Arial" w:eastAsia="Arial" w:cs="Arial" w:asciiTheme="minorAscii" w:hAnsiTheme="minorAscii" w:eastAsiaTheme="minorAscii" w:cstheme="minorAscii"/>
          <w:b w:val="0"/>
          <w:bCs w:val="0"/>
          <w:noProof w:val="0"/>
          <w:sz w:val="22"/>
          <w:szCs w:val="22"/>
          <w:lang w:val="en-GB"/>
        </w:rPr>
        <w:t xml:space="preserve">given me an idea to develop skills which </w:t>
      </w:r>
      <w:r w:rsidRPr="22D4A1E6" w:rsidR="2950CE29">
        <w:rPr>
          <w:rFonts w:ascii="Arial" w:hAnsi="Arial" w:eastAsia="Arial" w:cs="Arial" w:asciiTheme="minorAscii" w:hAnsiTheme="minorAscii" w:eastAsiaTheme="minorAscii" w:cstheme="minorAscii"/>
          <w:b w:val="0"/>
          <w:bCs w:val="0"/>
          <w:noProof w:val="0"/>
          <w:sz w:val="22"/>
          <w:szCs w:val="22"/>
          <w:lang w:val="en-GB"/>
        </w:rPr>
        <w:t>will enhance patient outcomes and interprofessional clarity.</w:t>
      </w:r>
    </w:p>
    <w:p w:rsidR="2950CE29" w:rsidP="22D4A1E6" w:rsidRDefault="2950CE29" w14:paraId="12658BD3" w14:textId="6474467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Conclusion:</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w:t>
      </w:r>
      <w:r w:rsidRPr="22D4A1E6" w:rsidR="2950CE29">
        <w:rPr>
          <w:rFonts w:ascii="Arial" w:hAnsi="Arial" w:eastAsia="Arial" w:cs="Arial" w:asciiTheme="minorAscii" w:hAnsiTheme="minorAscii" w:eastAsiaTheme="minorAscii" w:cstheme="minorAscii"/>
          <w:b w:val="0"/>
          <w:bCs w:val="0"/>
          <w:noProof w:val="0"/>
          <w:sz w:val="22"/>
          <w:szCs w:val="22"/>
          <w:lang w:val="en-GB"/>
        </w:rPr>
        <w:t>Continuous reflection supports professional growth and safer practice.</w:t>
      </w:r>
    </w:p>
    <w:p w:rsidR="2950CE29" w:rsidP="22D4A1E6" w:rsidRDefault="2950CE29" w14:paraId="3EDA5F1D" w14:textId="2BE68A88">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22D4A1E6" w:rsidR="2950CE29">
        <w:rPr>
          <w:rFonts w:ascii="Arial" w:hAnsi="Arial" w:eastAsia="Arial" w:cs="Arial" w:asciiTheme="minorAscii" w:hAnsiTheme="minorAscii" w:eastAsiaTheme="minorAscii" w:cstheme="minorAscii"/>
          <w:b w:val="0"/>
          <w:bCs w:val="0"/>
          <w:noProof w:val="0"/>
          <w:sz w:val="22"/>
          <w:szCs w:val="22"/>
          <w:lang w:val="en-GB"/>
        </w:rPr>
        <w:t>Action Plan:</w:t>
      </w:r>
      <w:r w:rsidRPr="22D4A1E6" w:rsidR="2950CE29">
        <w:rPr>
          <w:rFonts w:ascii="Arial" w:hAnsi="Arial" w:eastAsia="Arial" w:cs="Arial" w:asciiTheme="minorAscii" w:hAnsiTheme="minorAscii" w:eastAsiaTheme="minorAscii" w:cstheme="minorAscii"/>
          <w:b w:val="0"/>
          <w:bCs w:val="0"/>
          <w:noProof w:val="0"/>
          <w:sz w:val="22"/>
          <w:szCs w:val="22"/>
          <w:lang w:val="en-GB"/>
        </w:rPr>
        <w:t xml:space="preserve"> Over the next 12 months, I will complete shared decision-making training (NICE, 2021), develop MDT collaboration skills, and build confidence in speaking up when standards are not met (NHS England, 2025).</w:t>
      </w:r>
    </w:p>
    <w:p w:rsidR="4C2607A0" w:rsidP="22D4A1E6" w:rsidRDefault="4C2607A0" w14:paraId="258A1DF2" w14:textId="57531C20">
      <w:pPr>
        <w:pStyle w:val="Heading2"/>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22D4A1E6" w:rsidR="4C2607A0">
        <w:rPr>
          <w:rFonts w:ascii="Arial" w:hAnsi="Arial" w:eastAsia="Arial" w:cs="Arial" w:asciiTheme="minorAscii" w:hAnsiTheme="minorAscii" w:eastAsiaTheme="minorAscii" w:cstheme="minorAscii"/>
          <w:b w:val="1"/>
          <w:bCs w:val="1"/>
          <w:noProof w:val="0"/>
          <w:color w:val="auto"/>
          <w:sz w:val="22"/>
          <w:szCs w:val="22"/>
          <w:u w:val="single"/>
          <w:lang w:val="en-GB"/>
        </w:rPr>
        <w:t>Conclusion</w:t>
      </w:r>
    </w:p>
    <w:p w:rsidR="4C2607A0" w:rsidP="22D4A1E6" w:rsidRDefault="4C2607A0" w14:paraId="2E04188A" w14:textId="793B6D74">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 xml:space="preserve">In conclusion, person-centred care, partnership working, and ethical practice are fundamental to delivering high-quality health and social care. Together, these principles ensure that care is safe, effective, compassionate, and tailored to the individual. Joan’s case </w:t>
      </w: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demonstrates</w:t>
      </w: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 xml:space="preserve"> how placing the person at the centre of decision-making, working collaboratively across services, and applying ethical standards can improve health outcomes and overall wellbeing while reducing unnecessary use of resources.</w:t>
      </w:r>
    </w:p>
    <w:p w:rsidR="4C2607A0" w:rsidP="22D4A1E6" w:rsidRDefault="4C2607A0" w14:paraId="3C8F2A7E" w14:textId="1A637CF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 xml:space="preserve">These principles also underpin professional practice. By applying them consistently, practitioners can build trust, promote independence, and support informed decision-making. Ongoing reflection and development strengthen the ability to uphold these standards, ensuring that care </w:t>
      </w: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remains</w:t>
      </w:r>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 xml:space="preserve"> responsive, lawful, and centred on what matters most to </w:t>
      </w:r>
      <w:bookmarkStart w:name="_Int_1qZOgZDF" w:id="1552206672"/>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each individual</w:t>
      </w:r>
      <w:bookmarkEnd w:id="1552206672"/>
      <w:r w:rsidRPr="22D4A1E6" w:rsidR="4C2607A0">
        <w:rPr>
          <w:rFonts w:ascii="Arial" w:hAnsi="Arial" w:eastAsia="Arial" w:cs="Arial" w:asciiTheme="minorAscii" w:hAnsiTheme="minorAscii" w:eastAsiaTheme="minorAscii" w:cstheme="minorAscii"/>
          <w:b w:val="0"/>
          <w:bCs w:val="0"/>
          <w:noProof w:val="0"/>
          <w:color w:val="auto"/>
          <w:sz w:val="22"/>
          <w:szCs w:val="22"/>
          <w:lang w:val="en-GB"/>
        </w:rPr>
        <w:t>.</w:t>
      </w:r>
    </w:p>
    <w:p w:rsidR="22D4A1E6" w:rsidP="22D4A1E6" w:rsidRDefault="22D4A1E6" w14:paraId="1CB690AB" w14:textId="7772B8F1">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p>
    <w:p w:rsidR="22D4A1E6" w:rsidP="22D4A1E6" w:rsidRDefault="22D4A1E6" w14:paraId="432806EB" w14:textId="5547C462">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p>
    <w:p w:rsidR="22D4A1E6" w:rsidP="22D4A1E6" w:rsidRDefault="22D4A1E6" w14:paraId="7DA1FB87" w14:textId="09D8A16A">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p>
    <w:p w:rsidR="22D4A1E6" w:rsidP="22D4A1E6" w:rsidRDefault="22D4A1E6" w14:paraId="7DCC2419" w14:textId="5697F16B">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p>
    <w:p w:rsidR="701EDCE8" w:rsidP="22D4A1E6" w:rsidRDefault="701EDCE8" w14:paraId="23B7B308" w14:textId="51704CDF">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22D4A1E6" w:rsidR="701EDCE8">
        <w:rPr>
          <w:rFonts w:ascii="Arial" w:hAnsi="Arial" w:eastAsia="Arial" w:cs="Arial"/>
          <w:b w:val="1"/>
          <w:bCs w:val="1"/>
          <w:noProof w:val="0"/>
          <w:sz w:val="22"/>
          <w:szCs w:val="22"/>
          <w:u w:val="single"/>
          <w:lang w:val="en-GB"/>
        </w:rPr>
        <w:t>References</w:t>
      </w:r>
    </w:p>
    <w:p w:rsidR="701EDCE8" w:rsidP="22D4A1E6" w:rsidRDefault="701EDCE8" w14:paraId="7FAFD68D" w14:textId="0808EE2B">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Beaumont, M. (2024) </w:t>
      </w:r>
      <w:r w:rsidRPr="22D4A1E6" w:rsidR="701EDCE8">
        <w:rPr>
          <w:rFonts w:ascii="Arial" w:hAnsi="Arial" w:eastAsia="Arial" w:cs="Arial"/>
          <w:i w:val="1"/>
          <w:iCs w:val="1"/>
          <w:noProof w:val="0"/>
          <w:sz w:val="22"/>
          <w:szCs w:val="22"/>
          <w:lang w:val="en-GB"/>
        </w:rPr>
        <w:t>Balancing ethical considerations in health and social care</w:t>
      </w:r>
      <w:r w:rsidRPr="22D4A1E6" w:rsidR="701EDCE8">
        <w:rPr>
          <w:rFonts w:ascii="Arial" w:hAnsi="Arial" w:eastAsia="Arial" w:cs="Arial"/>
          <w:noProof w:val="0"/>
          <w:sz w:val="22"/>
          <w:szCs w:val="22"/>
          <w:lang w:val="en-GB"/>
        </w:rPr>
        <w:t xml:space="preserve">. [online] Online Learning College. Available at: </w:t>
      </w:r>
      <w:hyperlink r:id="Rfe57e98e92534c73">
        <w:r w:rsidRPr="22D4A1E6" w:rsidR="701EDCE8">
          <w:rPr>
            <w:rStyle w:val="Hyperlink"/>
            <w:rFonts w:ascii="Arial" w:hAnsi="Arial" w:eastAsia="Arial" w:cs="Arial"/>
            <w:noProof w:val="0"/>
            <w:sz w:val="22"/>
            <w:szCs w:val="22"/>
            <w:lang w:val="en-GB"/>
          </w:rPr>
          <w:t>https://online-learning-college.com/knowledge-hub/care/balancing-ethical-considerations-health-social-care/</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02A12DD8" w14:textId="0E813ABE">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Bitesize Learning (2024) </w:t>
      </w:r>
      <w:r w:rsidRPr="22D4A1E6" w:rsidR="701EDCE8">
        <w:rPr>
          <w:rFonts w:ascii="Arial" w:hAnsi="Arial" w:eastAsia="Arial" w:cs="Arial"/>
          <w:i w:val="1"/>
          <w:iCs w:val="1"/>
          <w:noProof w:val="0"/>
          <w:sz w:val="22"/>
          <w:szCs w:val="22"/>
          <w:lang w:val="en-GB"/>
        </w:rPr>
        <w:t>Maslow’s hierarchy of needs</w:t>
      </w:r>
      <w:r w:rsidRPr="22D4A1E6" w:rsidR="701EDCE8">
        <w:rPr>
          <w:rFonts w:ascii="Arial" w:hAnsi="Arial" w:eastAsia="Arial" w:cs="Arial"/>
          <w:noProof w:val="0"/>
          <w:sz w:val="22"/>
          <w:szCs w:val="22"/>
          <w:lang w:val="en-GB"/>
        </w:rPr>
        <w:t xml:space="preserve">. [online] Available at: </w:t>
      </w:r>
      <w:hyperlink r:id="Rc0c9646e2b6b4955">
        <w:r w:rsidRPr="22D4A1E6" w:rsidR="701EDCE8">
          <w:rPr>
            <w:rStyle w:val="Hyperlink"/>
            <w:rFonts w:ascii="Arial" w:hAnsi="Arial" w:eastAsia="Arial" w:cs="Arial"/>
            <w:noProof w:val="0"/>
            <w:sz w:val="22"/>
            <w:szCs w:val="22"/>
            <w:lang w:val="en-GB"/>
          </w:rPr>
          <w:t>https://www.bitesizelearning.co.uk/resources/maslows-hierarchy-of-needs-theory</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2FFED80F" w14:textId="7D05393F">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Care Quality Commission (2024) </w:t>
      </w:r>
      <w:r w:rsidRPr="22D4A1E6" w:rsidR="701EDCE8">
        <w:rPr>
          <w:rFonts w:ascii="Arial" w:hAnsi="Arial" w:eastAsia="Arial" w:cs="Arial"/>
          <w:i w:val="1"/>
          <w:iCs w:val="1"/>
          <w:noProof w:val="0"/>
          <w:sz w:val="22"/>
          <w:szCs w:val="22"/>
          <w:lang w:val="en-GB"/>
        </w:rPr>
        <w:t>The fundamental standards</w:t>
      </w:r>
      <w:r w:rsidRPr="22D4A1E6" w:rsidR="701EDCE8">
        <w:rPr>
          <w:rFonts w:ascii="Arial" w:hAnsi="Arial" w:eastAsia="Arial" w:cs="Arial"/>
          <w:noProof w:val="0"/>
          <w:sz w:val="22"/>
          <w:szCs w:val="22"/>
          <w:lang w:val="en-GB"/>
        </w:rPr>
        <w:t xml:space="preserve">. [online] Available at: </w:t>
      </w:r>
      <w:hyperlink r:id="R164a762208374616">
        <w:r w:rsidRPr="22D4A1E6" w:rsidR="701EDCE8">
          <w:rPr>
            <w:rStyle w:val="Hyperlink"/>
            <w:rFonts w:ascii="Arial" w:hAnsi="Arial" w:eastAsia="Arial" w:cs="Arial"/>
            <w:noProof w:val="0"/>
            <w:sz w:val="22"/>
            <w:szCs w:val="22"/>
            <w:lang w:val="en-GB"/>
          </w:rPr>
          <w:t>https://www.cqc.org.uk/about-us/fundamental-standards</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6DD43308" w14:textId="5AB8150A">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Care Quality Commission (2025) </w:t>
      </w:r>
      <w:r w:rsidRPr="22D4A1E6" w:rsidR="701EDCE8">
        <w:rPr>
          <w:rFonts w:ascii="Arial" w:hAnsi="Arial" w:eastAsia="Arial" w:cs="Arial"/>
          <w:i w:val="1"/>
          <w:iCs w:val="1"/>
          <w:noProof w:val="0"/>
          <w:sz w:val="22"/>
          <w:szCs w:val="22"/>
          <w:lang w:val="en-GB"/>
        </w:rPr>
        <w:t>Partnerships and communities</w:t>
      </w:r>
      <w:r w:rsidRPr="22D4A1E6" w:rsidR="701EDCE8">
        <w:rPr>
          <w:rFonts w:ascii="Arial" w:hAnsi="Arial" w:eastAsia="Arial" w:cs="Arial"/>
          <w:noProof w:val="0"/>
          <w:sz w:val="22"/>
          <w:szCs w:val="22"/>
          <w:lang w:val="en-GB"/>
        </w:rPr>
        <w:t xml:space="preserve">. [online] Available at: </w:t>
      </w:r>
      <w:hyperlink r:id="R6ca45356cdea44e6">
        <w:r w:rsidRPr="22D4A1E6" w:rsidR="701EDCE8">
          <w:rPr>
            <w:rStyle w:val="Hyperlink"/>
            <w:rFonts w:ascii="Arial" w:hAnsi="Arial" w:eastAsia="Arial" w:cs="Arial"/>
            <w:noProof w:val="0"/>
            <w:sz w:val="22"/>
            <w:szCs w:val="22"/>
            <w:lang w:val="en-GB"/>
          </w:rPr>
          <w:t>https://www.cqc.org.uk/guidance-regulation/local-authorities/assessment-framework/theme2/partnerships</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3874450B" w14:textId="19892BB7">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Charles, A. (2022) </w:t>
      </w:r>
      <w:r w:rsidRPr="22D4A1E6" w:rsidR="701EDCE8">
        <w:rPr>
          <w:rFonts w:ascii="Arial" w:hAnsi="Arial" w:eastAsia="Arial" w:cs="Arial"/>
          <w:i w:val="1"/>
          <w:iCs w:val="1"/>
          <w:noProof w:val="0"/>
          <w:sz w:val="22"/>
          <w:szCs w:val="22"/>
          <w:lang w:val="en-GB"/>
        </w:rPr>
        <w:t>Integrated care systems explained</w:t>
      </w:r>
      <w:r w:rsidRPr="22D4A1E6" w:rsidR="701EDCE8">
        <w:rPr>
          <w:rFonts w:ascii="Arial" w:hAnsi="Arial" w:eastAsia="Arial" w:cs="Arial"/>
          <w:noProof w:val="0"/>
          <w:sz w:val="22"/>
          <w:szCs w:val="22"/>
          <w:lang w:val="en-GB"/>
        </w:rPr>
        <w:t xml:space="preserve">. [online] London: The King’s Fund. Available at: </w:t>
      </w:r>
      <w:hyperlink r:id="R2942fae3d8e34b96">
        <w:r w:rsidRPr="22D4A1E6" w:rsidR="701EDCE8">
          <w:rPr>
            <w:rStyle w:val="Hyperlink"/>
            <w:rFonts w:ascii="Arial" w:hAnsi="Arial" w:eastAsia="Arial" w:cs="Arial"/>
            <w:noProof w:val="0"/>
            <w:sz w:val="22"/>
            <w:szCs w:val="22"/>
            <w:lang w:val="en-GB"/>
          </w:rPr>
          <w:t>https://www.kingsfund.org.uk/insight-and-analysis/long-reads/integrated-care-systems-explained</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74588D0F" w14:textId="554C0A06">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Chavdarovska</w:t>
      </w:r>
      <w:r w:rsidRPr="22D4A1E6" w:rsidR="701EDCE8">
        <w:rPr>
          <w:rFonts w:ascii="Arial" w:hAnsi="Arial" w:eastAsia="Arial" w:cs="Arial"/>
          <w:noProof w:val="0"/>
          <w:sz w:val="22"/>
          <w:szCs w:val="22"/>
          <w:lang w:val="en-GB"/>
        </w:rPr>
        <w:t xml:space="preserve">, N. (2023) </w:t>
      </w:r>
      <w:r w:rsidRPr="22D4A1E6" w:rsidR="701EDCE8">
        <w:rPr>
          <w:rFonts w:ascii="Arial" w:hAnsi="Arial" w:eastAsia="Arial" w:cs="Arial"/>
          <w:i w:val="1"/>
          <w:iCs w:val="1"/>
          <w:noProof w:val="0"/>
          <w:sz w:val="22"/>
          <w:szCs w:val="22"/>
          <w:lang w:val="en-GB"/>
        </w:rPr>
        <w:t>The 6 Cs of nursing: Care core principles</w:t>
      </w:r>
      <w:r w:rsidRPr="22D4A1E6" w:rsidR="701EDCE8">
        <w:rPr>
          <w:rFonts w:ascii="Arial" w:hAnsi="Arial" w:eastAsia="Arial" w:cs="Arial"/>
          <w:noProof w:val="0"/>
          <w:sz w:val="22"/>
          <w:szCs w:val="22"/>
          <w:lang w:val="en-GB"/>
        </w:rPr>
        <w:t xml:space="preserve">. [online] Available at: </w:t>
      </w:r>
      <w:hyperlink r:id="R77e6e709bd3c4ef4">
        <w:r w:rsidRPr="22D4A1E6" w:rsidR="701EDCE8">
          <w:rPr>
            <w:rStyle w:val="Hyperlink"/>
            <w:rFonts w:ascii="Arial" w:hAnsi="Arial" w:eastAsia="Arial" w:cs="Arial"/>
            <w:noProof w:val="0"/>
            <w:sz w:val="22"/>
            <w:szCs w:val="22"/>
            <w:lang w:val="en-GB"/>
          </w:rPr>
          <w:t>https://nurselinecs.co.uk/blog/the-6cs-of-nursing-care-core-principles/</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1CF324FF" w14:textId="641CE691">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Department of Health and Social Care (2025) </w:t>
      </w:r>
      <w:r w:rsidRPr="22D4A1E6" w:rsidR="701EDCE8">
        <w:rPr>
          <w:rFonts w:ascii="Arial" w:hAnsi="Arial" w:eastAsia="Arial" w:cs="Arial"/>
          <w:i w:val="1"/>
          <w:iCs w:val="1"/>
          <w:noProof w:val="0"/>
          <w:sz w:val="22"/>
          <w:szCs w:val="22"/>
          <w:lang w:val="en-GB"/>
        </w:rPr>
        <w:t>Care and support statutory guidance</w:t>
      </w:r>
      <w:r w:rsidRPr="22D4A1E6" w:rsidR="701EDCE8">
        <w:rPr>
          <w:rFonts w:ascii="Arial" w:hAnsi="Arial" w:eastAsia="Arial" w:cs="Arial"/>
          <w:noProof w:val="0"/>
          <w:sz w:val="22"/>
          <w:szCs w:val="22"/>
          <w:lang w:val="en-GB"/>
        </w:rPr>
        <w:t xml:space="preserve">. [online] London: GOV.UK. Available at: </w:t>
      </w:r>
      <w:hyperlink r:id="R7995198da4c84f16">
        <w:r w:rsidRPr="22D4A1E6" w:rsidR="701EDCE8">
          <w:rPr>
            <w:rStyle w:val="Hyperlink"/>
            <w:rFonts w:ascii="Arial" w:hAnsi="Arial" w:eastAsia="Arial" w:cs="Arial"/>
            <w:noProof w:val="0"/>
            <w:sz w:val="22"/>
            <w:szCs w:val="22"/>
            <w:lang w:val="en-GB"/>
          </w:rPr>
          <w:t>https://www.gov.uk/government/publications/care-act-statutory-guidance/care-and-support-statutory-guidance</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601A975D" w14:textId="2CF8F37E">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General Medical Council (2024) </w:t>
      </w:r>
      <w:r w:rsidRPr="22D4A1E6" w:rsidR="701EDCE8">
        <w:rPr>
          <w:rFonts w:ascii="Arial" w:hAnsi="Arial" w:eastAsia="Arial" w:cs="Arial"/>
          <w:i w:val="1"/>
          <w:iCs w:val="1"/>
          <w:noProof w:val="0"/>
          <w:sz w:val="22"/>
          <w:szCs w:val="22"/>
          <w:lang w:val="en-GB"/>
        </w:rPr>
        <w:t>About Good medical practice</w:t>
      </w:r>
      <w:r w:rsidRPr="22D4A1E6" w:rsidR="701EDCE8">
        <w:rPr>
          <w:rFonts w:ascii="Arial" w:hAnsi="Arial" w:eastAsia="Arial" w:cs="Arial"/>
          <w:noProof w:val="0"/>
          <w:sz w:val="22"/>
          <w:szCs w:val="22"/>
          <w:lang w:val="en-GB"/>
        </w:rPr>
        <w:t xml:space="preserve">. [online] Available at: </w:t>
      </w:r>
      <w:hyperlink r:id="Rfcf9532998284fd2">
        <w:r w:rsidRPr="22D4A1E6" w:rsidR="701EDCE8">
          <w:rPr>
            <w:rStyle w:val="Hyperlink"/>
            <w:rFonts w:ascii="Arial" w:hAnsi="Arial" w:eastAsia="Arial" w:cs="Arial"/>
            <w:noProof w:val="0"/>
            <w:sz w:val="22"/>
            <w:szCs w:val="22"/>
            <w:lang w:val="en-GB"/>
          </w:rPr>
          <w:t>https://www.gmc-uk.org/professional-standards/the-professional-standards/good-medical-practice/about-good-medical-practice#what-are-the-professional-standards</w:t>
        </w:r>
      </w:hyperlink>
      <w:r w:rsidRPr="22D4A1E6" w:rsidR="701EDCE8">
        <w:rPr>
          <w:rFonts w:ascii="Arial" w:hAnsi="Arial" w:eastAsia="Arial" w:cs="Arial"/>
          <w:noProof w:val="0"/>
          <w:sz w:val="22"/>
          <w:szCs w:val="22"/>
          <w:lang w:val="en-GB"/>
        </w:rPr>
        <w:t xml:space="preserve"> (Accessed: 2 March 2026).</w:t>
      </w:r>
    </w:p>
    <w:p w:rsidR="1F70F1CF" w:rsidP="22D4A1E6" w:rsidRDefault="1F70F1CF" w14:paraId="4F3649BC" w14:textId="73E9A985">
      <w:pPr>
        <w:spacing w:before="240" w:beforeAutospacing="off" w:after="240" w:afterAutospacing="off" w:line="360" w:lineRule="auto"/>
        <w:rPr>
          <w:rFonts w:ascii="Arial" w:hAnsi="Arial" w:eastAsia="Arial" w:cs="Arial"/>
          <w:b w:val="0"/>
          <w:bCs w:val="0"/>
          <w:noProof w:val="0"/>
          <w:sz w:val="22"/>
          <w:szCs w:val="22"/>
          <w:lang w:val="en-GB"/>
        </w:rPr>
      </w:pPr>
      <w:r w:rsidRPr="22D4A1E6" w:rsidR="1F70F1CF">
        <w:rPr>
          <w:rFonts w:ascii="Arial" w:hAnsi="Arial" w:eastAsia="Arial" w:cs="Arial"/>
          <w:b w:val="0"/>
          <w:bCs w:val="0"/>
          <w:noProof w:val="0"/>
          <w:sz w:val="22"/>
          <w:szCs w:val="22"/>
          <w:lang w:val="en-GB"/>
        </w:rPr>
        <w:t>Gibbs, G. (1988)</w:t>
      </w:r>
      <w:r w:rsidRPr="22D4A1E6" w:rsidR="1F70F1CF">
        <w:rPr>
          <w:rFonts w:ascii="Arial" w:hAnsi="Arial" w:eastAsia="Arial" w:cs="Arial"/>
          <w:b w:val="0"/>
          <w:bCs w:val="0"/>
          <w:noProof w:val="0"/>
          <w:sz w:val="22"/>
          <w:szCs w:val="22"/>
          <w:lang w:val="en-GB"/>
        </w:rPr>
        <w:t xml:space="preserve"> </w:t>
      </w:r>
      <w:r w:rsidRPr="22D4A1E6" w:rsidR="1F70F1CF">
        <w:rPr>
          <w:rFonts w:ascii="Arial" w:hAnsi="Arial" w:eastAsia="Arial" w:cs="Arial"/>
          <w:b w:val="0"/>
          <w:bCs w:val="0"/>
          <w:i w:val="1"/>
          <w:iCs w:val="1"/>
          <w:noProof w:val="0"/>
          <w:sz w:val="22"/>
          <w:szCs w:val="22"/>
          <w:lang w:val="en-GB"/>
        </w:rPr>
        <w:t>Learning by Doing: A Guide to Teaching and Learning Methods</w:t>
      </w:r>
      <w:r w:rsidRPr="22D4A1E6" w:rsidR="1F70F1CF">
        <w:rPr>
          <w:rFonts w:ascii="Arial" w:hAnsi="Arial" w:eastAsia="Arial" w:cs="Arial"/>
          <w:b w:val="0"/>
          <w:bCs w:val="0"/>
          <w:noProof w:val="0"/>
          <w:sz w:val="22"/>
          <w:szCs w:val="22"/>
          <w:lang w:val="en-GB"/>
        </w:rPr>
        <w:t>. Oxford: Oxford Polytechnic.</w:t>
      </w:r>
    </w:p>
    <w:p w:rsidR="701EDCE8" w:rsidP="22D4A1E6" w:rsidRDefault="701EDCE8" w14:paraId="0A94B518" w14:textId="7F5CC6AD">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GOV.UK (2014) </w:t>
      </w:r>
      <w:r w:rsidRPr="22D4A1E6" w:rsidR="701EDCE8">
        <w:rPr>
          <w:rFonts w:ascii="Arial" w:hAnsi="Arial" w:eastAsia="Arial" w:cs="Arial"/>
          <w:i w:val="1"/>
          <w:iCs w:val="1"/>
          <w:noProof w:val="0"/>
          <w:sz w:val="22"/>
          <w:szCs w:val="22"/>
          <w:lang w:val="en-GB"/>
        </w:rPr>
        <w:t>Care Act 2014</w:t>
      </w:r>
      <w:r w:rsidRPr="22D4A1E6" w:rsidR="701EDCE8">
        <w:rPr>
          <w:rFonts w:ascii="Arial" w:hAnsi="Arial" w:eastAsia="Arial" w:cs="Arial"/>
          <w:noProof w:val="0"/>
          <w:sz w:val="22"/>
          <w:szCs w:val="22"/>
          <w:lang w:val="en-GB"/>
        </w:rPr>
        <w:t xml:space="preserve">. London: The Stationery Office. Available at: </w:t>
      </w:r>
      <w:hyperlink r:id="R0ac44f7e72a04ccd">
        <w:r w:rsidRPr="22D4A1E6" w:rsidR="701EDCE8">
          <w:rPr>
            <w:rStyle w:val="Hyperlink"/>
            <w:rFonts w:ascii="Arial" w:hAnsi="Arial" w:eastAsia="Arial" w:cs="Arial"/>
            <w:noProof w:val="0"/>
            <w:sz w:val="22"/>
            <w:szCs w:val="22"/>
            <w:lang w:val="en-GB"/>
          </w:rPr>
          <w:t>https://www.legislation.gov.uk/ukpga/2014/23/section/6</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30F88493" w14:textId="58B41F3F">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National Institute for Health and Care Excellence (2021a) </w:t>
      </w:r>
      <w:r w:rsidRPr="22D4A1E6" w:rsidR="701EDCE8">
        <w:rPr>
          <w:rFonts w:ascii="Arial" w:hAnsi="Arial" w:eastAsia="Arial" w:cs="Arial"/>
          <w:i w:val="1"/>
          <w:iCs w:val="1"/>
          <w:noProof w:val="0"/>
          <w:sz w:val="22"/>
          <w:szCs w:val="22"/>
          <w:lang w:val="en-GB"/>
        </w:rPr>
        <w:t>Shared decision making (NG197)</w:t>
      </w:r>
      <w:r w:rsidRPr="22D4A1E6" w:rsidR="701EDCE8">
        <w:rPr>
          <w:rFonts w:ascii="Arial" w:hAnsi="Arial" w:eastAsia="Arial" w:cs="Arial"/>
          <w:noProof w:val="0"/>
          <w:sz w:val="22"/>
          <w:szCs w:val="22"/>
          <w:lang w:val="en-GB"/>
        </w:rPr>
        <w:t xml:space="preserve">. [online] London: NICE. Available at: </w:t>
      </w:r>
      <w:hyperlink r:id="Raabf6ac1e0704b01">
        <w:r w:rsidRPr="22D4A1E6" w:rsidR="701EDCE8">
          <w:rPr>
            <w:rStyle w:val="Hyperlink"/>
            <w:rFonts w:ascii="Arial" w:hAnsi="Arial" w:eastAsia="Arial" w:cs="Arial"/>
            <w:noProof w:val="0"/>
            <w:sz w:val="22"/>
            <w:szCs w:val="22"/>
            <w:lang w:val="en-GB"/>
          </w:rPr>
          <w:t>https://www.nice.org.uk/guidance/ng197/resources/shared-decision-making-pdf-66142087186885</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749C6340" w14:textId="57FA9062">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National Institute for Health and Care Excellence (2021b) </w:t>
      </w:r>
      <w:r w:rsidRPr="22D4A1E6" w:rsidR="701EDCE8">
        <w:rPr>
          <w:rFonts w:ascii="Arial" w:hAnsi="Arial" w:eastAsia="Arial" w:cs="Arial"/>
          <w:i w:val="1"/>
          <w:iCs w:val="1"/>
          <w:noProof w:val="0"/>
          <w:sz w:val="22"/>
          <w:szCs w:val="22"/>
          <w:lang w:val="en-GB"/>
        </w:rPr>
        <w:t xml:space="preserve">Shared </w:t>
      </w:r>
      <w:r w:rsidRPr="22D4A1E6" w:rsidR="701EDCE8">
        <w:rPr>
          <w:rFonts w:ascii="Arial" w:hAnsi="Arial" w:eastAsia="Arial" w:cs="Arial"/>
          <w:i w:val="1"/>
          <w:iCs w:val="1"/>
          <w:noProof w:val="0"/>
          <w:sz w:val="22"/>
          <w:szCs w:val="22"/>
          <w:lang w:val="en-GB"/>
        </w:rPr>
        <w:t>decision making</w:t>
      </w:r>
      <w:r w:rsidRPr="22D4A1E6" w:rsidR="701EDCE8">
        <w:rPr>
          <w:rFonts w:ascii="Arial" w:hAnsi="Arial" w:eastAsia="Arial" w:cs="Arial"/>
          <w:i w:val="1"/>
          <w:iCs w:val="1"/>
          <w:noProof w:val="0"/>
          <w:sz w:val="22"/>
          <w:szCs w:val="22"/>
          <w:lang w:val="en-GB"/>
        </w:rPr>
        <w:t xml:space="preserve"> learning package</w:t>
      </w:r>
      <w:r w:rsidRPr="22D4A1E6" w:rsidR="701EDCE8">
        <w:rPr>
          <w:rFonts w:ascii="Arial" w:hAnsi="Arial" w:eastAsia="Arial" w:cs="Arial"/>
          <w:noProof w:val="0"/>
          <w:sz w:val="22"/>
          <w:szCs w:val="22"/>
          <w:lang w:val="en-GB"/>
        </w:rPr>
        <w:t xml:space="preserve">. [online] London: NICE. Available at: </w:t>
      </w:r>
      <w:hyperlink r:id="Rb52a93edc9b14d43">
        <w:r w:rsidRPr="22D4A1E6" w:rsidR="701EDCE8">
          <w:rPr>
            <w:rStyle w:val="Hyperlink"/>
            <w:rFonts w:ascii="Arial" w:hAnsi="Arial" w:eastAsia="Arial" w:cs="Arial"/>
            <w:noProof w:val="0"/>
            <w:sz w:val="22"/>
            <w:szCs w:val="22"/>
            <w:lang w:val="en-GB"/>
          </w:rPr>
          <w:t>https://www.nice.org.uk/guidance/ng197/resources/shared-decision-making-learning-package-9142488109</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05535692" w14:textId="656A99E8">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NHS England (n.d.) </w:t>
      </w:r>
      <w:r w:rsidRPr="22D4A1E6" w:rsidR="701EDCE8">
        <w:rPr>
          <w:rFonts w:ascii="Arial" w:hAnsi="Arial" w:eastAsia="Arial" w:cs="Arial"/>
          <w:i w:val="1"/>
          <w:iCs w:val="1"/>
          <w:noProof w:val="0"/>
          <w:sz w:val="22"/>
          <w:szCs w:val="22"/>
          <w:lang w:val="en-GB"/>
        </w:rPr>
        <w:t>Joan’s story</w:t>
      </w:r>
      <w:r w:rsidRPr="22D4A1E6" w:rsidR="701EDCE8">
        <w:rPr>
          <w:rFonts w:ascii="Arial" w:hAnsi="Arial" w:eastAsia="Arial" w:cs="Arial"/>
          <w:noProof w:val="0"/>
          <w:sz w:val="22"/>
          <w:szCs w:val="22"/>
          <w:lang w:val="en-GB"/>
        </w:rPr>
        <w:t xml:space="preserve">. [online] Available at: </w:t>
      </w:r>
      <w:hyperlink r:id="Rc68b080cb30b49e5">
        <w:r w:rsidRPr="22D4A1E6" w:rsidR="701EDCE8">
          <w:rPr>
            <w:rStyle w:val="Hyperlink"/>
            <w:rFonts w:ascii="Arial" w:hAnsi="Arial" w:eastAsia="Arial" w:cs="Arial"/>
            <w:noProof w:val="0"/>
            <w:sz w:val="22"/>
            <w:szCs w:val="22"/>
            <w:lang w:val="en-GB"/>
          </w:rPr>
          <w:t>https://www.england.nhs.uk/personalisedcare/comprehensive-model/case-studies/joans-story/</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55ADED11" w14:textId="096BDED0">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NHS England (2018) </w:t>
      </w:r>
      <w:r w:rsidRPr="22D4A1E6" w:rsidR="701EDCE8">
        <w:rPr>
          <w:rFonts w:ascii="Arial" w:hAnsi="Arial" w:eastAsia="Arial" w:cs="Arial"/>
          <w:i w:val="1"/>
          <w:iCs w:val="1"/>
          <w:noProof w:val="0"/>
          <w:sz w:val="22"/>
          <w:szCs w:val="22"/>
          <w:lang w:val="en-GB"/>
        </w:rPr>
        <w:t>PAM implementation: Quick guide</w:t>
      </w:r>
      <w:r w:rsidRPr="22D4A1E6" w:rsidR="701EDCE8">
        <w:rPr>
          <w:rFonts w:ascii="Arial" w:hAnsi="Arial" w:eastAsia="Arial" w:cs="Arial"/>
          <w:noProof w:val="0"/>
          <w:sz w:val="22"/>
          <w:szCs w:val="22"/>
          <w:lang w:val="en-GB"/>
        </w:rPr>
        <w:t xml:space="preserve">. [online] Available at: </w:t>
      </w:r>
      <w:hyperlink r:id="R2526da17a3674642">
        <w:r w:rsidRPr="22D4A1E6" w:rsidR="701EDCE8">
          <w:rPr>
            <w:rStyle w:val="Hyperlink"/>
            <w:rFonts w:ascii="Arial" w:hAnsi="Arial" w:eastAsia="Arial" w:cs="Arial"/>
            <w:noProof w:val="0"/>
            <w:sz w:val="22"/>
            <w:szCs w:val="22"/>
            <w:lang w:val="en-GB"/>
          </w:rPr>
          <w:t>https://www.england.nhs.uk/wp-content/uploads/2018/04/patient-activation-measure-quick-guide.pdf</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1117A648" w14:textId="7B752485">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NHS England (2025) </w:t>
      </w:r>
      <w:r w:rsidRPr="22D4A1E6" w:rsidR="701EDCE8">
        <w:rPr>
          <w:rFonts w:ascii="Arial" w:hAnsi="Arial" w:eastAsia="Arial" w:cs="Arial"/>
          <w:i w:val="1"/>
          <w:iCs w:val="1"/>
          <w:noProof w:val="0"/>
          <w:sz w:val="22"/>
          <w:szCs w:val="22"/>
          <w:lang w:val="en-GB"/>
        </w:rPr>
        <w:t>The 6 Cs of care</w:t>
      </w:r>
      <w:r w:rsidRPr="22D4A1E6" w:rsidR="701EDCE8">
        <w:rPr>
          <w:rFonts w:ascii="Arial" w:hAnsi="Arial" w:eastAsia="Arial" w:cs="Arial"/>
          <w:noProof w:val="0"/>
          <w:sz w:val="22"/>
          <w:szCs w:val="22"/>
          <w:lang w:val="en-GB"/>
        </w:rPr>
        <w:t xml:space="preserve">. [online] Available at: </w:t>
      </w:r>
      <w:hyperlink r:id="R8b5e3f0c00f74717">
        <w:r w:rsidRPr="22D4A1E6" w:rsidR="701EDCE8">
          <w:rPr>
            <w:rStyle w:val="Hyperlink"/>
            <w:rFonts w:ascii="Arial" w:hAnsi="Arial" w:eastAsia="Arial" w:cs="Arial"/>
            <w:noProof w:val="0"/>
            <w:sz w:val="22"/>
            <w:szCs w:val="22"/>
            <w:lang w:val="en-GB"/>
          </w:rPr>
          <w:t>https://www.nhsprofessionals.nhs.uk/nhs-staffing-pool-hub/working-in-healthcare/the-6-cs-of-care</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3DE43AA9" w14:textId="1C486718">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Nursing and Midwifery Council (2018) </w:t>
      </w:r>
      <w:r w:rsidRPr="22D4A1E6" w:rsidR="701EDCE8">
        <w:rPr>
          <w:rFonts w:ascii="Arial" w:hAnsi="Arial" w:eastAsia="Arial" w:cs="Arial"/>
          <w:i w:val="1"/>
          <w:iCs w:val="1"/>
          <w:noProof w:val="0"/>
          <w:sz w:val="22"/>
          <w:szCs w:val="22"/>
          <w:lang w:val="en-GB"/>
        </w:rPr>
        <w:t>The code: Professional standards of practice and behaviour for nurses and midwives</w:t>
      </w:r>
      <w:r w:rsidRPr="22D4A1E6" w:rsidR="701EDCE8">
        <w:rPr>
          <w:rFonts w:ascii="Arial" w:hAnsi="Arial" w:eastAsia="Arial" w:cs="Arial"/>
          <w:noProof w:val="0"/>
          <w:sz w:val="22"/>
          <w:szCs w:val="22"/>
          <w:lang w:val="en-GB"/>
        </w:rPr>
        <w:t xml:space="preserve">. London: Nursing and Midwifery Council. Available at: </w:t>
      </w:r>
      <w:hyperlink r:id="Rc9ea6c7d6e0f4e08">
        <w:r w:rsidRPr="22D4A1E6" w:rsidR="701EDCE8">
          <w:rPr>
            <w:rStyle w:val="Hyperlink"/>
            <w:rFonts w:ascii="Arial" w:hAnsi="Arial" w:eastAsia="Arial" w:cs="Arial"/>
            <w:noProof w:val="0"/>
            <w:sz w:val="22"/>
            <w:szCs w:val="22"/>
            <w:lang w:val="en-GB"/>
          </w:rPr>
          <w:t>https://www.nmc.org.uk/globalassets/sitedocuments/nmc-publications/nmc-code.pdf</w:t>
        </w:r>
      </w:hyperlink>
      <w:r w:rsidRPr="22D4A1E6" w:rsidR="701EDCE8">
        <w:rPr>
          <w:rFonts w:ascii="Arial" w:hAnsi="Arial" w:eastAsia="Arial" w:cs="Arial"/>
          <w:noProof w:val="0"/>
          <w:sz w:val="22"/>
          <w:szCs w:val="22"/>
          <w:lang w:val="en-GB"/>
        </w:rPr>
        <w:t xml:space="preserve"> (Accessed: 2 March 2026).</w:t>
      </w:r>
    </w:p>
    <w:p w:rsidR="701EDCE8" w:rsidP="22D4A1E6" w:rsidRDefault="701EDCE8" w14:paraId="0039F155" w14:textId="431D3999">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Varkey, B. (2021) ‘Principles of clinical ethics and their application to practice’, </w:t>
      </w:r>
      <w:r w:rsidRPr="22D4A1E6" w:rsidR="701EDCE8">
        <w:rPr>
          <w:rFonts w:ascii="Arial" w:hAnsi="Arial" w:eastAsia="Arial" w:cs="Arial"/>
          <w:i w:val="1"/>
          <w:iCs w:val="1"/>
          <w:noProof w:val="0"/>
          <w:sz w:val="22"/>
          <w:szCs w:val="22"/>
          <w:lang w:val="en-GB"/>
        </w:rPr>
        <w:t>Medical Principles and Practice</w:t>
      </w:r>
      <w:r w:rsidRPr="22D4A1E6" w:rsidR="701EDCE8">
        <w:rPr>
          <w:rFonts w:ascii="Arial" w:hAnsi="Arial" w:eastAsia="Arial" w:cs="Arial"/>
          <w:noProof w:val="0"/>
          <w:sz w:val="22"/>
          <w:szCs w:val="22"/>
          <w:lang w:val="en-GB"/>
        </w:rPr>
        <w:t>, 30(1), pp. 17–28. doi:10.1159/000509119.</w:t>
      </w:r>
    </w:p>
    <w:p w:rsidR="701EDCE8" w:rsidP="22D4A1E6" w:rsidRDefault="701EDCE8" w14:paraId="5037AEFE" w14:textId="73E64748">
      <w:pPr>
        <w:spacing w:before="240" w:beforeAutospacing="off" w:after="240" w:afterAutospacing="off" w:line="360" w:lineRule="auto"/>
        <w:rPr>
          <w:rFonts w:ascii="Arial" w:hAnsi="Arial" w:eastAsia="Arial" w:cs="Arial"/>
          <w:noProof w:val="0"/>
          <w:sz w:val="22"/>
          <w:szCs w:val="22"/>
          <w:lang w:val="en-GB"/>
        </w:rPr>
      </w:pPr>
      <w:r w:rsidRPr="22D4A1E6" w:rsidR="701EDCE8">
        <w:rPr>
          <w:rFonts w:ascii="Arial" w:hAnsi="Arial" w:eastAsia="Arial" w:cs="Arial"/>
          <w:noProof w:val="0"/>
          <w:sz w:val="22"/>
          <w:szCs w:val="22"/>
          <w:lang w:val="en-GB"/>
        </w:rPr>
        <w:t xml:space="preserve">Youth Employment UK (2012) </w:t>
      </w:r>
      <w:r w:rsidRPr="22D4A1E6" w:rsidR="701EDCE8">
        <w:rPr>
          <w:rFonts w:ascii="Arial" w:hAnsi="Arial" w:eastAsia="Arial" w:cs="Arial"/>
          <w:i w:val="1"/>
          <w:iCs w:val="1"/>
          <w:noProof w:val="0"/>
          <w:sz w:val="22"/>
          <w:szCs w:val="22"/>
          <w:lang w:val="en-GB"/>
        </w:rPr>
        <w:t>What are teamwork skills? Build skills for life and work</w:t>
      </w:r>
      <w:r w:rsidRPr="22D4A1E6" w:rsidR="701EDCE8">
        <w:rPr>
          <w:rFonts w:ascii="Arial" w:hAnsi="Arial" w:eastAsia="Arial" w:cs="Arial"/>
          <w:noProof w:val="0"/>
          <w:sz w:val="22"/>
          <w:szCs w:val="22"/>
          <w:lang w:val="en-GB"/>
        </w:rPr>
        <w:t xml:space="preserve">. [online] Available at: </w:t>
      </w:r>
      <w:hyperlink r:id="R92856794c69a4129">
        <w:r w:rsidRPr="22D4A1E6" w:rsidR="701EDCE8">
          <w:rPr>
            <w:rStyle w:val="Hyperlink"/>
            <w:rFonts w:ascii="Arial" w:hAnsi="Arial" w:eastAsia="Arial" w:cs="Arial"/>
            <w:noProof w:val="0"/>
            <w:sz w:val="22"/>
            <w:szCs w:val="22"/>
            <w:lang w:val="en-GB"/>
          </w:rPr>
          <w:t>https://www.youthemployment.org.uk/young-professional-training/teamwork-skills-young-professional/</w:t>
        </w:r>
      </w:hyperlink>
      <w:r w:rsidRPr="22D4A1E6" w:rsidR="701EDCE8">
        <w:rPr>
          <w:rFonts w:ascii="Arial" w:hAnsi="Arial" w:eastAsia="Arial" w:cs="Arial"/>
          <w:noProof w:val="0"/>
          <w:sz w:val="22"/>
          <w:szCs w:val="22"/>
          <w:lang w:val="en-GB"/>
        </w:rPr>
        <w:t xml:space="preserve"> (Accessed: 2 March 2026).</w:t>
      </w:r>
    </w:p>
    <w:p w:rsidR="22D4A1E6" w:rsidP="22D4A1E6" w:rsidRDefault="22D4A1E6" w14:paraId="767CB8C4" w14:textId="11202AFB">
      <w:pPr>
        <w:pStyle w:val="Normal"/>
        <w:ind w:left="0"/>
        <w:rPr>
          <w:rFonts w:ascii="Arial" w:hAnsi="Arial" w:eastAsia="Arial" w:cs="Arial"/>
          <w:b w:val="0"/>
          <w:bCs w:val="0"/>
          <w:i w:val="0"/>
          <w:iCs w:val="0"/>
          <w:caps w:val="0"/>
          <w:smallCaps w:val="0"/>
          <w:strike w:val="0"/>
          <w:dstrike w:val="0"/>
          <w:noProof w:val="0"/>
          <w:color w:val="2C3E50"/>
          <w:sz w:val="22"/>
          <w:szCs w:val="22"/>
          <w:u w:val="none"/>
          <w:lang w:val="en-GB"/>
        </w:rPr>
      </w:pPr>
    </w:p>
    <w:p w:rsidR="22D4A1E6" w:rsidP="22D4A1E6" w:rsidRDefault="22D4A1E6" w14:paraId="0B647F75" w14:textId="7F21B613">
      <w:pPr>
        <w:pStyle w:val="Normal"/>
        <w:rPr>
          <w:rFonts w:ascii="Arial" w:hAnsi="Arial" w:eastAsia="Arial" w:cs="Arial"/>
          <w:b w:val="0"/>
          <w:bCs w:val="0"/>
          <w:i w:val="0"/>
          <w:iCs w:val="0"/>
          <w:caps w:val="0"/>
          <w:smallCaps w:val="0"/>
          <w:strike w:val="0"/>
          <w:dstrike w:val="0"/>
          <w:noProof w:val="0"/>
          <w:color w:val="2C3E50"/>
          <w:sz w:val="22"/>
          <w:szCs w:val="22"/>
          <w:u w:val="none"/>
          <w:lang w:val="en-GB"/>
        </w:rPr>
      </w:pPr>
    </w:p>
    <w:sectPr>
      <w:pgSz w:w="11906" w:h="16838" w:orient="portrait"/>
      <w:pgMar w:top="1440" w:right="1440" w:bottom="1440" w:left="1440" w:header="720" w:footer="720" w:gutter="0"/>
      <w:cols w:space="720"/>
      <w:docGrid w:linePitch="360"/>
      <w:headerReference w:type="default" r:id="R8ec757b16e484875"/>
      <w:footerReference w:type="default" r:id="R10004453ed874d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AE7A95" w:rsidTr="66AE7A95" w14:paraId="7F9A8331">
      <w:trPr>
        <w:trHeight w:val="300"/>
      </w:trPr>
      <w:tc>
        <w:tcPr>
          <w:tcW w:w="3005" w:type="dxa"/>
          <w:tcMar/>
        </w:tcPr>
        <w:p w:rsidR="66AE7A95" w:rsidP="66AE7A95" w:rsidRDefault="66AE7A95" w14:paraId="3486AF08" w14:textId="2F0CD5FC">
          <w:pPr>
            <w:pStyle w:val="Header"/>
            <w:bidi w:val="0"/>
            <w:ind w:left="-115"/>
            <w:jc w:val="left"/>
          </w:pPr>
        </w:p>
      </w:tc>
      <w:tc>
        <w:tcPr>
          <w:tcW w:w="3005" w:type="dxa"/>
          <w:tcMar/>
        </w:tcPr>
        <w:p w:rsidR="66AE7A95" w:rsidP="66AE7A95" w:rsidRDefault="66AE7A95" w14:paraId="497FEDD2" w14:textId="6BAC6D67">
          <w:pPr>
            <w:pStyle w:val="Header"/>
            <w:bidi w:val="0"/>
            <w:jc w:val="center"/>
          </w:pPr>
          <w:r>
            <w:fldChar w:fldCharType="begin"/>
          </w:r>
          <w:r>
            <w:instrText xml:space="preserve">PAGE</w:instrText>
          </w:r>
          <w:r>
            <w:fldChar w:fldCharType="separate"/>
          </w:r>
          <w:r>
            <w:fldChar w:fldCharType="end"/>
          </w:r>
        </w:p>
      </w:tc>
      <w:tc>
        <w:tcPr>
          <w:tcW w:w="3005" w:type="dxa"/>
          <w:tcMar/>
        </w:tcPr>
        <w:p w:rsidR="66AE7A95" w:rsidP="66AE7A95" w:rsidRDefault="66AE7A95" w14:paraId="34849B29" w14:textId="71571E22">
          <w:pPr>
            <w:pStyle w:val="Header"/>
            <w:bidi w:val="0"/>
            <w:ind w:right="-115"/>
            <w:jc w:val="right"/>
          </w:pPr>
        </w:p>
      </w:tc>
    </w:tr>
  </w:tbl>
  <w:p w:rsidR="66AE7A95" w:rsidP="66AE7A95" w:rsidRDefault="66AE7A95" w14:paraId="6F12914E" w14:textId="7B42D1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AE7A95" w:rsidTr="66AE7A95" w14:paraId="5EA6720E">
      <w:trPr>
        <w:trHeight w:val="300"/>
      </w:trPr>
      <w:tc>
        <w:tcPr>
          <w:tcW w:w="3005" w:type="dxa"/>
          <w:tcMar/>
        </w:tcPr>
        <w:p w:rsidR="66AE7A95" w:rsidP="66AE7A95" w:rsidRDefault="66AE7A95" w14:paraId="602EDB33" w14:textId="065361F8">
          <w:pPr>
            <w:pStyle w:val="Header"/>
            <w:bidi w:val="0"/>
            <w:ind w:left="-115"/>
            <w:jc w:val="left"/>
          </w:pPr>
        </w:p>
      </w:tc>
      <w:tc>
        <w:tcPr>
          <w:tcW w:w="3005" w:type="dxa"/>
          <w:tcMar/>
        </w:tcPr>
        <w:p w:rsidR="66AE7A95" w:rsidP="66AE7A95" w:rsidRDefault="66AE7A95" w14:paraId="4F21470D" w14:textId="49DFBEA2">
          <w:pPr>
            <w:pStyle w:val="Header"/>
            <w:bidi w:val="0"/>
            <w:jc w:val="center"/>
          </w:pPr>
        </w:p>
      </w:tc>
      <w:tc>
        <w:tcPr>
          <w:tcW w:w="3005" w:type="dxa"/>
          <w:tcMar/>
        </w:tcPr>
        <w:p w:rsidR="66AE7A95" w:rsidP="66AE7A95" w:rsidRDefault="66AE7A95" w14:paraId="7D770E8A" w14:textId="1503E0E2">
          <w:pPr>
            <w:pStyle w:val="Header"/>
            <w:bidi w:val="0"/>
            <w:ind w:right="-115"/>
            <w:jc w:val="right"/>
          </w:pPr>
        </w:p>
      </w:tc>
    </w:tr>
  </w:tbl>
  <w:p w:rsidR="66AE7A95" w:rsidP="66AE7A95" w:rsidRDefault="66AE7A95" w14:paraId="0A752490" w14:textId="6060A69B">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IlZXoEOS7Y53Us" int2:id="OZv1IlsI">
      <int2:state int2:type="spell" int2:value="Rejected"/>
    </int2:textHash>
    <int2:textHash int2:hashCode="Hri/qMAjsdshny" int2:id="PCsi2y1j">
      <int2:state int2:type="spell" int2:value="Rejected"/>
    </int2:textHash>
    <int2:textHash int2:hashCode="i1a9NcRnOpAgyI" int2:id="R5aiaiBg">
      <int2:state int2:type="spell" int2:value="Rejected"/>
    </int2:textHash>
    <int2:textHash int2:hashCode="Ef53+qmgAlV5pi" int2:id="iZUtk6qd">
      <int2:state int2:type="spell" int2:value="Rejected"/>
    </int2:textHash>
    <int2:bookmark int2:bookmarkName="_Int_DUg3bj5A" int2:invalidationBookmarkName="" int2:hashCode="s9PtTSEIsc/pYA" int2:id="IhN223NB">
      <int2:state int2:type="gram" int2:value="Rejected"/>
    </int2:bookmark>
    <int2:bookmark int2:bookmarkName="_Int_1qZOgZDF" int2:invalidationBookmarkName="" int2:hashCode="ZdGjZKcdQXLN1H" int2:id="JlfaEJRI">
      <int2:state int2:type="style" int2:value="Rejected"/>
    </int2:bookmark>
    <int2:bookmark int2:bookmarkName="_Int_B5upg260" int2:invalidationBookmarkName="" int2:hashCode="xIvN8R82+yFO33" int2:id="lEbOovbw">
      <int2:state int2:type="gram" int2:value="Rejected"/>
    </int2:bookmark>
    <int2:bookmark int2:bookmarkName="_Int_GOV2hIHQ" int2:invalidationBookmarkName="" int2:hashCode="glhBQEIuhva74B" int2:id="l8lvr6VY">
      <int2:state int2:type="gram" int2:value="Rejected"/>
    </int2:bookmark>
    <int2:bookmark int2:bookmarkName="_Int_lkWw4uHC" int2:invalidationBookmarkName="" int2:hashCode="AuJWVWdMWkcp2A" int2:id="LOfrQsst">
      <int2:state int2:type="gram" int2:value="Rejected"/>
    </int2:bookmark>
    <int2:bookmark int2:bookmarkName="_Int_YmhdGz8r" int2:invalidationBookmarkName="" int2:hashCode="ZdGjZKcdQXLN1H" int2:id="kDHEseKW">
      <int2:state int2:type="style" int2:value="Rejected"/>
    </int2:bookmark>
    <int2:entireDocument int2:id="AnloZ7pF">
      <int2:extLst>
        <oel:ext uri="E302BA01-7950-474C-9AD3-286E660C40A8">
          <int2:similaritySummary int2:version="1" int2:runId="1772376911107" int2:tilesCheckedInThisRun="33" int2:totalNumOfTiles="33" int2:similarityAnnotationCount="0" int2:numWords="806" int2:numFlaggedWords="0"/>
        </oel:ext>
      </int2:extLst>
    </int2:entireDocument>
  </int2:observations>
  <int2:intelligenceSettings/>
  <int2:onDemandWorkflows>
    <int2:onDemandWorkflow int2:type="SimilarityCheck" int2:paragraphVersions="1091D182-553DF119 78FFF314-29AB4247 16B78DF9-12E34CF9 46EFB472-54541E9C 63677A0B-164A1870 28AC6C94-52F30722 59E45336-75DAD69D 0289019C-21BF7C68 5E5787A5-27AA737A 498D5211-2D1D15FB 5BB51BF4-459E04FC 0DF148DF-4676AF47 661E4519-2062D64D 10962594-34122A95 7155826D-32787DFC 135C401C-2F8B5E89 413757C5-7A492253 615DB3F8-56C4A3EC 48F6DE08-4FDA177F 2165CA6E-7F312FC9 2D95EF5D-75CF3018 584D3E17-36B47638 6438ADA9-0B204BA5 640B14FA-66E3EC77 6DDF7D12-15903D1C 6E624380-03BF502B 607BB066-034502F6 3A309CF1-64764C4B 0743FF12-1EF44F40 3BDD4E80-6D7BE339 47962513-010913EA 4A577286-7BF6A803 237395E3-4F607D36 6E49EE77-60CF1BFC 101E4E27-322E6335 26E8AD5B-280EBB44 37C0E378-65A6F6F8 6954E8A7-27758388 02C947B9-408F2404 0E87E47C-21B9BB29 4467D1C8-38916026 27795A58-33CD21B8 3876583C-45346A2B 28964121-1B364D15 16C431EA-6CDDCBC7 6A244347-1E280A7E 0FBA5683-76A0A586 6DFEF37B-6548F843 7D298225-2A62434E 1B2E9CAC-7475DFAB 7132B79E-681E1101 1C697713-05A63DB0 19161760-62D8A14A 1CFA4C2A-4686AC46 6E6F69A8-1EFA3C3C 03849227-49C0E6C1 2CC7B56D-7ADF114E 4141D059-52E03FE1 6E5308D7-6640CB57 58DFA0F9-13661987 71242840-6C65FE35 40578393-6FEBE172 30F1F91C-0568DBC6 793EBAEA-36E97264 3FA8C3CA-4E1DE48B 6D78A710-4536468D 19DCD600-75DC6273 07C1951C-16DF6CC6 573349C1-65BE5549 43080D90-6DDF80A5 369A288D-1EBCAD9E 0D2026AC-6AF2608A 1D6400FF-1ACAD667 0E12CECA-5AD6AF0E 0835A6AD-0567DAEE 7A13298E-47C0F735 2DDD68A1-768B210B 50C842BA-6F3A3368 64D57EEC-0DE88C6F 51BE6901-3F62C94F 3831AA4C-6A02C5C5 2D129890-165BA606 5DAA9BCA-3E910AC9 00E9E0EF-0A1D66BD 12720960-72196BFB 096E627A-549180EC 48B21301-5709E953 736982AC-5492AD74 0036860A-39B2C9F5 4A08A32F-3D24CD21 0B647F75-1B2C7DFA 602EDB33-065361F8 4F21470D-49DFBEA2 7D770E8A-1503E0E2 0A752490-6060A69B 3486AF08-2F0CD5FC 497FEDD2-6BAC6D67 34849B29-71571E22 6F12914E-7B42D131"/>
  </int2:onDemandWorkflows>
</int2:intelligence>
</file>

<file path=word/numbering.xml><?xml version="1.0" encoding="utf-8"?>
<w:numbering xmlns:w="http://schemas.openxmlformats.org/wordprocessingml/2006/main">
  <w:abstractNum xmlns:w="http://schemas.openxmlformats.org/wordprocessingml/2006/main" w:abstractNumId="3">
    <w:nsid w:val="5bb8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f5d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64b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72F3B8"/>
    <w:rsid w:val="006B1068"/>
    <w:rsid w:val="00A8768F"/>
    <w:rsid w:val="01138B01"/>
    <w:rsid w:val="016CE186"/>
    <w:rsid w:val="018A2256"/>
    <w:rsid w:val="01D800C5"/>
    <w:rsid w:val="026A2CA3"/>
    <w:rsid w:val="0271C40D"/>
    <w:rsid w:val="02905C3F"/>
    <w:rsid w:val="02CF53A9"/>
    <w:rsid w:val="02F354A4"/>
    <w:rsid w:val="0336DB64"/>
    <w:rsid w:val="0342AA69"/>
    <w:rsid w:val="034C4669"/>
    <w:rsid w:val="053EB606"/>
    <w:rsid w:val="057B5A79"/>
    <w:rsid w:val="0594113E"/>
    <w:rsid w:val="05C8BFAE"/>
    <w:rsid w:val="05EB5CF6"/>
    <w:rsid w:val="0675F827"/>
    <w:rsid w:val="06B59348"/>
    <w:rsid w:val="06E2150E"/>
    <w:rsid w:val="07762126"/>
    <w:rsid w:val="08148A29"/>
    <w:rsid w:val="0821BF44"/>
    <w:rsid w:val="082F5E71"/>
    <w:rsid w:val="088020E8"/>
    <w:rsid w:val="08F95620"/>
    <w:rsid w:val="091B88E1"/>
    <w:rsid w:val="09509933"/>
    <w:rsid w:val="09BCEE04"/>
    <w:rsid w:val="09C76D12"/>
    <w:rsid w:val="09FEEDA6"/>
    <w:rsid w:val="0A10126D"/>
    <w:rsid w:val="0A3260E4"/>
    <w:rsid w:val="0A44CB85"/>
    <w:rsid w:val="0A720B6A"/>
    <w:rsid w:val="0A9FA1C4"/>
    <w:rsid w:val="0B26CA60"/>
    <w:rsid w:val="0B299F2A"/>
    <w:rsid w:val="0BA995E4"/>
    <w:rsid w:val="0BAAD2B0"/>
    <w:rsid w:val="0BCF394A"/>
    <w:rsid w:val="0BF2132A"/>
    <w:rsid w:val="0C28A252"/>
    <w:rsid w:val="0C3CB794"/>
    <w:rsid w:val="0D0CECBF"/>
    <w:rsid w:val="0D0E8BCC"/>
    <w:rsid w:val="0D1BA89C"/>
    <w:rsid w:val="0D470672"/>
    <w:rsid w:val="0DB93058"/>
    <w:rsid w:val="0E47E95E"/>
    <w:rsid w:val="0EC4C675"/>
    <w:rsid w:val="0F12E321"/>
    <w:rsid w:val="0F503F1F"/>
    <w:rsid w:val="0F9991D6"/>
    <w:rsid w:val="105AB2EC"/>
    <w:rsid w:val="10A78D48"/>
    <w:rsid w:val="1194C507"/>
    <w:rsid w:val="11CB60F6"/>
    <w:rsid w:val="124465B4"/>
    <w:rsid w:val="124864F6"/>
    <w:rsid w:val="12E8DFED"/>
    <w:rsid w:val="13621D16"/>
    <w:rsid w:val="13E738F0"/>
    <w:rsid w:val="14398687"/>
    <w:rsid w:val="150D153F"/>
    <w:rsid w:val="1512D48E"/>
    <w:rsid w:val="15144E50"/>
    <w:rsid w:val="1536712E"/>
    <w:rsid w:val="153FBC2E"/>
    <w:rsid w:val="159BB102"/>
    <w:rsid w:val="15C04C81"/>
    <w:rsid w:val="15C76EA0"/>
    <w:rsid w:val="15CA53A5"/>
    <w:rsid w:val="15CEF8B0"/>
    <w:rsid w:val="15E0F3CE"/>
    <w:rsid w:val="16422F12"/>
    <w:rsid w:val="166A509D"/>
    <w:rsid w:val="1689FCA8"/>
    <w:rsid w:val="16B669C6"/>
    <w:rsid w:val="17B7F1FD"/>
    <w:rsid w:val="17C6C1A5"/>
    <w:rsid w:val="185546FE"/>
    <w:rsid w:val="18BF66E8"/>
    <w:rsid w:val="194BF351"/>
    <w:rsid w:val="194E01A1"/>
    <w:rsid w:val="19A7914D"/>
    <w:rsid w:val="19F6B881"/>
    <w:rsid w:val="1A1E6CAE"/>
    <w:rsid w:val="1ACF76E2"/>
    <w:rsid w:val="1B0829A9"/>
    <w:rsid w:val="1B0F9263"/>
    <w:rsid w:val="1B26EC76"/>
    <w:rsid w:val="1BF65908"/>
    <w:rsid w:val="1C266169"/>
    <w:rsid w:val="1C6B6D85"/>
    <w:rsid w:val="1C88273C"/>
    <w:rsid w:val="1C8EC431"/>
    <w:rsid w:val="1CB086BB"/>
    <w:rsid w:val="1CDF9F2A"/>
    <w:rsid w:val="1CE88F59"/>
    <w:rsid w:val="1D30D720"/>
    <w:rsid w:val="1D3D379D"/>
    <w:rsid w:val="1D4072D4"/>
    <w:rsid w:val="1D993360"/>
    <w:rsid w:val="1DC3DB11"/>
    <w:rsid w:val="1DCA4F03"/>
    <w:rsid w:val="1DE8BE91"/>
    <w:rsid w:val="1E1784D0"/>
    <w:rsid w:val="1E7445A7"/>
    <w:rsid w:val="1EE6A4A0"/>
    <w:rsid w:val="1EF60FA9"/>
    <w:rsid w:val="1F19135D"/>
    <w:rsid w:val="1F70F1CF"/>
    <w:rsid w:val="1F748BEC"/>
    <w:rsid w:val="201C0D3A"/>
    <w:rsid w:val="20572729"/>
    <w:rsid w:val="206D4F06"/>
    <w:rsid w:val="208F471C"/>
    <w:rsid w:val="20D7051C"/>
    <w:rsid w:val="20EC003B"/>
    <w:rsid w:val="20F26294"/>
    <w:rsid w:val="213C4017"/>
    <w:rsid w:val="214244D2"/>
    <w:rsid w:val="2153EF9B"/>
    <w:rsid w:val="21C6F8C4"/>
    <w:rsid w:val="220A0AD4"/>
    <w:rsid w:val="221C0C6F"/>
    <w:rsid w:val="22D4A1E6"/>
    <w:rsid w:val="22EED6A7"/>
    <w:rsid w:val="2313623F"/>
    <w:rsid w:val="23828FB5"/>
    <w:rsid w:val="23D8247E"/>
    <w:rsid w:val="242F2F85"/>
    <w:rsid w:val="245E00D6"/>
    <w:rsid w:val="24B21252"/>
    <w:rsid w:val="25621BEF"/>
    <w:rsid w:val="25700A80"/>
    <w:rsid w:val="25965F00"/>
    <w:rsid w:val="25A9883A"/>
    <w:rsid w:val="25E192B8"/>
    <w:rsid w:val="261BB6EF"/>
    <w:rsid w:val="2620DC79"/>
    <w:rsid w:val="2635D804"/>
    <w:rsid w:val="266C83B5"/>
    <w:rsid w:val="26EC9601"/>
    <w:rsid w:val="274CEADA"/>
    <w:rsid w:val="2751CB10"/>
    <w:rsid w:val="276897DB"/>
    <w:rsid w:val="27D6347E"/>
    <w:rsid w:val="27D7DF8C"/>
    <w:rsid w:val="28581716"/>
    <w:rsid w:val="29337E22"/>
    <w:rsid w:val="293DE687"/>
    <w:rsid w:val="2950CE29"/>
    <w:rsid w:val="2997A62E"/>
    <w:rsid w:val="29B3725A"/>
    <w:rsid w:val="29BD4796"/>
    <w:rsid w:val="2A170719"/>
    <w:rsid w:val="2A7E0361"/>
    <w:rsid w:val="2B453778"/>
    <w:rsid w:val="2B7343F9"/>
    <w:rsid w:val="2BA9A17F"/>
    <w:rsid w:val="2CA75FAC"/>
    <w:rsid w:val="2D70E994"/>
    <w:rsid w:val="2D7CFFD8"/>
    <w:rsid w:val="2E2A75B0"/>
    <w:rsid w:val="2E2AE620"/>
    <w:rsid w:val="2E3B8566"/>
    <w:rsid w:val="2E6FE9C5"/>
    <w:rsid w:val="2F6BC8BC"/>
    <w:rsid w:val="2F7C97D0"/>
    <w:rsid w:val="2FBF1C05"/>
    <w:rsid w:val="300EC7E3"/>
    <w:rsid w:val="30DB5487"/>
    <w:rsid w:val="31345F7F"/>
    <w:rsid w:val="315C5403"/>
    <w:rsid w:val="316CD916"/>
    <w:rsid w:val="32043DCF"/>
    <w:rsid w:val="32EA8C16"/>
    <w:rsid w:val="331B343D"/>
    <w:rsid w:val="3340FA60"/>
    <w:rsid w:val="346010D5"/>
    <w:rsid w:val="34A02230"/>
    <w:rsid w:val="35357F5A"/>
    <w:rsid w:val="356ABFB1"/>
    <w:rsid w:val="35DBFEEA"/>
    <w:rsid w:val="366D3D0B"/>
    <w:rsid w:val="36CB611D"/>
    <w:rsid w:val="36F87092"/>
    <w:rsid w:val="370D3E1E"/>
    <w:rsid w:val="374E33A1"/>
    <w:rsid w:val="3774C24C"/>
    <w:rsid w:val="37A4F35A"/>
    <w:rsid w:val="37C9F180"/>
    <w:rsid w:val="3829A541"/>
    <w:rsid w:val="397BEA34"/>
    <w:rsid w:val="39804CA3"/>
    <w:rsid w:val="399B6490"/>
    <w:rsid w:val="3A033A0E"/>
    <w:rsid w:val="3A366C3B"/>
    <w:rsid w:val="3A3C56C0"/>
    <w:rsid w:val="3A5E3C8C"/>
    <w:rsid w:val="3A86B8BB"/>
    <w:rsid w:val="3B3586F3"/>
    <w:rsid w:val="3B553843"/>
    <w:rsid w:val="3B758170"/>
    <w:rsid w:val="3C085CDE"/>
    <w:rsid w:val="3C56ED50"/>
    <w:rsid w:val="3CCAB8C3"/>
    <w:rsid w:val="3D85D332"/>
    <w:rsid w:val="3D8948A0"/>
    <w:rsid w:val="3DC4BE3E"/>
    <w:rsid w:val="3DCF92FB"/>
    <w:rsid w:val="3EDA1FD5"/>
    <w:rsid w:val="3F0F03DB"/>
    <w:rsid w:val="3F3D23B0"/>
    <w:rsid w:val="3F5108BF"/>
    <w:rsid w:val="3F68BECB"/>
    <w:rsid w:val="3FA3DEAA"/>
    <w:rsid w:val="401957DA"/>
    <w:rsid w:val="402CBF47"/>
    <w:rsid w:val="4072F3B8"/>
    <w:rsid w:val="4087BB55"/>
    <w:rsid w:val="40D92847"/>
    <w:rsid w:val="41565587"/>
    <w:rsid w:val="41975A9E"/>
    <w:rsid w:val="41A5945A"/>
    <w:rsid w:val="41D8513A"/>
    <w:rsid w:val="41DDE0FB"/>
    <w:rsid w:val="41E13790"/>
    <w:rsid w:val="425CAE09"/>
    <w:rsid w:val="425D0D13"/>
    <w:rsid w:val="429F1645"/>
    <w:rsid w:val="42E550A9"/>
    <w:rsid w:val="430DEE8A"/>
    <w:rsid w:val="43344BE1"/>
    <w:rsid w:val="43380EE5"/>
    <w:rsid w:val="4375A736"/>
    <w:rsid w:val="43C8DA25"/>
    <w:rsid w:val="43FE4689"/>
    <w:rsid w:val="454781FB"/>
    <w:rsid w:val="45943B03"/>
    <w:rsid w:val="45B59CE0"/>
    <w:rsid w:val="468634E8"/>
    <w:rsid w:val="468B71FF"/>
    <w:rsid w:val="4723087D"/>
    <w:rsid w:val="47552811"/>
    <w:rsid w:val="475560E9"/>
    <w:rsid w:val="4756BF18"/>
    <w:rsid w:val="476355A4"/>
    <w:rsid w:val="47A2DCC8"/>
    <w:rsid w:val="47D3FCBF"/>
    <w:rsid w:val="48F13404"/>
    <w:rsid w:val="492F6C75"/>
    <w:rsid w:val="4960B72E"/>
    <w:rsid w:val="497F05C8"/>
    <w:rsid w:val="49EFA950"/>
    <w:rsid w:val="4A096BA8"/>
    <w:rsid w:val="4A3C4258"/>
    <w:rsid w:val="4A3DD103"/>
    <w:rsid w:val="4A7ED63F"/>
    <w:rsid w:val="4AADA6D9"/>
    <w:rsid w:val="4AB47873"/>
    <w:rsid w:val="4B05BEA4"/>
    <w:rsid w:val="4B456439"/>
    <w:rsid w:val="4B6F494F"/>
    <w:rsid w:val="4B97BBE0"/>
    <w:rsid w:val="4BA22998"/>
    <w:rsid w:val="4C2607A0"/>
    <w:rsid w:val="4C8BD1BA"/>
    <w:rsid w:val="4CC9E1B9"/>
    <w:rsid w:val="4D0F8280"/>
    <w:rsid w:val="4D703739"/>
    <w:rsid w:val="4D77B4EE"/>
    <w:rsid w:val="4E5263B3"/>
    <w:rsid w:val="4E6E680A"/>
    <w:rsid w:val="4E71C07E"/>
    <w:rsid w:val="4EA36F82"/>
    <w:rsid w:val="4EB4F4D2"/>
    <w:rsid w:val="4F38A0AC"/>
    <w:rsid w:val="4F9738BA"/>
    <w:rsid w:val="5047C384"/>
    <w:rsid w:val="5082F896"/>
    <w:rsid w:val="5095DE43"/>
    <w:rsid w:val="50E616F3"/>
    <w:rsid w:val="51912B1B"/>
    <w:rsid w:val="51AA9DEB"/>
    <w:rsid w:val="5222412C"/>
    <w:rsid w:val="52C7DCF3"/>
    <w:rsid w:val="52FA756F"/>
    <w:rsid w:val="539CE571"/>
    <w:rsid w:val="53AE43AF"/>
    <w:rsid w:val="53F1AE93"/>
    <w:rsid w:val="54BA5FB1"/>
    <w:rsid w:val="54E3BE27"/>
    <w:rsid w:val="54F470D3"/>
    <w:rsid w:val="551D84AB"/>
    <w:rsid w:val="56514FBA"/>
    <w:rsid w:val="56F0C94D"/>
    <w:rsid w:val="5762BB22"/>
    <w:rsid w:val="5776ED58"/>
    <w:rsid w:val="57774A85"/>
    <w:rsid w:val="5784F728"/>
    <w:rsid w:val="57AEF626"/>
    <w:rsid w:val="58BDCE12"/>
    <w:rsid w:val="58C24268"/>
    <w:rsid w:val="58E17787"/>
    <w:rsid w:val="58F8F6B6"/>
    <w:rsid w:val="59B18493"/>
    <w:rsid w:val="5A205552"/>
    <w:rsid w:val="5A5CE4F5"/>
    <w:rsid w:val="5A884402"/>
    <w:rsid w:val="5AA68284"/>
    <w:rsid w:val="5ABFA4C7"/>
    <w:rsid w:val="5AC90525"/>
    <w:rsid w:val="5B4DD03D"/>
    <w:rsid w:val="5BA25E77"/>
    <w:rsid w:val="5C5D48BC"/>
    <w:rsid w:val="5D211628"/>
    <w:rsid w:val="5D4387E4"/>
    <w:rsid w:val="5D792046"/>
    <w:rsid w:val="5DCE0BDB"/>
    <w:rsid w:val="5DCEE293"/>
    <w:rsid w:val="5DEEAC4B"/>
    <w:rsid w:val="5E5B13AE"/>
    <w:rsid w:val="5EEECBE0"/>
    <w:rsid w:val="5F91D4B8"/>
    <w:rsid w:val="5FB5198C"/>
    <w:rsid w:val="6008F8C1"/>
    <w:rsid w:val="6047E16F"/>
    <w:rsid w:val="613C875B"/>
    <w:rsid w:val="61BDC618"/>
    <w:rsid w:val="6237E316"/>
    <w:rsid w:val="62382370"/>
    <w:rsid w:val="6284EC94"/>
    <w:rsid w:val="62976679"/>
    <w:rsid w:val="62F6B3E2"/>
    <w:rsid w:val="6319493F"/>
    <w:rsid w:val="63559AD0"/>
    <w:rsid w:val="63638BB6"/>
    <w:rsid w:val="63B1A46E"/>
    <w:rsid w:val="641A9763"/>
    <w:rsid w:val="648D88D5"/>
    <w:rsid w:val="652C743B"/>
    <w:rsid w:val="65F679BD"/>
    <w:rsid w:val="664A7900"/>
    <w:rsid w:val="66A70950"/>
    <w:rsid w:val="66AE7A95"/>
    <w:rsid w:val="66B1B10E"/>
    <w:rsid w:val="66BBC297"/>
    <w:rsid w:val="676838E2"/>
    <w:rsid w:val="68055140"/>
    <w:rsid w:val="688C948B"/>
    <w:rsid w:val="69D97601"/>
    <w:rsid w:val="69DCC274"/>
    <w:rsid w:val="6A34DBEA"/>
    <w:rsid w:val="6AF79D7D"/>
    <w:rsid w:val="6B072850"/>
    <w:rsid w:val="6B36EC4D"/>
    <w:rsid w:val="6B97971A"/>
    <w:rsid w:val="6BF6E8EB"/>
    <w:rsid w:val="6C24FA78"/>
    <w:rsid w:val="6C79D227"/>
    <w:rsid w:val="6D1C22DF"/>
    <w:rsid w:val="6D6A5E89"/>
    <w:rsid w:val="6D6CE9BD"/>
    <w:rsid w:val="6D7E0FEF"/>
    <w:rsid w:val="6E430FE3"/>
    <w:rsid w:val="6E6A10A7"/>
    <w:rsid w:val="6E9FEC65"/>
    <w:rsid w:val="6EACC2FC"/>
    <w:rsid w:val="6EAD92A4"/>
    <w:rsid w:val="6EC5BFB3"/>
    <w:rsid w:val="6F0C0DB7"/>
    <w:rsid w:val="6F2E04EC"/>
    <w:rsid w:val="6F4799DF"/>
    <w:rsid w:val="6F743587"/>
    <w:rsid w:val="701EDCE8"/>
    <w:rsid w:val="706937AF"/>
    <w:rsid w:val="70A2CE58"/>
    <w:rsid w:val="716BC4D8"/>
    <w:rsid w:val="71B3F4A1"/>
    <w:rsid w:val="71BFD7E0"/>
    <w:rsid w:val="71C77911"/>
    <w:rsid w:val="71E7C7F7"/>
    <w:rsid w:val="7210718C"/>
    <w:rsid w:val="72217F8A"/>
    <w:rsid w:val="72387467"/>
    <w:rsid w:val="727CA685"/>
    <w:rsid w:val="72CCBAAC"/>
    <w:rsid w:val="7358D199"/>
    <w:rsid w:val="73F2BBD5"/>
    <w:rsid w:val="744F7A96"/>
    <w:rsid w:val="7452E9BF"/>
    <w:rsid w:val="745C798A"/>
    <w:rsid w:val="7483E741"/>
    <w:rsid w:val="74A5BD40"/>
    <w:rsid w:val="74BA9AB1"/>
    <w:rsid w:val="75CF8FE5"/>
    <w:rsid w:val="7637A673"/>
    <w:rsid w:val="764661AF"/>
    <w:rsid w:val="765610D8"/>
    <w:rsid w:val="7687461E"/>
    <w:rsid w:val="76C14980"/>
    <w:rsid w:val="772DC7EC"/>
    <w:rsid w:val="773F5ECC"/>
    <w:rsid w:val="777F54B7"/>
    <w:rsid w:val="77FABC06"/>
    <w:rsid w:val="7896BC07"/>
    <w:rsid w:val="789C4112"/>
    <w:rsid w:val="78A24B27"/>
    <w:rsid w:val="78ADE445"/>
    <w:rsid w:val="79D85310"/>
    <w:rsid w:val="79E9390C"/>
    <w:rsid w:val="7A0ACFF0"/>
    <w:rsid w:val="7A7B6B51"/>
    <w:rsid w:val="7B8ADB11"/>
    <w:rsid w:val="7C566C2A"/>
    <w:rsid w:val="7C616CE9"/>
    <w:rsid w:val="7C79ED34"/>
    <w:rsid w:val="7D205D6C"/>
    <w:rsid w:val="7D9F8425"/>
    <w:rsid w:val="7DBE55D0"/>
    <w:rsid w:val="7DCEE22F"/>
    <w:rsid w:val="7E04FD91"/>
    <w:rsid w:val="7E141013"/>
    <w:rsid w:val="7E38D6B7"/>
    <w:rsid w:val="7EB93E22"/>
    <w:rsid w:val="7EDEBEC1"/>
    <w:rsid w:val="7F1C070F"/>
    <w:rsid w:val="7F73C6C2"/>
    <w:rsid w:val="7FA4BAB1"/>
    <w:rsid w:val="7FDC60D9"/>
    <w:rsid w:val="7FFE8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DE34"/>
  <w15:chartTrackingRefBased/>
  <w15:docId w15:val="{A9A716F3-D409-4FDD-9661-E19572A836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6AE7A95"/>
    <w:pPr>
      <w:tabs>
        <w:tab w:val="center" w:leader="none" w:pos="4680"/>
        <w:tab w:val="right" w:leader="none" w:pos="9360"/>
      </w:tabs>
      <w:spacing w:after="0" w:line="240" w:lineRule="auto"/>
    </w:pPr>
  </w:style>
  <w:style w:type="paragraph" w:styleId="Footer">
    <w:uiPriority w:val="99"/>
    <w:name w:val="footer"/>
    <w:basedOn w:val="Normal"/>
    <w:unhideWhenUsed/>
    <w:rsid w:val="66AE7A9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22D4A1E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2D4A1E6"/>
    <w:rPr>
      <w:color w:val="467886"/>
      <w:u w:val="single"/>
    </w:rPr>
  </w:style>
  <w:style w:type="paragraph" w:styleId="TOC2">
    <w:uiPriority w:val="39"/>
    <w:name w:val="toc 2"/>
    <w:basedOn w:val="Normal"/>
    <w:next w:val="Normal"/>
    <w:unhideWhenUsed/>
    <w:rsid w:val="22D4A1E6"/>
    <w:pPr>
      <w:spacing w:after="100"/>
      <w:ind w:left="220"/>
    </w:pPr>
  </w:style>
  <w:style w:type="paragraph" w:styleId="Heading3">
    <w:uiPriority w:val="9"/>
    <w:name w:val="heading 3"/>
    <w:basedOn w:val="Normal"/>
    <w:next w:val="Normal"/>
    <w:unhideWhenUsed/>
    <w:qFormat/>
    <w:rsid w:val="22D4A1E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22D4A1E6"/>
    <w:pPr>
      <w:spacing w:after="100"/>
      <w:ind w:left="440"/>
    </w:pPr>
  </w:style>
  <w:style w:type="paragraph" w:styleId="ListParagraph">
    <w:uiPriority w:val="34"/>
    <w:name w:val="List Paragraph"/>
    <w:basedOn w:val="Normal"/>
    <w:qFormat/>
    <w:rsid w:val="22D4A1E6"/>
    <w:pPr>
      <w:spacing/>
      <w:ind w:left="720"/>
      <w:contextualSpacing/>
    </w:pPr>
  </w:style>
  <w:style w:type="paragraph" w:styleId="Heading1">
    <w:uiPriority w:val="9"/>
    <w:name w:val="heading 1"/>
    <w:basedOn w:val="Normal"/>
    <w:next w:val="Normal"/>
    <w:qFormat/>
    <w:rsid w:val="22D4A1E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ec757b16e484875" /><Relationship Type="http://schemas.openxmlformats.org/officeDocument/2006/relationships/footer" Target="/word/footer.xml" Id="R10004453ed874dc4" /><Relationship Type="http://schemas.openxmlformats.org/officeDocument/2006/relationships/hyperlink" Target="https://online-learning-college.com/knowledge-hub/care/balancing-ethical-considerations-health-social-care/" TargetMode="External" Id="Rfe57e98e92534c73" /><Relationship Type="http://schemas.openxmlformats.org/officeDocument/2006/relationships/hyperlink" Target="https://www.bitesizelearning.co.uk/resources/maslows-hierarchy-of-needs-theory" TargetMode="External" Id="Rc0c9646e2b6b4955" /><Relationship Type="http://schemas.openxmlformats.org/officeDocument/2006/relationships/hyperlink" Target="https://www.cqc.org.uk/about-us/fundamental-standards" TargetMode="External" Id="R164a762208374616" /><Relationship Type="http://schemas.openxmlformats.org/officeDocument/2006/relationships/hyperlink" Target="https://www.cqc.org.uk/guidance-regulation/local-authorities/assessment-framework/theme2/partnerships" TargetMode="External" Id="R6ca45356cdea44e6" /><Relationship Type="http://schemas.openxmlformats.org/officeDocument/2006/relationships/hyperlink" Target="https://www.kingsfund.org.uk/insight-and-analysis/long-reads/integrated-care-systems-explained" TargetMode="External" Id="R2942fae3d8e34b96" /><Relationship Type="http://schemas.openxmlformats.org/officeDocument/2006/relationships/hyperlink" Target="https://nurselinecs.co.uk/blog/the-6cs-of-nursing-care-core-principles/" TargetMode="External" Id="R77e6e709bd3c4ef4" /><Relationship Type="http://schemas.openxmlformats.org/officeDocument/2006/relationships/hyperlink" Target="https://www.gov.uk/government/publications/care-act-statutory-guidance/care-and-support-statutory-guidance" TargetMode="External" Id="R7995198da4c84f16" /><Relationship Type="http://schemas.openxmlformats.org/officeDocument/2006/relationships/hyperlink" Target="https://www.gmc-uk.org/professional-standards/the-professional-standards/good-medical-practice/about-good-medical-practice#what-are-the-professional-standards" TargetMode="External" Id="Rfcf9532998284fd2" /><Relationship Type="http://schemas.openxmlformats.org/officeDocument/2006/relationships/hyperlink" Target="https://www.legislation.gov.uk/ukpga/2014/23/section/6" TargetMode="External" Id="R0ac44f7e72a04ccd" /><Relationship Type="http://schemas.openxmlformats.org/officeDocument/2006/relationships/hyperlink" Target="https://www.nice.org.uk/guidance/ng197/resources/shared-decision-making-pdf-66142087186885" TargetMode="External" Id="Raabf6ac1e0704b01" /><Relationship Type="http://schemas.openxmlformats.org/officeDocument/2006/relationships/hyperlink" Target="https://www.nice.org.uk/guidance/ng197/resources/shared-decision-making-learning-package-9142488109" TargetMode="External" Id="Rb52a93edc9b14d43" /><Relationship Type="http://schemas.openxmlformats.org/officeDocument/2006/relationships/hyperlink" Target="https://www.england.nhs.uk/personalisedcare/comprehensive-model/case-studies/joans-story/" TargetMode="External" Id="Rc68b080cb30b49e5" /><Relationship Type="http://schemas.openxmlformats.org/officeDocument/2006/relationships/hyperlink" Target="https://www.england.nhs.uk/wp-content/uploads/2018/04/patient-activation-measure-quick-guide.pdf" TargetMode="External" Id="R2526da17a3674642" /><Relationship Type="http://schemas.openxmlformats.org/officeDocument/2006/relationships/hyperlink" Target="https://www.nhsprofessionals.nhs.uk/nhs-staffing-pool-hub/working-in-healthcare/the-6-cs-of-care" TargetMode="External" Id="R8b5e3f0c00f74717" /><Relationship Type="http://schemas.openxmlformats.org/officeDocument/2006/relationships/hyperlink" Target="https://www.nmc.org.uk/globalassets/sitedocuments/nmc-publications/nmc-code.pdf" TargetMode="External" Id="Rc9ea6c7d6e0f4e08" /><Relationship Type="http://schemas.openxmlformats.org/officeDocument/2006/relationships/hyperlink" Target="https://www.youthemployment.org.uk/young-professional-training/teamwork-skills-young-professional/" TargetMode="External" Id="R92856794c69a4129" /><Relationship Type="http://schemas.microsoft.com/office/2020/10/relationships/intelligence" Target="/word/intelligence2.xml" Id="R324adc4d4fc14dd1" /><Relationship Type="http://schemas.openxmlformats.org/officeDocument/2006/relationships/numbering" Target="/word/numbering.xml" Id="R73eeb2c8f91040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3</revision>
  <dcterms:created xsi:type="dcterms:W3CDTF">2026-02-18T20:46:20.6283348Z</dcterms:created>
  <dcterms:modified xsi:type="dcterms:W3CDTF">2026-03-02T10:16:56.9905202Z</dcterms:modified>
</coreProperties>
</file>