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5CFAA" w14:textId="74161AEE" w:rsidR="00E64069" w:rsidRDefault="00D91C97" w:rsidP="00E64069">
      <w:pPr>
        <w:rPr>
          <w:rFonts w:cs="Times New Roman"/>
          <w:b/>
          <w:sz w:val="52"/>
          <w:szCs w:val="52"/>
        </w:rPr>
      </w:pPr>
      <w:r w:rsidRPr="00FB58BD">
        <w:rPr>
          <w:rFonts w:cs="Times New Roman"/>
          <w:b/>
          <w:noProof/>
          <w:sz w:val="52"/>
          <w:szCs w:val="52"/>
          <w:lang w:val="en-US"/>
        </w:rPr>
        <w:drawing>
          <wp:inline distT="0" distB="0" distL="0" distR="0" wp14:anchorId="451C3BE3" wp14:editId="673241B0">
            <wp:extent cx="1398270" cy="51493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1398270" cy="514932"/>
                    </a:xfrm>
                    <a:prstGeom prst="rect">
                      <a:avLst/>
                    </a:prstGeom>
                    <a:noFill/>
                    <a:ln w="9525">
                      <a:noFill/>
                      <a:miter lim="800000"/>
                      <a:headEnd/>
                      <a:tailEnd/>
                    </a:ln>
                  </pic:spPr>
                </pic:pic>
              </a:graphicData>
            </a:graphic>
          </wp:inline>
        </w:drawing>
      </w:r>
    </w:p>
    <w:p w14:paraId="0F1414CD" w14:textId="106EA529" w:rsidR="005708FD" w:rsidRDefault="005708FD" w:rsidP="00E64069">
      <w:pPr>
        <w:rPr>
          <w:rFonts w:cs="Times New Roman"/>
          <w:b/>
          <w:sz w:val="52"/>
          <w:szCs w:val="52"/>
        </w:rPr>
      </w:pPr>
    </w:p>
    <w:p w14:paraId="7FC2E192" w14:textId="77777777" w:rsidR="005708FD" w:rsidRPr="00FB58BD" w:rsidRDefault="005708FD" w:rsidP="00E64069">
      <w:pPr>
        <w:rPr>
          <w:rFonts w:cs="Times New Roman"/>
          <w:b/>
          <w:sz w:val="52"/>
          <w:szCs w:val="52"/>
        </w:rPr>
      </w:pPr>
    </w:p>
    <w:p w14:paraId="59E646A2" w14:textId="246A8C8D" w:rsidR="00E64069" w:rsidRDefault="00D91C97" w:rsidP="00E64069">
      <w:pPr>
        <w:jc w:val="center"/>
        <w:rPr>
          <w:rFonts w:ascii="Arial" w:hAnsi="Arial" w:cs="Arial"/>
          <w:b/>
          <w:sz w:val="52"/>
          <w:szCs w:val="52"/>
        </w:rPr>
      </w:pPr>
      <w:r w:rsidRPr="003C2305">
        <w:rPr>
          <w:rFonts w:ascii="Arial" w:hAnsi="Arial" w:cs="Arial"/>
          <w:b/>
          <w:sz w:val="52"/>
          <w:szCs w:val="52"/>
        </w:rPr>
        <w:t>Managing People</w:t>
      </w:r>
    </w:p>
    <w:p w14:paraId="269EC202" w14:textId="12B7E5F0" w:rsidR="005708FD" w:rsidRPr="005708FD" w:rsidRDefault="005708FD" w:rsidP="00E64069">
      <w:pPr>
        <w:jc w:val="center"/>
        <w:rPr>
          <w:rFonts w:ascii="Arial" w:hAnsi="Arial" w:cs="Arial"/>
          <w:b/>
          <w:sz w:val="36"/>
          <w:szCs w:val="36"/>
        </w:rPr>
      </w:pPr>
    </w:p>
    <w:p w14:paraId="33FCEC13" w14:textId="4CBB67CE" w:rsidR="005708FD" w:rsidRPr="005708FD" w:rsidRDefault="005708FD" w:rsidP="00E64069">
      <w:pPr>
        <w:jc w:val="center"/>
        <w:rPr>
          <w:rFonts w:ascii="Arial" w:hAnsi="Arial" w:cs="Arial"/>
          <w:b/>
          <w:sz w:val="36"/>
          <w:szCs w:val="36"/>
        </w:rPr>
      </w:pPr>
      <w:r w:rsidRPr="005708FD">
        <w:rPr>
          <w:rFonts w:ascii="Arial" w:hAnsi="Arial" w:cs="Arial"/>
          <w:b/>
          <w:sz w:val="36"/>
          <w:szCs w:val="36"/>
        </w:rPr>
        <w:t>Individual report</w:t>
      </w:r>
    </w:p>
    <w:p w14:paraId="26F7FD29" w14:textId="77777777" w:rsidR="005708FD" w:rsidRPr="003C2305" w:rsidRDefault="005708FD" w:rsidP="00E64069">
      <w:pPr>
        <w:jc w:val="center"/>
        <w:rPr>
          <w:rFonts w:ascii="Arial" w:hAnsi="Arial" w:cs="Arial"/>
          <w:b/>
          <w:sz w:val="52"/>
          <w:szCs w:val="52"/>
        </w:rPr>
      </w:pPr>
    </w:p>
    <w:p w14:paraId="7230A072" w14:textId="721AFEE9" w:rsidR="00E64069" w:rsidRPr="005708FD" w:rsidRDefault="00D91C97" w:rsidP="00E64069">
      <w:pPr>
        <w:jc w:val="center"/>
        <w:rPr>
          <w:rFonts w:ascii="Arial" w:hAnsi="Arial" w:cs="Arial"/>
          <w:sz w:val="32"/>
          <w:szCs w:val="32"/>
        </w:rPr>
      </w:pPr>
      <w:r w:rsidRPr="005708FD">
        <w:rPr>
          <w:rFonts w:ascii="Arial" w:hAnsi="Arial" w:cs="Arial"/>
          <w:sz w:val="32"/>
          <w:szCs w:val="32"/>
        </w:rPr>
        <w:t>Student Name:</w:t>
      </w:r>
      <w:r w:rsidR="003C2305" w:rsidRPr="005708FD">
        <w:rPr>
          <w:rFonts w:ascii="Arial" w:hAnsi="Arial" w:cs="Arial"/>
          <w:sz w:val="32"/>
          <w:szCs w:val="32"/>
        </w:rPr>
        <w:t xml:space="preserve"> Veronica Cusciac  </w:t>
      </w:r>
    </w:p>
    <w:p w14:paraId="4E882F52" w14:textId="38ED3CFF" w:rsidR="00A47EF3" w:rsidRDefault="00D91C97" w:rsidP="00E64069">
      <w:pPr>
        <w:jc w:val="center"/>
        <w:rPr>
          <w:rFonts w:ascii="Arial" w:hAnsi="Arial" w:cs="Arial"/>
          <w:sz w:val="32"/>
          <w:szCs w:val="32"/>
        </w:rPr>
      </w:pPr>
      <w:r w:rsidRPr="005708FD">
        <w:rPr>
          <w:rFonts w:ascii="Arial" w:hAnsi="Arial" w:cs="Arial"/>
          <w:sz w:val="32"/>
          <w:szCs w:val="32"/>
        </w:rPr>
        <w:t>Student ID:</w:t>
      </w:r>
      <w:r w:rsidR="003C2305" w:rsidRPr="005708FD">
        <w:rPr>
          <w:rFonts w:ascii="Arial" w:hAnsi="Arial" w:cs="Arial"/>
          <w:sz w:val="32"/>
          <w:szCs w:val="32"/>
        </w:rPr>
        <w:t xml:space="preserve"> 2123297</w:t>
      </w:r>
    </w:p>
    <w:p w14:paraId="0049C46E" w14:textId="72BFA93F" w:rsidR="005708FD" w:rsidRDefault="005708FD" w:rsidP="00E64069">
      <w:pPr>
        <w:jc w:val="center"/>
        <w:rPr>
          <w:rFonts w:ascii="Arial" w:hAnsi="Arial" w:cs="Arial"/>
          <w:sz w:val="32"/>
          <w:szCs w:val="32"/>
        </w:rPr>
      </w:pPr>
      <w:r>
        <w:rPr>
          <w:rFonts w:ascii="Arial" w:hAnsi="Arial" w:cs="Arial"/>
          <w:sz w:val="32"/>
          <w:szCs w:val="32"/>
        </w:rPr>
        <w:t>Lecturer: Samuel Ofori</w:t>
      </w:r>
    </w:p>
    <w:p w14:paraId="3DCCC7B4" w14:textId="77777777" w:rsidR="005708FD" w:rsidRDefault="005708FD" w:rsidP="00E64069">
      <w:pPr>
        <w:jc w:val="center"/>
        <w:rPr>
          <w:rFonts w:ascii="Arial" w:hAnsi="Arial" w:cs="Arial"/>
          <w:sz w:val="40"/>
          <w:szCs w:val="40"/>
        </w:rPr>
      </w:pPr>
    </w:p>
    <w:p w14:paraId="4EDB3E92" w14:textId="77777777" w:rsidR="005708FD" w:rsidRDefault="005708FD" w:rsidP="00E64069">
      <w:pPr>
        <w:jc w:val="center"/>
        <w:rPr>
          <w:rFonts w:cs="Times New Roman"/>
          <w:sz w:val="40"/>
          <w:szCs w:val="40"/>
        </w:rPr>
      </w:pPr>
    </w:p>
    <w:p w14:paraId="61474220" w14:textId="77777777" w:rsidR="003C2305" w:rsidRPr="00FB58BD" w:rsidRDefault="003C2305" w:rsidP="00E64069">
      <w:pPr>
        <w:jc w:val="center"/>
        <w:rPr>
          <w:rFonts w:cs="Times New Roman"/>
          <w:sz w:val="40"/>
          <w:szCs w:val="40"/>
        </w:rPr>
      </w:pPr>
    </w:p>
    <w:p w14:paraId="598C4B02" w14:textId="77777777" w:rsidR="00A47EF3" w:rsidRPr="00FB58BD" w:rsidRDefault="00D91C97">
      <w:pPr>
        <w:spacing w:after="200" w:line="276" w:lineRule="auto"/>
        <w:jc w:val="left"/>
        <w:rPr>
          <w:rFonts w:cs="Times New Roman"/>
          <w:sz w:val="40"/>
          <w:szCs w:val="40"/>
        </w:rPr>
      </w:pPr>
      <w:r w:rsidRPr="00FB58BD">
        <w:rPr>
          <w:rFonts w:cs="Times New Roman"/>
          <w:sz w:val="40"/>
          <w:szCs w:val="40"/>
        </w:rPr>
        <w:br w:type="page"/>
      </w:r>
    </w:p>
    <w:sdt>
      <w:sdtPr>
        <w:id w:val="-404763078"/>
        <w:docPartObj>
          <w:docPartGallery w:val="Table of Contents"/>
          <w:docPartUnique/>
        </w:docPartObj>
      </w:sdtPr>
      <w:sdtEndPr>
        <w:rPr>
          <w:rFonts w:ascii="Arial" w:eastAsiaTheme="minorHAnsi" w:hAnsi="Arial" w:cs="Arial"/>
          <w:noProof/>
          <w:color w:val="auto"/>
          <w:sz w:val="22"/>
          <w:szCs w:val="22"/>
          <w:lang w:val="en-GB"/>
        </w:rPr>
      </w:sdtEndPr>
      <w:sdtContent>
        <w:p w14:paraId="2F0ABA1A" w14:textId="5F5C5331" w:rsidR="003C2305" w:rsidRPr="003C2305" w:rsidRDefault="003C2305">
          <w:pPr>
            <w:pStyle w:val="TOCHeading"/>
            <w:rPr>
              <w:color w:val="000000" w:themeColor="text1"/>
            </w:rPr>
          </w:pPr>
          <w:r w:rsidRPr="003C2305">
            <w:rPr>
              <w:color w:val="000000" w:themeColor="text1"/>
            </w:rPr>
            <w:t>Contents</w:t>
          </w:r>
        </w:p>
        <w:p w14:paraId="3092FE39" w14:textId="5800EC52" w:rsidR="003C2305" w:rsidRPr="003C2305" w:rsidRDefault="003C2305">
          <w:pPr>
            <w:pStyle w:val="TOC1"/>
            <w:tabs>
              <w:tab w:val="right" w:leader="dot" w:pos="9350"/>
            </w:tabs>
            <w:rPr>
              <w:rFonts w:ascii="Arial" w:eastAsiaTheme="minorEastAsia" w:hAnsi="Arial" w:cs="Arial"/>
              <w:noProof/>
              <w:lang w:eastAsia="en-GB"/>
            </w:rPr>
          </w:pPr>
          <w:r w:rsidRPr="003C2305">
            <w:rPr>
              <w:rFonts w:ascii="Arial" w:hAnsi="Arial" w:cs="Arial"/>
            </w:rPr>
            <w:fldChar w:fldCharType="begin"/>
          </w:r>
          <w:r w:rsidRPr="003C2305">
            <w:rPr>
              <w:rFonts w:ascii="Arial" w:hAnsi="Arial" w:cs="Arial"/>
            </w:rPr>
            <w:instrText xml:space="preserve"> TOC \o "1-3" \h \z \u </w:instrText>
          </w:r>
          <w:r w:rsidRPr="003C2305">
            <w:rPr>
              <w:rFonts w:ascii="Arial" w:hAnsi="Arial" w:cs="Arial"/>
            </w:rPr>
            <w:fldChar w:fldCharType="separate"/>
          </w:r>
          <w:hyperlink w:anchor="_Toc130197956" w:history="1">
            <w:r w:rsidRPr="003C2305">
              <w:rPr>
                <w:rStyle w:val="Hyperlink"/>
                <w:rFonts w:ascii="Arial" w:hAnsi="Arial" w:cs="Arial"/>
                <w:noProof/>
              </w:rPr>
              <w:t>Introduction</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_Toc130197956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3</w:t>
            </w:r>
            <w:r w:rsidRPr="003C2305">
              <w:rPr>
                <w:rFonts w:ascii="Arial" w:hAnsi="Arial" w:cs="Arial"/>
                <w:noProof/>
                <w:webHidden/>
              </w:rPr>
              <w:fldChar w:fldCharType="end"/>
            </w:r>
          </w:hyperlink>
        </w:p>
        <w:p w14:paraId="122F9113" w14:textId="5C690074" w:rsidR="003C2305" w:rsidRPr="003C2305" w:rsidRDefault="003C2305">
          <w:pPr>
            <w:pStyle w:val="TOC1"/>
            <w:tabs>
              <w:tab w:val="right" w:leader="dot" w:pos="9350"/>
            </w:tabs>
            <w:rPr>
              <w:rFonts w:ascii="Arial" w:eastAsiaTheme="minorEastAsia" w:hAnsi="Arial" w:cs="Arial"/>
              <w:noProof/>
              <w:lang w:eastAsia="en-GB"/>
            </w:rPr>
          </w:pPr>
          <w:hyperlink w:anchor="_Toc130197957" w:history="1">
            <w:r w:rsidRPr="003C2305">
              <w:rPr>
                <w:rStyle w:val="Hyperlink"/>
                <w:rFonts w:ascii="Arial" w:hAnsi="Arial" w:cs="Arial"/>
                <w:noProof/>
              </w:rPr>
              <w:t>Benefits of Implementing Flexible Working Strategies</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_Toc130197957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3</w:t>
            </w:r>
            <w:r w:rsidRPr="003C2305">
              <w:rPr>
                <w:rFonts w:ascii="Arial" w:hAnsi="Arial" w:cs="Arial"/>
                <w:noProof/>
                <w:webHidden/>
              </w:rPr>
              <w:fldChar w:fldCharType="end"/>
            </w:r>
          </w:hyperlink>
        </w:p>
        <w:p w14:paraId="45DD3A81" w14:textId="427BA4C5" w:rsidR="003C2305" w:rsidRPr="003C2305" w:rsidRDefault="003C2305">
          <w:pPr>
            <w:pStyle w:val="TOC1"/>
            <w:tabs>
              <w:tab w:val="right" w:leader="dot" w:pos="9350"/>
            </w:tabs>
            <w:rPr>
              <w:rFonts w:ascii="Arial" w:eastAsiaTheme="minorEastAsia" w:hAnsi="Arial" w:cs="Arial"/>
              <w:noProof/>
              <w:lang w:eastAsia="en-GB"/>
            </w:rPr>
          </w:pPr>
          <w:hyperlink w:anchor="_Toc130197958" w:history="1">
            <w:r w:rsidRPr="003C2305">
              <w:rPr>
                <w:rStyle w:val="Hyperlink"/>
                <w:rFonts w:ascii="Arial" w:hAnsi="Arial" w:cs="Arial"/>
                <w:noProof/>
              </w:rPr>
              <w:t>Implementing Flexible Working Strategies to the Employee Workforce</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_Toc130197958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4</w:t>
            </w:r>
            <w:r w:rsidRPr="003C2305">
              <w:rPr>
                <w:rFonts w:ascii="Arial" w:hAnsi="Arial" w:cs="Arial"/>
                <w:noProof/>
                <w:webHidden/>
              </w:rPr>
              <w:fldChar w:fldCharType="end"/>
            </w:r>
          </w:hyperlink>
        </w:p>
        <w:p w14:paraId="531A2DF8" w14:textId="76F0388A" w:rsidR="003C2305" w:rsidRPr="003C2305" w:rsidRDefault="003C2305">
          <w:pPr>
            <w:pStyle w:val="TOC1"/>
            <w:tabs>
              <w:tab w:val="right" w:leader="dot" w:pos="9350"/>
            </w:tabs>
            <w:rPr>
              <w:rFonts w:ascii="Arial" w:eastAsiaTheme="minorEastAsia" w:hAnsi="Arial" w:cs="Arial"/>
              <w:noProof/>
              <w:lang w:eastAsia="en-GB"/>
            </w:rPr>
          </w:pPr>
          <w:hyperlink w:anchor="_Toc130197959" w:history="1">
            <w:r w:rsidRPr="003C2305">
              <w:rPr>
                <w:rStyle w:val="Hyperlink"/>
                <w:rFonts w:ascii="Arial" w:hAnsi="Arial" w:cs="Arial"/>
                <w:noProof/>
              </w:rPr>
              <w:t>Strategies to Promote Employee Engagement While Implementing Flexible Working</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_Toc130197959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6</w:t>
            </w:r>
            <w:r w:rsidRPr="003C2305">
              <w:rPr>
                <w:rFonts w:ascii="Arial" w:hAnsi="Arial" w:cs="Arial"/>
                <w:noProof/>
                <w:webHidden/>
              </w:rPr>
              <w:fldChar w:fldCharType="end"/>
            </w:r>
          </w:hyperlink>
        </w:p>
        <w:p w14:paraId="2E626B65" w14:textId="6223725D" w:rsidR="003C2305" w:rsidRPr="003C2305" w:rsidRDefault="003C2305">
          <w:pPr>
            <w:pStyle w:val="TOC1"/>
            <w:tabs>
              <w:tab w:val="right" w:leader="dot" w:pos="9350"/>
            </w:tabs>
            <w:rPr>
              <w:rFonts w:ascii="Arial" w:eastAsiaTheme="minorEastAsia" w:hAnsi="Arial" w:cs="Arial"/>
              <w:noProof/>
              <w:lang w:eastAsia="en-GB"/>
            </w:rPr>
          </w:pPr>
          <w:hyperlink w:anchor="_Toc130197960" w:history="1">
            <w:r w:rsidRPr="003C2305">
              <w:rPr>
                <w:rStyle w:val="Hyperlink"/>
                <w:rFonts w:ascii="Arial" w:hAnsi="Arial" w:cs="Arial"/>
                <w:noProof/>
              </w:rPr>
              <w:t>Conclusion</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_Toc130197960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8</w:t>
            </w:r>
            <w:r w:rsidRPr="003C2305">
              <w:rPr>
                <w:rFonts w:ascii="Arial" w:hAnsi="Arial" w:cs="Arial"/>
                <w:noProof/>
                <w:webHidden/>
              </w:rPr>
              <w:fldChar w:fldCharType="end"/>
            </w:r>
          </w:hyperlink>
        </w:p>
        <w:p w14:paraId="10BED58A" w14:textId="181C585B" w:rsidR="003C2305" w:rsidRPr="003C2305" w:rsidRDefault="003C2305">
          <w:pPr>
            <w:pStyle w:val="TOC1"/>
            <w:tabs>
              <w:tab w:val="right" w:leader="dot" w:pos="9350"/>
            </w:tabs>
            <w:rPr>
              <w:rFonts w:ascii="Arial" w:eastAsiaTheme="minorEastAsia" w:hAnsi="Arial" w:cs="Arial"/>
              <w:noProof/>
              <w:lang w:eastAsia="en-GB"/>
            </w:rPr>
          </w:pPr>
          <w:hyperlink w:anchor="_Toc130197961" w:history="1">
            <w:r w:rsidRPr="003C2305">
              <w:rPr>
                <w:rStyle w:val="Hyperlink"/>
                <w:rFonts w:ascii="Arial" w:hAnsi="Arial" w:cs="Arial"/>
                <w:noProof/>
              </w:rPr>
              <w:t>References</w:t>
            </w:r>
            <w:r w:rsidRPr="003C2305">
              <w:rPr>
                <w:rFonts w:ascii="Arial" w:hAnsi="Arial" w:cs="Arial"/>
                <w:noProof/>
                <w:webHidden/>
              </w:rPr>
              <w:tab/>
            </w:r>
            <w:r w:rsidRPr="003C2305">
              <w:rPr>
                <w:rFonts w:ascii="Arial" w:hAnsi="Arial" w:cs="Arial"/>
                <w:noProof/>
                <w:webHidden/>
              </w:rPr>
              <w:fldChar w:fldCharType="begin"/>
            </w:r>
            <w:r w:rsidRPr="003C2305">
              <w:rPr>
                <w:rFonts w:ascii="Arial" w:hAnsi="Arial" w:cs="Arial"/>
                <w:noProof/>
                <w:webHidden/>
              </w:rPr>
              <w:instrText xml:space="preserve"> PAGEREF _Toc130197961 \h </w:instrText>
            </w:r>
            <w:r w:rsidRPr="003C2305">
              <w:rPr>
                <w:rFonts w:ascii="Arial" w:hAnsi="Arial" w:cs="Arial"/>
                <w:noProof/>
                <w:webHidden/>
              </w:rPr>
            </w:r>
            <w:r w:rsidRPr="003C2305">
              <w:rPr>
                <w:rFonts w:ascii="Arial" w:hAnsi="Arial" w:cs="Arial"/>
                <w:noProof/>
                <w:webHidden/>
              </w:rPr>
              <w:fldChar w:fldCharType="separate"/>
            </w:r>
            <w:r w:rsidRPr="003C2305">
              <w:rPr>
                <w:rFonts w:ascii="Arial" w:hAnsi="Arial" w:cs="Arial"/>
                <w:noProof/>
                <w:webHidden/>
              </w:rPr>
              <w:t>10</w:t>
            </w:r>
            <w:r w:rsidRPr="003C2305">
              <w:rPr>
                <w:rFonts w:ascii="Arial" w:hAnsi="Arial" w:cs="Arial"/>
                <w:noProof/>
                <w:webHidden/>
              </w:rPr>
              <w:fldChar w:fldCharType="end"/>
            </w:r>
          </w:hyperlink>
        </w:p>
        <w:p w14:paraId="49923124" w14:textId="12764C5D" w:rsidR="003C2305" w:rsidRPr="003C2305" w:rsidRDefault="003C2305">
          <w:pPr>
            <w:rPr>
              <w:rFonts w:ascii="Arial" w:hAnsi="Arial" w:cs="Arial"/>
            </w:rPr>
          </w:pPr>
          <w:r w:rsidRPr="003C2305">
            <w:rPr>
              <w:rFonts w:ascii="Arial" w:hAnsi="Arial" w:cs="Arial"/>
              <w:b/>
              <w:bCs/>
              <w:noProof/>
            </w:rPr>
            <w:fldChar w:fldCharType="end"/>
          </w:r>
        </w:p>
      </w:sdtContent>
    </w:sdt>
    <w:p w14:paraId="59E97226" w14:textId="77777777" w:rsidR="00E64069" w:rsidRPr="003C2305" w:rsidRDefault="00E64069" w:rsidP="00E64069">
      <w:pPr>
        <w:jc w:val="center"/>
        <w:rPr>
          <w:rFonts w:ascii="Arial" w:hAnsi="Arial" w:cs="Arial"/>
          <w:sz w:val="40"/>
          <w:szCs w:val="40"/>
        </w:rPr>
      </w:pPr>
    </w:p>
    <w:p w14:paraId="6BCD0D52" w14:textId="77777777" w:rsidR="00E64069" w:rsidRPr="003C2305" w:rsidRDefault="00E64069">
      <w:pPr>
        <w:spacing w:after="200" w:line="276" w:lineRule="auto"/>
        <w:jc w:val="left"/>
        <w:rPr>
          <w:rFonts w:ascii="Arial" w:hAnsi="Arial" w:cs="Arial"/>
        </w:rPr>
      </w:pPr>
    </w:p>
    <w:p w14:paraId="3484E3BF" w14:textId="77777777" w:rsidR="00E64069" w:rsidRPr="003C2305" w:rsidRDefault="00D91C97">
      <w:pPr>
        <w:spacing w:after="200" w:line="276" w:lineRule="auto"/>
        <w:jc w:val="left"/>
        <w:rPr>
          <w:rFonts w:ascii="Arial" w:hAnsi="Arial" w:cs="Arial"/>
        </w:rPr>
      </w:pPr>
      <w:r w:rsidRPr="003C2305">
        <w:rPr>
          <w:rFonts w:ascii="Arial" w:hAnsi="Arial" w:cs="Arial"/>
        </w:rPr>
        <w:br w:type="page"/>
      </w:r>
    </w:p>
    <w:p w14:paraId="6921F206" w14:textId="77777777" w:rsidR="00E64069" w:rsidRPr="003C2305" w:rsidRDefault="00D91C97" w:rsidP="009A1EB0">
      <w:pPr>
        <w:pStyle w:val="Heading1"/>
        <w:rPr>
          <w:rFonts w:cs="Arial"/>
          <w:sz w:val="28"/>
          <w:szCs w:val="24"/>
        </w:rPr>
      </w:pPr>
      <w:bookmarkStart w:id="0" w:name="_Toc130197956"/>
      <w:r w:rsidRPr="003C2305">
        <w:rPr>
          <w:rFonts w:cs="Arial"/>
          <w:sz w:val="28"/>
          <w:szCs w:val="24"/>
        </w:rPr>
        <w:lastRenderedPageBreak/>
        <w:t>Introduction</w:t>
      </w:r>
      <w:bookmarkEnd w:id="0"/>
    </w:p>
    <w:p w14:paraId="564EAFA3" w14:textId="25B43F2F" w:rsidR="00E64069" w:rsidRPr="003C2305" w:rsidRDefault="00D91C97" w:rsidP="00E64069">
      <w:pPr>
        <w:rPr>
          <w:rFonts w:ascii="Arial" w:hAnsi="Arial" w:cs="Arial"/>
          <w:szCs w:val="20"/>
        </w:rPr>
      </w:pPr>
      <w:r w:rsidRPr="003C2305">
        <w:rPr>
          <w:rFonts w:ascii="Arial" w:hAnsi="Arial" w:cs="Arial"/>
          <w:szCs w:val="20"/>
        </w:rPr>
        <w:t xml:space="preserve">The COVID-19 pandemic has significantly impacted the way we work, with many employees now seeking flexible working arrangements. </w:t>
      </w:r>
      <w:r w:rsidR="00437F53" w:rsidRPr="003C2305">
        <w:rPr>
          <w:rFonts w:ascii="Arial" w:hAnsi="Arial" w:cs="Arial"/>
          <w:szCs w:val="20"/>
        </w:rPr>
        <w:t>The Covid-19 pandemic has forced many organizations to implement remote working policies, increasing in demand for flexible working hours from employees</w:t>
      </w:r>
      <w:r w:rsidR="00185CAC" w:rsidRPr="003C2305">
        <w:rPr>
          <w:rFonts w:ascii="Arial" w:hAnsi="Arial" w:cs="Arial"/>
          <w:szCs w:val="20"/>
        </w:rPr>
        <w:t xml:space="preserve"> (Klerk, Joubert and Mosca, 2021)</w:t>
      </w:r>
      <w:r w:rsidR="00437F53" w:rsidRPr="003C2305">
        <w:rPr>
          <w:rFonts w:ascii="Arial" w:hAnsi="Arial" w:cs="Arial"/>
          <w:szCs w:val="20"/>
        </w:rPr>
        <w:t>. This shift has highlighted the need for companies to adopt more flexible approaches to work arrangements to retain their staff and remain competitive in the job market</w:t>
      </w:r>
      <w:r w:rsidR="00EA3901" w:rsidRPr="003C2305">
        <w:rPr>
          <w:rFonts w:ascii="Arial" w:hAnsi="Arial" w:cs="Arial"/>
          <w:szCs w:val="20"/>
        </w:rPr>
        <w:t xml:space="preserve"> of Egger, UK</w:t>
      </w:r>
      <w:r w:rsidR="00437F53" w:rsidRPr="003C2305">
        <w:rPr>
          <w:rFonts w:ascii="Arial" w:hAnsi="Arial" w:cs="Arial"/>
          <w:szCs w:val="20"/>
        </w:rPr>
        <w:t xml:space="preserve">. </w:t>
      </w:r>
      <w:r w:rsidR="00484CB0" w:rsidRPr="003C2305">
        <w:rPr>
          <w:rFonts w:ascii="Arial" w:hAnsi="Arial" w:cs="Arial"/>
          <w:szCs w:val="20"/>
        </w:rPr>
        <w:t xml:space="preserve">This report </w:t>
      </w:r>
      <w:r w:rsidRPr="003C2305">
        <w:rPr>
          <w:rFonts w:ascii="Arial" w:hAnsi="Arial" w:cs="Arial"/>
          <w:szCs w:val="20"/>
        </w:rPr>
        <w:t xml:space="preserve">will </w:t>
      </w:r>
      <w:r w:rsidR="003C2305" w:rsidRPr="003C2305">
        <w:rPr>
          <w:rFonts w:ascii="Arial" w:hAnsi="Arial" w:cs="Arial"/>
          <w:szCs w:val="20"/>
        </w:rPr>
        <w:t>analyse</w:t>
      </w:r>
      <w:r w:rsidRPr="003C2305">
        <w:rPr>
          <w:rFonts w:ascii="Arial" w:hAnsi="Arial" w:cs="Arial"/>
          <w:szCs w:val="20"/>
        </w:rPr>
        <w:t xml:space="preserve"> and evaluate the benefits of implementing flexible working strategies, wh</w:t>
      </w:r>
      <w:r w:rsidR="005230AD" w:rsidRPr="003C2305">
        <w:rPr>
          <w:rFonts w:ascii="Arial" w:hAnsi="Arial" w:cs="Arial"/>
          <w:szCs w:val="20"/>
        </w:rPr>
        <w:t>ich</w:t>
      </w:r>
      <w:r w:rsidRPr="003C2305">
        <w:rPr>
          <w:rFonts w:ascii="Arial" w:hAnsi="Arial" w:cs="Arial"/>
          <w:szCs w:val="20"/>
        </w:rPr>
        <w:t xml:space="preserve"> </w:t>
      </w:r>
      <w:r w:rsidR="005230AD" w:rsidRPr="003C2305">
        <w:rPr>
          <w:rFonts w:ascii="Arial" w:hAnsi="Arial" w:cs="Arial"/>
          <w:szCs w:val="20"/>
        </w:rPr>
        <w:t>Egger</w:t>
      </w:r>
      <w:r w:rsidRPr="003C2305">
        <w:rPr>
          <w:rFonts w:ascii="Arial" w:hAnsi="Arial" w:cs="Arial"/>
          <w:szCs w:val="20"/>
        </w:rPr>
        <w:t xml:space="preserve"> should consider when implementing these strategies to their </w:t>
      </w:r>
      <w:r w:rsidR="005230AD" w:rsidRPr="003C2305">
        <w:rPr>
          <w:rFonts w:ascii="Arial" w:hAnsi="Arial" w:cs="Arial"/>
          <w:szCs w:val="20"/>
        </w:rPr>
        <w:t>employees</w:t>
      </w:r>
      <w:r w:rsidRPr="003C2305">
        <w:rPr>
          <w:rFonts w:ascii="Arial" w:hAnsi="Arial" w:cs="Arial"/>
          <w:szCs w:val="20"/>
        </w:rPr>
        <w:t xml:space="preserve"> and strategies to promote employee engagement while implementing flexible working. Additionally, </w:t>
      </w:r>
      <w:r w:rsidR="00CF3C98" w:rsidRPr="003C2305">
        <w:rPr>
          <w:rFonts w:ascii="Arial" w:hAnsi="Arial" w:cs="Arial"/>
          <w:szCs w:val="20"/>
        </w:rPr>
        <w:t>the report</w:t>
      </w:r>
      <w:r w:rsidRPr="003C2305">
        <w:rPr>
          <w:rFonts w:ascii="Arial" w:hAnsi="Arial" w:cs="Arial"/>
          <w:szCs w:val="20"/>
        </w:rPr>
        <w:t xml:space="preserve"> will describe how the </w:t>
      </w:r>
      <w:r w:rsidR="00EA3901" w:rsidRPr="003C2305">
        <w:rPr>
          <w:rFonts w:ascii="Arial" w:hAnsi="Arial" w:cs="Arial"/>
          <w:szCs w:val="20"/>
        </w:rPr>
        <w:t xml:space="preserve">Egger </w:t>
      </w:r>
      <w:r w:rsidRPr="003C2305">
        <w:rPr>
          <w:rFonts w:ascii="Arial" w:hAnsi="Arial" w:cs="Arial"/>
          <w:szCs w:val="20"/>
        </w:rPr>
        <w:t>can evaluate employee value propositions to implement a pay structure.</w:t>
      </w:r>
    </w:p>
    <w:p w14:paraId="23B4E9CA" w14:textId="77777777" w:rsidR="00E64069" w:rsidRPr="003C2305" w:rsidRDefault="00D91C97" w:rsidP="009A1EB0">
      <w:pPr>
        <w:pStyle w:val="Heading1"/>
        <w:rPr>
          <w:rFonts w:cs="Arial"/>
          <w:sz w:val="28"/>
          <w:szCs w:val="24"/>
        </w:rPr>
      </w:pPr>
      <w:bookmarkStart w:id="1" w:name="_Toc130197957"/>
      <w:r w:rsidRPr="003C2305">
        <w:rPr>
          <w:rFonts w:cs="Arial"/>
          <w:sz w:val="28"/>
          <w:szCs w:val="24"/>
        </w:rPr>
        <w:t>Benefits of Implementing Flexible Working Strategies</w:t>
      </w:r>
      <w:bookmarkEnd w:id="1"/>
    </w:p>
    <w:p w14:paraId="6E79C199" w14:textId="77777777" w:rsidR="00BE3F08" w:rsidRPr="003C2305" w:rsidRDefault="00D91C97" w:rsidP="00BE3F08">
      <w:pPr>
        <w:rPr>
          <w:rFonts w:ascii="Arial" w:hAnsi="Arial" w:cs="Arial"/>
          <w:szCs w:val="20"/>
        </w:rPr>
      </w:pPr>
      <w:r w:rsidRPr="003C2305">
        <w:rPr>
          <w:rFonts w:ascii="Arial" w:hAnsi="Arial" w:cs="Arial"/>
          <w:szCs w:val="20"/>
        </w:rPr>
        <w:t>The COVID-19 pandemic has had a profound impact on the way we work and has accelerated the adoption of flexible working strategies. As companies have been forced to adjust to remote work to comply with social distancing guidelines, many have recognized the benefits of flexible working arrangements and have made them a permanent part of their operations.</w:t>
      </w:r>
    </w:p>
    <w:p w14:paraId="5004F4E8" w14:textId="77777777" w:rsidR="00BE3F08" w:rsidRPr="003C2305" w:rsidRDefault="00D91C97" w:rsidP="00BE3F08">
      <w:pPr>
        <w:rPr>
          <w:rFonts w:ascii="Arial" w:hAnsi="Arial" w:cs="Arial"/>
          <w:szCs w:val="20"/>
        </w:rPr>
      </w:pPr>
      <w:r w:rsidRPr="003C2305">
        <w:rPr>
          <w:rFonts w:ascii="Arial" w:hAnsi="Arial" w:cs="Arial"/>
          <w:szCs w:val="20"/>
        </w:rPr>
        <w:t>One of the most significant benefits of flexible working in the context of the pandemic has been the ability to balance personal and professional responsibilities. With schools closed and childcare facilities shut down, many employees have been forced to juggle work and family responsibilities</w:t>
      </w:r>
      <w:r w:rsidR="00914B6B" w:rsidRPr="003C2305">
        <w:rPr>
          <w:rFonts w:ascii="Arial" w:hAnsi="Arial" w:cs="Arial"/>
          <w:szCs w:val="20"/>
        </w:rPr>
        <w:t xml:space="preserve"> (Chung, 2022)</w:t>
      </w:r>
      <w:r w:rsidRPr="003C2305">
        <w:rPr>
          <w:rFonts w:ascii="Arial" w:hAnsi="Arial" w:cs="Arial"/>
          <w:szCs w:val="20"/>
        </w:rPr>
        <w:t>. Flexible working arrangements have allowed employees to work around their family commitments, leading to reduced stress and increased job satisfaction.</w:t>
      </w:r>
    </w:p>
    <w:p w14:paraId="69343887" w14:textId="77777777" w:rsidR="00BE3F08" w:rsidRPr="003C2305" w:rsidRDefault="00D91C97" w:rsidP="00BE3F08">
      <w:pPr>
        <w:rPr>
          <w:rFonts w:ascii="Arial" w:hAnsi="Arial" w:cs="Arial"/>
          <w:szCs w:val="20"/>
        </w:rPr>
      </w:pPr>
      <w:r w:rsidRPr="003C2305">
        <w:rPr>
          <w:rFonts w:ascii="Arial" w:hAnsi="Arial" w:cs="Arial"/>
          <w:szCs w:val="20"/>
        </w:rPr>
        <w:t xml:space="preserve">Moreover, </w:t>
      </w:r>
      <w:r w:rsidR="00EA3901" w:rsidRPr="003C2305">
        <w:rPr>
          <w:rFonts w:ascii="Arial" w:hAnsi="Arial" w:cs="Arial"/>
          <w:szCs w:val="20"/>
        </w:rPr>
        <w:t xml:space="preserve">at Egger </w:t>
      </w:r>
      <w:r w:rsidRPr="003C2305">
        <w:rPr>
          <w:rFonts w:ascii="Arial" w:hAnsi="Arial" w:cs="Arial"/>
          <w:szCs w:val="20"/>
        </w:rPr>
        <w:t>flexible working has allowed employees to save time and money on commuting</w:t>
      </w:r>
      <w:r w:rsidR="002A7201" w:rsidRPr="003C2305">
        <w:rPr>
          <w:rFonts w:ascii="Arial" w:hAnsi="Arial" w:cs="Arial"/>
          <w:szCs w:val="20"/>
        </w:rPr>
        <w:t xml:space="preserve"> (Ramakrishnan and </w:t>
      </w:r>
      <w:proofErr w:type="spellStart"/>
      <w:r w:rsidR="002A7201" w:rsidRPr="003C2305">
        <w:rPr>
          <w:rFonts w:ascii="Arial" w:hAnsi="Arial" w:cs="Arial"/>
          <w:szCs w:val="20"/>
        </w:rPr>
        <w:t>Arokiasamy</w:t>
      </w:r>
      <w:proofErr w:type="spellEnd"/>
      <w:r w:rsidR="002A7201" w:rsidRPr="003C2305">
        <w:rPr>
          <w:rFonts w:ascii="Arial" w:hAnsi="Arial" w:cs="Arial"/>
          <w:szCs w:val="20"/>
        </w:rPr>
        <w:t>, 2019)</w:t>
      </w:r>
      <w:r w:rsidRPr="003C2305">
        <w:rPr>
          <w:rFonts w:ascii="Arial" w:hAnsi="Arial" w:cs="Arial"/>
          <w:szCs w:val="20"/>
        </w:rPr>
        <w:t>. With social distancing measures in place, many employees have been hesitant to use public transportation, leading to longer commutes and increased costs associated with personal vehicles. By working from home, employees can avoid these costs and enjoy a better work-life balance.</w:t>
      </w:r>
    </w:p>
    <w:p w14:paraId="1369817E" w14:textId="77777777" w:rsidR="00BE3F08" w:rsidRPr="003C2305" w:rsidRDefault="00D91C97" w:rsidP="00BE3F08">
      <w:pPr>
        <w:rPr>
          <w:rFonts w:ascii="Arial" w:hAnsi="Arial" w:cs="Arial"/>
          <w:szCs w:val="20"/>
        </w:rPr>
      </w:pPr>
      <w:r w:rsidRPr="003C2305">
        <w:rPr>
          <w:rFonts w:ascii="Arial" w:hAnsi="Arial" w:cs="Arial"/>
          <w:szCs w:val="20"/>
        </w:rPr>
        <w:t>In addition to the benefits for employees</w:t>
      </w:r>
      <w:r w:rsidR="00EA3901" w:rsidRPr="003C2305">
        <w:rPr>
          <w:rFonts w:ascii="Arial" w:hAnsi="Arial" w:cs="Arial"/>
          <w:szCs w:val="20"/>
        </w:rPr>
        <w:t xml:space="preserve"> at Egger</w:t>
      </w:r>
      <w:r w:rsidRPr="003C2305">
        <w:rPr>
          <w:rFonts w:ascii="Arial" w:hAnsi="Arial" w:cs="Arial"/>
          <w:szCs w:val="20"/>
        </w:rPr>
        <w:t>, flexible working arrangements have also benefited organizations during the pandemic. With employees working remotely, companies have been able to reduce their office space, leading to cost savings on rent and utilities</w:t>
      </w:r>
      <w:r w:rsidR="007D79ED" w:rsidRPr="003C2305">
        <w:rPr>
          <w:rFonts w:ascii="Arial" w:hAnsi="Arial" w:cs="Arial"/>
          <w:szCs w:val="20"/>
        </w:rPr>
        <w:t xml:space="preserve"> (Austin-</w:t>
      </w:r>
      <w:proofErr w:type="spellStart"/>
      <w:r w:rsidR="007D79ED" w:rsidRPr="003C2305">
        <w:rPr>
          <w:rFonts w:ascii="Arial" w:hAnsi="Arial" w:cs="Arial"/>
          <w:szCs w:val="20"/>
        </w:rPr>
        <w:t>Egole</w:t>
      </w:r>
      <w:proofErr w:type="spellEnd"/>
      <w:r w:rsidR="00FB58BD" w:rsidRPr="003C2305">
        <w:rPr>
          <w:rFonts w:ascii="Arial" w:hAnsi="Arial" w:cs="Arial"/>
          <w:szCs w:val="20"/>
        </w:rPr>
        <w:t xml:space="preserve"> </w:t>
      </w:r>
      <w:r w:rsidR="00FB58BD" w:rsidRPr="003C2305">
        <w:rPr>
          <w:rFonts w:ascii="Arial" w:hAnsi="Arial" w:cs="Arial"/>
          <w:i/>
          <w:szCs w:val="20"/>
        </w:rPr>
        <w:lastRenderedPageBreak/>
        <w:t>et al.</w:t>
      </w:r>
      <w:r w:rsidR="007D79ED" w:rsidRPr="003C2305">
        <w:rPr>
          <w:rFonts w:ascii="Arial" w:hAnsi="Arial" w:cs="Arial"/>
          <w:i/>
          <w:szCs w:val="20"/>
        </w:rPr>
        <w:t xml:space="preserve">, </w:t>
      </w:r>
      <w:r w:rsidR="007D79ED" w:rsidRPr="003C2305">
        <w:rPr>
          <w:rFonts w:ascii="Arial" w:hAnsi="Arial" w:cs="Arial"/>
          <w:szCs w:val="20"/>
        </w:rPr>
        <w:t>2020)</w:t>
      </w:r>
      <w:r w:rsidRPr="003C2305">
        <w:rPr>
          <w:rFonts w:ascii="Arial" w:hAnsi="Arial" w:cs="Arial"/>
          <w:szCs w:val="20"/>
        </w:rPr>
        <w:t>. Furthermore, remote work has enabled organizations to access a wider pool of talent, as they are no longer limited by geographical location.</w:t>
      </w:r>
    </w:p>
    <w:p w14:paraId="51996835" w14:textId="77777777" w:rsidR="00BE3F08" w:rsidRPr="003C2305" w:rsidRDefault="00D91C97" w:rsidP="00BE3F08">
      <w:pPr>
        <w:rPr>
          <w:rFonts w:ascii="Arial" w:hAnsi="Arial" w:cs="Arial"/>
          <w:szCs w:val="20"/>
        </w:rPr>
      </w:pPr>
      <w:r w:rsidRPr="003C2305">
        <w:rPr>
          <w:rFonts w:ascii="Arial" w:hAnsi="Arial" w:cs="Arial"/>
          <w:szCs w:val="20"/>
        </w:rPr>
        <w:t>Flexible working has also enabled organizations to maintain productivity during the pandemic. With the ability to work remotely, employees have been able to continue working while staying safe and complying with social distancing guidelines. Many employees have reported increased productivity while working from home, as they have been able to focus on their work without the distractions of a traditional office environment.</w:t>
      </w:r>
    </w:p>
    <w:p w14:paraId="053FA441" w14:textId="77777777" w:rsidR="00E64069" w:rsidRPr="003C2305" w:rsidRDefault="00D91C97" w:rsidP="00E64069">
      <w:pPr>
        <w:pStyle w:val="Heading1"/>
        <w:rPr>
          <w:rFonts w:cs="Arial"/>
          <w:sz w:val="28"/>
          <w:szCs w:val="24"/>
        </w:rPr>
      </w:pPr>
      <w:bookmarkStart w:id="2" w:name="_Toc130197958"/>
      <w:r w:rsidRPr="003C2305">
        <w:rPr>
          <w:rFonts w:cs="Arial"/>
          <w:sz w:val="28"/>
          <w:szCs w:val="24"/>
        </w:rPr>
        <w:t>Implementing Flexible Working Strategies to the Employee Workforce</w:t>
      </w:r>
      <w:bookmarkEnd w:id="2"/>
    </w:p>
    <w:p w14:paraId="758D13C6" w14:textId="77777777" w:rsidR="00E64069" w:rsidRPr="003C2305" w:rsidRDefault="00D91C97" w:rsidP="00E64069">
      <w:pPr>
        <w:rPr>
          <w:rFonts w:ascii="Arial" w:hAnsi="Arial" w:cs="Arial"/>
          <w:szCs w:val="20"/>
        </w:rPr>
      </w:pPr>
      <w:r w:rsidRPr="003C2305">
        <w:rPr>
          <w:rFonts w:ascii="Arial" w:hAnsi="Arial" w:cs="Arial"/>
          <w:szCs w:val="20"/>
        </w:rPr>
        <w:t xml:space="preserve">Implementing flexible working strategies requires careful planning, and </w:t>
      </w:r>
      <w:r w:rsidR="00EA3901" w:rsidRPr="003C2305">
        <w:rPr>
          <w:rFonts w:ascii="Arial" w:hAnsi="Arial" w:cs="Arial"/>
          <w:szCs w:val="20"/>
        </w:rPr>
        <w:t xml:space="preserve">Egger </w:t>
      </w:r>
      <w:r w:rsidRPr="003C2305">
        <w:rPr>
          <w:rFonts w:ascii="Arial" w:hAnsi="Arial" w:cs="Arial"/>
          <w:szCs w:val="20"/>
        </w:rPr>
        <w:t>should consider the following:</w:t>
      </w:r>
    </w:p>
    <w:p w14:paraId="403C7BAE" w14:textId="77777777" w:rsidR="00A7050A" w:rsidRPr="003C2305" w:rsidRDefault="00D91C97" w:rsidP="00A7050A">
      <w:pPr>
        <w:rPr>
          <w:rFonts w:ascii="Arial" w:hAnsi="Arial" w:cs="Arial"/>
          <w:szCs w:val="20"/>
        </w:rPr>
      </w:pPr>
      <w:r w:rsidRPr="003C2305">
        <w:rPr>
          <w:rFonts w:ascii="Arial" w:hAnsi="Arial" w:cs="Arial"/>
          <w:szCs w:val="20"/>
        </w:rPr>
        <w:t xml:space="preserve">In the wake of the COVID-19 pandemic, the concept of flexible working has become more prevalent than ever before. To ensure that employees can maintain productivity and efficiency while working remotely, </w:t>
      </w:r>
      <w:r w:rsidR="00EA3901" w:rsidRPr="003C2305">
        <w:rPr>
          <w:rFonts w:ascii="Arial" w:hAnsi="Arial" w:cs="Arial"/>
          <w:szCs w:val="20"/>
        </w:rPr>
        <w:t xml:space="preserve">Egger </w:t>
      </w:r>
      <w:r w:rsidRPr="003C2305">
        <w:rPr>
          <w:rFonts w:ascii="Arial" w:hAnsi="Arial" w:cs="Arial"/>
          <w:szCs w:val="20"/>
        </w:rPr>
        <w:t xml:space="preserve">must implement strategies that allow for flexibility in work arrangements. The following are key strategies that </w:t>
      </w:r>
      <w:r w:rsidR="00EA3901" w:rsidRPr="003C2305">
        <w:rPr>
          <w:rFonts w:ascii="Arial" w:hAnsi="Arial" w:cs="Arial"/>
          <w:szCs w:val="20"/>
        </w:rPr>
        <w:t xml:space="preserve">Egger </w:t>
      </w:r>
      <w:r w:rsidRPr="003C2305">
        <w:rPr>
          <w:rFonts w:ascii="Arial" w:hAnsi="Arial" w:cs="Arial"/>
          <w:szCs w:val="20"/>
        </w:rPr>
        <w:t>can use to implement flexible working arrangements in the context of COVID-19:</w:t>
      </w:r>
    </w:p>
    <w:p w14:paraId="6B6199A6" w14:textId="77777777" w:rsidR="00A7050A" w:rsidRPr="003C2305" w:rsidRDefault="00D91C97" w:rsidP="00A7050A">
      <w:pPr>
        <w:rPr>
          <w:rFonts w:ascii="Arial" w:hAnsi="Arial" w:cs="Arial"/>
          <w:b/>
          <w:sz w:val="24"/>
        </w:rPr>
      </w:pPr>
      <w:r w:rsidRPr="003C2305">
        <w:rPr>
          <w:rFonts w:ascii="Arial" w:hAnsi="Arial" w:cs="Arial"/>
          <w:b/>
          <w:sz w:val="24"/>
        </w:rPr>
        <w:t xml:space="preserve">Identify the Needs of the Business and Employees: </w:t>
      </w:r>
    </w:p>
    <w:p w14:paraId="1A507489" w14:textId="77777777" w:rsidR="00A7050A" w:rsidRPr="003C2305" w:rsidRDefault="00D91C97" w:rsidP="00A7050A">
      <w:pPr>
        <w:rPr>
          <w:rFonts w:ascii="Arial" w:hAnsi="Arial" w:cs="Arial"/>
          <w:szCs w:val="20"/>
        </w:rPr>
      </w:pPr>
      <w:r w:rsidRPr="003C2305">
        <w:rPr>
          <w:rFonts w:ascii="Arial" w:hAnsi="Arial" w:cs="Arial"/>
          <w:szCs w:val="20"/>
        </w:rPr>
        <w:t xml:space="preserve">The first step in implementing flexible working strategies is to identify the needs of the business and employees. </w:t>
      </w:r>
      <w:r w:rsidR="00EA3901" w:rsidRPr="003C2305">
        <w:rPr>
          <w:rFonts w:ascii="Arial" w:hAnsi="Arial" w:cs="Arial"/>
          <w:szCs w:val="20"/>
        </w:rPr>
        <w:t>Egger</w:t>
      </w:r>
      <w:r w:rsidRPr="003C2305">
        <w:rPr>
          <w:rFonts w:ascii="Arial" w:hAnsi="Arial" w:cs="Arial"/>
          <w:szCs w:val="20"/>
        </w:rPr>
        <w:t xml:space="preserve"> must determine the type of flexible working arrangements that best suit their business needs while considering the preferences of their employees. For instance, some employees may prefer to work from home full-time, while others may prefer a hybrid model that combines remote work with some days in the office. By identifying the needs of </w:t>
      </w:r>
      <w:r w:rsidR="00EA3901" w:rsidRPr="003C2305">
        <w:rPr>
          <w:rFonts w:ascii="Arial" w:hAnsi="Arial" w:cs="Arial"/>
          <w:szCs w:val="20"/>
        </w:rPr>
        <w:t>the business and employees, Egger</w:t>
      </w:r>
      <w:r w:rsidRPr="003C2305">
        <w:rPr>
          <w:rFonts w:ascii="Arial" w:hAnsi="Arial" w:cs="Arial"/>
          <w:szCs w:val="20"/>
        </w:rPr>
        <w:t xml:space="preserve"> can develop a flexible working strategy that is tailored to the needs of both parties.</w:t>
      </w:r>
    </w:p>
    <w:p w14:paraId="1B936FBB" w14:textId="77777777" w:rsidR="00A7050A" w:rsidRPr="003C2305" w:rsidRDefault="00D91C97" w:rsidP="00A7050A">
      <w:pPr>
        <w:rPr>
          <w:rFonts w:ascii="Arial" w:hAnsi="Arial" w:cs="Arial"/>
          <w:b/>
          <w:sz w:val="24"/>
        </w:rPr>
      </w:pPr>
      <w:r w:rsidRPr="003C2305">
        <w:rPr>
          <w:rFonts w:ascii="Arial" w:hAnsi="Arial" w:cs="Arial"/>
          <w:b/>
          <w:sz w:val="24"/>
        </w:rPr>
        <w:t xml:space="preserve">Develop Clear Policies and Guidelines: </w:t>
      </w:r>
    </w:p>
    <w:p w14:paraId="0232291C" w14:textId="77777777" w:rsidR="00A7050A" w:rsidRPr="003C2305" w:rsidRDefault="00D91C97" w:rsidP="00A7050A">
      <w:pPr>
        <w:rPr>
          <w:rFonts w:ascii="Arial" w:hAnsi="Arial" w:cs="Arial"/>
          <w:szCs w:val="20"/>
        </w:rPr>
      </w:pPr>
      <w:r w:rsidRPr="003C2305">
        <w:rPr>
          <w:rFonts w:ascii="Arial" w:hAnsi="Arial" w:cs="Arial"/>
          <w:szCs w:val="20"/>
        </w:rPr>
        <w:t xml:space="preserve">Once the needs of the business and employees have been identified, the next step is to develop clear policies and guidelines that outline the types of flexible working arrangements available to employees, the eligibility criteria, and the procedures for requesting and approving flexible working. These policies and guidelines should be communicated clearly to all employees to ensure that everyone is aware of their rights and responsibilities. Additionally, </w:t>
      </w:r>
      <w:r w:rsidR="00EA3901" w:rsidRPr="003C2305">
        <w:rPr>
          <w:rFonts w:ascii="Arial" w:hAnsi="Arial" w:cs="Arial"/>
          <w:szCs w:val="20"/>
        </w:rPr>
        <w:t>Egger</w:t>
      </w:r>
      <w:r w:rsidRPr="003C2305">
        <w:rPr>
          <w:rFonts w:ascii="Arial" w:hAnsi="Arial" w:cs="Arial"/>
          <w:szCs w:val="20"/>
        </w:rPr>
        <w:t xml:space="preserve"> must ensure </w:t>
      </w:r>
      <w:r w:rsidRPr="003C2305">
        <w:rPr>
          <w:rFonts w:ascii="Arial" w:hAnsi="Arial" w:cs="Arial"/>
          <w:szCs w:val="20"/>
        </w:rPr>
        <w:lastRenderedPageBreak/>
        <w:t>that these policies and guidelines are compliant with local laws and regulations.</w:t>
      </w:r>
      <w:r w:rsidR="001F060A" w:rsidRPr="003C2305">
        <w:rPr>
          <w:rFonts w:ascii="Arial" w:hAnsi="Arial" w:cs="Arial"/>
          <w:szCs w:val="20"/>
        </w:rPr>
        <w:t xml:space="preserve"> For example, </w:t>
      </w:r>
      <w:proofErr w:type="gramStart"/>
      <w:r w:rsidR="001F060A" w:rsidRPr="003C2305">
        <w:rPr>
          <w:rFonts w:ascii="Arial" w:hAnsi="Arial" w:cs="Arial"/>
          <w:szCs w:val="20"/>
        </w:rPr>
        <w:t>Developing</w:t>
      </w:r>
      <w:proofErr w:type="gramEnd"/>
      <w:r w:rsidR="001F060A" w:rsidRPr="003C2305">
        <w:rPr>
          <w:rFonts w:ascii="Arial" w:hAnsi="Arial" w:cs="Arial"/>
          <w:szCs w:val="20"/>
        </w:rPr>
        <w:t xml:space="preserve"> clear policies and guidelines is essential for Tesco to ensure consistency in its operations and to maintain high standards of conduct among employees. These policies provide a framework for decision-making and actions, reducing the risk of errors, confusion, and conflicts</w:t>
      </w:r>
      <w:r w:rsidR="00F95A95" w:rsidRPr="003C2305">
        <w:rPr>
          <w:rFonts w:ascii="Arial" w:hAnsi="Arial" w:cs="Arial"/>
          <w:szCs w:val="20"/>
        </w:rPr>
        <w:t xml:space="preserve"> (Randles </w:t>
      </w:r>
      <w:r w:rsidR="006E57ED" w:rsidRPr="003C2305">
        <w:rPr>
          <w:rFonts w:ascii="Arial" w:hAnsi="Arial" w:cs="Arial"/>
          <w:szCs w:val="20"/>
        </w:rPr>
        <w:t>et al</w:t>
      </w:r>
      <w:r w:rsidR="00F95A95" w:rsidRPr="003C2305">
        <w:rPr>
          <w:rFonts w:ascii="Arial" w:hAnsi="Arial" w:cs="Arial"/>
          <w:szCs w:val="20"/>
        </w:rPr>
        <w:t>., 2022)</w:t>
      </w:r>
      <w:r w:rsidR="001F060A" w:rsidRPr="003C2305">
        <w:rPr>
          <w:rFonts w:ascii="Arial" w:hAnsi="Arial" w:cs="Arial"/>
          <w:szCs w:val="20"/>
        </w:rPr>
        <w:t>. They also help to communicate the company's values and expectations to employees, customers, and other stakeholders, contributing to Tesco's reputation as a responsible and ethical business.</w:t>
      </w:r>
    </w:p>
    <w:p w14:paraId="595FD849" w14:textId="77777777" w:rsidR="00A7050A" w:rsidRPr="003C2305" w:rsidRDefault="00D91C97" w:rsidP="00A7050A">
      <w:pPr>
        <w:rPr>
          <w:rFonts w:ascii="Arial" w:hAnsi="Arial" w:cs="Arial"/>
          <w:b/>
          <w:sz w:val="24"/>
        </w:rPr>
      </w:pPr>
      <w:r w:rsidRPr="003C2305">
        <w:rPr>
          <w:rFonts w:ascii="Arial" w:hAnsi="Arial" w:cs="Arial"/>
          <w:b/>
          <w:sz w:val="24"/>
        </w:rPr>
        <w:t xml:space="preserve">Invest in Technology: </w:t>
      </w:r>
    </w:p>
    <w:p w14:paraId="4CF93C71" w14:textId="77777777" w:rsidR="00A7050A" w:rsidRPr="003C2305" w:rsidRDefault="00EA3901" w:rsidP="00A7050A">
      <w:pPr>
        <w:rPr>
          <w:rFonts w:ascii="Arial" w:hAnsi="Arial" w:cs="Arial"/>
          <w:szCs w:val="20"/>
        </w:rPr>
      </w:pPr>
      <w:r w:rsidRPr="003C2305">
        <w:rPr>
          <w:rFonts w:ascii="Arial" w:hAnsi="Arial" w:cs="Arial"/>
          <w:szCs w:val="20"/>
        </w:rPr>
        <w:t xml:space="preserve">Egger </w:t>
      </w:r>
      <w:r w:rsidR="00D91C97" w:rsidRPr="003C2305">
        <w:rPr>
          <w:rFonts w:ascii="Arial" w:hAnsi="Arial" w:cs="Arial"/>
          <w:szCs w:val="20"/>
        </w:rPr>
        <w:t>must invest in technology that enables employees to work remotely. Video conferencing, cloud storage, and collaboration tools are essential for remote workers to remain connected to their colleagues and complete their work effectively</w:t>
      </w:r>
      <w:r w:rsidR="00C10E4C" w:rsidRPr="003C2305">
        <w:rPr>
          <w:rFonts w:ascii="Arial" w:hAnsi="Arial" w:cs="Arial"/>
          <w:szCs w:val="20"/>
        </w:rPr>
        <w:t xml:space="preserve"> (Johnson </w:t>
      </w:r>
      <w:r w:rsidR="006E57ED" w:rsidRPr="003C2305">
        <w:rPr>
          <w:rFonts w:ascii="Arial" w:hAnsi="Arial" w:cs="Arial"/>
          <w:i/>
          <w:szCs w:val="20"/>
        </w:rPr>
        <w:t>et al</w:t>
      </w:r>
      <w:r w:rsidR="00C10E4C" w:rsidRPr="003C2305">
        <w:rPr>
          <w:rFonts w:ascii="Arial" w:hAnsi="Arial" w:cs="Arial"/>
          <w:i/>
          <w:szCs w:val="20"/>
        </w:rPr>
        <w:t>.,</w:t>
      </w:r>
      <w:r w:rsidR="00C10E4C" w:rsidRPr="003C2305">
        <w:rPr>
          <w:rFonts w:ascii="Arial" w:hAnsi="Arial" w:cs="Arial"/>
          <w:szCs w:val="20"/>
        </w:rPr>
        <w:t xml:space="preserve"> 2020)</w:t>
      </w:r>
      <w:r w:rsidR="00D91C97" w:rsidRPr="003C2305">
        <w:rPr>
          <w:rFonts w:ascii="Arial" w:hAnsi="Arial" w:cs="Arial"/>
          <w:szCs w:val="20"/>
        </w:rPr>
        <w:t>. Furthermore, investing in cybersecurity measures is crucial to ensure that sensitive company data remains secure</w:t>
      </w:r>
      <w:r w:rsidR="00B705B6" w:rsidRPr="003C2305">
        <w:rPr>
          <w:rFonts w:ascii="Arial" w:hAnsi="Arial" w:cs="Arial"/>
          <w:szCs w:val="20"/>
        </w:rPr>
        <w:t xml:space="preserve"> (Furnell and Shah, 2020)</w:t>
      </w:r>
      <w:r w:rsidR="00D91C97" w:rsidRPr="003C2305">
        <w:rPr>
          <w:rFonts w:ascii="Arial" w:hAnsi="Arial" w:cs="Arial"/>
          <w:szCs w:val="20"/>
        </w:rPr>
        <w:t>.</w:t>
      </w:r>
    </w:p>
    <w:p w14:paraId="10909651" w14:textId="77777777" w:rsidR="00A7050A" w:rsidRPr="003C2305" w:rsidRDefault="00D91C97" w:rsidP="00A7050A">
      <w:pPr>
        <w:rPr>
          <w:rFonts w:ascii="Arial" w:hAnsi="Arial" w:cs="Arial"/>
          <w:b/>
          <w:sz w:val="24"/>
        </w:rPr>
      </w:pPr>
      <w:r w:rsidRPr="003C2305">
        <w:rPr>
          <w:rFonts w:ascii="Arial" w:hAnsi="Arial" w:cs="Arial"/>
          <w:b/>
          <w:sz w:val="24"/>
        </w:rPr>
        <w:t xml:space="preserve">Ensure Equal Treatment: </w:t>
      </w:r>
    </w:p>
    <w:p w14:paraId="15E35E0C" w14:textId="77777777" w:rsidR="00A7050A" w:rsidRPr="003C2305" w:rsidRDefault="00EA3901" w:rsidP="00A7050A">
      <w:pPr>
        <w:rPr>
          <w:rFonts w:ascii="Arial" w:hAnsi="Arial" w:cs="Arial"/>
          <w:szCs w:val="20"/>
        </w:rPr>
      </w:pPr>
      <w:r w:rsidRPr="003C2305">
        <w:rPr>
          <w:rFonts w:ascii="Arial" w:hAnsi="Arial" w:cs="Arial"/>
          <w:szCs w:val="20"/>
        </w:rPr>
        <w:t xml:space="preserve">Egger </w:t>
      </w:r>
      <w:r w:rsidR="00D91C97" w:rsidRPr="003C2305">
        <w:rPr>
          <w:rFonts w:ascii="Arial" w:hAnsi="Arial" w:cs="Arial"/>
          <w:szCs w:val="20"/>
        </w:rPr>
        <w:t>must ensure that employees who choose flexible working arrangements receive equal treatment in terms of opportunities for career advancement and training</w:t>
      </w:r>
      <w:r w:rsidR="00726D76" w:rsidRPr="003C2305">
        <w:rPr>
          <w:rFonts w:ascii="Arial" w:hAnsi="Arial" w:cs="Arial"/>
          <w:szCs w:val="20"/>
        </w:rPr>
        <w:t xml:space="preserve"> (Bui </w:t>
      </w:r>
      <w:r w:rsidR="006E57ED" w:rsidRPr="003C2305">
        <w:rPr>
          <w:rFonts w:ascii="Arial" w:hAnsi="Arial" w:cs="Arial"/>
          <w:i/>
          <w:szCs w:val="20"/>
        </w:rPr>
        <w:t>et al</w:t>
      </w:r>
      <w:r w:rsidR="00726D76" w:rsidRPr="003C2305">
        <w:rPr>
          <w:rFonts w:ascii="Arial" w:hAnsi="Arial" w:cs="Arial"/>
          <w:i/>
          <w:szCs w:val="20"/>
        </w:rPr>
        <w:t xml:space="preserve">., </w:t>
      </w:r>
      <w:r w:rsidR="00726D76" w:rsidRPr="003C2305">
        <w:rPr>
          <w:rFonts w:ascii="Arial" w:hAnsi="Arial" w:cs="Arial"/>
          <w:szCs w:val="20"/>
        </w:rPr>
        <w:t>2020)</w:t>
      </w:r>
      <w:r w:rsidR="00D91C97" w:rsidRPr="003C2305">
        <w:rPr>
          <w:rFonts w:ascii="Arial" w:hAnsi="Arial" w:cs="Arial"/>
          <w:szCs w:val="20"/>
        </w:rPr>
        <w:t xml:space="preserve">. Remote workers should have access to the same training and development opportunities as their in-office counterparts. Additionally, </w:t>
      </w:r>
      <w:r w:rsidRPr="003C2305">
        <w:rPr>
          <w:rFonts w:ascii="Arial" w:hAnsi="Arial" w:cs="Arial"/>
          <w:szCs w:val="20"/>
        </w:rPr>
        <w:t xml:space="preserve">Egger </w:t>
      </w:r>
      <w:r w:rsidR="00D91C97" w:rsidRPr="003C2305">
        <w:rPr>
          <w:rFonts w:ascii="Arial" w:hAnsi="Arial" w:cs="Arial"/>
          <w:szCs w:val="20"/>
        </w:rPr>
        <w:t>must ensure that remote workers are not discriminated against in terms of pay, promotions, or other benefits.</w:t>
      </w:r>
    </w:p>
    <w:p w14:paraId="4E9BA3D0" w14:textId="77777777" w:rsidR="00A7050A" w:rsidRPr="003C2305" w:rsidRDefault="00D91C97" w:rsidP="00A7050A">
      <w:pPr>
        <w:rPr>
          <w:rFonts w:ascii="Arial" w:hAnsi="Arial" w:cs="Arial"/>
          <w:szCs w:val="20"/>
        </w:rPr>
      </w:pPr>
      <w:r w:rsidRPr="003C2305">
        <w:rPr>
          <w:rFonts w:ascii="Arial" w:hAnsi="Arial" w:cs="Arial"/>
          <w:szCs w:val="20"/>
        </w:rPr>
        <w:t xml:space="preserve">Within the COVID-19 context, these strategies are even more critical. The pandemic has resulted in widespread remote work and </w:t>
      </w:r>
      <w:r w:rsidR="00EA3901" w:rsidRPr="003C2305">
        <w:rPr>
          <w:rFonts w:ascii="Arial" w:hAnsi="Arial" w:cs="Arial"/>
          <w:szCs w:val="20"/>
        </w:rPr>
        <w:t xml:space="preserve">Egger </w:t>
      </w:r>
      <w:r w:rsidRPr="003C2305">
        <w:rPr>
          <w:rFonts w:ascii="Arial" w:hAnsi="Arial" w:cs="Arial"/>
          <w:szCs w:val="20"/>
        </w:rPr>
        <w:t xml:space="preserve">must be equipped to manage this transition effectively. Many employees are juggling work and </w:t>
      </w:r>
      <w:r w:rsidR="00AF5941" w:rsidRPr="003C2305">
        <w:rPr>
          <w:rFonts w:ascii="Arial" w:hAnsi="Arial" w:cs="Arial"/>
          <w:szCs w:val="20"/>
        </w:rPr>
        <w:t>caregiving</w:t>
      </w:r>
      <w:r w:rsidRPr="003C2305">
        <w:rPr>
          <w:rFonts w:ascii="Arial" w:hAnsi="Arial" w:cs="Arial"/>
          <w:szCs w:val="20"/>
        </w:rPr>
        <w:t xml:space="preserve"> responsibilities, which makes flexible working arrangements even more important</w:t>
      </w:r>
      <w:r w:rsidR="00EE44FE" w:rsidRPr="003C2305">
        <w:rPr>
          <w:rFonts w:ascii="Arial" w:hAnsi="Arial" w:cs="Arial"/>
          <w:szCs w:val="20"/>
        </w:rPr>
        <w:t xml:space="preserve"> (Gardiner </w:t>
      </w:r>
      <w:r w:rsidR="006E57ED" w:rsidRPr="003C2305">
        <w:rPr>
          <w:rFonts w:ascii="Arial" w:hAnsi="Arial" w:cs="Arial"/>
          <w:i/>
          <w:szCs w:val="20"/>
        </w:rPr>
        <w:t>et al</w:t>
      </w:r>
      <w:r w:rsidR="00EE44FE" w:rsidRPr="003C2305">
        <w:rPr>
          <w:rFonts w:ascii="Arial" w:hAnsi="Arial" w:cs="Arial"/>
          <w:i/>
          <w:szCs w:val="20"/>
        </w:rPr>
        <w:t>.,</w:t>
      </w:r>
      <w:r w:rsidR="00EE44FE" w:rsidRPr="003C2305">
        <w:rPr>
          <w:rFonts w:ascii="Arial" w:hAnsi="Arial" w:cs="Arial"/>
          <w:szCs w:val="20"/>
        </w:rPr>
        <w:t xml:space="preserve"> 2022)</w:t>
      </w:r>
      <w:r w:rsidRPr="003C2305">
        <w:rPr>
          <w:rFonts w:ascii="Arial" w:hAnsi="Arial" w:cs="Arial"/>
          <w:szCs w:val="20"/>
        </w:rPr>
        <w:t xml:space="preserve">. Additionally, employees may experience stress and anxiety due to the pandemic, which can impact their work performance. By implementing flexible working arrangements, </w:t>
      </w:r>
      <w:r w:rsidR="00EA3901" w:rsidRPr="003C2305">
        <w:rPr>
          <w:rFonts w:ascii="Arial" w:hAnsi="Arial" w:cs="Arial"/>
          <w:szCs w:val="20"/>
        </w:rPr>
        <w:t xml:space="preserve">Egger </w:t>
      </w:r>
      <w:r w:rsidRPr="003C2305">
        <w:rPr>
          <w:rFonts w:ascii="Arial" w:hAnsi="Arial" w:cs="Arial"/>
          <w:szCs w:val="20"/>
        </w:rPr>
        <w:t>can support their employees and enable them to maintain a healthy work-life balance.</w:t>
      </w:r>
    </w:p>
    <w:p w14:paraId="43E837E8" w14:textId="77777777" w:rsidR="00E64069" w:rsidRPr="003C2305" w:rsidRDefault="00D91C97" w:rsidP="00E64069">
      <w:pPr>
        <w:pStyle w:val="Heading1"/>
        <w:rPr>
          <w:rFonts w:cs="Arial"/>
          <w:sz w:val="28"/>
          <w:szCs w:val="24"/>
        </w:rPr>
      </w:pPr>
      <w:bookmarkStart w:id="3" w:name="_Toc130197959"/>
      <w:r w:rsidRPr="003C2305">
        <w:rPr>
          <w:rFonts w:cs="Arial"/>
          <w:sz w:val="28"/>
          <w:szCs w:val="24"/>
        </w:rPr>
        <w:lastRenderedPageBreak/>
        <w:t>Strategies to Promote Employee Engagement While Implementing Flexible Working</w:t>
      </w:r>
      <w:bookmarkEnd w:id="3"/>
    </w:p>
    <w:p w14:paraId="3EB594DA" w14:textId="77777777" w:rsidR="00746EFB" w:rsidRPr="003C2305" w:rsidRDefault="00D91C97" w:rsidP="00E64069">
      <w:pPr>
        <w:rPr>
          <w:rFonts w:ascii="Arial" w:hAnsi="Arial" w:cs="Arial"/>
          <w:szCs w:val="20"/>
        </w:rPr>
      </w:pPr>
      <w:r w:rsidRPr="003C2305">
        <w:rPr>
          <w:rFonts w:ascii="Arial" w:hAnsi="Arial" w:cs="Arial"/>
          <w:szCs w:val="20"/>
        </w:rPr>
        <w:t xml:space="preserve">Implementing flexible working strategies can pose challenges to employee engagement. However, </w:t>
      </w:r>
      <w:r w:rsidR="00EA3901" w:rsidRPr="003C2305">
        <w:rPr>
          <w:rFonts w:ascii="Arial" w:hAnsi="Arial" w:cs="Arial"/>
          <w:szCs w:val="20"/>
        </w:rPr>
        <w:t xml:space="preserve">Egger </w:t>
      </w:r>
      <w:r w:rsidRPr="003C2305">
        <w:rPr>
          <w:rFonts w:ascii="Arial" w:hAnsi="Arial" w:cs="Arial"/>
          <w:szCs w:val="20"/>
        </w:rPr>
        <w:t>can adopt the following strategies to promote employee engagement:</w:t>
      </w:r>
    </w:p>
    <w:p w14:paraId="571C334E" w14:textId="77777777" w:rsidR="00AF5941" w:rsidRPr="003C2305" w:rsidRDefault="00D91C97" w:rsidP="00AF5941">
      <w:pPr>
        <w:rPr>
          <w:rFonts w:ascii="Arial" w:hAnsi="Arial" w:cs="Arial"/>
          <w:szCs w:val="20"/>
        </w:rPr>
      </w:pPr>
      <w:r w:rsidRPr="003C2305">
        <w:rPr>
          <w:rFonts w:ascii="Arial" w:hAnsi="Arial" w:cs="Arial"/>
          <w:szCs w:val="20"/>
        </w:rPr>
        <w:t>Flexible working arrangements have become increasingly popular in recent years, with COVID-19 accelerating the adoption of remote work. While flexible working offers numerous benefits for both employees and organizations, it also poses challenges to employee engagement</w:t>
      </w:r>
      <w:r w:rsidR="005818B7" w:rsidRPr="003C2305">
        <w:rPr>
          <w:rFonts w:ascii="Arial" w:hAnsi="Arial" w:cs="Arial"/>
          <w:szCs w:val="20"/>
        </w:rPr>
        <w:t xml:space="preserve"> (Weideman, and Hofmeyr, 2020)</w:t>
      </w:r>
      <w:r w:rsidRPr="003C2305">
        <w:rPr>
          <w:rFonts w:ascii="Arial" w:hAnsi="Arial" w:cs="Arial"/>
          <w:szCs w:val="20"/>
        </w:rPr>
        <w:t>. Therefore, it is essential to implement strategies to promote employee engagement while adopting flexible working arrangements.</w:t>
      </w:r>
    </w:p>
    <w:p w14:paraId="6FE91571" w14:textId="77777777" w:rsidR="00AF5941" w:rsidRPr="003C2305" w:rsidRDefault="00D91C97" w:rsidP="00AF5941">
      <w:pPr>
        <w:rPr>
          <w:rFonts w:ascii="Arial" w:hAnsi="Arial" w:cs="Arial"/>
          <w:szCs w:val="20"/>
        </w:rPr>
      </w:pPr>
      <w:r w:rsidRPr="003C2305">
        <w:rPr>
          <w:rFonts w:ascii="Arial" w:hAnsi="Arial" w:cs="Arial"/>
          <w:szCs w:val="20"/>
        </w:rPr>
        <w:t xml:space="preserve">Implementing flexible working strategies can pose challenges to employee engagement. However, </w:t>
      </w:r>
      <w:r w:rsidR="00EA3901" w:rsidRPr="003C2305">
        <w:rPr>
          <w:rFonts w:ascii="Arial" w:hAnsi="Arial" w:cs="Arial"/>
          <w:szCs w:val="20"/>
        </w:rPr>
        <w:t xml:space="preserve">Egger </w:t>
      </w:r>
      <w:r w:rsidRPr="003C2305">
        <w:rPr>
          <w:rFonts w:ascii="Arial" w:hAnsi="Arial" w:cs="Arial"/>
          <w:szCs w:val="20"/>
        </w:rPr>
        <w:t>can adopt the following strategies to promote employee engagement:</w:t>
      </w:r>
    </w:p>
    <w:p w14:paraId="5BE895A6" w14:textId="77777777" w:rsidR="00AF5941" w:rsidRPr="003C2305" w:rsidRDefault="00D91C97" w:rsidP="00AF5941">
      <w:pPr>
        <w:rPr>
          <w:rFonts w:ascii="Arial" w:hAnsi="Arial" w:cs="Arial"/>
          <w:b/>
          <w:sz w:val="24"/>
        </w:rPr>
      </w:pPr>
      <w:r w:rsidRPr="003C2305">
        <w:rPr>
          <w:rFonts w:ascii="Arial" w:hAnsi="Arial" w:cs="Arial"/>
          <w:b/>
          <w:sz w:val="24"/>
        </w:rPr>
        <w:t>Communication:</w:t>
      </w:r>
    </w:p>
    <w:p w14:paraId="04C1D60D" w14:textId="77777777" w:rsidR="00AF5941" w:rsidRPr="003C2305" w:rsidRDefault="00D91C97" w:rsidP="00AF5941">
      <w:pPr>
        <w:rPr>
          <w:rFonts w:ascii="Arial" w:hAnsi="Arial" w:cs="Arial"/>
          <w:szCs w:val="20"/>
        </w:rPr>
      </w:pPr>
      <w:r w:rsidRPr="003C2305">
        <w:rPr>
          <w:rFonts w:ascii="Arial" w:hAnsi="Arial" w:cs="Arial"/>
          <w:szCs w:val="20"/>
        </w:rPr>
        <w:t xml:space="preserve">Communication is crucial in promoting employee engagement, especially when working remotely. </w:t>
      </w:r>
      <w:r w:rsidR="00EA3901" w:rsidRPr="003C2305">
        <w:rPr>
          <w:rFonts w:ascii="Arial" w:hAnsi="Arial" w:cs="Arial"/>
          <w:szCs w:val="20"/>
        </w:rPr>
        <w:t xml:space="preserve">Egger </w:t>
      </w:r>
      <w:r w:rsidRPr="003C2305">
        <w:rPr>
          <w:rFonts w:ascii="Arial" w:hAnsi="Arial" w:cs="Arial"/>
          <w:szCs w:val="20"/>
        </w:rPr>
        <w:t xml:space="preserve">should maintain regular communication with employees through various channels, such as video conferencing, email, and instant messaging. Regular communication ensures that employees feel connected and engaged with the </w:t>
      </w:r>
      <w:r w:rsidR="00EA3901" w:rsidRPr="003C2305">
        <w:rPr>
          <w:rFonts w:ascii="Arial" w:hAnsi="Arial" w:cs="Arial"/>
          <w:szCs w:val="20"/>
        </w:rPr>
        <w:t>Egger</w:t>
      </w:r>
      <w:r w:rsidRPr="003C2305">
        <w:rPr>
          <w:rFonts w:ascii="Arial" w:hAnsi="Arial" w:cs="Arial"/>
          <w:szCs w:val="20"/>
        </w:rPr>
        <w:t>, and it also promotes transparency and trust. Clear communication about expectations, goals, and objectives is essential in remote work, as it helps to maintain a sense of directi</w:t>
      </w:r>
      <w:r w:rsidR="00A47EF3" w:rsidRPr="003C2305">
        <w:rPr>
          <w:rFonts w:ascii="Arial" w:hAnsi="Arial" w:cs="Arial"/>
          <w:szCs w:val="20"/>
        </w:rPr>
        <w:t>on and purpose among employees</w:t>
      </w:r>
      <w:r w:rsidR="00AF001D" w:rsidRPr="003C2305">
        <w:rPr>
          <w:rFonts w:ascii="Arial" w:hAnsi="Arial" w:cs="Arial"/>
          <w:szCs w:val="20"/>
        </w:rPr>
        <w:t xml:space="preserve"> (</w:t>
      </w:r>
      <w:proofErr w:type="spellStart"/>
      <w:r w:rsidR="00AF001D" w:rsidRPr="003C2305">
        <w:rPr>
          <w:rFonts w:ascii="Arial" w:hAnsi="Arial" w:cs="Arial"/>
          <w:szCs w:val="20"/>
        </w:rPr>
        <w:t>Gašić</w:t>
      </w:r>
      <w:proofErr w:type="spellEnd"/>
      <w:r w:rsidR="00AF001D" w:rsidRPr="003C2305">
        <w:rPr>
          <w:rFonts w:ascii="Arial" w:hAnsi="Arial" w:cs="Arial"/>
          <w:szCs w:val="20"/>
        </w:rPr>
        <w:t xml:space="preserve"> and Berber, 2023)</w:t>
      </w:r>
      <w:r w:rsidR="00A47EF3" w:rsidRPr="003C2305">
        <w:rPr>
          <w:rFonts w:ascii="Arial" w:hAnsi="Arial" w:cs="Arial"/>
          <w:szCs w:val="20"/>
        </w:rPr>
        <w:t>.</w:t>
      </w:r>
    </w:p>
    <w:p w14:paraId="1B3D74E9" w14:textId="77777777" w:rsidR="00AF5941" w:rsidRPr="003C2305" w:rsidRDefault="00D91C97" w:rsidP="00AF5941">
      <w:pPr>
        <w:rPr>
          <w:rFonts w:ascii="Arial" w:hAnsi="Arial" w:cs="Arial"/>
          <w:b/>
          <w:sz w:val="24"/>
        </w:rPr>
      </w:pPr>
      <w:r w:rsidRPr="003C2305">
        <w:rPr>
          <w:rFonts w:ascii="Arial" w:hAnsi="Arial" w:cs="Arial"/>
          <w:b/>
          <w:sz w:val="24"/>
        </w:rPr>
        <w:t>Training:</w:t>
      </w:r>
    </w:p>
    <w:p w14:paraId="1FBACD5D" w14:textId="77777777" w:rsidR="00AF5941" w:rsidRPr="003C2305" w:rsidRDefault="00D91C97" w:rsidP="00AF5941">
      <w:pPr>
        <w:rPr>
          <w:rFonts w:ascii="Arial" w:hAnsi="Arial" w:cs="Arial"/>
          <w:szCs w:val="20"/>
        </w:rPr>
      </w:pPr>
      <w:r w:rsidRPr="003C2305">
        <w:rPr>
          <w:rFonts w:ascii="Arial" w:hAnsi="Arial" w:cs="Arial"/>
          <w:szCs w:val="20"/>
        </w:rPr>
        <w:t xml:space="preserve">Remote work requires a different set of skills and practices from in-office work. </w:t>
      </w:r>
      <w:r w:rsidR="00EA3901" w:rsidRPr="003C2305">
        <w:rPr>
          <w:rFonts w:ascii="Arial" w:hAnsi="Arial" w:cs="Arial"/>
          <w:szCs w:val="20"/>
        </w:rPr>
        <w:t xml:space="preserve">Egger </w:t>
      </w:r>
      <w:r w:rsidRPr="003C2305">
        <w:rPr>
          <w:rFonts w:ascii="Arial" w:hAnsi="Arial" w:cs="Arial"/>
          <w:szCs w:val="20"/>
        </w:rPr>
        <w:t>should provide training to employees on how to work effectively while working remotely. This training could include how to use technology to communicate and collaborate time management strategies, and maintain work-life balance</w:t>
      </w:r>
      <w:r w:rsidR="00FB58BD" w:rsidRPr="003C2305">
        <w:rPr>
          <w:rFonts w:ascii="Arial" w:hAnsi="Arial" w:cs="Arial"/>
          <w:szCs w:val="20"/>
        </w:rPr>
        <w:t xml:space="preserve"> (Irawanto </w:t>
      </w:r>
      <w:r w:rsidR="00FB58BD" w:rsidRPr="003C2305">
        <w:rPr>
          <w:rFonts w:ascii="Arial" w:hAnsi="Arial" w:cs="Arial"/>
          <w:i/>
          <w:szCs w:val="20"/>
        </w:rPr>
        <w:t>et al.,</w:t>
      </w:r>
      <w:r w:rsidR="00FB58BD" w:rsidRPr="003C2305">
        <w:rPr>
          <w:rFonts w:ascii="Arial" w:hAnsi="Arial" w:cs="Arial"/>
          <w:szCs w:val="20"/>
        </w:rPr>
        <w:t xml:space="preserve"> </w:t>
      </w:r>
      <w:r w:rsidR="004767DC" w:rsidRPr="003C2305">
        <w:rPr>
          <w:rFonts w:ascii="Arial" w:hAnsi="Arial" w:cs="Arial"/>
          <w:szCs w:val="20"/>
        </w:rPr>
        <w:t>2021)</w:t>
      </w:r>
      <w:r w:rsidRPr="003C2305">
        <w:rPr>
          <w:rFonts w:ascii="Arial" w:hAnsi="Arial" w:cs="Arial"/>
          <w:szCs w:val="20"/>
        </w:rPr>
        <w:t>. Training can help employees to adapt to remote work more easily and ensure that they are equipped with the necessary skills to succeed.</w:t>
      </w:r>
    </w:p>
    <w:p w14:paraId="5C651D89" w14:textId="77777777" w:rsidR="00AF5941" w:rsidRPr="003C2305" w:rsidRDefault="00D91C97" w:rsidP="00AF5941">
      <w:pPr>
        <w:rPr>
          <w:rFonts w:ascii="Arial" w:hAnsi="Arial" w:cs="Arial"/>
          <w:b/>
          <w:sz w:val="24"/>
        </w:rPr>
      </w:pPr>
      <w:r w:rsidRPr="003C2305">
        <w:rPr>
          <w:rFonts w:ascii="Arial" w:hAnsi="Arial" w:cs="Arial"/>
          <w:b/>
          <w:sz w:val="24"/>
        </w:rPr>
        <w:t>Recognition and Rewards:</w:t>
      </w:r>
    </w:p>
    <w:p w14:paraId="2E2AE5D1" w14:textId="77777777" w:rsidR="00AF5941" w:rsidRPr="003C2305" w:rsidRDefault="00D91C97" w:rsidP="00AF5941">
      <w:pPr>
        <w:rPr>
          <w:rFonts w:ascii="Arial" w:hAnsi="Arial" w:cs="Arial"/>
          <w:szCs w:val="20"/>
        </w:rPr>
      </w:pPr>
      <w:r w:rsidRPr="003C2305">
        <w:rPr>
          <w:rFonts w:ascii="Arial" w:hAnsi="Arial" w:cs="Arial"/>
          <w:szCs w:val="20"/>
        </w:rPr>
        <w:t xml:space="preserve">Recognition and rewards are critical in promoting employee engagement, irrespective of work location. </w:t>
      </w:r>
      <w:r w:rsidR="00EA3901" w:rsidRPr="003C2305">
        <w:rPr>
          <w:rFonts w:ascii="Arial" w:hAnsi="Arial" w:cs="Arial"/>
          <w:szCs w:val="20"/>
        </w:rPr>
        <w:t xml:space="preserve">Egger </w:t>
      </w:r>
      <w:r w:rsidRPr="003C2305">
        <w:rPr>
          <w:rFonts w:ascii="Arial" w:hAnsi="Arial" w:cs="Arial"/>
          <w:szCs w:val="20"/>
        </w:rPr>
        <w:t xml:space="preserve">should recognize and reward employees who deliver excellent results, </w:t>
      </w:r>
      <w:r w:rsidRPr="003C2305">
        <w:rPr>
          <w:rFonts w:ascii="Arial" w:hAnsi="Arial" w:cs="Arial"/>
          <w:szCs w:val="20"/>
        </w:rPr>
        <w:lastRenderedPageBreak/>
        <w:t>irrespective of their work location. Rewards can include bonuses, promotions, or even simple gestures such as thank-you notes. Recognition and rewards help to boost employee morale and motivation, leading to increased productivity and job satisf</w:t>
      </w:r>
      <w:r w:rsidR="00A47EF3" w:rsidRPr="003C2305">
        <w:rPr>
          <w:rFonts w:ascii="Arial" w:hAnsi="Arial" w:cs="Arial"/>
          <w:szCs w:val="20"/>
        </w:rPr>
        <w:t>action</w:t>
      </w:r>
      <w:r w:rsidR="004767DC" w:rsidRPr="003C2305">
        <w:rPr>
          <w:rFonts w:ascii="Arial" w:hAnsi="Arial" w:cs="Arial"/>
          <w:szCs w:val="20"/>
        </w:rPr>
        <w:t xml:space="preserve"> (Davidescu </w:t>
      </w:r>
      <w:r w:rsidR="006E57ED" w:rsidRPr="003C2305">
        <w:rPr>
          <w:rFonts w:ascii="Arial" w:hAnsi="Arial" w:cs="Arial"/>
          <w:i/>
          <w:szCs w:val="20"/>
        </w:rPr>
        <w:t>et al</w:t>
      </w:r>
      <w:r w:rsidR="004767DC" w:rsidRPr="003C2305">
        <w:rPr>
          <w:rFonts w:ascii="Arial" w:hAnsi="Arial" w:cs="Arial"/>
          <w:i/>
          <w:szCs w:val="20"/>
        </w:rPr>
        <w:t>.,</w:t>
      </w:r>
      <w:r w:rsidR="004767DC" w:rsidRPr="003C2305">
        <w:rPr>
          <w:rFonts w:ascii="Arial" w:hAnsi="Arial" w:cs="Arial"/>
          <w:szCs w:val="20"/>
        </w:rPr>
        <w:t xml:space="preserve"> 2020)</w:t>
      </w:r>
      <w:r w:rsidR="00A47EF3" w:rsidRPr="003C2305">
        <w:rPr>
          <w:rFonts w:ascii="Arial" w:hAnsi="Arial" w:cs="Arial"/>
          <w:szCs w:val="20"/>
        </w:rPr>
        <w:t>.</w:t>
      </w:r>
      <w:r w:rsidR="00FA4F9B" w:rsidRPr="003C2305">
        <w:rPr>
          <w:rFonts w:ascii="Arial" w:hAnsi="Arial" w:cs="Arial"/>
          <w:szCs w:val="20"/>
        </w:rPr>
        <w:t xml:space="preserve"> For example, Tesco's strategy to promote employee engagement while implementing flexible working includes recognition and rewards</w:t>
      </w:r>
      <w:r w:rsidR="008D38DF" w:rsidRPr="003C2305">
        <w:rPr>
          <w:rFonts w:ascii="Arial" w:hAnsi="Arial" w:cs="Arial"/>
          <w:szCs w:val="20"/>
        </w:rPr>
        <w:t xml:space="preserve"> (</w:t>
      </w:r>
      <w:proofErr w:type="spellStart"/>
      <w:r w:rsidR="008D38DF" w:rsidRPr="003C2305">
        <w:rPr>
          <w:rFonts w:ascii="Arial" w:hAnsi="Arial" w:cs="Arial"/>
          <w:szCs w:val="20"/>
        </w:rPr>
        <w:t>Alam</w:t>
      </w:r>
      <w:proofErr w:type="spellEnd"/>
      <w:r w:rsidR="008D38DF" w:rsidRPr="003C2305">
        <w:rPr>
          <w:rFonts w:ascii="Arial" w:hAnsi="Arial" w:cs="Arial"/>
          <w:szCs w:val="20"/>
        </w:rPr>
        <w:t>, and Raut-Roy, 2019)</w:t>
      </w:r>
      <w:r w:rsidR="00FA4F9B" w:rsidRPr="003C2305">
        <w:rPr>
          <w:rFonts w:ascii="Arial" w:hAnsi="Arial" w:cs="Arial"/>
          <w:szCs w:val="20"/>
        </w:rPr>
        <w:t>. The company offers flexible working options, such as job sharing and remote work, and recognizes employees who excel in their roles through performance-based bonuses, promotions, and other incentives. This approach helps to maintain high levels of employee satisfaction and motivation, leading to better business outcomes.</w:t>
      </w:r>
    </w:p>
    <w:p w14:paraId="3EBF3C9F" w14:textId="77777777" w:rsidR="006E57ED" w:rsidRPr="003C2305" w:rsidRDefault="006E57ED" w:rsidP="00AF5941">
      <w:pPr>
        <w:rPr>
          <w:rFonts w:ascii="Arial" w:hAnsi="Arial" w:cs="Arial"/>
          <w:b/>
        </w:rPr>
      </w:pPr>
    </w:p>
    <w:p w14:paraId="4985745B" w14:textId="77777777" w:rsidR="00AF5941" w:rsidRPr="003C2305" w:rsidRDefault="00D91C97" w:rsidP="00AF5941">
      <w:pPr>
        <w:rPr>
          <w:rFonts w:ascii="Arial" w:hAnsi="Arial" w:cs="Arial"/>
          <w:b/>
          <w:sz w:val="24"/>
        </w:rPr>
      </w:pPr>
      <w:r w:rsidRPr="003C2305">
        <w:rPr>
          <w:rFonts w:ascii="Arial" w:hAnsi="Arial" w:cs="Arial"/>
          <w:b/>
          <w:sz w:val="24"/>
        </w:rPr>
        <w:t>Team Building:</w:t>
      </w:r>
    </w:p>
    <w:p w14:paraId="1FCDA3AC" w14:textId="77777777" w:rsidR="00AF5941" w:rsidRPr="003C2305" w:rsidRDefault="00D91C97" w:rsidP="00AF5941">
      <w:pPr>
        <w:rPr>
          <w:rFonts w:ascii="Arial" w:hAnsi="Arial" w:cs="Arial"/>
          <w:szCs w:val="20"/>
        </w:rPr>
      </w:pPr>
      <w:r w:rsidRPr="003C2305">
        <w:rPr>
          <w:rFonts w:ascii="Arial" w:hAnsi="Arial" w:cs="Arial"/>
          <w:szCs w:val="20"/>
        </w:rPr>
        <w:t>Team building activities are essential in promoting employee engagement, especially when working remotely</w:t>
      </w:r>
      <w:r w:rsidR="001137FB" w:rsidRPr="003C2305">
        <w:rPr>
          <w:rFonts w:ascii="Arial" w:hAnsi="Arial" w:cs="Arial"/>
          <w:szCs w:val="20"/>
        </w:rPr>
        <w:t xml:space="preserve"> (Anderson, and Kelliher, 2020)</w:t>
      </w:r>
      <w:r w:rsidRPr="003C2305">
        <w:rPr>
          <w:rFonts w:ascii="Arial" w:hAnsi="Arial" w:cs="Arial"/>
          <w:szCs w:val="20"/>
        </w:rPr>
        <w:t xml:space="preserve">. </w:t>
      </w:r>
      <w:r w:rsidR="00EA3901" w:rsidRPr="003C2305">
        <w:rPr>
          <w:rFonts w:ascii="Arial" w:hAnsi="Arial" w:cs="Arial"/>
          <w:szCs w:val="20"/>
        </w:rPr>
        <w:t xml:space="preserve">Egger </w:t>
      </w:r>
      <w:r w:rsidRPr="003C2305">
        <w:rPr>
          <w:rFonts w:ascii="Arial" w:hAnsi="Arial" w:cs="Arial"/>
          <w:szCs w:val="20"/>
        </w:rPr>
        <w:t>should organize team-building activities that enable employees to build relationships and feel part of the team. These activities could include virtual social events, team-building exercises, and online games. Team building activities help to create a sense of community and belonging, which is essential for employee engagement.</w:t>
      </w:r>
    </w:p>
    <w:p w14:paraId="2F0CC471" w14:textId="77777777" w:rsidR="00AF5941" w:rsidRPr="003C2305" w:rsidRDefault="00D91C97" w:rsidP="00AF5941">
      <w:pPr>
        <w:rPr>
          <w:rFonts w:ascii="Arial" w:hAnsi="Arial" w:cs="Arial"/>
          <w:szCs w:val="20"/>
        </w:rPr>
      </w:pPr>
      <w:r w:rsidRPr="003C2305">
        <w:rPr>
          <w:rFonts w:ascii="Arial" w:hAnsi="Arial" w:cs="Arial"/>
          <w:szCs w:val="20"/>
        </w:rPr>
        <w:t xml:space="preserve">In the context of COVID-19, firms must adapt their engagement strategies to fit the current remote work environment. With most employees working remotely, communication has become even more critical in promoting employee engagement. </w:t>
      </w:r>
      <w:r w:rsidR="00EA3901" w:rsidRPr="003C2305">
        <w:rPr>
          <w:rFonts w:ascii="Arial" w:hAnsi="Arial" w:cs="Arial"/>
          <w:szCs w:val="20"/>
        </w:rPr>
        <w:t xml:space="preserve">Egger </w:t>
      </w:r>
      <w:r w:rsidRPr="003C2305">
        <w:rPr>
          <w:rFonts w:ascii="Arial" w:hAnsi="Arial" w:cs="Arial"/>
          <w:szCs w:val="20"/>
        </w:rPr>
        <w:t>should use a mix of communication channels, such as video conferencing and instant messaging, to maintain regular contact with employees. Clear and transparent communication is necessary to maintain a sense of direction and purpose among employees.</w:t>
      </w:r>
    </w:p>
    <w:p w14:paraId="17D8FD6B" w14:textId="77777777" w:rsidR="00AF5941" w:rsidRPr="003C2305" w:rsidRDefault="00D91C97" w:rsidP="00AF5941">
      <w:pPr>
        <w:rPr>
          <w:rFonts w:ascii="Arial" w:hAnsi="Arial" w:cs="Arial"/>
          <w:szCs w:val="20"/>
        </w:rPr>
      </w:pPr>
      <w:r w:rsidRPr="003C2305">
        <w:rPr>
          <w:rFonts w:ascii="Arial" w:hAnsi="Arial" w:cs="Arial"/>
          <w:szCs w:val="20"/>
        </w:rPr>
        <w:t xml:space="preserve">Training is also critical in the context of COVID-19. With many employees working remotely for the first time, they may not have the necessary skills to adapt to this new work environment. </w:t>
      </w:r>
      <w:r w:rsidR="00EA3901" w:rsidRPr="003C2305">
        <w:rPr>
          <w:rFonts w:ascii="Arial" w:hAnsi="Arial" w:cs="Arial"/>
          <w:szCs w:val="20"/>
        </w:rPr>
        <w:t xml:space="preserve">Egger </w:t>
      </w:r>
      <w:r w:rsidRPr="003C2305">
        <w:rPr>
          <w:rFonts w:ascii="Arial" w:hAnsi="Arial" w:cs="Arial"/>
          <w:szCs w:val="20"/>
        </w:rPr>
        <w:t>should provide training to employees on how to use technology to communicate and collaborate, maintain work-life balance, and stay productive while working remotely.</w:t>
      </w:r>
    </w:p>
    <w:p w14:paraId="7A7EA797" w14:textId="77777777" w:rsidR="00AF5941" w:rsidRPr="003C2305" w:rsidRDefault="00D91C97" w:rsidP="00AF5941">
      <w:pPr>
        <w:rPr>
          <w:rFonts w:ascii="Arial" w:hAnsi="Arial" w:cs="Arial"/>
          <w:szCs w:val="20"/>
        </w:rPr>
      </w:pPr>
      <w:r w:rsidRPr="003C2305">
        <w:rPr>
          <w:rFonts w:ascii="Arial" w:hAnsi="Arial" w:cs="Arial"/>
          <w:szCs w:val="20"/>
        </w:rPr>
        <w:t xml:space="preserve">Recognition and rewards are also essential in the context of COVID-19. With most employees working remotely, it can be challenging to recognize and reward their efforts. </w:t>
      </w:r>
      <w:r w:rsidR="00EA3901" w:rsidRPr="003C2305">
        <w:rPr>
          <w:rFonts w:ascii="Arial" w:hAnsi="Arial" w:cs="Arial"/>
          <w:szCs w:val="20"/>
        </w:rPr>
        <w:t xml:space="preserve">Egger </w:t>
      </w:r>
      <w:r w:rsidRPr="003C2305">
        <w:rPr>
          <w:rFonts w:ascii="Arial" w:hAnsi="Arial" w:cs="Arial"/>
          <w:szCs w:val="20"/>
        </w:rPr>
        <w:t>should find creative ways to recognize and reward employees, such as sending virtual gift cards or organizing virtual recognition events. These gestures go a long way in boosting employee morale and motivation.</w:t>
      </w:r>
    </w:p>
    <w:p w14:paraId="67F0551F" w14:textId="77777777" w:rsidR="00AF5941" w:rsidRPr="003C2305" w:rsidRDefault="00D91C97" w:rsidP="00AF5941">
      <w:pPr>
        <w:rPr>
          <w:rFonts w:ascii="Arial" w:hAnsi="Arial" w:cs="Arial"/>
          <w:szCs w:val="20"/>
        </w:rPr>
      </w:pPr>
      <w:r w:rsidRPr="003C2305">
        <w:rPr>
          <w:rFonts w:ascii="Arial" w:hAnsi="Arial" w:cs="Arial"/>
          <w:szCs w:val="20"/>
        </w:rPr>
        <w:lastRenderedPageBreak/>
        <w:t xml:space="preserve">Finally, team-building activities are crucial in the context of COVID-19. With employees working remotely, it can be challenging to build relationships and create a sense of community. </w:t>
      </w:r>
      <w:r w:rsidR="00EA3901" w:rsidRPr="003C2305">
        <w:rPr>
          <w:rFonts w:ascii="Arial" w:hAnsi="Arial" w:cs="Arial"/>
          <w:szCs w:val="20"/>
        </w:rPr>
        <w:t xml:space="preserve">Egger </w:t>
      </w:r>
      <w:r w:rsidRPr="003C2305">
        <w:rPr>
          <w:rFonts w:ascii="Arial" w:hAnsi="Arial" w:cs="Arial"/>
          <w:szCs w:val="20"/>
        </w:rPr>
        <w:t>should organize virtual team-building activities such as virtual coffee breaks, online games, and social events. These activities help to promote a sense of community and belonging among employees, which is essential for employee engagement.</w:t>
      </w:r>
    </w:p>
    <w:p w14:paraId="09FE7D7A" w14:textId="77777777" w:rsidR="00AF5941" w:rsidRPr="003C2305" w:rsidRDefault="00D91C97" w:rsidP="00AF5941">
      <w:pPr>
        <w:rPr>
          <w:rFonts w:ascii="Arial" w:hAnsi="Arial" w:cs="Arial"/>
          <w:szCs w:val="20"/>
        </w:rPr>
      </w:pPr>
      <w:r w:rsidRPr="003C2305">
        <w:rPr>
          <w:rFonts w:ascii="Arial" w:hAnsi="Arial" w:cs="Arial"/>
          <w:szCs w:val="20"/>
        </w:rPr>
        <w:t xml:space="preserve">Implementing flexible working arrangements is necessary for </w:t>
      </w:r>
      <w:r w:rsidR="00EA3901" w:rsidRPr="003C2305">
        <w:rPr>
          <w:rFonts w:ascii="Arial" w:hAnsi="Arial" w:cs="Arial"/>
          <w:szCs w:val="20"/>
        </w:rPr>
        <w:t xml:space="preserve">Egger </w:t>
      </w:r>
      <w:r w:rsidRPr="003C2305">
        <w:rPr>
          <w:rFonts w:ascii="Arial" w:hAnsi="Arial" w:cs="Arial"/>
          <w:szCs w:val="20"/>
        </w:rPr>
        <w:t xml:space="preserve">to remain competitive in the current business environment. However, </w:t>
      </w:r>
      <w:r w:rsidR="00EA3901" w:rsidRPr="003C2305">
        <w:rPr>
          <w:rFonts w:ascii="Arial" w:hAnsi="Arial" w:cs="Arial"/>
          <w:szCs w:val="20"/>
        </w:rPr>
        <w:t xml:space="preserve">Egger </w:t>
      </w:r>
      <w:r w:rsidRPr="003C2305">
        <w:rPr>
          <w:rFonts w:ascii="Arial" w:hAnsi="Arial" w:cs="Arial"/>
          <w:szCs w:val="20"/>
        </w:rPr>
        <w:t xml:space="preserve">must also implement strategies to promote employee engagement in this new work environment. Communication, training, recognition and rewards, and team-building activities are crucial in promoting employee engagement, irrespective of work location. In the context of COVID-19, </w:t>
      </w:r>
      <w:r w:rsidR="00EA3901" w:rsidRPr="003C2305">
        <w:rPr>
          <w:rFonts w:ascii="Arial" w:hAnsi="Arial" w:cs="Arial"/>
          <w:szCs w:val="20"/>
        </w:rPr>
        <w:t xml:space="preserve">Egger </w:t>
      </w:r>
      <w:r w:rsidRPr="003C2305">
        <w:rPr>
          <w:rFonts w:ascii="Arial" w:hAnsi="Arial" w:cs="Arial"/>
          <w:szCs w:val="20"/>
        </w:rPr>
        <w:t xml:space="preserve">must adapt their engagement strategies to fit the current remote work environment. By implementing these strategies, </w:t>
      </w:r>
      <w:r w:rsidR="00EA3901" w:rsidRPr="003C2305">
        <w:rPr>
          <w:rFonts w:ascii="Arial" w:hAnsi="Arial" w:cs="Arial"/>
          <w:szCs w:val="20"/>
        </w:rPr>
        <w:t xml:space="preserve">Egger </w:t>
      </w:r>
      <w:r w:rsidRPr="003C2305">
        <w:rPr>
          <w:rFonts w:ascii="Arial" w:hAnsi="Arial" w:cs="Arial"/>
          <w:szCs w:val="20"/>
        </w:rPr>
        <w:t>can create a more engaged and productive workforce.</w:t>
      </w:r>
    </w:p>
    <w:p w14:paraId="0320646D" w14:textId="77777777" w:rsidR="009A1EB0" w:rsidRPr="003C2305" w:rsidRDefault="00D91C97" w:rsidP="009A1EB0">
      <w:pPr>
        <w:pStyle w:val="Heading1"/>
        <w:rPr>
          <w:rFonts w:cs="Arial"/>
          <w:sz w:val="28"/>
          <w:szCs w:val="24"/>
        </w:rPr>
      </w:pPr>
      <w:bookmarkStart w:id="4" w:name="_Toc130197960"/>
      <w:r w:rsidRPr="003C2305">
        <w:rPr>
          <w:rFonts w:cs="Arial"/>
          <w:sz w:val="28"/>
          <w:szCs w:val="24"/>
        </w:rPr>
        <w:t>Conclusion</w:t>
      </w:r>
      <w:bookmarkEnd w:id="4"/>
    </w:p>
    <w:p w14:paraId="0CB9586E" w14:textId="77777777" w:rsidR="003273EF" w:rsidRPr="003C2305" w:rsidRDefault="00D91C97" w:rsidP="003273EF">
      <w:pPr>
        <w:rPr>
          <w:rFonts w:ascii="Arial" w:hAnsi="Arial" w:cs="Arial"/>
          <w:szCs w:val="20"/>
        </w:rPr>
      </w:pPr>
      <w:r w:rsidRPr="003C2305">
        <w:rPr>
          <w:rFonts w:ascii="Arial" w:hAnsi="Arial" w:cs="Arial"/>
          <w:szCs w:val="20"/>
        </w:rPr>
        <w:t>Overall, flexible working arrangements have been a critical component of the response to the COVID-19 pandemic. They have enabled employees to balance personal and professional responsibilities, reduced stress, and increased job satisfaction. Additionally, they have enabled organizations to maintain productivity and access a wider pool of talent, while reducing costs associated with traditional office spaces. As such, flexible working arrangements will likely continue to be an important part of the future of work, even after the pandemic has passed.</w:t>
      </w:r>
    </w:p>
    <w:p w14:paraId="3D823B98" w14:textId="77777777" w:rsidR="009A5A9A" w:rsidRPr="003C2305" w:rsidRDefault="00D91C97" w:rsidP="003273EF">
      <w:pPr>
        <w:rPr>
          <w:rFonts w:ascii="Arial" w:hAnsi="Arial" w:cs="Arial"/>
          <w:szCs w:val="20"/>
        </w:rPr>
      </w:pPr>
      <w:r w:rsidRPr="003C2305">
        <w:rPr>
          <w:rFonts w:ascii="Arial" w:hAnsi="Arial" w:cs="Arial"/>
          <w:szCs w:val="20"/>
        </w:rPr>
        <w:t>Implementing flexible working arrangements can bring many benefits to businesses and employees. However, it requires careful planning and consideration to ensure that the arrangements are successful. Businesses should identify the needs of the business and employees, develop clear policies and guidelines, invest in technology, and ensure equal treatment to promote employee engagement and productivity. By adopting these strategies, businesses can reap the benefits of flexible working arrangements while maintaining a motivated and engaged workforce.</w:t>
      </w:r>
      <w:r w:rsidR="003273EF" w:rsidRPr="003C2305">
        <w:rPr>
          <w:rFonts w:ascii="Arial" w:hAnsi="Arial" w:cs="Arial"/>
          <w:szCs w:val="20"/>
        </w:rPr>
        <w:t xml:space="preserve"> Flexible working arrangements have become essential in the context of COVID-19. By identifying the needs of the business and employees, developing clear policies and guidelines, investing in technology, and ensuring equal treatment, </w:t>
      </w:r>
      <w:r w:rsidR="00EA3901" w:rsidRPr="003C2305">
        <w:rPr>
          <w:rFonts w:ascii="Arial" w:hAnsi="Arial" w:cs="Arial"/>
          <w:szCs w:val="20"/>
        </w:rPr>
        <w:t xml:space="preserve">Egger </w:t>
      </w:r>
      <w:r w:rsidR="003273EF" w:rsidRPr="003C2305">
        <w:rPr>
          <w:rFonts w:ascii="Arial" w:hAnsi="Arial" w:cs="Arial"/>
          <w:szCs w:val="20"/>
        </w:rPr>
        <w:t>can implement flexible working arrangements that benefit both employees and the organization.</w:t>
      </w:r>
    </w:p>
    <w:p w14:paraId="48351990" w14:textId="77777777" w:rsidR="009A5A9A" w:rsidRPr="003C2305" w:rsidRDefault="00D91C97">
      <w:pPr>
        <w:spacing w:after="200" w:line="276" w:lineRule="auto"/>
        <w:jc w:val="left"/>
        <w:rPr>
          <w:rFonts w:ascii="Arial" w:hAnsi="Arial" w:cs="Arial"/>
          <w:sz w:val="24"/>
        </w:rPr>
      </w:pPr>
      <w:r w:rsidRPr="003C2305">
        <w:rPr>
          <w:rFonts w:ascii="Arial" w:hAnsi="Arial" w:cs="Arial"/>
          <w:sz w:val="24"/>
        </w:rPr>
        <w:br w:type="page"/>
      </w:r>
    </w:p>
    <w:p w14:paraId="382294AF" w14:textId="77777777" w:rsidR="00183D4D" w:rsidRPr="003C2305" w:rsidRDefault="00D91C97" w:rsidP="00387E60">
      <w:pPr>
        <w:pStyle w:val="Heading1"/>
        <w:rPr>
          <w:rFonts w:cs="Arial"/>
          <w:sz w:val="28"/>
          <w:szCs w:val="24"/>
        </w:rPr>
      </w:pPr>
      <w:bookmarkStart w:id="5" w:name="_Toc130197961"/>
      <w:r w:rsidRPr="003C2305">
        <w:rPr>
          <w:rFonts w:cs="Arial"/>
          <w:sz w:val="28"/>
          <w:szCs w:val="24"/>
        </w:rPr>
        <w:lastRenderedPageBreak/>
        <w:t>References</w:t>
      </w:r>
      <w:bookmarkEnd w:id="5"/>
    </w:p>
    <w:p w14:paraId="21AEE294" w14:textId="77777777" w:rsidR="00183D4D" w:rsidRPr="003C2305" w:rsidRDefault="00183D4D" w:rsidP="00183D4D">
      <w:pPr>
        <w:ind w:left="360"/>
        <w:rPr>
          <w:rFonts w:ascii="Arial" w:hAnsi="Arial" w:cs="Arial"/>
          <w:szCs w:val="20"/>
          <w:lang w:eastAsia="en-GB"/>
        </w:rPr>
      </w:pPr>
      <w:proofErr w:type="spellStart"/>
      <w:r w:rsidRPr="003C2305">
        <w:rPr>
          <w:rFonts w:ascii="Arial" w:hAnsi="Arial" w:cs="Arial"/>
          <w:szCs w:val="20"/>
        </w:rPr>
        <w:t>Alam</w:t>
      </w:r>
      <w:proofErr w:type="spellEnd"/>
      <w:r w:rsidRPr="003C2305">
        <w:rPr>
          <w:rFonts w:ascii="Arial" w:hAnsi="Arial" w:cs="Arial"/>
          <w:szCs w:val="20"/>
        </w:rPr>
        <w:t xml:space="preserve">, S. and Raut-Roy, U., </w:t>
      </w:r>
      <w:r w:rsidR="00C86FB3" w:rsidRPr="003C2305">
        <w:rPr>
          <w:rFonts w:ascii="Arial" w:hAnsi="Arial" w:cs="Arial"/>
          <w:szCs w:val="20"/>
        </w:rPr>
        <w:t>(</w:t>
      </w:r>
      <w:r w:rsidRPr="003C2305">
        <w:rPr>
          <w:rFonts w:ascii="Arial" w:hAnsi="Arial" w:cs="Arial"/>
          <w:szCs w:val="20"/>
        </w:rPr>
        <w:t>2019</w:t>
      </w:r>
      <w:r w:rsidR="00C86FB3" w:rsidRPr="003C2305">
        <w:rPr>
          <w:rFonts w:ascii="Arial" w:hAnsi="Arial" w:cs="Arial"/>
          <w:szCs w:val="20"/>
        </w:rPr>
        <w:t>)</w:t>
      </w:r>
      <w:r w:rsidRPr="003C2305">
        <w:rPr>
          <w:rFonts w:ascii="Arial" w:hAnsi="Arial" w:cs="Arial"/>
          <w:szCs w:val="20"/>
        </w:rPr>
        <w:t>. Evaluating the Effectiveness of Reward Strategy at Tesco. Indian Journal of Industrial Relations, 55(1), pp.105-120.</w:t>
      </w:r>
    </w:p>
    <w:p w14:paraId="4D371BE9"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Anderson, D. and Kelliher, C.,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Enforced remote working and the work-life interface during lockdown. Gender in Management: An International Journal, 35(7/8), pp.677-683.</w:t>
      </w:r>
    </w:p>
    <w:p w14:paraId="563692CF"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Austin-</w:t>
      </w:r>
      <w:proofErr w:type="spellStart"/>
      <w:r w:rsidRPr="003C2305">
        <w:rPr>
          <w:rFonts w:ascii="Arial" w:hAnsi="Arial" w:cs="Arial"/>
          <w:szCs w:val="20"/>
        </w:rPr>
        <w:t>Egole</w:t>
      </w:r>
      <w:proofErr w:type="spellEnd"/>
      <w:r w:rsidRPr="003C2305">
        <w:rPr>
          <w:rFonts w:ascii="Arial" w:hAnsi="Arial" w:cs="Arial"/>
          <w:szCs w:val="20"/>
        </w:rPr>
        <w:t xml:space="preserve">, I.S., </w:t>
      </w:r>
      <w:proofErr w:type="spellStart"/>
      <w:r w:rsidRPr="003C2305">
        <w:rPr>
          <w:rFonts w:ascii="Arial" w:hAnsi="Arial" w:cs="Arial"/>
          <w:szCs w:val="20"/>
        </w:rPr>
        <w:t>Iheriohanma</w:t>
      </w:r>
      <w:proofErr w:type="spellEnd"/>
      <w:r w:rsidRPr="003C2305">
        <w:rPr>
          <w:rFonts w:ascii="Arial" w:hAnsi="Arial" w:cs="Arial"/>
          <w:szCs w:val="20"/>
        </w:rPr>
        <w:t xml:space="preserve">, E.B. and Nwokorie, C., </w:t>
      </w:r>
      <w:r w:rsidR="00C86FB3" w:rsidRPr="003C2305">
        <w:rPr>
          <w:rFonts w:ascii="Arial" w:hAnsi="Arial" w:cs="Arial"/>
          <w:szCs w:val="20"/>
        </w:rPr>
        <w:t>(2</w:t>
      </w:r>
      <w:r w:rsidRPr="003C2305">
        <w:rPr>
          <w:rFonts w:ascii="Arial" w:hAnsi="Arial" w:cs="Arial"/>
          <w:szCs w:val="20"/>
        </w:rPr>
        <w:t>020</w:t>
      </w:r>
      <w:r w:rsidR="00C86FB3" w:rsidRPr="003C2305">
        <w:rPr>
          <w:rFonts w:ascii="Arial" w:hAnsi="Arial" w:cs="Arial"/>
          <w:szCs w:val="20"/>
        </w:rPr>
        <w:t>)</w:t>
      </w:r>
      <w:r w:rsidRPr="003C2305">
        <w:rPr>
          <w:rFonts w:ascii="Arial" w:hAnsi="Arial" w:cs="Arial"/>
          <w:szCs w:val="20"/>
        </w:rPr>
        <w:t>. Flexible working arrangements and organizational performance: An overview. IOSR Journal of Humanities and Social Science (IOSR-JHSS), 25(5), pp.50-59.</w:t>
      </w:r>
    </w:p>
    <w:p w14:paraId="06AAEEE3"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Bui, D.P., McCaffrey, K., Friedrichs, M., LaCross, N., Lewis, N.M., Sage, K., Barbeau, B., Vilven, D., Rose, C., Braby, S. and Willardson, S.,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Racial and ethnic disparities among COVID-19 cases in workplace outbreaks by industry sector—Utah, March 6–June 5, 2020. Morbidity and Mortality Weekly Report, 69(33), p.1133.</w:t>
      </w:r>
    </w:p>
    <w:p w14:paraId="669B2C37"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Chung, H., </w:t>
      </w:r>
      <w:r w:rsidR="00C86FB3" w:rsidRPr="003C2305">
        <w:rPr>
          <w:rFonts w:ascii="Arial" w:hAnsi="Arial" w:cs="Arial"/>
          <w:szCs w:val="20"/>
        </w:rPr>
        <w:t>(</w:t>
      </w:r>
      <w:r w:rsidRPr="003C2305">
        <w:rPr>
          <w:rFonts w:ascii="Arial" w:hAnsi="Arial" w:cs="Arial"/>
          <w:szCs w:val="20"/>
        </w:rPr>
        <w:t>2022</w:t>
      </w:r>
      <w:r w:rsidR="00C86FB3" w:rsidRPr="003C2305">
        <w:rPr>
          <w:rFonts w:ascii="Arial" w:hAnsi="Arial" w:cs="Arial"/>
          <w:szCs w:val="20"/>
        </w:rPr>
        <w:t>)</w:t>
      </w:r>
      <w:r w:rsidRPr="003C2305">
        <w:rPr>
          <w:rFonts w:ascii="Arial" w:hAnsi="Arial" w:cs="Arial"/>
          <w:szCs w:val="20"/>
        </w:rPr>
        <w:t>. The Flexibility Paradox: Why Flexible Working Leads to (Self-) Exploitation. Policy Press.</w:t>
      </w:r>
    </w:p>
    <w:p w14:paraId="69FC2B32"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Davidescu, A.A., Apostu, S.A., Paul, A. and </w:t>
      </w:r>
      <w:proofErr w:type="spellStart"/>
      <w:r w:rsidRPr="003C2305">
        <w:rPr>
          <w:rFonts w:ascii="Arial" w:hAnsi="Arial" w:cs="Arial"/>
          <w:szCs w:val="20"/>
        </w:rPr>
        <w:t>Casuneanu</w:t>
      </w:r>
      <w:proofErr w:type="spellEnd"/>
      <w:r w:rsidRPr="003C2305">
        <w:rPr>
          <w:rFonts w:ascii="Arial" w:hAnsi="Arial" w:cs="Arial"/>
          <w:szCs w:val="20"/>
        </w:rPr>
        <w:t xml:space="preserve">, I.,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Work flexibility, job satisfaction, and job performance among Romanian employees—Implications for sustainable human resource management. Sustainability, 12(15), p.6086.</w:t>
      </w:r>
    </w:p>
    <w:p w14:paraId="0A12089D"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De Klerk, J.J., Joubert, M. and Mosca, H.F., </w:t>
      </w:r>
      <w:r w:rsidR="00C86FB3" w:rsidRPr="003C2305">
        <w:rPr>
          <w:rFonts w:ascii="Arial" w:hAnsi="Arial" w:cs="Arial"/>
          <w:szCs w:val="20"/>
        </w:rPr>
        <w:t>(</w:t>
      </w:r>
      <w:r w:rsidRPr="003C2305">
        <w:rPr>
          <w:rFonts w:ascii="Arial" w:hAnsi="Arial" w:cs="Arial"/>
          <w:szCs w:val="20"/>
        </w:rPr>
        <w:t>2021</w:t>
      </w:r>
      <w:r w:rsidR="00C86FB3" w:rsidRPr="003C2305">
        <w:rPr>
          <w:rFonts w:ascii="Arial" w:hAnsi="Arial" w:cs="Arial"/>
          <w:szCs w:val="20"/>
        </w:rPr>
        <w:t>)</w:t>
      </w:r>
      <w:r w:rsidRPr="003C2305">
        <w:rPr>
          <w:rFonts w:ascii="Arial" w:hAnsi="Arial" w:cs="Arial"/>
          <w:szCs w:val="20"/>
        </w:rPr>
        <w:t>. Is working from home the new workplace panacea? Lessons from the COVID-19 pandemic for the future world of work. SA Journal of Industrial Psychology, 47(1), pp.1-14.</w:t>
      </w:r>
    </w:p>
    <w:p w14:paraId="70E134A4"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Furnell, </w:t>
      </w:r>
      <w:proofErr w:type="gramStart"/>
      <w:r w:rsidRPr="003C2305">
        <w:rPr>
          <w:rFonts w:ascii="Arial" w:hAnsi="Arial" w:cs="Arial"/>
          <w:szCs w:val="20"/>
        </w:rPr>
        <w:t>S.</w:t>
      </w:r>
      <w:proofErr w:type="gramEnd"/>
      <w:r w:rsidRPr="003C2305">
        <w:rPr>
          <w:rFonts w:ascii="Arial" w:hAnsi="Arial" w:cs="Arial"/>
          <w:szCs w:val="20"/>
        </w:rPr>
        <w:t xml:space="preserve"> and Shah, J.N.,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xml:space="preserve">. Home working and cyber security–an outbreak of </w:t>
      </w:r>
      <w:proofErr w:type="gramStart"/>
      <w:r w:rsidRPr="003C2305">
        <w:rPr>
          <w:rFonts w:ascii="Arial" w:hAnsi="Arial" w:cs="Arial"/>
          <w:szCs w:val="20"/>
        </w:rPr>
        <w:t>unpreparedness?.</w:t>
      </w:r>
      <w:proofErr w:type="gramEnd"/>
      <w:r w:rsidRPr="003C2305">
        <w:rPr>
          <w:rFonts w:ascii="Arial" w:hAnsi="Arial" w:cs="Arial"/>
          <w:szCs w:val="20"/>
        </w:rPr>
        <w:t> Computer fraud &amp; security, 2020(8), pp.6-12.</w:t>
      </w:r>
    </w:p>
    <w:p w14:paraId="0AAD6DF8"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Gardiner, C., Taylor, B., Goodwin, H., Robinson, J. and Gott, M., </w:t>
      </w:r>
      <w:r w:rsidR="00C86FB3" w:rsidRPr="003C2305">
        <w:rPr>
          <w:rFonts w:ascii="Arial" w:hAnsi="Arial" w:cs="Arial"/>
          <w:szCs w:val="20"/>
        </w:rPr>
        <w:t>(</w:t>
      </w:r>
      <w:r w:rsidRPr="003C2305">
        <w:rPr>
          <w:rFonts w:ascii="Arial" w:hAnsi="Arial" w:cs="Arial"/>
          <w:szCs w:val="20"/>
        </w:rPr>
        <w:t>2022</w:t>
      </w:r>
      <w:r w:rsidR="00C86FB3" w:rsidRPr="003C2305">
        <w:rPr>
          <w:rFonts w:ascii="Arial" w:hAnsi="Arial" w:cs="Arial"/>
          <w:szCs w:val="20"/>
        </w:rPr>
        <w:t>)</w:t>
      </w:r>
      <w:r w:rsidRPr="003C2305">
        <w:rPr>
          <w:rFonts w:ascii="Arial" w:hAnsi="Arial" w:cs="Arial"/>
          <w:szCs w:val="20"/>
        </w:rPr>
        <w:t>. Employment and family caregiving in palliative care: An international qualitative study. Palliative Medicine, 36(6), pp.986-993.</w:t>
      </w:r>
    </w:p>
    <w:p w14:paraId="3A607645" w14:textId="77777777" w:rsidR="00183D4D" w:rsidRPr="003C2305" w:rsidRDefault="00183D4D" w:rsidP="00183D4D">
      <w:pPr>
        <w:ind w:left="360"/>
        <w:rPr>
          <w:rFonts w:ascii="Arial" w:hAnsi="Arial" w:cs="Arial"/>
          <w:szCs w:val="20"/>
          <w:lang w:eastAsia="en-GB"/>
        </w:rPr>
      </w:pPr>
      <w:proofErr w:type="spellStart"/>
      <w:r w:rsidRPr="003C2305">
        <w:rPr>
          <w:rFonts w:ascii="Arial" w:hAnsi="Arial" w:cs="Arial"/>
          <w:szCs w:val="20"/>
        </w:rPr>
        <w:t>Gašić</w:t>
      </w:r>
      <w:proofErr w:type="spellEnd"/>
      <w:r w:rsidRPr="003C2305">
        <w:rPr>
          <w:rFonts w:ascii="Arial" w:hAnsi="Arial" w:cs="Arial"/>
          <w:szCs w:val="20"/>
        </w:rPr>
        <w:t xml:space="preserve">, D. and Berber, N., </w:t>
      </w:r>
      <w:r w:rsidR="00C86FB3" w:rsidRPr="003C2305">
        <w:rPr>
          <w:rFonts w:ascii="Arial" w:hAnsi="Arial" w:cs="Arial"/>
          <w:szCs w:val="20"/>
        </w:rPr>
        <w:t>(</w:t>
      </w:r>
      <w:r w:rsidRPr="003C2305">
        <w:rPr>
          <w:rFonts w:ascii="Arial" w:hAnsi="Arial" w:cs="Arial"/>
          <w:szCs w:val="20"/>
        </w:rPr>
        <w:t>2023</w:t>
      </w:r>
      <w:r w:rsidR="00C86FB3" w:rsidRPr="003C2305">
        <w:rPr>
          <w:rFonts w:ascii="Arial" w:hAnsi="Arial" w:cs="Arial"/>
          <w:szCs w:val="20"/>
        </w:rPr>
        <w:t>)</w:t>
      </w:r>
      <w:r w:rsidRPr="003C2305">
        <w:rPr>
          <w:rFonts w:ascii="Arial" w:hAnsi="Arial" w:cs="Arial"/>
          <w:szCs w:val="20"/>
        </w:rPr>
        <w:t>. The Mediating Role of Employee Engagement in the Relationship between Flexible Work Arrangements and Turnover Intentions among Highly Educated Employees in the Republic of Serbia. </w:t>
      </w:r>
      <w:proofErr w:type="spellStart"/>
      <w:r w:rsidRPr="003C2305">
        <w:rPr>
          <w:rFonts w:ascii="Arial" w:hAnsi="Arial" w:cs="Arial"/>
          <w:szCs w:val="20"/>
        </w:rPr>
        <w:t>Behavioral</w:t>
      </w:r>
      <w:proofErr w:type="spellEnd"/>
      <w:r w:rsidRPr="003C2305">
        <w:rPr>
          <w:rFonts w:ascii="Arial" w:hAnsi="Arial" w:cs="Arial"/>
          <w:szCs w:val="20"/>
        </w:rPr>
        <w:t xml:space="preserve"> Sciences, 13(2), p.131.</w:t>
      </w:r>
    </w:p>
    <w:p w14:paraId="21A6113B"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lastRenderedPageBreak/>
        <w:t xml:space="preserve">Irawanto, D.W., </w:t>
      </w:r>
      <w:proofErr w:type="spellStart"/>
      <w:r w:rsidRPr="003C2305">
        <w:rPr>
          <w:rFonts w:ascii="Arial" w:hAnsi="Arial" w:cs="Arial"/>
          <w:szCs w:val="20"/>
        </w:rPr>
        <w:t>Novianti</w:t>
      </w:r>
      <w:proofErr w:type="spellEnd"/>
      <w:r w:rsidRPr="003C2305">
        <w:rPr>
          <w:rFonts w:ascii="Arial" w:hAnsi="Arial" w:cs="Arial"/>
          <w:szCs w:val="20"/>
        </w:rPr>
        <w:t xml:space="preserve">, K.R. and Roz, K., </w:t>
      </w:r>
      <w:r w:rsidR="00C86FB3" w:rsidRPr="003C2305">
        <w:rPr>
          <w:rFonts w:ascii="Arial" w:hAnsi="Arial" w:cs="Arial"/>
          <w:szCs w:val="20"/>
        </w:rPr>
        <w:t>(</w:t>
      </w:r>
      <w:r w:rsidRPr="003C2305">
        <w:rPr>
          <w:rFonts w:ascii="Arial" w:hAnsi="Arial" w:cs="Arial"/>
          <w:szCs w:val="20"/>
        </w:rPr>
        <w:t>2021</w:t>
      </w:r>
      <w:r w:rsidR="00C86FB3" w:rsidRPr="003C2305">
        <w:rPr>
          <w:rFonts w:ascii="Arial" w:hAnsi="Arial" w:cs="Arial"/>
          <w:szCs w:val="20"/>
        </w:rPr>
        <w:t>)</w:t>
      </w:r>
      <w:r w:rsidRPr="003C2305">
        <w:rPr>
          <w:rFonts w:ascii="Arial" w:hAnsi="Arial" w:cs="Arial"/>
          <w:szCs w:val="20"/>
        </w:rPr>
        <w:t>. Work from home: Measuring satisfaction between work–life balance and work stress during the COVID-19 pandemic in Indonesia. Economies, 9(3), p.96.</w:t>
      </w:r>
    </w:p>
    <w:p w14:paraId="7AEFC7F1"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Johnson, A., Dey, S., Nguyen, H., </w:t>
      </w:r>
      <w:proofErr w:type="spellStart"/>
      <w:r w:rsidRPr="003C2305">
        <w:rPr>
          <w:rFonts w:ascii="Arial" w:hAnsi="Arial" w:cs="Arial"/>
          <w:szCs w:val="20"/>
        </w:rPr>
        <w:t>Groth</w:t>
      </w:r>
      <w:proofErr w:type="spellEnd"/>
      <w:r w:rsidRPr="003C2305">
        <w:rPr>
          <w:rFonts w:ascii="Arial" w:hAnsi="Arial" w:cs="Arial"/>
          <w:szCs w:val="20"/>
        </w:rPr>
        <w:t xml:space="preserve">, M., Joyce, S., Tan, L., </w:t>
      </w:r>
      <w:proofErr w:type="spellStart"/>
      <w:r w:rsidRPr="003C2305">
        <w:rPr>
          <w:rFonts w:ascii="Arial" w:hAnsi="Arial" w:cs="Arial"/>
          <w:szCs w:val="20"/>
        </w:rPr>
        <w:t>Glozier</w:t>
      </w:r>
      <w:proofErr w:type="spellEnd"/>
      <w:r w:rsidRPr="003C2305">
        <w:rPr>
          <w:rFonts w:ascii="Arial" w:hAnsi="Arial" w:cs="Arial"/>
          <w:szCs w:val="20"/>
        </w:rPr>
        <w:t xml:space="preserve">, N. and Harvey, S.B.,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A review and agenda for examining how technology-driven changes at work will impact workplace mental health and employee well-being. Australian Journal of Management, 45(3), pp.402-424.</w:t>
      </w:r>
    </w:p>
    <w:p w14:paraId="5BD65BA4"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Ramakrishnan, S. and </w:t>
      </w:r>
      <w:proofErr w:type="spellStart"/>
      <w:r w:rsidRPr="003C2305">
        <w:rPr>
          <w:rFonts w:ascii="Arial" w:hAnsi="Arial" w:cs="Arial"/>
          <w:szCs w:val="20"/>
        </w:rPr>
        <w:t>Arokiasamy</w:t>
      </w:r>
      <w:proofErr w:type="spellEnd"/>
      <w:r w:rsidRPr="003C2305">
        <w:rPr>
          <w:rFonts w:ascii="Arial" w:hAnsi="Arial" w:cs="Arial"/>
          <w:szCs w:val="20"/>
        </w:rPr>
        <w:t xml:space="preserve">, L., </w:t>
      </w:r>
      <w:r w:rsidR="00C86FB3" w:rsidRPr="003C2305">
        <w:rPr>
          <w:rFonts w:ascii="Arial" w:hAnsi="Arial" w:cs="Arial"/>
          <w:szCs w:val="20"/>
        </w:rPr>
        <w:t>(</w:t>
      </w:r>
      <w:r w:rsidRPr="003C2305">
        <w:rPr>
          <w:rFonts w:ascii="Arial" w:hAnsi="Arial" w:cs="Arial"/>
          <w:szCs w:val="20"/>
        </w:rPr>
        <w:t>2019</w:t>
      </w:r>
      <w:r w:rsidR="00C86FB3" w:rsidRPr="003C2305">
        <w:rPr>
          <w:rFonts w:ascii="Arial" w:hAnsi="Arial" w:cs="Arial"/>
          <w:szCs w:val="20"/>
        </w:rPr>
        <w:t>)</w:t>
      </w:r>
      <w:r w:rsidRPr="003C2305">
        <w:rPr>
          <w:rFonts w:ascii="Arial" w:hAnsi="Arial" w:cs="Arial"/>
          <w:szCs w:val="20"/>
        </w:rPr>
        <w:t>. Flexible working arrangements in Malaysia; A study of employee's performance on white collar employees. Global Business and Management Research, 11(1), pp.551-559.</w:t>
      </w:r>
    </w:p>
    <w:p w14:paraId="49867C6B"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Randles, S., Dewick, P., Hannan, E., Nicholson, D.T., Rietbergen, M., Taylor, C., Vargas, V.R., Wadham, H. and Withycombe Keeler, L., </w:t>
      </w:r>
      <w:r w:rsidR="00C86FB3" w:rsidRPr="003C2305">
        <w:rPr>
          <w:rFonts w:ascii="Arial" w:hAnsi="Arial" w:cs="Arial"/>
          <w:szCs w:val="20"/>
        </w:rPr>
        <w:t>(</w:t>
      </w:r>
      <w:r w:rsidRPr="003C2305">
        <w:rPr>
          <w:rFonts w:ascii="Arial" w:hAnsi="Arial" w:cs="Arial"/>
          <w:szCs w:val="20"/>
        </w:rPr>
        <w:t>2022</w:t>
      </w:r>
      <w:r w:rsidR="00C86FB3" w:rsidRPr="003C2305">
        <w:rPr>
          <w:rFonts w:ascii="Arial" w:hAnsi="Arial" w:cs="Arial"/>
          <w:szCs w:val="20"/>
        </w:rPr>
        <w:t>)</w:t>
      </w:r>
      <w:r w:rsidRPr="003C2305">
        <w:rPr>
          <w:rFonts w:ascii="Arial" w:hAnsi="Arial" w:cs="Arial"/>
          <w:szCs w:val="20"/>
        </w:rPr>
        <w:t xml:space="preserve">. Applying enquiry and </w:t>
      </w:r>
      <w:proofErr w:type="gramStart"/>
      <w:r w:rsidRPr="003C2305">
        <w:rPr>
          <w:rFonts w:ascii="Arial" w:hAnsi="Arial" w:cs="Arial"/>
          <w:szCs w:val="20"/>
        </w:rPr>
        <w:t>problem based</w:t>
      </w:r>
      <w:proofErr w:type="gramEnd"/>
      <w:r w:rsidRPr="003C2305">
        <w:rPr>
          <w:rFonts w:ascii="Arial" w:hAnsi="Arial" w:cs="Arial"/>
          <w:szCs w:val="20"/>
        </w:rPr>
        <w:t xml:space="preserve"> learning to mission-oriented innovation policy: from policy to pedagogy to teaching and learning practice. Journal of International Education in Business, 15(1), pp.52-73.</w:t>
      </w:r>
    </w:p>
    <w:p w14:paraId="475FE68B" w14:textId="77777777" w:rsidR="00183D4D" w:rsidRPr="003C2305" w:rsidRDefault="00183D4D" w:rsidP="00183D4D">
      <w:pPr>
        <w:ind w:left="360"/>
        <w:rPr>
          <w:rFonts w:ascii="Arial" w:hAnsi="Arial" w:cs="Arial"/>
          <w:szCs w:val="20"/>
          <w:lang w:eastAsia="en-GB"/>
        </w:rPr>
      </w:pPr>
      <w:r w:rsidRPr="003C2305">
        <w:rPr>
          <w:rFonts w:ascii="Arial" w:hAnsi="Arial" w:cs="Arial"/>
          <w:szCs w:val="20"/>
        </w:rPr>
        <w:t xml:space="preserve">Weideman, M. and Hofmeyr, K.B., </w:t>
      </w:r>
      <w:r w:rsidR="00C86FB3" w:rsidRPr="003C2305">
        <w:rPr>
          <w:rFonts w:ascii="Arial" w:hAnsi="Arial" w:cs="Arial"/>
          <w:szCs w:val="20"/>
        </w:rPr>
        <w:t>(</w:t>
      </w:r>
      <w:r w:rsidRPr="003C2305">
        <w:rPr>
          <w:rFonts w:ascii="Arial" w:hAnsi="Arial" w:cs="Arial"/>
          <w:szCs w:val="20"/>
        </w:rPr>
        <w:t>2020</w:t>
      </w:r>
      <w:r w:rsidR="00C86FB3" w:rsidRPr="003C2305">
        <w:rPr>
          <w:rFonts w:ascii="Arial" w:hAnsi="Arial" w:cs="Arial"/>
          <w:szCs w:val="20"/>
        </w:rPr>
        <w:t>)</w:t>
      </w:r>
      <w:r w:rsidRPr="003C2305">
        <w:rPr>
          <w:rFonts w:ascii="Arial" w:hAnsi="Arial" w:cs="Arial"/>
          <w:szCs w:val="20"/>
        </w:rPr>
        <w:t>. The influence of flexible work arrangements on employee engagement: An exploratory study. SA Journal of Human Resource Management, 18(1), pp.1-18.</w:t>
      </w:r>
    </w:p>
    <w:sectPr w:rsidR="00183D4D" w:rsidRPr="003C2305" w:rsidSect="003C2305">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7B866" w14:textId="77777777" w:rsidR="00EB20C8" w:rsidRDefault="00EB20C8" w:rsidP="001B01EE">
      <w:pPr>
        <w:spacing w:after="0" w:line="240" w:lineRule="auto"/>
      </w:pPr>
      <w:r>
        <w:separator/>
      </w:r>
    </w:p>
  </w:endnote>
  <w:endnote w:type="continuationSeparator" w:id="0">
    <w:p w14:paraId="43B814FE" w14:textId="77777777" w:rsidR="00EB20C8" w:rsidRDefault="00EB20C8" w:rsidP="001B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363242"/>
      <w:docPartObj>
        <w:docPartGallery w:val="Page Numbers (Bottom of Page)"/>
        <w:docPartUnique/>
      </w:docPartObj>
    </w:sdtPr>
    <w:sdtEndPr>
      <w:rPr>
        <w:noProof/>
      </w:rPr>
    </w:sdtEndPr>
    <w:sdtContent>
      <w:p w14:paraId="0C4A3AE8" w14:textId="396850B4" w:rsidR="003C2305" w:rsidRDefault="003C2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3E2D4D" w14:textId="77777777" w:rsidR="00EF2E7A" w:rsidRDefault="00EF2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F0F70" w14:textId="77777777" w:rsidR="00EB20C8" w:rsidRDefault="00EB20C8" w:rsidP="001B01EE">
      <w:pPr>
        <w:spacing w:after="0" w:line="240" w:lineRule="auto"/>
      </w:pPr>
      <w:r>
        <w:separator/>
      </w:r>
    </w:p>
  </w:footnote>
  <w:footnote w:type="continuationSeparator" w:id="0">
    <w:p w14:paraId="232E3377" w14:textId="77777777" w:rsidR="00EB20C8" w:rsidRDefault="00EB20C8" w:rsidP="001B0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537B3"/>
    <w:multiLevelType w:val="hybridMultilevel"/>
    <w:tmpl w:val="1B4EFBCC"/>
    <w:lvl w:ilvl="0" w:tplc="9FECB608">
      <w:start w:val="1"/>
      <w:numFmt w:val="decimal"/>
      <w:lvlText w:val="%1."/>
      <w:lvlJc w:val="left"/>
      <w:pPr>
        <w:ind w:left="720" w:hanging="360"/>
      </w:pPr>
    </w:lvl>
    <w:lvl w:ilvl="1" w:tplc="FDA65AC6" w:tentative="1">
      <w:start w:val="1"/>
      <w:numFmt w:val="lowerLetter"/>
      <w:lvlText w:val="%2."/>
      <w:lvlJc w:val="left"/>
      <w:pPr>
        <w:ind w:left="1440" w:hanging="360"/>
      </w:pPr>
    </w:lvl>
    <w:lvl w:ilvl="2" w:tplc="CB14497C" w:tentative="1">
      <w:start w:val="1"/>
      <w:numFmt w:val="lowerRoman"/>
      <w:lvlText w:val="%3."/>
      <w:lvlJc w:val="right"/>
      <w:pPr>
        <w:ind w:left="2160" w:hanging="180"/>
      </w:pPr>
    </w:lvl>
    <w:lvl w:ilvl="3" w:tplc="A36287D4" w:tentative="1">
      <w:start w:val="1"/>
      <w:numFmt w:val="decimal"/>
      <w:lvlText w:val="%4."/>
      <w:lvlJc w:val="left"/>
      <w:pPr>
        <w:ind w:left="2880" w:hanging="360"/>
      </w:pPr>
    </w:lvl>
    <w:lvl w:ilvl="4" w:tplc="4EE8B078" w:tentative="1">
      <w:start w:val="1"/>
      <w:numFmt w:val="lowerLetter"/>
      <w:lvlText w:val="%5."/>
      <w:lvlJc w:val="left"/>
      <w:pPr>
        <w:ind w:left="3600" w:hanging="360"/>
      </w:pPr>
    </w:lvl>
    <w:lvl w:ilvl="5" w:tplc="9CAA91F4" w:tentative="1">
      <w:start w:val="1"/>
      <w:numFmt w:val="lowerRoman"/>
      <w:lvlText w:val="%6."/>
      <w:lvlJc w:val="right"/>
      <w:pPr>
        <w:ind w:left="4320" w:hanging="180"/>
      </w:pPr>
    </w:lvl>
    <w:lvl w:ilvl="6" w:tplc="D212983A" w:tentative="1">
      <w:start w:val="1"/>
      <w:numFmt w:val="decimal"/>
      <w:lvlText w:val="%7."/>
      <w:lvlJc w:val="left"/>
      <w:pPr>
        <w:ind w:left="5040" w:hanging="360"/>
      </w:pPr>
    </w:lvl>
    <w:lvl w:ilvl="7" w:tplc="8B585356" w:tentative="1">
      <w:start w:val="1"/>
      <w:numFmt w:val="lowerLetter"/>
      <w:lvlText w:val="%8."/>
      <w:lvlJc w:val="left"/>
      <w:pPr>
        <w:ind w:left="5760" w:hanging="360"/>
      </w:pPr>
    </w:lvl>
    <w:lvl w:ilvl="8" w:tplc="66CAE3A0" w:tentative="1">
      <w:start w:val="1"/>
      <w:numFmt w:val="lowerRoman"/>
      <w:lvlText w:val="%9."/>
      <w:lvlJc w:val="right"/>
      <w:pPr>
        <w:ind w:left="6480" w:hanging="180"/>
      </w:pPr>
    </w:lvl>
  </w:abstractNum>
  <w:num w:numId="1" w16cid:durableId="1653219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797"/>
    <w:rsid w:val="00054261"/>
    <w:rsid w:val="00081D10"/>
    <w:rsid w:val="000D6A0B"/>
    <w:rsid w:val="000E16FB"/>
    <w:rsid w:val="000F195C"/>
    <w:rsid w:val="001137FB"/>
    <w:rsid w:val="00123EF9"/>
    <w:rsid w:val="00183D4D"/>
    <w:rsid w:val="00185CAC"/>
    <w:rsid w:val="001A22D5"/>
    <w:rsid w:val="001A6122"/>
    <w:rsid w:val="001B01EE"/>
    <w:rsid w:val="001E7123"/>
    <w:rsid w:val="001F060A"/>
    <w:rsid w:val="00212F44"/>
    <w:rsid w:val="002150B5"/>
    <w:rsid w:val="00242A75"/>
    <w:rsid w:val="0025111A"/>
    <w:rsid w:val="002A7201"/>
    <w:rsid w:val="002B339D"/>
    <w:rsid w:val="002C18C6"/>
    <w:rsid w:val="002E6796"/>
    <w:rsid w:val="00306C14"/>
    <w:rsid w:val="003273EF"/>
    <w:rsid w:val="00341975"/>
    <w:rsid w:val="00360182"/>
    <w:rsid w:val="00387E60"/>
    <w:rsid w:val="003C2305"/>
    <w:rsid w:val="003D17A5"/>
    <w:rsid w:val="003F7B7B"/>
    <w:rsid w:val="00400F30"/>
    <w:rsid w:val="00414A6B"/>
    <w:rsid w:val="00422641"/>
    <w:rsid w:val="00437F53"/>
    <w:rsid w:val="00443083"/>
    <w:rsid w:val="00457EBC"/>
    <w:rsid w:val="004767DC"/>
    <w:rsid w:val="00483BDC"/>
    <w:rsid w:val="00484CB0"/>
    <w:rsid w:val="004B01F9"/>
    <w:rsid w:val="004B3DCF"/>
    <w:rsid w:val="004F22C8"/>
    <w:rsid w:val="005230AD"/>
    <w:rsid w:val="005708FD"/>
    <w:rsid w:val="00571BB4"/>
    <w:rsid w:val="005818B7"/>
    <w:rsid w:val="00586598"/>
    <w:rsid w:val="005B4BD8"/>
    <w:rsid w:val="005C2967"/>
    <w:rsid w:val="005E7A9A"/>
    <w:rsid w:val="006675E2"/>
    <w:rsid w:val="00694943"/>
    <w:rsid w:val="006A0D35"/>
    <w:rsid w:val="006C3D15"/>
    <w:rsid w:val="006E57ED"/>
    <w:rsid w:val="007257F6"/>
    <w:rsid w:val="00726D76"/>
    <w:rsid w:val="007275BF"/>
    <w:rsid w:val="00737A34"/>
    <w:rsid w:val="00744B78"/>
    <w:rsid w:val="00746EFB"/>
    <w:rsid w:val="007D79ED"/>
    <w:rsid w:val="007E5D24"/>
    <w:rsid w:val="00845390"/>
    <w:rsid w:val="00877162"/>
    <w:rsid w:val="008D38DF"/>
    <w:rsid w:val="00914B6B"/>
    <w:rsid w:val="009A0DE6"/>
    <w:rsid w:val="009A1EB0"/>
    <w:rsid w:val="009A5484"/>
    <w:rsid w:val="009A5A9A"/>
    <w:rsid w:val="009C25CC"/>
    <w:rsid w:val="00A47EF3"/>
    <w:rsid w:val="00A7050A"/>
    <w:rsid w:val="00A77343"/>
    <w:rsid w:val="00AF001D"/>
    <w:rsid w:val="00AF4E51"/>
    <w:rsid w:val="00AF5941"/>
    <w:rsid w:val="00B26862"/>
    <w:rsid w:val="00B50FF6"/>
    <w:rsid w:val="00B705B6"/>
    <w:rsid w:val="00BB0893"/>
    <w:rsid w:val="00BE1797"/>
    <w:rsid w:val="00BE3F08"/>
    <w:rsid w:val="00C03C79"/>
    <w:rsid w:val="00C10E4C"/>
    <w:rsid w:val="00C869EF"/>
    <w:rsid w:val="00C86FB3"/>
    <w:rsid w:val="00CB4123"/>
    <w:rsid w:val="00CF1A46"/>
    <w:rsid w:val="00CF3C98"/>
    <w:rsid w:val="00D10DFF"/>
    <w:rsid w:val="00D1510D"/>
    <w:rsid w:val="00D26CD2"/>
    <w:rsid w:val="00D32462"/>
    <w:rsid w:val="00D40ACC"/>
    <w:rsid w:val="00D4234F"/>
    <w:rsid w:val="00D86525"/>
    <w:rsid w:val="00D91C97"/>
    <w:rsid w:val="00E06EA4"/>
    <w:rsid w:val="00E34D52"/>
    <w:rsid w:val="00E64069"/>
    <w:rsid w:val="00E7048B"/>
    <w:rsid w:val="00E81FF9"/>
    <w:rsid w:val="00EA3901"/>
    <w:rsid w:val="00EB20C8"/>
    <w:rsid w:val="00EE44FE"/>
    <w:rsid w:val="00EF2E7A"/>
    <w:rsid w:val="00F06A43"/>
    <w:rsid w:val="00F95A95"/>
    <w:rsid w:val="00FA3B60"/>
    <w:rsid w:val="00FA4F9B"/>
    <w:rsid w:val="00FB58BD"/>
    <w:rsid w:val="00FD5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2F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598"/>
    <w:pPr>
      <w:spacing w:after="16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586598"/>
    <w:pPr>
      <w:keepNext/>
      <w:keepLines/>
      <w:spacing w:before="480"/>
      <w:outlineLvl w:val="0"/>
    </w:pPr>
    <w:rPr>
      <w:rFonts w:ascii="Arial" w:eastAsiaTheme="majorEastAsia" w:hAnsi="Arial" w:cstheme="majorBidi"/>
      <w:b/>
      <w:bCs/>
      <w:sz w:val="32"/>
      <w:szCs w:val="28"/>
      <w:lang w:eastAsia="en-GB"/>
    </w:rPr>
  </w:style>
  <w:style w:type="paragraph" w:styleId="Heading2">
    <w:name w:val="heading 2"/>
    <w:basedOn w:val="Normal"/>
    <w:next w:val="Normal"/>
    <w:link w:val="Heading2Char"/>
    <w:uiPriority w:val="9"/>
    <w:unhideWhenUsed/>
    <w:qFormat/>
    <w:rsid w:val="00586598"/>
    <w:pPr>
      <w:keepNext/>
      <w:keepLines/>
      <w:spacing w:before="200"/>
      <w:outlineLvl w:val="1"/>
    </w:pPr>
    <w:rPr>
      <w:rFonts w:ascii="Arial" w:eastAsiaTheme="majorEastAsia" w:hAnsi="Arial" w:cstheme="majorBidi"/>
      <w:b/>
      <w:bCs/>
      <w:sz w:val="28"/>
      <w:szCs w:val="26"/>
    </w:rPr>
  </w:style>
  <w:style w:type="paragraph" w:styleId="Heading3">
    <w:name w:val="heading 3"/>
    <w:basedOn w:val="Normal"/>
    <w:next w:val="Normal"/>
    <w:link w:val="Heading3Char"/>
    <w:uiPriority w:val="9"/>
    <w:unhideWhenUsed/>
    <w:qFormat/>
    <w:rsid w:val="004B01F9"/>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598"/>
    <w:rPr>
      <w:rFonts w:ascii="Arial" w:eastAsiaTheme="majorEastAsia" w:hAnsi="Arial" w:cstheme="majorBidi"/>
      <w:b/>
      <w:bCs/>
      <w:sz w:val="32"/>
      <w:szCs w:val="28"/>
      <w:lang w:val="en-GB" w:eastAsia="en-GB"/>
    </w:rPr>
  </w:style>
  <w:style w:type="character" w:customStyle="1" w:styleId="Heading2Char">
    <w:name w:val="Heading 2 Char"/>
    <w:basedOn w:val="DefaultParagraphFont"/>
    <w:link w:val="Heading2"/>
    <w:uiPriority w:val="9"/>
    <w:rsid w:val="00586598"/>
    <w:rPr>
      <w:rFonts w:ascii="Arial" w:eastAsiaTheme="majorEastAsia" w:hAnsi="Arial" w:cstheme="majorBidi"/>
      <w:b/>
      <w:bCs/>
      <w:sz w:val="28"/>
      <w:szCs w:val="26"/>
      <w:lang w:val="en-GB"/>
    </w:rPr>
  </w:style>
  <w:style w:type="character" w:customStyle="1" w:styleId="Heading3Char">
    <w:name w:val="Heading 3 Char"/>
    <w:basedOn w:val="DefaultParagraphFont"/>
    <w:link w:val="Heading3"/>
    <w:uiPriority w:val="9"/>
    <w:rsid w:val="004B01F9"/>
    <w:rPr>
      <w:rFonts w:ascii="Arial" w:eastAsiaTheme="majorEastAsia" w:hAnsi="Arial" w:cstheme="majorBidi"/>
      <w:b/>
      <w:bCs/>
      <w:lang w:val="en-GB"/>
    </w:rPr>
  </w:style>
  <w:style w:type="paragraph" w:styleId="BalloonText">
    <w:name w:val="Balloon Text"/>
    <w:basedOn w:val="Normal"/>
    <w:link w:val="BalloonTextChar"/>
    <w:uiPriority w:val="99"/>
    <w:semiHidden/>
    <w:unhideWhenUsed/>
    <w:rsid w:val="00E640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069"/>
    <w:rPr>
      <w:rFonts w:ascii="Tahoma" w:hAnsi="Tahoma" w:cs="Tahoma"/>
      <w:sz w:val="16"/>
      <w:szCs w:val="16"/>
      <w:lang w:val="en-GB"/>
    </w:rPr>
  </w:style>
  <w:style w:type="paragraph" w:styleId="TOCHeading">
    <w:name w:val="TOC Heading"/>
    <w:basedOn w:val="Heading1"/>
    <w:next w:val="Normal"/>
    <w:uiPriority w:val="39"/>
    <w:unhideWhenUsed/>
    <w:qFormat/>
    <w:rsid w:val="00A47EF3"/>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A47EF3"/>
    <w:pPr>
      <w:spacing w:after="100"/>
    </w:pPr>
  </w:style>
  <w:style w:type="character" w:styleId="Hyperlink">
    <w:name w:val="Hyperlink"/>
    <w:basedOn w:val="DefaultParagraphFont"/>
    <w:uiPriority w:val="99"/>
    <w:unhideWhenUsed/>
    <w:rsid w:val="00A47EF3"/>
    <w:rPr>
      <w:color w:val="0000FF" w:themeColor="hyperlink"/>
      <w:u w:val="single"/>
    </w:rPr>
  </w:style>
  <w:style w:type="paragraph" w:styleId="Header">
    <w:name w:val="header"/>
    <w:basedOn w:val="Normal"/>
    <w:link w:val="HeaderChar"/>
    <w:uiPriority w:val="99"/>
    <w:unhideWhenUsed/>
    <w:rsid w:val="00EF2E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E7A"/>
    <w:rPr>
      <w:rFonts w:ascii="Times New Roman" w:hAnsi="Times New Roman"/>
      <w:lang w:val="en-GB"/>
    </w:rPr>
  </w:style>
  <w:style w:type="paragraph" w:styleId="Footer">
    <w:name w:val="footer"/>
    <w:basedOn w:val="Normal"/>
    <w:link w:val="FooterChar"/>
    <w:uiPriority w:val="99"/>
    <w:unhideWhenUsed/>
    <w:rsid w:val="00EF2E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E7A"/>
    <w:rPr>
      <w:rFonts w:ascii="Times New Roman" w:hAnsi="Times New Roman"/>
      <w:lang w:val="en-GB"/>
    </w:rPr>
  </w:style>
  <w:style w:type="paragraph" w:styleId="ListParagraph">
    <w:name w:val="List Paragraph"/>
    <w:basedOn w:val="Normal"/>
    <w:uiPriority w:val="34"/>
    <w:qFormat/>
    <w:rsid w:val="009A5A9A"/>
    <w:pPr>
      <w:ind w:left="720"/>
      <w:contextualSpacing/>
    </w:pPr>
  </w:style>
  <w:style w:type="table" w:styleId="TableGrid">
    <w:name w:val="Table Grid"/>
    <w:basedOn w:val="TableNormal"/>
    <w:uiPriority w:val="59"/>
    <w:rsid w:val="00FB58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071AA37-D0CD-4D67-8BFF-2D27CA0E6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2686</Words>
  <Characters>15313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2023-03-18T10:05:00Z</dcterms:created>
  <dcterms:modified xsi:type="dcterms:W3CDTF">2023-03-26T13:20:00Z</dcterms:modified>
</cp:coreProperties>
</file>