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60899" w14:textId="35C5F7DE" w:rsidR="004A072B" w:rsidRDefault="004A072B" w:rsidP="004A072B">
      <w:pPr>
        <w:jc w:val="center"/>
      </w:pPr>
      <w:r>
        <w:rPr>
          <w:noProof/>
        </w:rPr>
        <w:drawing>
          <wp:inline distT="0" distB="0" distL="0" distR="0" wp14:anchorId="06C2C5DC" wp14:editId="792D43F6">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1D0B0A48" w14:textId="77777777" w:rsidR="004A072B" w:rsidRDefault="004A072B" w:rsidP="004A072B">
      <w:pPr>
        <w:jc w:val="center"/>
      </w:pPr>
    </w:p>
    <w:p w14:paraId="5DAC48F5" w14:textId="366510DA"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072B">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Health, Wellbeing and Sustainable Development.</w:t>
      </w:r>
    </w:p>
    <w:p w14:paraId="6E5837AC" w14:textId="13A9BD03"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Soel Alejandro Zapata Velez</w:t>
      </w:r>
    </w:p>
    <w:p w14:paraId="27EB4D60" w14:textId="78917686"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Tutor: Dr Itse Olaoye </w:t>
      </w:r>
    </w:p>
    <w:p w14:paraId="4254C031"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01EBBD" w14:textId="77216CD3"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Programme: BSc (Hons) Health and Social Care</w:t>
      </w:r>
    </w:p>
    <w:p w14:paraId="5931108D" w14:textId="1B24E16A"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BMHP6030</w:t>
      </w:r>
    </w:p>
    <w:p w14:paraId="1E81BFAA" w14:textId="5858DBC1"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p>
    <w:p w14:paraId="08E0E863"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A38120"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789C64"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22A2A8"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1EE835"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2D1DBA"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4C9229" w14:textId="77777777" w:rsidR="004A072B" w:rsidRDefault="004A072B"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53F52A" w14:textId="77A145E6" w:rsidR="00175E27" w:rsidRDefault="00175E27" w:rsidP="00175E27">
      <w:pPr>
        <w:pStyle w:val="TOCHeading"/>
      </w:pPr>
    </w:p>
    <w:p w14:paraId="2EDC0847"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id w:val="-46466656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9638C30" w14:textId="5FD7BAD3" w:rsidR="00EE7D7B" w:rsidRDefault="00EE7D7B">
          <w:pPr>
            <w:pStyle w:val="TOCHeading"/>
          </w:pPr>
          <w:r>
            <w:t>Contents</w:t>
          </w:r>
        </w:p>
        <w:p w14:paraId="31EFB7F9" w14:textId="0DED2223" w:rsidR="00EE7D7B" w:rsidRDefault="00EE7D7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977935" w:history="1">
            <w:r w:rsidRPr="00D76D7D">
              <w:rPr>
                <w:rStyle w:val="Hyperlink"/>
                <w:noProof/>
              </w:rPr>
              <w:t>Introduction</w:t>
            </w:r>
            <w:r>
              <w:rPr>
                <w:noProof/>
                <w:webHidden/>
              </w:rPr>
              <w:tab/>
            </w:r>
            <w:r>
              <w:rPr>
                <w:noProof/>
                <w:webHidden/>
              </w:rPr>
              <w:fldChar w:fldCharType="begin"/>
            </w:r>
            <w:r>
              <w:rPr>
                <w:noProof/>
                <w:webHidden/>
              </w:rPr>
              <w:instrText xml:space="preserve"> PAGEREF _Toc226977935 \h </w:instrText>
            </w:r>
            <w:r>
              <w:rPr>
                <w:noProof/>
                <w:webHidden/>
              </w:rPr>
            </w:r>
            <w:r>
              <w:rPr>
                <w:noProof/>
                <w:webHidden/>
              </w:rPr>
              <w:fldChar w:fldCharType="separate"/>
            </w:r>
            <w:r>
              <w:rPr>
                <w:noProof/>
                <w:webHidden/>
              </w:rPr>
              <w:t>3</w:t>
            </w:r>
            <w:r>
              <w:rPr>
                <w:noProof/>
                <w:webHidden/>
              </w:rPr>
              <w:fldChar w:fldCharType="end"/>
            </w:r>
          </w:hyperlink>
        </w:p>
        <w:p w14:paraId="5471AB84" w14:textId="78AC8989" w:rsidR="00EE7D7B" w:rsidRDefault="00EE7D7B">
          <w:pPr>
            <w:pStyle w:val="TOC1"/>
            <w:tabs>
              <w:tab w:val="right" w:leader="dot" w:pos="9016"/>
            </w:tabs>
            <w:rPr>
              <w:rFonts w:eastAsiaTheme="minorEastAsia"/>
              <w:noProof/>
              <w:lang w:eastAsia="en-GB"/>
            </w:rPr>
          </w:pPr>
          <w:hyperlink w:anchor="_Toc226977936" w:history="1">
            <w:r w:rsidRPr="00D76D7D">
              <w:rPr>
                <w:rStyle w:val="Hyperlink"/>
                <w:noProof/>
              </w:rPr>
              <w:t>Sustainable Development Goal</w:t>
            </w:r>
            <w:r>
              <w:rPr>
                <w:noProof/>
                <w:webHidden/>
              </w:rPr>
              <w:tab/>
            </w:r>
            <w:r>
              <w:rPr>
                <w:noProof/>
                <w:webHidden/>
              </w:rPr>
              <w:fldChar w:fldCharType="begin"/>
            </w:r>
            <w:r>
              <w:rPr>
                <w:noProof/>
                <w:webHidden/>
              </w:rPr>
              <w:instrText xml:space="preserve"> PAGEREF _Toc226977936 \h </w:instrText>
            </w:r>
            <w:r>
              <w:rPr>
                <w:noProof/>
                <w:webHidden/>
              </w:rPr>
            </w:r>
            <w:r>
              <w:rPr>
                <w:noProof/>
                <w:webHidden/>
              </w:rPr>
              <w:fldChar w:fldCharType="separate"/>
            </w:r>
            <w:r>
              <w:rPr>
                <w:noProof/>
                <w:webHidden/>
              </w:rPr>
              <w:t>3</w:t>
            </w:r>
            <w:r>
              <w:rPr>
                <w:noProof/>
                <w:webHidden/>
              </w:rPr>
              <w:fldChar w:fldCharType="end"/>
            </w:r>
          </w:hyperlink>
        </w:p>
        <w:p w14:paraId="27CDBB8D" w14:textId="45BC5896" w:rsidR="00EE7D7B" w:rsidRDefault="00EE7D7B">
          <w:pPr>
            <w:pStyle w:val="TOC1"/>
            <w:tabs>
              <w:tab w:val="right" w:leader="dot" w:pos="9016"/>
            </w:tabs>
            <w:rPr>
              <w:rFonts w:eastAsiaTheme="minorEastAsia"/>
              <w:noProof/>
              <w:lang w:eastAsia="en-GB"/>
            </w:rPr>
          </w:pPr>
          <w:hyperlink w:anchor="_Toc226977937" w:history="1">
            <w:r w:rsidRPr="00D76D7D">
              <w:rPr>
                <w:rStyle w:val="Hyperlink"/>
                <w:noProof/>
              </w:rPr>
              <w:t>Sustainable Development Goal</w:t>
            </w:r>
            <w:r>
              <w:rPr>
                <w:noProof/>
                <w:webHidden/>
              </w:rPr>
              <w:tab/>
            </w:r>
            <w:r>
              <w:rPr>
                <w:noProof/>
                <w:webHidden/>
              </w:rPr>
              <w:fldChar w:fldCharType="begin"/>
            </w:r>
            <w:r>
              <w:rPr>
                <w:noProof/>
                <w:webHidden/>
              </w:rPr>
              <w:instrText xml:space="preserve"> PAGEREF _Toc226977937 \h </w:instrText>
            </w:r>
            <w:r>
              <w:rPr>
                <w:noProof/>
                <w:webHidden/>
              </w:rPr>
            </w:r>
            <w:r>
              <w:rPr>
                <w:noProof/>
                <w:webHidden/>
              </w:rPr>
              <w:fldChar w:fldCharType="separate"/>
            </w:r>
            <w:r>
              <w:rPr>
                <w:noProof/>
                <w:webHidden/>
              </w:rPr>
              <w:t>4</w:t>
            </w:r>
            <w:r>
              <w:rPr>
                <w:noProof/>
                <w:webHidden/>
              </w:rPr>
              <w:fldChar w:fldCharType="end"/>
            </w:r>
          </w:hyperlink>
        </w:p>
        <w:p w14:paraId="1AA0C679" w14:textId="2BBBC4FE" w:rsidR="00EE7D7B" w:rsidRDefault="00EE7D7B">
          <w:pPr>
            <w:pStyle w:val="TOC1"/>
            <w:tabs>
              <w:tab w:val="right" w:leader="dot" w:pos="9016"/>
            </w:tabs>
            <w:rPr>
              <w:rFonts w:eastAsiaTheme="minorEastAsia"/>
              <w:noProof/>
              <w:lang w:eastAsia="en-GB"/>
            </w:rPr>
          </w:pPr>
          <w:hyperlink w:anchor="_Toc226977938" w:history="1">
            <w:r w:rsidRPr="00D76D7D">
              <w:rPr>
                <w:rStyle w:val="Hyperlink"/>
                <w:noProof/>
              </w:rPr>
              <w:t>National Wellbeing Initiatives</w:t>
            </w:r>
            <w:r>
              <w:rPr>
                <w:noProof/>
                <w:webHidden/>
              </w:rPr>
              <w:tab/>
            </w:r>
            <w:r>
              <w:rPr>
                <w:noProof/>
                <w:webHidden/>
              </w:rPr>
              <w:fldChar w:fldCharType="begin"/>
            </w:r>
            <w:r>
              <w:rPr>
                <w:noProof/>
                <w:webHidden/>
              </w:rPr>
              <w:instrText xml:space="preserve"> PAGEREF _Toc226977938 \h </w:instrText>
            </w:r>
            <w:r>
              <w:rPr>
                <w:noProof/>
                <w:webHidden/>
              </w:rPr>
            </w:r>
            <w:r>
              <w:rPr>
                <w:noProof/>
                <w:webHidden/>
              </w:rPr>
              <w:fldChar w:fldCharType="separate"/>
            </w:r>
            <w:r>
              <w:rPr>
                <w:noProof/>
                <w:webHidden/>
              </w:rPr>
              <w:t>5</w:t>
            </w:r>
            <w:r>
              <w:rPr>
                <w:noProof/>
                <w:webHidden/>
              </w:rPr>
              <w:fldChar w:fldCharType="end"/>
            </w:r>
          </w:hyperlink>
        </w:p>
        <w:p w14:paraId="24EAD6EB" w14:textId="39CC99FB" w:rsidR="00EE7D7B" w:rsidRDefault="00EE7D7B">
          <w:pPr>
            <w:pStyle w:val="TOC1"/>
            <w:tabs>
              <w:tab w:val="right" w:leader="dot" w:pos="9016"/>
            </w:tabs>
            <w:rPr>
              <w:rFonts w:eastAsiaTheme="minorEastAsia"/>
              <w:noProof/>
              <w:lang w:eastAsia="en-GB"/>
            </w:rPr>
          </w:pPr>
          <w:hyperlink w:anchor="_Toc226977939" w:history="1">
            <w:r w:rsidRPr="00D76D7D">
              <w:rPr>
                <w:rStyle w:val="Hyperlink"/>
                <w:noProof/>
              </w:rPr>
              <w:t>Local Well-being Initiatives</w:t>
            </w:r>
            <w:r>
              <w:rPr>
                <w:noProof/>
                <w:webHidden/>
              </w:rPr>
              <w:tab/>
            </w:r>
            <w:r>
              <w:rPr>
                <w:noProof/>
                <w:webHidden/>
              </w:rPr>
              <w:fldChar w:fldCharType="begin"/>
            </w:r>
            <w:r>
              <w:rPr>
                <w:noProof/>
                <w:webHidden/>
              </w:rPr>
              <w:instrText xml:space="preserve"> PAGEREF _Toc226977939 \h </w:instrText>
            </w:r>
            <w:r>
              <w:rPr>
                <w:noProof/>
                <w:webHidden/>
              </w:rPr>
            </w:r>
            <w:r>
              <w:rPr>
                <w:noProof/>
                <w:webHidden/>
              </w:rPr>
              <w:fldChar w:fldCharType="separate"/>
            </w:r>
            <w:r>
              <w:rPr>
                <w:noProof/>
                <w:webHidden/>
              </w:rPr>
              <w:t>6</w:t>
            </w:r>
            <w:r>
              <w:rPr>
                <w:noProof/>
                <w:webHidden/>
              </w:rPr>
              <w:fldChar w:fldCharType="end"/>
            </w:r>
          </w:hyperlink>
        </w:p>
        <w:p w14:paraId="6043A95F" w14:textId="0DD748AD" w:rsidR="00EE7D7B" w:rsidRDefault="00EE7D7B">
          <w:pPr>
            <w:pStyle w:val="TOC1"/>
            <w:tabs>
              <w:tab w:val="right" w:leader="dot" w:pos="9016"/>
            </w:tabs>
            <w:rPr>
              <w:rFonts w:eastAsiaTheme="minorEastAsia"/>
              <w:noProof/>
              <w:lang w:eastAsia="en-GB"/>
            </w:rPr>
          </w:pPr>
          <w:hyperlink w:anchor="_Toc226977940" w:history="1">
            <w:r w:rsidRPr="00D76D7D">
              <w:rPr>
                <w:rStyle w:val="Hyperlink"/>
                <w:noProof/>
              </w:rPr>
              <w:t>Conclusion</w:t>
            </w:r>
            <w:r>
              <w:rPr>
                <w:noProof/>
                <w:webHidden/>
              </w:rPr>
              <w:tab/>
            </w:r>
            <w:r>
              <w:rPr>
                <w:noProof/>
                <w:webHidden/>
              </w:rPr>
              <w:fldChar w:fldCharType="begin"/>
            </w:r>
            <w:r>
              <w:rPr>
                <w:noProof/>
                <w:webHidden/>
              </w:rPr>
              <w:instrText xml:space="preserve"> PAGEREF _Toc226977940 \h </w:instrText>
            </w:r>
            <w:r>
              <w:rPr>
                <w:noProof/>
                <w:webHidden/>
              </w:rPr>
            </w:r>
            <w:r>
              <w:rPr>
                <w:noProof/>
                <w:webHidden/>
              </w:rPr>
              <w:fldChar w:fldCharType="separate"/>
            </w:r>
            <w:r>
              <w:rPr>
                <w:noProof/>
                <w:webHidden/>
              </w:rPr>
              <w:t>7</w:t>
            </w:r>
            <w:r>
              <w:rPr>
                <w:noProof/>
                <w:webHidden/>
              </w:rPr>
              <w:fldChar w:fldCharType="end"/>
            </w:r>
          </w:hyperlink>
        </w:p>
        <w:p w14:paraId="1EC57D9A" w14:textId="3BB496F1" w:rsidR="00EE7D7B" w:rsidRDefault="00EE7D7B">
          <w:pPr>
            <w:pStyle w:val="TOC1"/>
            <w:tabs>
              <w:tab w:val="right" w:leader="dot" w:pos="9016"/>
            </w:tabs>
            <w:rPr>
              <w:rFonts w:eastAsiaTheme="minorEastAsia"/>
              <w:noProof/>
              <w:lang w:eastAsia="en-GB"/>
            </w:rPr>
          </w:pPr>
          <w:hyperlink w:anchor="_Toc226977941" w:history="1">
            <w:r w:rsidRPr="00D76D7D">
              <w:rPr>
                <w:rStyle w:val="Hyperlink"/>
                <w:noProof/>
              </w:rPr>
              <w:t>References</w:t>
            </w:r>
            <w:r>
              <w:rPr>
                <w:noProof/>
                <w:webHidden/>
              </w:rPr>
              <w:tab/>
            </w:r>
            <w:r>
              <w:rPr>
                <w:noProof/>
                <w:webHidden/>
              </w:rPr>
              <w:fldChar w:fldCharType="begin"/>
            </w:r>
            <w:r>
              <w:rPr>
                <w:noProof/>
                <w:webHidden/>
              </w:rPr>
              <w:instrText xml:space="preserve"> PAGEREF _Toc226977941 \h </w:instrText>
            </w:r>
            <w:r>
              <w:rPr>
                <w:noProof/>
                <w:webHidden/>
              </w:rPr>
            </w:r>
            <w:r>
              <w:rPr>
                <w:noProof/>
                <w:webHidden/>
              </w:rPr>
              <w:fldChar w:fldCharType="separate"/>
            </w:r>
            <w:r>
              <w:rPr>
                <w:noProof/>
                <w:webHidden/>
              </w:rPr>
              <w:t>8</w:t>
            </w:r>
            <w:r>
              <w:rPr>
                <w:noProof/>
                <w:webHidden/>
              </w:rPr>
              <w:fldChar w:fldCharType="end"/>
            </w:r>
          </w:hyperlink>
        </w:p>
        <w:p w14:paraId="2B05FA3C" w14:textId="1A0F8115" w:rsidR="00EE7D7B" w:rsidRDefault="00EE7D7B">
          <w:r>
            <w:rPr>
              <w:b/>
              <w:bCs/>
            </w:rPr>
            <w:fldChar w:fldCharType="end"/>
          </w:r>
        </w:p>
      </w:sdtContent>
    </w:sdt>
    <w:p w14:paraId="2041CA7F"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FF9620"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370C01"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64BED4"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62B15F"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932E8C"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F83DF6"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1C78F8"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22041E"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CFE212"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1FB204"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FDDB8A"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98E53B" w14:textId="77777777" w:rsidR="00175E27" w:rsidRDefault="00175E27" w:rsidP="00EE7D7B">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797634" w14:textId="77777777" w:rsidR="00175E27" w:rsidRDefault="00175E27" w:rsidP="004A072B">
      <w:pPr>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1FAEE9" w14:textId="1DB85972" w:rsidR="004917F2" w:rsidRPr="003C0462" w:rsidRDefault="004917F2" w:rsidP="003C0462">
      <w:pPr>
        <w:pStyle w:val="Heading1"/>
        <w:spacing w:line="360" w:lineRule="auto"/>
        <w:jc w:val="both"/>
        <w:rPr>
          <w:rFonts w:ascii="Arial" w:hAnsi="Arial" w:cs="Arial"/>
        </w:rPr>
      </w:pPr>
      <w:bookmarkStart w:id="0" w:name="_Toc226977638"/>
      <w:bookmarkStart w:id="1" w:name="_Toc226977935"/>
      <w:r w:rsidRPr="003C0462">
        <w:rPr>
          <w:rFonts w:ascii="Arial" w:hAnsi="Arial" w:cs="Arial"/>
        </w:rPr>
        <w:lastRenderedPageBreak/>
        <w:t>Introduction</w:t>
      </w:r>
      <w:bookmarkEnd w:id="0"/>
      <w:bookmarkEnd w:id="1"/>
      <w:r w:rsidRPr="003C0462">
        <w:rPr>
          <w:rFonts w:ascii="Arial" w:hAnsi="Arial" w:cs="Arial"/>
        </w:rPr>
        <w:t xml:space="preserve"> </w:t>
      </w:r>
    </w:p>
    <w:p w14:paraId="3E89CC54" w14:textId="3B2E56F1" w:rsidR="001C1892" w:rsidRPr="003C0462" w:rsidRDefault="004917F2" w:rsidP="003C0462">
      <w:pPr>
        <w:spacing w:line="360" w:lineRule="auto"/>
        <w:jc w:val="both"/>
        <w:rPr>
          <w:rFonts w:ascii="Arial" w:hAnsi="Arial" w:cs="Arial"/>
        </w:rPr>
      </w:pPr>
      <w:r w:rsidRPr="003C0462">
        <w:rPr>
          <w:rFonts w:ascii="Arial" w:hAnsi="Arial" w:cs="Arial"/>
        </w:rPr>
        <w:t>Health and well-being are shaped by a complex interaction of social, economic and environmental factors, making them a key focus of global and natural policy. This report explores how Sustainable Development Goal (SDG): Good Health and Well-being, alongside SDG 13:  Climate Action</w:t>
      </w:r>
      <w:r w:rsidR="00800D38" w:rsidRPr="003C0462">
        <w:rPr>
          <w:rFonts w:ascii="Arial" w:hAnsi="Arial" w:cs="Arial"/>
        </w:rPr>
        <w:t>, influences the health outcomes of citizens. It also evaluates the effectiveness of selected national and local initiatives within the UK, considering both their strengths and limitations. While these policies have contributed to improvements in population health, ongoing challenges such as inequalities, funding constraints and implementation gaps remain. The report offers recommendations to enhance their overall impact and sustainability.</w:t>
      </w:r>
    </w:p>
    <w:p w14:paraId="1B7D4149" w14:textId="444C38DD" w:rsidR="001C1892" w:rsidRPr="003C0462" w:rsidRDefault="001C1892" w:rsidP="003C0462">
      <w:pPr>
        <w:pStyle w:val="Heading1"/>
        <w:spacing w:line="360" w:lineRule="auto"/>
        <w:jc w:val="both"/>
        <w:rPr>
          <w:rFonts w:ascii="Arial" w:hAnsi="Arial" w:cs="Arial"/>
        </w:rPr>
      </w:pPr>
      <w:bookmarkStart w:id="2" w:name="_Toc226977639"/>
      <w:bookmarkStart w:id="3" w:name="_Toc226977936"/>
      <w:r w:rsidRPr="003C0462">
        <w:rPr>
          <w:rFonts w:ascii="Arial" w:hAnsi="Arial" w:cs="Arial"/>
        </w:rPr>
        <w:t>Sustainable Development Goal</w:t>
      </w:r>
      <w:bookmarkEnd w:id="2"/>
      <w:bookmarkEnd w:id="3"/>
    </w:p>
    <w:p w14:paraId="06B7159E" w14:textId="09B0E8C2" w:rsidR="001C1892" w:rsidRPr="003C0462" w:rsidRDefault="001C1892" w:rsidP="003C0462">
      <w:pPr>
        <w:spacing w:line="360" w:lineRule="auto"/>
        <w:jc w:val="both"/>
        <w:rPr>
          <w:rFonts w:ascii="Arial" w:hAnsi="Arial" w:cs="Arial"/>
        </w:rPr>
      </w:pPr>
      <w:r w:rsidRPr="003C0462">
        <w:rPr>
          <w:rFonts w:ascii="Arial" w:hAnsi="Arial" w:cs="Arial"/>
        </w:rPr>
        <w:t>The Sustainable Development Goal aims to ensure healthy lives and promote well-being for all, regardless of age or background</w:t>
      </w:r>
      <w:r w:rsidR="003945F3" w:rsidRPr="003C0462">
        <w:rPr>
          <w:rFonts w:ascii="Arial" w:hAnsi="Arial" w:cs="Arial"/>
        </w:rPr>
        <w:t xml:space="preserve">. </w:t>
      </w:r>
      <w:r w:rsidRPr="003C0462">
        <w:rPr>
          <w:rFonts w:ascii="Arial" w:hAnsi="Arial" w:cs="Arial"/>
        </w:rPr>
        <w:t>At its core, the goal reflects a shift away from simply treating illness towards a broader focus on prevention, access and quality of care</w:t>
      </w:r>
      <w:r w:rsidR="003945F3" w:rsidRPr="003C0462">
        <w:rPr>
          <w:rFonts w:ascii="Arial" w:hAnsi="Arial" w:cs="Arial"/>
        </w:rPr>
        <w:t xml:space="preserve"> </w:t>
      </w:r>
      <w:r w:rsidR="003945F3" w:rsidRPr="003C0462">
        <w:rPr>
          <w:rFonts w:ascii="Arial" w:hAnsi="Arial" w:cs="Arial"/>
        </w:rPr>
        <w:t>(United Nations, 2023)</w:t>
      </w:r>
      <w:r w:rsidR="003945F3" w:rsidRPr="003C0462">
        <w:rPr>
          <w:rFonts w:ascii="Arial" w:hAnsi="Arial" w:cs="Arial"/>
        </w:rPr>
        <w:t>.</w:t>
      </w:r>
      <w:r w:rsidRPr="003C0462">
        <w:rPr>
          <w:rFonts w:ascii="Arial" w:hAnsi="Arial" w:cs="Arial"/>
        </w:rPr>
        <w:t xml:space="preserve"> It includes targets such as reducing maternal and child mortality, tackling communicable diseases, improving mental health provision and achieving universal health coverage</w:t>
      </w:r>
      <w:r w:rsidR="003945F3" w:rsidRPr="003C0462">
        <w:rPr>
          <w:rFonts w:ascii="Arial" w:hAnsi="Arial" w:cs="Arial"/>
        </w:rPr>
        <w:t xml:space="preserve"> </w:t>
      </w:r>
      <w:r w:rsidR="003945F3" w:rsidRPr="003C0462">
        <w:rPr>
          <w:rFonts w:ascii="Arial" w:hAnsi="Arial" w:cs="Arial"/>
        </w:rPr>
        <w:t>(WHO, 2022)</w:t>
      </w:r>
      <w:r w:rsidR="003945F3" w:rsidRPr="003C0462">
        <w:rPr>
          <w:rFonts w:ascii="Arial" w:hAnsi="Arial" w:cs="Arial"/>
        </w:rPr>
        <w:t>.</w:t>
      </w:r>
    </w:p>
    <w:p w14:paraId="69B01A41" w14:textId="30277AFF" w:rsidR="001C1892" w:rsidRPr="003C0462" w:rsidRDefault="001C1892" w:rsidP="003C0462">
      <w:pPr>
        <w:spacing w:line="360" w:lineRule="auto"/>
        <w:jc w:val="both"/>
        <w:rPr>
          <w:rFonts w:ascii="Arial" w:hAnsi="Arial" w:cs="Arial"/>
        </w:rPr>
      </w:pPr>
      <w:r w:rsidRPr="003C0462">
        <w:rPr>
          <w:rFonts w:ascii="Arial" w:hAnsi="Arial" w:cs="Arial"/>
        </w:rPr>
        <w:t>One of the most significant contributions of SDG 3 is its recognition that health is multidimensional. The inclusion of mental health as a priority marks a crucial development, particularly given the rising prevalence of conditions such as anxiety and depression</w:t>
      </w:r>
      <w:r w:rsidR="003945F3" w:rsidRPr="003C0462">
        <w:rPr>
          <w:rFonts w:ascii="Arial" w:hAnsi="Arial" w:cs="Arial"/>
        </w:rPr>
        <w:t xml:space="preserve"> </w:t>
      </w:r>
      <w:r w:rsidR="003945F3" w:rsidRPr="003C0462">
        <w:rPr>
          <w:rFonts w:ascii="Arial" w:hAnsi="Arial" w:cs="Arial"/>
        </w:rPr>
        <w:t>(Mental Health Foundation,</w:t>
      </w:r>
      <w:r w:rsidR="003945F3" w:rsidRPr="003C0462">
        <w:rPr>
          <w:rFonts w:ascii="Arial" w:hAnsi="Arial" w:cs="Arial"/>
        </w:rPr>
        <w:t xml:space="preserve"> </w:t>
      </w:r>
      <w:r w:rsidR="003945F3" w:rsidRPr="003C0462">
        <w:rPr>
          <w:rFonts w:ascii="Arial" w:hAnsi="Arial" w:cs="Arial"/>
        </w:rPr>
        <w:t>2026)</w:t>
      </w:r>
      <w:r w:rsidR="003945F3" w:rsidRPr="003C0462">
        <w:rPr>
          <w:rFonts w:ascii="Arial" w:hAnsi="Arial" w:cs="Arial"/>
        </w:rPr>
        <w:t xml:space="preserve">. </w:t>
      </w:r>
      <w:r w:rsidRPr="003C0462">
        <w:rPr>
          <w:rFonts w:ascii="Arial" w:hAnsi="Arial" w:cs="Arial"/>
        </w:rPr>
        <w:t xml:space="preserve">In many countries, this has led to </w:t>
      </w:r>
      <w:r w:rsidR="005D5133" w:rsidRPr="003C0462">
        <w:rPr>
          <w:rFonts w:ascii="Arial" w:hAnsi="Arial" w:cs="Arial"/>
        </w:rPr>
        <w:t>increased</w:t>
      </w:r>
      <w:r w:rsidRPr="003C0462">
        <w:rPr>
          <w:rFonts w:ascii="Arial" w:hAnsi="Arial" w:cs="Arial"/>
        </w:rPr>
        <w:t xml:space="preserve"> funding, awareness campaigns and the integration of mental health into mainstream healthcare systems</w:t>
      </w:r>
      <w:r w:rsidR="00937135" w:rsidRPr="003C0462">
        <w:rPr>
          <w:rFonts w:ascii="Arial" w:hAnsi="Arial" w:cs="Arial"/>
        </w:rPr>
        <w:t xml:space="preserve"> </w:t>
      </w:r>
      <w:r w:rsidR="00937135" w:rsidRPr="003C0462">
        <w:rPr>
          <w:rFonts w:ascii="Arial" w:hAnsi="Arial" w:cs="Arial"/>
        </w:rPr>
        <w:t xml:space="preserve">(World Health </w:t>
      </w:r>
      <w:r w:rsidR="00937135" w:rsidRPr="003C0462">
        <w:rPr>
          <w:rFonts w:ascii="Arial" w:hAnsi="Arial" w:cs="Arial"/>
        </w:rPr>
        <w:t>Organisation</w:t>
      </w:r>
      <w:r w:rsidR="00937135" w:rsidRPr="003C0462">
        <w:rPr>
          <w:rFonts w:ascii="Arial" w:hAnsi="Arial" w:cs="Arial"/>
        </w:rPr>
        <w:t>, 2021)</w:t>
      </w:r>
      <w:r w:rsidR="00937135" w:rsidRPr="003C0462">
        <w:rPr>
          <w:rFonts w:ascii="Arial" w:hAnsi="Arial" w:cs="Arial"/>
        </w:rPr>
        <w:t xml:space="preserve">. </w:t>
      </w:r>
      <w:r w:rsidRPr="003C0462">
        <w:rPr>
          <w:rFonts w:ascii="Arial" w:hAnsi="Arial" w:cs="Arial"/>
        </w:rPr>
        <w:t>However, despite this progress, access to mental health services remains inconsistent, and stigma continues to act as a barrier, suggesting that policy intentions are not always fully realised in practice</w:t>
      </w:r>
      <w:r w:rsidR="00937135" w:rsidRPr="003C0462">
        <w:rPr>
          <w:rFonts w:ascii="Arial" w:hAnsi="Arial" w:cs="Arial"/>
        </w:rPr>
        <w:t xml:space="preserve"> </w:t>
      </w:r>
      <w:r w:rsidR="00937135" w:rsidRPr="003C0462">
        <w:rPr>
          <w:rFonts w:ascii="Arial" w:hAnsi="Arial" w:cs="Arial"/>
        </w:rPr>
        <w:t>(Mental Health Foundation, 2026).</w:t>
      </w:r>
    </w:p>
    <w:p w14:paraId="23FE3CC6" w14:textId="388DF4A2" w:rsidR="00C02B1C" w:rsidRPr="003C0462" w:rsidRDefault="001C1892" w:rsidP="003C0462">
      <w:pPr>
        <w:spacing w:line="360" w:lineRule="auto"/>
        <w:jc w:val="both"/>
        <w:rPr>
          <w:rFonts w:ascii="Arial" w:hAnsi="Arial" w:cs="Arial"/>
        </w:rPr>
      </w:pPr>
      <w:r w:rsidRPr="003C0462">
        <w:rPr>
          <w:rFonts w:ascii="Arial" w:hAnsi="Arial" w:cs="Arial"/>
        </w:rPr>
        <w:t xml:space="preserve">In terms of physical health, SDG 3 has supported major improvements, particularly through vaccination programmes and preventative healthcare strategies. These efforts have contributed to </w:t>
      </w:r>
      <w:r w:rsidR="00C02B1C" w:rsidRPr="003C0462">
        <w:rPr>
          <w:rFonts w:ascii="Arial" w:hAnsi="Arial" w:cs="Arial"/>
        </w:rPr>
        <w:t>declines in global mortality rates and an increase in</w:t>
      </w:r>
      <w:r w:rsidRPr="003C0462">
        <w:rPr>
          <w:rFonts w:ascii="Arial" w:hAnsi="Arial" w:cs="Arial"/>
        </w:rPr>
        <w:t xml:space="preserve"> life expectancy.  Nevertheless, these benefits are not experienced equally</w:t>
      </w:r>
      <w:r w:rsidR="00937135" w:rsidRPr="003C0462">
        <w:rPr>
          <w:rFonts w:ascii="Arial" w:hAnsi="Arial" w:cs="Arial"/>
        </w:rPr>
        <w:t xml:space="preserve"> </w:t>
      </w:r>
      <w:r w:rsidR="00937135" w:rsidRPr="003C0462">
        <w:rPr>
          <w:rFonts w:ascii="Arial" w:hAnsi="Arial" w:cs="Arial"/>
        </w:rPr>
        <w:t xml:space="preserve">(UNICEF, </w:t>
      </w:r>
      <w:r w:rsidR="00937135" w:rsidRPr="003C0462">
        <w:rPr>
          <w:rFonts w:ascii="Arial" w:hAnsi="Arial" w:cs="Arial"/>
        </w:rPr>
        <w:lastRenderedPageBreak/>
        <w:t>2025)</w:t>
      </w:r>
      <w:r w:rsidR="00937135" w:rsidRPr="003C0462">
        <w:rPr>
          <w:rFonts w:ascii="Arial" w:hAnsi="Arial" w:cs="Arial"/>
        </w:rPr>
        <w:t xml:space="preserve">. </w:t>
      </w:r>
      <w:r w:rsidRPr="003C0462">
        <w:rPr>
          <w:rFonts w:ascii="Arial" w:hAnsi="Arial" w:cs="Arial"/>
        </w:rPr>
        <w:t>There is a clear disparity between high-income and low-income countries, where limited</w:t>
      </w:r>
      <w:r w:rsidR="00C02B1C" w:rsidRPr="003C0462">
        <w:rPr>
          <w:rFonts w:ascii="Arial" w:hAnsi="Arial" w:cs="Arial"/>
        </w:rPr>
        <w:t xml:space="preserve"> infrastructure and workforce shortages continue to restrict access to basic healthcare services. This highlights a key limitation of SDG 3: while it sets universal targets, it does not fully account for the structural inequalities that affect implementation.</w:t>
      </w:r>
    </w:p>
    <w:p w14:paraId="6F6DC901" w14:textId="2721F273" w:rsidR="00C02B1C" w:rsidRPr="003C0462" w:rsidRDefault="00C02B1C" w:rsidP="003C0462">
      <w:pPr>
        <w:spacing w:line="360" w:lineRule="auto"/>
        <w:jc w:val="both"/>
        <w:rPr>
          <w:rFonts w:ascii="Arial" w:hAnsi="Arial" w:cs="Arial"/>
        </w:rPr>
      </w:pPr>
      <w:r w:rsidRPr="003C0462">
        <w:rPr>
          <w:rFonts w:ascii="Arial" w:hAnsi="Arial" w:cs="Arial"/>
        </w:rPr>
        <w:t xml:space="preserve">The COVID-19 pandemic further exposed the fragility of health systems worldwide. Even well-resourced countries struggled to cope with demand, revealing underlying issues such as underfunding and lack of </w:t>
      </w:r>
      <w:r w:rsidR="00937135" w:rsidRPr="003C0462">
        <w:rPr>
          <w:rFonts w:ascii="Arial" w:hAnsi="Arial" w:cs="Arial"/>
        </w:rPr>
        <w:t xml:space="preserve">preparedness </w:t>
      </w:r>
      <w:r w:rsidR="00937135" w:rsidRPr="003C0462">
        <w:rPr>
          <w:rFonts w:ascii="Arial" w:hAnsi="Arial" w:cs="Arial"/>
        </w:rPr>
        <w:t>(Vacek et al., 2023)</w:t>
      </w:r>
      <w:r w:rsidR="00937135" w:rsidRPr="003C0462">
        <w:rPr>
          <w:rFonts w:ascii="Arial" w:hAnsi="Arial" w:cs="Arial"/>
        </w:rPr>
        <w:t xml:space="preserve">. </w:t>
      </w:r>
      <w:r w:rsidRPr="003C0462">
        <w:rPr>
          <w:rFonts w:ascii="Arial" w:hAnsi="Arial" w:cs="Arial"/>
        </w:rPr>
        <w:t>This raises important questions about the resilience of current health policies and whether SDG 3 adequately addresses global health security.</w:t>
      </w:r>
    </w:p>
    <w:p w14:paraId="075DF583" w14:textId="1933A581" w:rsidR="00C02B1C" w:rsidRPr="003C0462" w:rsidRDefault="00C02B1C" w:rsidP="003C0462">
      <w:pPr>
        <w:spacing w:line="360" w:lineRule="auto"/>
        <w:jc w:val="both"/>
        <w:rPr>
          <w:rFonts w:ascii="Arial" w:hAnsi="Arial" w:cs="Arial"/>
        </w:rPr>
      </w:pPr>
      <w:r w:rsidRPr="003C0462">
        <w:rPr>
          <w:rFonts w:ascii="Arial" w:hAnsi="Arial" w:cs="Arial"/>
        </w:rPr>
        <w:t xml:space="preserve">Another limitation lies in the reliance on national governments to implement </w:t>
      </w:r>
      <w:r w:rsidR="005D5133" w:rsidRPr="003C0462">
        <w:rPr>
          <w:rFonts w:ascii="Arial" w:hAnsi="Arial" w:cs="Arial"/>
        </w:rPr>
        <w:t>the goal. Political priorities, economic constraints and governance issues can all influence the extent to which SDG 3 is achieved.  As a result, progress is often uneven and difficult to measure consistently</w:t>
      </w:r>
      <w:r w:rsidR="00BF6B00" w:rsidRPr="003C0462">
        <w:rPr>
          <w:rFonts w:ascii="Arial" w:hAnsi="Arial" w:cs="Arial"/>
        </w:rPr>
        <w:t xml:space="preserve"> </w:t>
      </w:r>
      <w:r w:rsidR="00BF6B00" w:rsidRPr="003C0462">
        <w:rPr>
          <w:rFonts w:ascii="Arial" w:hAnsi="Arial" w:cs="Arial"/>
        </w:rPr>
        <w:t>(Adult Education Quest, 2025)</w:t>
      </w:r>
      <w:r w:rsidR="00BF6B00" w:rsidRPr="003C0462">
        <w:rPr>
          <w:rFonts w:ascii="Arial" w:hAnsi="Arial" w:cs="Arial"/>
        </w:rPr>
        <w:t>.</w:t>
      </w:r>
    </w:p>
    <w:p w14:paraId="5A014816" w14:textId="6223CFC6" w:rsidR="00C02B1C" w:rsidRPr="003C0462" w:rsidRDefault="005D5133" w:rsidP="003C0462">
      <w:pPr>
        <w:spacing w:line="360" w:lineRule="auto"/>
        <w:jc w:val="both"/>
        <w:rPr>
          <w:rFonts w:ascii="Arial" w:hAnsi="Arial" w:cs="Arial"/>
        </w:rPr>
      </w:pPr>
      <w:r w:rsidRPr="003C0462">
        <w:rPr>
          <w:rFonts w:ascii="Arial" w:hAnsi="Arial" w:cs="Arial"/>
        </w:rPr>
        <w:t>Overall, SDG 3 has had a positive impact, promoting a more inclusive and preventative approach to health. However, its effectiveness is constrained by resource inequalities, inconsistent implementation, and ongoing global challenges</w:t>
      </w:r>
      <w:r w:rsidR="00BF6B00" w:rsidRPr="003C0462">
        <w:rPr>
          <w:rFonts w:ascii="Arial" w:hAnsi="Arial" w:cs="Arial"/>
        </w:rPr>
        <w:t xml:space="preserve"> </w:t>
      </w:r>
      <w:r w:rsidR="00BF6B00" w:rsidRPr="003C0462">
        <w:rPr>
          <w:rFonts w:ascii="Arial" w:hAnsi="Arial" w:cs="Arial"/>
        </w:rPr>
        <w:t>(UNICEF, 2025)</w:t>
      </w:r>
      <w:r w:rsidR="00BF6B00" w:rsidRPr="003C0462">
        <w:rPr>
          <w:rFonts w:ascii="Arial" w:hAnsi="Arial" w:cs="Arial"/>
        </w:rPr>
        <w:t xml:space="preserve">. </w:t>
      </w:r>
      <w:r w:rsidRPr="003C0462">
        <w:rPr>
          <w:rFonts w:ascii="Arial" w:hAnsi="Arial" w:cs="Arial"/>
        </w:rPr>
        <w:t>For the goal to be fully realised, greater emphasis must be placed on equity, long-term investment and system resilience.</w:t>
      </w:r>
    </w:p>
    <w:p w14:paraId="2A27BC43" w14:textId="164C94AA" w:rsidR="00C02B1C" w:rsidRPr="003C0462" w:rsidRDefault="00ED010E" w:rsidP="003C0462">
      <w:pPr>
        <w:pStyle w:val="Heading1"/>
        <w:spacing w:line="360" w:lineRule="auto"/>
        <w:jc w:val="both"/>
        <w:rPr>
          <w:rFonts w:ascii="Arial" w:hAnsi="Arial" w:cs="Arial"/>
        </w:rPr>
      </w:pPr>
      <w:bookmarkStart w:id="4" w:name="_Toc226977640"/>
      <w:bookmarkStart w:id="5" w:name="_Toc226977937"/>
      <w:r w:rsidRPr="003C0462">
        <w:rPr>
          <w:rFonts w:ascii="Arial" w:hAnsi="Arial" w:cs="Arial"/>
        </w:rPr>
        <w:t>Sustainable Development Goal</w:t>
      </w:r>
      <w:bookmarkEnd w:id="4"/>
      <w:bookmarkEnd w:id="5"/>
    </w:p>
    <w:p w14:paraId="54B64308" w14:textId="74B37572" w:rsidR="00ED010E" w:rsidRPr="003C0462" w:rsidRDefault="00ED010E" w:rsidP="003C0462">
      <w:pPr>
        <w:spacing w:line="360" w:lineRule="auto"/>
        <w:jc w:val="both"/>
        <w:rPr>
          <w:rFonts w:ascii="Arial" w:hAnsi="Arial" w:cs="Arial"/>
        </w:rPr>
      </w:pPr>
      <w:r w:rsidRPr="003C0462">
        <w:rPr>
          <w:rFonts w:ascii="Arial" w:hAnsi="Arial" w:cs="Arial"/>
        </w:rPr>
        <w:t xml:space="preserve">Sustainability Development Goal 13 focuses on addressing climate change, which is increasingly recognised as one of the most significant threats to global health. While it is often viewed as an environmental issue, its implications for human </w:t>
      </w:r>
      <w:r w:rsidR="00175E27" w:rsidRPr="003C0462">
        <w:rPr>
          <w:rFonts w:ascii="Arial" w:hAnsi="Arial" w:cs="Arial"/>
        </w:rPr>
        <w:t>well-being</w:t>
      </w:r>
      <w:r w:rsidRPr="003C0462">
        <w:rPr>
          <w:rFonts w:ascii="Arial" w:hAnsi="Arial" w:cs="Arial"/>
        </w:rPr>
        <w:t xml:space="preserve"> are profound and far-reaching</w:t>
      </w:r>
      <w:r w:rsidR="006C71DE" w:rsidRPr="003C0462">
        <w:rPr>
          <w:rFonts w:ascii="Arial" w:hAnsi="Arial" w:cs="Arial"/>
        </w:rPr>
        <w:t xml:space="preserve"> </w:t>
      </w:r>
      <w:r w:rsidR="006C71DE" w:rsidRPr="003C0462">
        <w:rPr>
          <w:rFonts w:ascii="Arial" w:hAnsi="Arial" w:cs="Arial"/>
        </w:rPr>
        <w:t>(UNEP, 2023)</w:t>
      </w:r>
      <w:r w:rsidR="006C71DE" w:rsidRPr="003C0462">
        <w:rPr>
          <w:rFonts w:ascii="Arial" w:hAnsi="Arial" w:cs="Arial"/>
        </w:rPr>
        <w:t>.</w:t>
      </w:r>
    </w:p>
    <w:p w14:paraId="6FE1A845" w14:textId="4C6E06E8" w:rsidR="00ED010E" w:rsidRPr="003C0462" w:rsidRDefault="00ED010E" w:rsidP="003C0462">
      <w:pPr>
        <w:spacing w:line="360" w:lineRule="auto"/>
        <w:jc w:val="both"/>
        <w:rPr>
          <w:rFonts w:ascii="Arial" w:hAnsi="Arial" w:cs="Arial"/>
        </w:rPr>
      </w:pPr>
      <w:r w:rsidRPr="003C0462">
        <w:rPr>
          <w:rFonts w:ascii="Arial" w:hAnsi="Arial" w:cs="Arial"/>
        </w:rPr>
        <w:t>Climate change affects health both directly and increasingly. Rising temperatures, for example, are linked to heat-related illnesses and increased mortality, particularly among vulnerable populations such as older adults. Similarly, poor air quality</w:t>
      </w:r>
      <w:r w:rsidR="00175E27" w:rsidRPr="003C0462">
        <w:rPr>
          <w:rFonts w:ascii="Arial" w:hAnsi="Arial" w:cs="Arial"/>
        </w:rPr>
        <w:t>,</w:t>
      </w:r>
      <w:r w:rsidRPr="003C0462">
        <w:rPr>
          <w:rFonts w:ascii="Arial" w:hAnsi="Arial" w:cs="Arial"/>
        </w:rPr>
        <w:t xml:space="preserve"> largely driven by emissions, contributes to respiratory conditions, including asthma and cardiovascular disease. These impacts demonstrate how environmental factors are closely tied to physical health outcomes</w:t>
      </w:r>
      <w:r w:rsidR="00752305" w:rsidRPr="003C0462">
        <w:rPr>
          <w:rFonts w:ascii="Arial" w:hAnsi="Arial" w:cs="Arial"/>
        </w:rPr>
        <w:t xml:space="preserve"> </w:t>
      </w:r>
      <w:r w:rsidR="00752305" w:rsidRPr="003C0462">
        <w:rPr>
          <w:rFonts w:ascii="Arial" w:hAnsi="Arial" w:cs="Arial"/>
        </w:rPr>
        <w:t>(World Health Organization, 2023)</w:t>
      </w:r>
      <w:r w:rsidR="00752305" w:rsidRPr="003C0462">
        <w:rPr>
          <w:rFonts w:ascii="Arial" w:hAnsi="Arial" w:cs="Arial"/>
        </w:rPr>
        <w:t>.</w:t>
      </w:r>
    </w:p>
    <w:p w14:paraId="6A0A0934" w14:textId="4C7E17D9" w:rsidR="00ED010E" w:rsidRPr="003C0462" w:rsidRDefault="00ED010E" w:rsidP="003C0462">
      <w:pPr>
        <w:spacing w:line="360" w:lineRule="auto"/>
        <w:jc w:val="both"/>
        <w:rPr>
          <w:rFonts w:ascii="Arial" w:hAnsi="Arial" w:cs="Arial"/>
        </w:rPr>
      </w:pPr>
      <w:r w:rsidRPr="003C0462">
        <w:rPr>
          <w:rFonts w:ascii="Arial" w:hAnsi="Arial" w:cs="Arial"/>
        </w:rPr>
        <w:lastRenderedPageBreak/>
        <w:t>Beyond physical health, climate change also has important implications for mental well-being. Extreme weather events such as flooding and wildfires can lead to trauma, anxiety and long-term psychological distress. In some cases, individuals may be forced to relocate, disrupting communities and social support networks. This highlights the often-overlooked emotional and social dimensions of environmental change</w:t>
      </w:r>
      <w:r w:rsidR="00752305" w:rsidRPr="003C0462">
        <w:rPr>
          <w:rFonts w:ascii="Arial" w:hAnsi="Arial" w:cs="Arial"/>
        </w:rPr>
        <w:t xml:space="preserve"> </w:t>
      </w:r>
      <w:r w:rsidR="00752305" w:rsidRPr="003C0462">
        <w:rPr>
          <w:rFonts w:ascii="Arial" w:hAnsi="Arial" w:cs="Arial"/>
        </w:rPr>
        <w:t>(</w:t>
      </w:r>
      <w:proofErr w:type="spellStart"/>
      <w:r w:rsidR="00752305" w:rsidRPr="003C0462">
        <w:rPr>
          <w:rFonts w:ascii="Arial" w:hAnsi="Arial" w:cs="Arial"/>
        </w:rPr>
        <w:t>Barbani</w:t>
      </w:r>
      <w:proofErr w:type="spellEnd"/>
      <w:r w:rsidR="00752305" w:rsidRPr="003C0462">
        <w:rPr>
          <w:rFonts w:ascii="Arial" w:hAnsi="Arial" w:cs="Arial"/>
        </w:rPr>
        <w:t>, 2025)</w:t>
      </w:r>
      <w:r w:rsidR="00752305" w:rsidRPr="003C0462">
        <w:rPr>
          <w:rFonts w:ascii="Arial" w:hAnsi="Arial" w:cs="Arial"/>
        </w:rPr>
        <w:t>.</w:t>
      </w:r>
    </w:p>
    <w:p w14:paraId="657C97B8" w14:textId="5DCE067A" w:rsidR="00603FC1" w:rsidRPr="003C0462" w:rsidRDefault="00ED010E" w:rsidP="003C0462">
      <w:pPr>
        <w:spacing w:line="360" w:lineRule="auto"/>
        <w:jc w:val="both"/>
        <w:rPr>
          <w:rFonts w:ascii="Arial" w:hAnsi="Arial" w:cs="Arial"/>
        </w:rPr>
      </w:pPr>
      <w:r w:rsidRPr="003C0462">
        <w:rPr>
          <w:rFonts w:ascii="Arial" w:hAnsi="Arial" w:cs="Arial"/>
        </w:rPr>
        <w:t xml:space="preserve">A key strength of SDG 13 is its emphasis on prevention and long-term sustainability. Initiatives such as reducing carbon emissions and promoting renewable energy have the potential to create healthier living environments. For example, cleaner air resulting from reduced pollution can lead to measurable improvements in public health. The </w:t>
      </w:r>
      <w:r w:rsidR="00603FC1" w:rsidRPr="003C0462">
        <w:rPr>
          <w:rFonts w:ascii="Arial" w:hAnsi="Arial" w:cs="Arial"/>
        </w:rPr>
        <w:t>demonstration of</w:t>
      </w:r>
      <w:r w:rsidRPr="003C0462">
        <w:rPr>
          <w:rFonts w:ascii="Arial" w:hAnsi="Arial" w:cs="Arial"/>
        </w:rPr>
        <w:t xml:space="preserve"> the interconnected </w:t>
      </w:r>
      <w:r w:rsidR="00603FC1" w:rsidRPr="003C0462">
        <w:rPr>
          <w:rFonts w:ascii="Arial" w:hAnsi="Arial" w:cs="Arial"/>
        </w:rPr>
        <w:t>nature of sustainability and wellbeing</w:t>
      </w:r>
      <w:r w:rsidR="00752305" w:rsidRPr="003C0462">
        <w:rPr>
          <w:rFonts w:ascii="Arial" w:hAnsi="Arial" w:cs="Arial"/>
        </w:rPr>
        <w:t xml:space="preserve"> </w:t>
      </w:r>
      <w:r w:rsidR="00752305" w:rsidRPr="003C0462">
        <w:rPr>
          <w:rFonts w:ascii="Arial" w:hAnsi="Arial" w:cs="Arial"/>
        </w:rPr>
        <w:t>(Wang et al., 2024)</w:t>
      </w:r>
      <w:r w:rsidR="00752305" w:rsidRPr="003C0462">
        <w:rPr>
          <w:rFonts w:ascii="Arial" w:hAnsi="Arial" w:cs="Arial"/>
        </w:rPr>
        <w:t>.</w:t>
      </w:r>
    </w:p>
    <w:p w14:paraId="4E4DFDAC" w14:textId="70B4321C" w:rsidR="00603FC1" w:rsidRPr="003C0462" w:rsidRDefault="00603FC1" w:rsidP="003C0462">
      <w:pPr>
        <w:spacing w:line="360" w:lineRule="auto"/>
        <w:jc w:val="both"/>
        <w:rPr>
          <w:rFonts w:ascii="Arial" w:hAnsi="Arial" w:cs="Arial"/>
        </w:rPr>
      </w:pPr>
      <w:r w:rsidRPr="003C0462">
        <w:rPr>
          <w:rFonts w:ascii="Arial" w:hAnsi="Arial" w:cs="Arial"/>
        </w:rPr>
        <w:t>However, the effectiveness of SDG 13 is limited by a lack of global coordination and accountability. Although many countries have committed to climate targets, progress has been slow and, in some cases, insufficient. Economic interest often takes precedence over environmental concerns, making it difficult to implement meaningful change.</w:t>
      </w:r>
    </w:p>
    <w:p w14:paraId="594D52A7" w14:textId="3D5D0B61" w:rsidR="00603FC1" w:rsidRPr="003C0462" w:rsidRDefault="00603FC1" w:rsidP="003C0462">
      <w:pPr>
        <w:spacing w:line="360" w:lineRule="auto"/>
        <w:jc w:val="both"/>
        <w:rPr>
          <w:rFonts w:ascii="Arial" w:hAnsi="Arial" w:cs="Arial"/>
        </w:rPr>
      </w:pPr>
      <w:r w:rsidRPr="003C0462">
        <w:rPr>
          <w:rFonts w:ascii="Arial" w:hAnsi="Arial" w:cs="Arial"/>
        </w:rPr>
        <w:t>Another important issue is inequality. The effects of climate change are disproportionately experienced by low-income communities and developing nations, despite their relatively low contribution to global emissions. This raises ethical concerns and suggests that current approaches may not be sufficiently equitable.</w:t>
      </w:r>
    </w:p>
    <w:p w14:paraId="1D095718" w14:textId="795F8380" w:rsidR="00603FC1" w:rsidRPr="003C0462" w:rsidRDefault="00603FC1" w:rsidP="003C0462">
      <w:pPr>
        <w:spacing w:line="360" w:lineRule="auto"/>
        <w:jc w:val="both"/>
        <w:rPr>
          <w:rFonts w:ascii="Arial" w:hAnsi="Arial" w:cs="Arial"/>
        </w:rPr>
      </w:pPr>
      <w:r w:rsidRPr="003C0462">
        <w:rPr>
          <w:rFonts w:ascii="Arial" w:hAnsi="Arial" w:cs="Arial"/>
        </w:rPr>
        <w:t>Furthermore, achieving the goal of SDG 13 requires significant behavioural change at both individual and societal levels. While policies can encourage sustainable practices, public engagement remains a challenge. Without widespread participation, the impact of these initiatives is likely to be limited.</w:t>
      </w:r>
    </w:p>
    <w:p w14:paraId="6C48AF67" w14:textId="77777777" w:rsidR="00603FC1" w:rsidRPr="003C0462" w:rsidRDefault="00603FC1" w:rsidP="003C0462">
      <w:pPr>
        <w:spacing w:line="360" w:lineRule="auto"/>
        <w:jc w:val="both"/>
        <w:rPr>
          <w:rFonts w:ascii="Arial" w:hAnsi="Arial" w:cs="Arial"/>
        </w:rPr>
      </w:pPr>
      <w:r w:rsidRPr="003C0462">
        <w:rPr>
          <w:rFonts w:ascii="Arial" w:hAnsi="Arial" w:cs="Arial"/>
        </w:rPr>
        <w:t xml:space="preserve">In conclusion, SDG 13 plays a crucial role in protecting health by addressing environmental risks. However, its success depends on stronger global cooperation, increased accountability and a more equitable distribution of resources and responsibilities. </w:t>
      </w:r>
    </w:p>
    <w:p w14:paraId="660C59ED" w14:textId="77777777" w:rsidR="003C49BA" w:rsidRPr="003C0462" w:rsidRDefault="003C49BA" w:rsidP="003C0462">
      <w:pPr>
        <w:spacing w:line="360" w:lineRule="auto"/>
        <w:jc w:val="both"/>
        <w:rPr>
          <w:rFonts w:ascii="Arial" w:hAnsi="Arial" w:cs="Arial"/>
        </w:rPr>
      </w:pPr>
    </w:p>
    <w:p w14:paraId="51BD4768" w14:textId="77777777" w:rsidR="003C49BA" w:rsidRPr="003C0462" w:rsidRDefault="003C49BA" w:rsidP="003C0462">
      <w:pPr>
        <w:spacing w:line="360" w:lineRule="auto"/>
        <w:jc w:val="both"/>
        <w:rPr>
          <w:rFonts w:ascii="Arial" w:hAnsi="Arial" w:cs="Arial"/>
        </w:rPr>
      </w:pPr>
    </w:p>
    <w:p w14:paraId="1E7C1569" w14:textId="2B48487C" w:rsidR="001F4E06" w:rsidRPr="003C0462" w:rsidRDefault="001F4E06" w:rsidP="003C0462">
      <w:pPr>
        <w:spacing w:line="360" w:lineRule="auto"/>
        <w:jc w:val="both"/>
        <w:rPr>
          <w:rFonts w:ascii="Arial" w:hAnsi="Arial" w:cs="Arial"/>
        </w:rPr>
      </w:pPr>
      <w:r w:rsidRPr="003C0462">
        <w:rPr>
          <w:rFonts w:ascii="Arial" w:hAnsi="Arial" w:cs="Arial"/>
        </w:rPr>
        <w:lastRenderedPageBreak/>
        <w:t>Some of the examples of SDG 3 in practice are:</w:t>
      </w:r>
    </w:p>
    <w:p w14:paraId="2C80C60F" w14:textId="4CE32DE3" w:rsidR="001F4E06" w:rsidRPr="003C0462" w:rsidRDefault="001F4E06" w:rsidP="003C0462">
      <w:pPr>
        <w:pStyle w:val="ListParagraph"/>
        <w:numPr>
          <w:ilvl w:val="0"/>
          <w:numId w:val="3"/>
        </w:numPr>
        <w:spacing w:line="360" w:lineRule="auto"/>
        <w:jc w:val="both"/>
        <w:rPr>
          <w:rFonts w:ascii="Arial" w:hAnsi="Arial" w:cs="Arial"/>
        </w:rPr>
      </w:pPr>
      <w:r w:rsidRPr="003C0462">
        <w:rPr>
          <w:rFonts w:ascii="Arial" w:hAnsi="Arial" w:cs="Arial"/>
          <w:b/>
          <w:bCs/>
        </w:rPr>
        <w:t>The expansion of mental health services:</w:t>
      </w:r>
      <w:r w:rsidRPr="003C0462">
        <w:rPr>
          <w:rFonts w:ascii="Arial" w:hAnsi="Arial" w:cs="Arial"/>
        </w:rPr>
        <w:t xml:space="preserve"> it has made it easier for people to access support. However, in many cases</w:t>
      </w:r>
      <w:r w:rsidR="003C49BA" w:rsidRPr="003C0462">
        <w:rPr>
          <w:rFonts w:ascii="Arial" w:hAnsi="Arial" w:cs="Arial"/>
        </w:rPr>
        <w:t>,</w:t>
      </w:r>
      <w:r w:rsidRPr="003C0462">
        <w:rPr>
          <w:rFonts w:ascii="Arial" w:hAnsi="Arial" w:cs="Arial"/>
        </w:rPr>
        <w:t xml:space="preserve"> demand is still high, meaning not everyone receives help quickly</w:t>
      </w:r>
      <w:r w:rsidR="003C49BA" w:rsidRPr="003C0462">
        <w:rPr>
          <w:rFonts w:ascii="Arial" w:hAnsi="Arial" w:cs="Arial"/>
        </w:rPr>
        <w:t xml:space="preserve"> </w:t>
      </w:r>
      <w:r w:rsidR="003C49BA" w:rsidRPr="003C0462">
        <w:rPr>
          <w:rFonts w:ascii="Arial" w:hAnsi="Arial" w:cs="Arial"/>
        </w:rPr>
        <w:t>(GINTY, 2023)</w:t>
      </w:r>
      <w:r w:rsidR="003C49BA" w:rsidRPr="003C0462">
        <w:rPr>
          <w:rFonts w:ascii="Arial" w:hAnsi="Arial" w:cs="Arial"/>
        </w:rPr>
        <w:t>.</w:t>
      </w:r>
    </w:p>
    <w:p w14:paraId="5B0D7A0C" w14:textId="1D07BCD0" w:rsidR="00B662D9" w:rsidRPr="003C0462" w:rsidRDefault="00B662D9" w:rsidP="003C0462">
      <w:pPr>
        <w:pStyle w:val="ListParagraph"/>
        <w:numPr>
          <w:ilvl w:val="0"/>
          <w:numId w:val="3"/>
        </w:numPr>
        <w:spacing w:line="360" w:lineRule="auto"/>
        <w:jc w:val="both"/>
        <w:rPr>
          <w:rFonts w:ascii="Arial" w:hAnsi="Arial" w:cs="Arial"/>
        </w:rPr>
      </w:pPr>
      <w:r w:rsidRPr="003C0462">
        <w:rPr>
          <w:rFonts w:ascii="Arial" w:hAnsi="Arial" w:cs="Arial"/>
          <w:b/>
          <w:bCs/>
        </w:rPr>
        <w:t>Improvement in maternal healthcare:</w:t>
      </w:r>
      <w:r w:rsidRPr="003C0462">
        <w:rPr>
          <w:rFonts w:ascii="Arial" w:hAnsi="Arial" w:cs="Arial"/>
        </w:rPr>
        <w:t xml:space="preserve"> it means that more women now have access to trained professionals during childbirth, helping to reduce risks and improve outcomes</w:t>
      </w:r>
      <w:r w:rsidR="003C49BA" w:rsidRPr="003C0462">
        <w:rPr>
          <w:rFonts w:ascii="Arial" w:hAnsi="Arial" w:cs="Arial"/>
        </w:rPr>
        <w:t xml:space="preserve"> </w:t>
      </w:r>
      <w:r w:rsidR="003C49BA" w:rsidRPr="003C0462">
        <w:rPr>
          <w:rFonts w:ascii="Arial" w:hAnsi="Arial" w:cs="Arial"/>
        </w:rPr>
        <w:t>(GINTY, 2023)</w:t>
      </w:r>
      <w:r w:rsidR="003C49BA" w:rsidRPr="003C0462">
        <w:rPr>
          <w:rFonts w:ascii="Arial" w:hAnsi="Arial" w:cs="Arial"/>
        </w:rPr>
        <w:t>.</w:t>
      </w:r>
    </w:p>
    <w:p w14:paraId="7863ABFB" w14:textId="1018A893" w:rsidR="003C49BA" w:rsidRPr="003C0462" w:rsidRDefault="00E82886" w:rsidP="003C0462">
      <w:pPr>
        <w:pStyle w:val="ListParagraph"/>
        <w:numPr>
          <w:ilvl w:val="0"/>
          <w:numId w:val="3"/>
        </w:numPr>
        <w:spacing w:line="360" w:lineRule="auto"/>
        <w:jc w:val="both"/>
        <w:rPr>
          <w:rFonts w:ascii="Arial" w:hAnsi="Arial" w:cs="Arial"/>
        </w:rPr>
      </w:pPr>
      <w:r w:rsidRPr="003C0462">
        <w:rPr>
          <w:rFonts w:ascii="Arial" w:hAnsi="Arial" w:cs="Arial"/>
          <w:b/>
          <w:bCs/>
        </w:rPr>
        <w:t>Vaccination programmes</w:t>
      </w:r>
      <w:r w:rsidR="003C49BA" w:rsidRPr="003C0462">
        <w:rPr>
          <w:rFonts w:ascii="Arial" w:hAnsi="Arial" w:cs="Arial"/>
          <w:b/>
          <w:bCs/>
        </w:rPr>
        <w:t>:</w:t>
      </w:r>
      <w:r w:rsidRPr="003C0462">
        <w:rPr>
          <w:rFonts w:ascii="Arial" w:hAnsi="Arial" w:cs="Arial"/>
        </w:rPr>
        <w:t xml:space="preserve"> have played a major role </w:t>
      </w:r>
      <w:r w:rsidR="003C49BA" w:rsidRPr="003C0462">
        <w:rPr>
          <w:rFonts w:ascii="Arial" w:hAnsi="Arial" w:cs="Arial"/>
        </w:rPr>
        <w:t>i</w:t>
      </w:r>
      <w:r w:rsidRPr="003C0462">
        <w:rPr>
          <w:rFonts w:ascii="Arial" w:hAnsi="Arial" w:cs="Arial"/>
        </w:rPr>
        <w:t>n reducing the spread of infectious diseases, especially among children. This highlights how prevention can be just as important as treatment</w:t>
      </w:r>
      <w:r w:rsidR="003C49BA" w:rsidRPr="003C0462">
        <w:rPr>
          <w:rFonts w:ascii="Arial" w:hAnsi="Arial" w:cs="Arial"/>
        </w:rPr>
        <w:t xml:space="preserve"> </w:t>
      </w:r>
      <w:r w:rsidR="003C49BA" w:rsidRPr="003C0462">
        <w:rPr>
          <w:rFonts w:ascii="Arial" w:hAnsi="Arial" w:cs="Arial"/>
        </w:rPr>
        <w:t>(GINTY, 2023)</w:t>
      </w:r>
      <w:r w:rsidR="003C49BA" w:rsidRPr="003C0462">
        <w:rPr>
          <w:rFonts w:ascii="Arial" w:hAnsi="Arial" w:cs="Arial"/>
        </w:rPr>
        <w:t>.</w:t>
      </w:r>
    </w:p>
    <w:p w14:paraId="4A589104" w14:textId="43D37138" w:rsidR="00603FC1" w:rsidRPr="003C0462" w:rsidRDefault="006F7E57" w:rsidP="003C0462">
      <w:pPr>
        <w:pStyle w:val="Heading1"/>
        <w:spacing w:line="360" w:lineRule="auto"/>
        <w:jc w:val="both"/>
        <w:rPr>
          <w:rFonts w:ascii="Arial" w:hAnsi="Arial" w:cs="Arial"/>
        </w:rPr>
      </w:pPr>
      <w:bookmarkStart w:id="6" w:name="_Toc226977641"/>
      <w:bookmarkStart w:id="7" w:name="_Toc226977938"/>
      <w:r w:rsidRPr="003C0462">
        <w:rPr>
          <w:rFonts w:ascii="Arial" w:hAnsi="Arial" w:cs="Arial"/>
        </w:rPr>
        <w:t>National Wellbeing Initiatives</w:t>
      </w:r>
      <w:bookmarkEnd w:id="6"/>
      <w:bookmarkEnd w:id="7"/>
    </w:p>
    <w:p w14:paraId="4930A56C" w14:textId="0FCFBDBD" w:rsidR="006F7E57" w:rsidRPr="003C0462" w:rsidRDefault="006F7E57" w:rsidP="003C0462">
      <w:pPr>
        <w:spacing w:line="360" w:lineRule="auto"/>
        <w:jc w:val="both"/>
        <w:rPr>
          <w:rFonts w:ascii="Arial" w:hAnsi="Arial" w:cs="Arial"/>
        </w:rPr>
      </w:pPr>
      <w:r w:rsidRPr="003C0462">
        <w:rPr>
          <w:rFonts w:ascii="Arial" w:hAnsi="Arial" w:cs="Arial"/>
        </w:rPr>
        <w:t xml:space="preserve">At a national level, the UK has implemented several initiatives aimed at improving health and well-being. Two key examples are the NHS long-term plan and public health campaigns such as the ‘Better Health’ initiatives. </w:t>
      </w:r>
    </w:p>
    <w:p w14:paraId="43BC476A" w14:textId="5F966F63" w:rsidR="006F7E57" w:rsidRPr="003C0462" w:rsidRDefault="006F7E57" w:rsidP="003C0462">
      <w:pPr>
        <w:spacing w:line="360" w:lineRule="auto"/>
        <w:jc w:val="both"/>
        <w:rPr>
          <w:rFonts w:ascii="Arial" w:hAnsi="Arial" w:cs="Arial"/>
        </w:rPr>
      </w:pPr>
      <w:r w:rsidRPr="003C0462">
        <w:rPr>
          <w:rFonts w:ascii="Arial" w:hAnsi="Arial" w:cs="Arial"/>
        </w:rPr>
        <w:t>The NHS Long Term Plan represents a strategic effort to modernise healthcare services and improve patient outcomes. Its focus on prevention, early intervention and integrated care reflects a shift towards a more sustainable healthcare model. The expansion of mental health services is particularly significant, as it aligns with the broader priorities outlined in SDG 3</w:t>
      </w:r>
      <w:r w:rsidR="003C49BA" w:rsidRPr="003C0462">
        <w:rPr>
          <w:rFonts w:ascii="Arial" w:hAnsi="Arial" w:cs="Arial"/>
        </w:rPr>
        <w:t xml:space="preserve"> </w:t>
      </w:r>
      <w:r w:rsidR="003C49BA" w:rsidRPr="003C0462">
        <w:rPr>
          <w:rFonts w:ascii="Arial" w:hAnsi="Arial" w:cs="Arial"/>
        </w:rPr>
        <w:t>(Department of Health and Social Care, 2025)</w:t>
      </w:r>
      <w:r w:rsidR="003C49BA" w:rsidRPr="003C0462">
        <w:rPr>
          <w:rFonts w:ascii="Arial" w:hAnsi="Arial" w:cs="Arial"/>
        </w:rPr>
        <w:t>.</w:t>
      </w:r>
    </w:p>
    <w:p w14:paraId="76C80E74" w14:textId="77DC4975" w:rsidR="00221426" w:rsidRPr="003C0462" w:rsidRDefault="00221426" w:rsidP="003C0462">
      <w:pPr>
        <w:spacing w:line="360" w:lineRule="auto"/>
        <w:jc w:val="both"/>
        <w:rPr>
          <w:rFonts w:ascii="Arial" w:hAnsi="Arial" w:cs="Arial"/>
        </w:rPr>
      </w:pPr>
      <w:r w:rsidRPr="003C0462">
        <w:rPr>
          <w:rFonts w:ascii="Arial" w:hAnsi="Arial" w:cs="Arial"/>
        </w:rPr>
        <w:t>Despite these strengths, the plan faces considerable challenges. Ongoing issues such as staff shortages, funding pressures and increasing demand continue to impact service delivery. Long waiting times</w:t>
      </w:r>
      <w:proofErr w:type="gramStart"/>
      <w:r w:rsidRPr="003C0462">
        <w:rPr>
          <w:rFonts w:ascii="Arial" w:hAnsi="Arial" w:cs="Arial"/>
        </w:rPr>
        <w:t>, in particular, highlight</w:t>
      </w:r>
      <w:proofErr w:type="gramEnd"/>
      <w:r w:rsidRPr="003C0462">
        <w:rPr>
          <w:rFonts w:ascii="Arial" w:hAnsi="Arial" w:cs="Arial"/>
        </w:rPr>
        <w:t xml:space="preserve"> a gap between policy ambitions and real-world outcomes. This suggests that while the plan is well-designed in theory, its implementation is constrained by practical limitations.</w:t>
      </w:r>
    </w:p>
    <w:p w14:paraId="6C9A2E12" w14:textId="3825946E" w:rsidR="00221426" w:rsidRPr="003C0462" w:rsidRDefault="00221426" w:rsidP="003C0462">
      <w:pPr>
        <w:spacing w:line="360" w:lineRule="auto"/>
        <w:jc w:val="both"/>
        <w:rPr>
          <w:rFonts w:ascii="Arial" w:hAnsi="Arial" w:cs="Arial"/>
        </w:rPr>
      </w:pPr>
      <w:r w:rsidRPr="003C0462">
        <w:rPr>
          <w:rFonts w:ascii="Arial" w:hAnsi="Arial" w:cs="Arial"/>
        </w:rPr>
        <w:t>Public health campaigns, including the ‘Better Health initiative, aim to encourage healthier lifestyles by promoting physical activity, balanced diets and smoking cessation. These campaigns are valuable in raising awareness and providing accessible information. However, their effectiveness in achieving sustained behaviour change is more limited.</w:t>
      </w:r>
    </w:p>
    <w:p w14:paraId="00DB1BB0" w14:textId="02BBE671" w:rsidR="00221426" w:rsidRPr="003C0462" w:rsidRDefault="00221426" w:rsidP="003C0462">
      <w:pPr>
        <w:spacing w:line="360" w:lineRule="auto"/>
        <w:jc w:val="both"/>
        <w:rPr>
          <w:rFonts w:ascii="Arial" w:hAnsi="Arial" w:cs="Arial"/>
        </w:rPr>
      </w:pPr>
      <w:r w:rsidRPr="003C0462">
        <w:rPr>
          <w:rFonts w:ascii="Arial" w:hAnsi="Arial" w:cs="Arial"/>
        </w:rPr>
        <w:lastRenderedPageBreak/>
        <w:t>One key issue is that such campaigns often rely on individual responsibility, without fully addressing the social determinants of health. Factors such as income, education and access to resources can significantly influence an individual’s ability to make healthier choices. As a result, these initiatives may have less impact on the disadvantaged populations, potentially reinforcing existing inequalities</w:t>
      </w:r>
      <w:r w:rsidR="008C126F" w:rsidRPr="003C0462">
        <w:rPr>
          <w:rFonts w:ascii="Arial" w:hAnsi="Arial" w:cs="Arial"/>
        </w:rPr>
        <w:t xml:space="preserve"> </w:t>
      </w:r>
      <w:r w:rsidR="008C126F" w:rsidRPr="003C0462">
        <w:rPr>
          <w:rFonts w:ascii="Arial" w:hAnsi="Arial" w:cs="Arial"/>
        </w:rPr>
        <w:t>(Public Health England, 2017)</w:t>
      </w:r>
      <w:r w:rsidR="008C126F" w:rsidRPr="003C0462">
        <w:rPr>
          <w:rFonts w:ascii="Arial" w:hAnsi="Arial" w:cs="Arial"/>
        </w:rPr>
        <w:t xml:space="preserve">. </w:t>
      </w:r>
    </w:p>
    <w:p w14:paraId="09C633BB" w14:textId="2A148FC0" w:rsidR="00493B2C" w:rsidRPr="003C0462" w:rsidRDefault="00493B2C" w:rsidP="003C0462">
      <w:pPr>
        <w:spacing w:line="360" w:lineRule="auto"/>
        <w:jc w:val="both"/>
        <w:rPr>
          <w:rFonts w:ascii="Arial" w:hAnsi="Arial" w:cs="Arial"/>
        </w:rPr>
      </w:pPr>
      <w:r w:rsidRPr="003C0462">
        <w:rPr>
          <w:rFonts w:ascii="Arial" w:hAnsi="Arial" w:cs="Arial"/>
        </w:rPr>
        <w:t>To improve national initiatives, a more targeted approach is needed. This could be communities, as well as policies that address structural barriers to health. Strengthening the healthcare workforce and improving resource allocation would also enhance the effectiveness of the NHS long Term Plan.</w:t>
      </w:r>
    </w:p>
    <w:p w14:paraId="01735B85" w14:textId="77777777" w:rsidR="00585D90" w:rsidRPr="003C0462" w:rsidRDefault="00585D90" w:rsidP="003C0462">
      <w:pPr>
        <w:spacing w:line="360" w:lineRule="auto"/>
        <w:jc w:val="both"/>
        <w:rPr>
          <w:rFonts w:ascii="Arial" w:hAnsi="Arial" w:cs="Arial"/>
        </w:rPr>
      </w:pPr>
    </w:p>
    <w:p w14:paraId="569DC3EB" w14:textId="7D71F0D3" w:rsidR="00585D90" w:rsidRPr="003C0462" w:rsidRDefault="00585D90" w:rsidP="003C0462">
      <w:pPr>
        <w:spacing w:line="360" w:lineRule="auto"/>
        <w:jc w:val="both"/>
        <w:rPr>
          <w:rFonts w:ascii="Arial" w:hAnsi="Arial" w:cs="Arial"/>
        </w:rPr>
      </w:pPr>
      <w:r w:rsidRPr="003C0462">
        <w:rPr>
          <w:rFonts w:ascii="Arial" w:hAnsi="Arial" w:cs="Arial"/>
        </w:rPr>
        <w:t>National wellbeing initiatives do not just influence individual health outcomes; they also have wider social and economic effects that are often overlooked, for example:</w:t>
      </w:r>
    </w:p>
    <w:p w14:paraId="714F0242" w14:textId="511E7D1B" w:rsidR="00585D90" w:rsidRPr="003C0462" w:rsidRDefault="00585D90" w:rsidP="003C0462">
      <w:pPr>
        <w:pStyle w:val="ListParagraph"/>
        <w:numPr>
          <w:ilvl w:val="0"/>
          <w:numId w:val="2"/>
        </w:numPr>
        <w:spacing w:line="360" w:lineRule="auto"/>
        <w:jc w:val="both"/>
        <w:rPr>
          <w:rFonts w:ascii="Arial" w:hAnsi="Arial" w:cs="Arial"/>
        </w:rPr>
      </w:pPr>
      <w:r w:rsidRPr="003C0462">
        <w:rPr>
          <w:rFonts w:ascii="Arial" w:hAnsi="Arial" w:cs="Arial"/>
          <w:b/>
          <w:bCs/>
        </w:rPr>
        <w:t>Reduces pressure on healthcare:</w:t>
      </w:r>
      <w:r w:rsidRPr="003C0462">
        <w:rPr>
          <w:rFonts w:ascii="Arial" w:hAnsi="Arial" w:cs="Arial"/>
        </w:rPr>
        <w:t xml:space="preserve"> When policies focus on prevention, such as early screening or promoting healthier lifestyles, fewer people require intensive medical treatment </w:t>
      </w:r>
      <w:r w:rsidR="003C0462" w:rsidRPr="003C0462">
        <w:rPr>
          <w:rFonts w:ascii="Arial" w:hAnsi="Arial" w:cs="Arial"/>
        </w:rPr>
        <w:t>later</w:t>
      </w:r>
      <w:r w:rsidRPr="003C0462">
        <w:rPr>
          <w:rFonts w:ascii="Arial" w:hAnsi="Arial" w:cs="Arial"/>
        </w:rPr>
        <w:t>. This can ease pressure on healthcare systems like the NHS, which are already facing high demand</w:t>
      </w:r>
      <w:r w:rsidR="008C126F" w:rsidRPr="003C0462">
        <w:rPr>
          <w:rFonts w:ascii="Arial" w:hAnsi="Arial" w:cs="Arial"/>
        </w:rPr>
        <w:t xml:space="preserve"> </w:t>
      </w:r>
      <w:r w:rsidR="008C126F" w:rsidRPr="003C0462">
        <w:rPr>
          <w:rFonts w:ascii="Arial" w:hAnsi="Arial" w:cs="Arial"/>
        </w:rPr>
        <w:t>(NHS England, 2023)</w:t>
      </w:r>
    </w:p>
    <w:p w14:paraId="47F149EA" w14:textId="7E046698" w:rsidR="00585D90" w:rsidRPr="003C0462" w:rsidRDefault="00585D90" w:rsidP="003C0462">
      <w:pPr>
        <w:pStyle w:val="ListParagraph"/>
        <w:numPr>
          <w:ilvl w:val="0"/>
          <w:numId w:val="2"/>
        </w:numPr>
        <w:spacing w:line="360" w:lineRule="auto"/>
        <w:jc w:val="both"/>
        <w:rPr>
          <w:rFonts w:ascii="Arial" w:hAnsi="Arial" w:cs="Arial"/>
        </w:rPr>
      </w:pPr>
      <w:r w:rsidRPr="003C0462">
        <w:rPr>
          <w:rFonts w:ascii="Arial" w:hAnsi="Arial" w:cs="Arial"/>
          <w:b/>
          <w:bCs/>
        </w:rPr>
        <w:t>Improved productivity and economic contribution:</w:t>
      </w:r>
      <w:r w:rsidRPr="003C0462">
        <w:rPr>
          <w:rFonts w:ascii="Arial" w:hAnsi="Arial" w:cs="Arial"/>
        </w:rPr>
        <w:t xml:space="preserve"> Healthier individuals are more likely to remain in work and be productive; for instance, better mental health support can reduce absenteeism and improve overall job performance, which benefits both individuals and the wider economy</w:t>
      </w:r>
      <w:r w:rsidR="008C126F" w:rsidRPr="003C0462">
        <w:rPr>
          <w:rFonts w:ascii="Arial" w:hAnsi="Arial" w:cs="Arial"/>
        </w:rPr>
        <w:t xml:space="preserve"> </w:t>
      </w:r>
      <w:r w:rsidR="008C126F" w:rsidRPr="003C0462">
        <w:rPr>
          <w:rFonts w:ascii="Arial" w:hAnsi="Arial" w:cs="Arial"/>
        </w:rPr>
        <w:t>(NHS England, 2023)</w:t>
      </w:r>
    </w:p>
    <w:p w14:paraId="3D534B76" w14:textId="528C83F9" w:rsidR="00585D90" w:rsidRPr="003C0462" w:rsidRDefault="00585D90" w:rsidP="003C0462">
      <w:pPr>
        <w:pStyle w:val="ListParagraph"/>
        <w:numPr>
          <w:ilvl w:val="0"/>
          <w:numId w:val="2"/>
        </w:numPr>
        <w:spacing w:line="360" w:lineRule="auto"/>
        <w:jc w:val="both"/>
        <w:rPr>
          <w:rFonts w:ascii="Arial" w:hAnsi="Arial" w:cs="Arial"/>
        </w:rPr>
      </w:pPr>
      <w:r w:rsidRPr="003C0462">
        <w:rPr>
          <w:rFonts w:ascii="Arial" w:hAnsi="Arial" w:cs="Arial"/>
          <w:b/>
          <w:bCs/>
        </w:rPr>
        <w:t>Changing public attitudes towards health:</w:t>
      </w:r>
      <w:r w:rsidRPr="003C0462">
        <w:rPr>
          <w:rFonts w:ascii="Arial" w:hAnsi="Arial" w:cs="Arial"/>
        </w:rPr>
        <w:t xml:space="preserve"> National campaigns can influence how people think about their health, encouraging small but important behaviour changes. Although not everyone responds to these campaigns, they play a key role in raising awareness and starting conversations around healthier lifestyles</w:t>
      </w:r>
      <w:r w:rsidR="008C126F" w:rsidRPr="003C0462">
        <w:rPr>
          <w:rFonts w:ascii="Arial" w:hAnsi="Arial" w:cs="Arial"/>
        </w:rPr>
        <w:t xml:space="preserve"> </w:t>
      </w:r>
      <w:r w:rsidR="008C126F" w:rsidRPr="003C0462">
        <w:rPr>
          <w:rFonts w:ascii="Arial" w:hAnsi="Arial" w:cs="Arial"/>
        </w:rPr>
        <w:t>(NHS England, 2023)</w:t>
      </w:r>
      <w:r w:rsidR="008C126F" w:rsidRPr="003C0462">
        <w:rPr>
          <w:rFonts w:ascii="Arial" w:hAnsi="Arial" w:cs="Arial"/>
        </w:rPr>
        <w:t>.</w:t>
      </w:r>
    </w:p>
    <w:p w14:paraId="47EBBDDC" w14:textId="42561CE1" w:rsidR="00493B2C" w:rsidRPr="003C0462" w:rsidRDefault="00493B2C" w:rsidP="003C0462">
      <w:pPr>
        <w:pStyle w:val="Heading1"/>
        <w:spacing w:line="360" w:lineRule="auto"/>
        <w:jc w:val="both"/>
        <w:rPr>
          <w:rFonts w:ascii="Arial" w:hAnsi="Arial" w:cs="Arial"/>
        </w:rPr>
      </w:pPr>
      <w:bookmarkStart w:id="8" w:name="_Toc226977642"/>
      <w:bookmarkStart w:id="9" w:name="_Toc226977939"/>
      <w:r w:rsidRPr="003C0462">
        <w:rPr>
          <w:rFonts w:ascii="Arial" w:hAnsi="Arial" w:cs="Arial"/>
        </w:rPr>
        <w:lastRenderedPageBreak/>
        <w:t>Local Well-being Initiatives</w:t>
      </w:r>
      <w:bookmarkEnd w:id="8"/>
      <w:bookmarkEnd w:id="9"/>
      <w:r w:rsidRPr="003C0462">
        <w:rPr>
          <w:rFonts w:ascii="Arial" w:hAnsi="Arial" w:cs="Arial"/>
        </w:rPr>
        <w:t xml:space="preserve"> </w:t>
      </w:r>
    </w:p>
    <w:p w14:paraId="6FB395C1" w14:textId="35C82BB5" w:rsidR="00493B2C" w:rsidRPr="003C0462" w:rsidRDefault="00493B2C" w:rsidP="003C0462">
      <w:pPr>
        <w:spacing w:line="360" w:lineRule="auto"/>
        <w:jc w:val="both"/>
        <w:rPr>
          <w:rFonts w:ascii="Arial" w:hAnsi="Arial" w:cs="Arial"/>
        </w:rPr>
      </w:pPr>
      <w:r w:rsidRPr="003C0462">
        <w:rPr>
          <w:rFonts w:ascii="Arial" w:hAnsi="Arial" w:cs="Arial"/>
        </w:rPr>
        <w:t xml:space="preserve">Local initiatives are essential in translating national policies into practical, community-based action. They often provide more accessible and tailored support, making them a crucial component of public health strategies. </w:t>
      </w:r>
    </w:p>
    <w:p w14:paraId="684D5C19" w14:textId="2712CCBC" w:rsidR="00790F03" w:rsidRPr="003C0462" w:rsidRDefault="00493B2C" w:rsidP="003C0462">
      <w:pPr>
        <w:spacing w:line="360" w:lineRule="auto"/>
        <w:jc w:val="both"/>
        <w:rPr>
          <w:rFonts w:ascii="Arial" w:hAnsi="Arial" w:cs="Arial"/>
        </w:rPr>
      </w:pPr>
      <w:r w:rsidRPr="003C0462">
        <w:rPr>
          <w:rFonts w:ascii="Arial" w:hAnsi="Arial" w:cs="Arial"/>
        </w:rPr>
        <w:t>Local council programmes, such as community fitness classes and health screening services, aim to promote preventative care and improve overall well-being. Their accessibility is a major strength, as they are typically low-cost or free and located within communities. This can encourage participation among individuals who may not engage with formal healthcare services</w:t>
      </w:r>
      <w:r w:rsidR="00790F03" w:rsidRPr="003C0462">
        <w:rPr>
          <w:rFonts w:ascii="Arial" w:hAnsi="Arial" w:cs="Arial"/>
        </w:rPr>
        <w:t xml:space="preserve"> </w:t>
      </w:r>
      <w:r w:rsidR="00790F03" w:rsidRPr="003C0462">
        <w:rPr>
          <w:rFonts w:ascii="Arial" w:hAnsi="Arial" w:cs="Arial"/>
        </w:rPr>
        <w:t>(Local Government Association, 2024</w:t>
      </w:r>
      <w:r w:rsidR="00790F03" w:rsidRPr="003C0462">
        <w:rPr>
          <w:rFonts w:ascii="Arial" w:hAnsi="Arial" w:cs="Arial"/>
        </w:rPr>
        <w:t>).</w:t>
      </w:r>
    </w:p>
    <w:p w14:paraId="77871A16" w14:textId="78CB05E2" w:rsidR="00493B2C" w:rsidRPr="003C0462" w:rsidRDefault="00493B2C" w:rsidP="003C0462">
      <w:pPr>
        <w:spacing w:line="360" w:lineRule="auto"/>
        <w:jc w:val="both"/>
        <w:rPr>
          <w:rFonts w:ascii="Arial" w:hAnsi="Arial" w:cs="Arial"/>
        </w:rPr>
      </w:pPr>
      <w:r w:rsidRPr="003C0462">
        <w:rPr>
          <w:rFonts w:ascii="Arial" w:hAnsi="Arial" w:cs="Arial"/>
        </w:rPr>
        <w:t xml:space="preserve">However, these initiatives are often limited by funding constraints and varying levels of public engagement. In some cases, a lack of awareness or cultural barriers may prevent </w:t>
      </w:r>
      <w:r w:rsidR="0010192E" w:rsidRPr="003C0462">
        <w:rPr>
          <w:rFonts w:ascii="Arial" w:hAnsi="Arial" w:cs="Arial"/>
        </w:rPr>
        <w:t xml:space="preserve">individuals from accessing available services. This suggests that simply providing services is not enough; effective communication and community involvement are also essential. </w:t>
      </w:r>
    </w:p>
    <w:p w14:paraId="2797D367" w14:textId="09CF1664" w:rsidR="00790F03" w:rsidRPr="003C0462" w:rsidRDefault="0010192E" w:rsidP="003C0462">
      <w:pPr>
        <w:spacing w:line="360" w:lineRule="auto"/>
        <w:jc w:val="both"/>
        <w:rPr>
          <w:rFonts w:ascii="Arial" w:hAnsi="Arial" w:cs="Arial"/>
        </w:rPr>
      </w:pPr>
      <w:r w:rsidRPr="003C0462">
        <w:rPr>
          <w:rFonts w:ascii="Arial" w:hAnsi="Arial" w:cs="Arial"/>
        </w:rPr>
        <w:t>Urban green space initiatives represent another important area of local action. Access to parks and green spaces has been linked to improved physical and mental health, offering opportunities for exercise, relaxation and social interaction. These benefits highlight the importance of environmental factors in supporting well-being</w:t>
      </w:r>
      <w:r w:rsidR="00790F03" w:rsidRPr="003C0462">
        <w:rPr>
          <w:rFonts w:ascii="Arial" w:hAnsi="Arial" w:cs="Arial"/>
        </w:rPr>
        <w:t xml:space="preserve"> </w:t>
      </w:r>
      <w:r w:rsidR="00790F03" w:rsidRPr="003C0462">
        <w:rPr>
          <w:rFonts w:ascii="Arial" w:hAnsi="Arial" w:cs="Arial"/>
        </w:rPr>
        <w:t>(Kruize et al., 2019)</w:t>
      </w:r>
      <w:r w:rsidR="00790F03" w:rsidRPr="003C0462">
        <w:rPr>
          <w:rFonts w:ascii="Arial" w:hAnsi="Arial" w:cs="Arial"/>
        </w:rPr>
        <w:t>.</w:t>
      </w:r>
    </w:p>
    <w:p w14:paraId="074EB2CA" w14:textId="13F88104" w:rsidR="0010192E" w:rsidRPr="003C0462" w:rsidRDefault="0010192E" w:rsidP="003C0462">
      <w:pPr>
        <w:spacing w:line="360" w:lineRule="auto"/>
        <w:jc w:val="both"/>
        <w:rPr>
          <w:rFonts w:ascii="Arial" w:hAnsi="Arial" w:cs="Arial"/>
        </w:rPr>
      </w:pPr>
      <w:r w:rsidRPr="003C0462">
        <w:rPr>
          <w:rFonts w:ascii="Arial" w:hAnsi="Arial" w:cs="Arial"/>
        </w:rPr>
        <w:t>Despite this, access to green spaces is not evenly distributed. Deprived areas are more likely to have limited or lower-quality green spaces, reducing the potential benefits for residents. This reflects broader patterns of inequality and suggests that local initiatives must be more inclusive in their design and implementation.</w:t>
      </w:r>
    </w:p>
    <w:p w14:paraId="418A01B2" w14:textId="16C09902" w:rsidR="0010192E" w:rsidRPr="003C0462" w:rsidRDefault="0010192E" w:rsidP="003C0462">
      <w:pPr>
        <w:spacing w:line="360" w:lineRule="auto"/>
        <w:jc w:val="both"/>
        <w:rPr>
          <w:rFonts w:ascii="Arial" w:hAnsi="Arial" w:cs="Arial"/>
        </w:rPr>
      </w:pPr>
      <w:r w:rsidRPr="003C0462">
        <w:rPr>
          <w:rFonts w:ascii="Arial" w:hAnsi="Arial" w:cs="Arial"/>
        </w:rPr>
        <w:t>To enhance the effectiveness of local initiatives, greater emphasis should be placed on community engagement and partnership working. Collaborating with local orga</w:t>
      </w:r>
      <w:r w:rsidR="002B3D96" w:rsidRPr="003C0462">
        <w:rPr>
          <w:rFonts w:ascii="Arial" w:hAnsi="Arial" w:cs="Arial"/>
        </w:rPr>
        <w:t xml:space="preserve">nisations, schools and healthcare providers can help to increase participation and ensure that services meet the needs of diverse populations. Additionally, increased investment is needed to address disparities in access and improve infrastructure. </w:t>
      </w:r>
    </w:p>
    <w:p w14:paraId="78C2189D" w14:textId="77777777" w:rsidR="003C0462" w:rsidRPr="003C0462" w:rsidRDefault="003C0462" w:rsidP="003C0462">
      <w:pPr>
        <w:spacing w:line="360" w:lineRule="auto"/>
        <w:jc w:val="both"/>
        <w:rPr>
          <w:rFonts w:ascii="Arial" w:hAnsi="Arial" w:cs="Arial"/>
        </w:rPr>
      </w:pPr>
    </w:p>
    <w:p w14:paraId="662608A1" w14:textId="77777777" w:rsidR="003C0462" w:rsidRPr="003C0462" w:rsidRDefault="003C0462" w:rsidP="003C0462">
      <w:pPr>
        <w:spacing w:line="360" w:lineRule="auto"/>
        <w:jc w:val="both"/>
        <w:rPr>
          <w:rFonts w:ascii="Arial" w:hAnsi="Arial" w:cs="Arial"/>
        </w:rPr>
      </w:pPr>
    </w:p>
    <w:p w14:paraId="082EB5C8" w14:textId="77777777" w:rsidR="003C0462" w:rsidRPr="003C0462" w:rsidRDefault="003C0462" w:rsidP="003C0462">
      <w:pPr>
        <w:spacing w:line="360" w:lineRule="auto"/>
        <w:jc w:val="both"/>
        <w:rPr>
          <w:rFonts w:ascii="Arial" w:hAnsi="Arial" w:cs="Arial"/>
        </w:rPr>
      </w:pPr>
    </w:p>
    <w:p w14:paraId="49D0586E" w14:textId="16C09902" w:rsidR="002B3D96" w:rsidRPr="003C0462" w:rsidRDefault="002B3D96" w:rsidP="003C0462">
      <w:pPr>
        <w:pStyle w:val="Heading1"/>
        <w:spacing w:line="360" w:lineRule="auto"/>
        <w:jc w:val="both"/>
        <w:rPr>
          <w:rFonts w:ascii="Arial" w:hAnsi="Arial" w:cs="Arial"/>
        </w:rPr>
      </w:pPr>
      <w:bookmarkStart w:id="10" w:name="_Toc226977643"/>
      <w:bookmarkStart w:id="11" w:name="_Toc226977940"/>
      <w:r w:rsidRPr="003C0462">
        <w:rPr>
          <w:rFonts w:ascii="Arial" w:hAnsi="Arial" w:cs="Arial"/>
        </w:rPr>
        <w:t>Conclusion</w:t>
      </w:r>
      <w:bookmarkEnd w:id="10"/>
      <w:bookmarkEnd w:id="11"/>
    </w:p>
    <w:p w14:paraId="47A72322" w14:textId="593691DB" w:rsidR="002B3D96" w:rsidRPr="003C0462" w:rsidRDefault="00C44024" w:rsidP="003C0462">
      <w:pPr>
        <w:spacing w:line="360" w:lineRule="auto"/>
        <w:jc w:val="both"/>
        <w:rPr>
          <w:rFonts w:ascii="Arial" w:hAnsi="Arial" w:cs="Arial"/>
        </w:rPr>
      </w:pPr>
      <w:r w:rsidRPr="003C0462">
        <w:rPr>
          <w:rFonts w:ascii="Arial" w:hAnsi="Arial" w:cs="Arial"/>
        </w:rPr>
        <w:t>In summary, Sustainable Development Goals 3 and 13 highlight the strong connection between health, well-being and sustainability. While both goals have contributed to important progress, their impact is limited by inequalities, resource constraints and challenges in implementation. National and local initiatives in the UK demonstrate a commitment to improving well-being but require further development to address these issues effectively. A more integrated and equitable approach, supported by increased investment and stronger collaboration, is essential. Ultimately, achieving long-term improvements in health and well-being will depend on the ability to align global with practical, inclusive action at all levels.</w:t>
      </w:r>
    </w:p>
    <w:p w14:paraId="5C4C28DB" w14:textId="77777777" w:rsidR="002B3D96" w:rsidRPr="002B3D96" w:rsidRDefault="002B3D96" w:rsidP="002B3D96"/>
    <w:p w14:paraId="26AD2A8E" w14:textId="1CCBA4AF" w:rsidR="00493B2C" w:rsidRDefault="00175E27" w:rsidP="00EE7D7B">
      <w:pPr>
        <w:pStyle w:val="Heading1"/>
      </w:pPr>
      <w:bookmarkStart w:id="12" w:name="_Toc226977941"/>
      <w:r>
        <w:t>References</w:t>
      </w:r>
      <w:bookmarkEnd w:id="12"/>
    </w:p>
    <w:p w14:paraId="661547C1"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Adult Education Quest. (2025). Challenges in Governance: Key Issues and Their Impact on Development • Adult Education Quest. Adult Education Quest. </w:t>
      </w:r>
      <w:hyperlink r:id="rId9" w:history="1">
        <w:r w:rsidRPr="00790F03">
          <w:rPr>
            <w:rStyle w:val="Hyperlink"/>
            <w:rFonts w:ascii="Arial" w:hAnsi="Arial" w:cs="Arial"/>
            <w:sz w:val="22"/>
            <w:szCs w:val="22"/>
          </w:rPr>
          <w:t>https://adulteducation.quest/extension-education-and-development/challenges-governance-impact-development/</w:t>
        </w:r>
      </w:hyperlink>
      <w:r w:rsidRPr="00790F03">
        <w:rPr>
          <w:rFonts w:ascii="Arial" w:hAnsi="Arial" w:cs="Arial"/>
          <w:sz w:val="22"/>
          <w:szCs w:val="22"/>
        </w:rPr>
        <w:t xml:space="preserve"> [Accessed/ 14/04/2026]</w:t>
      </w:r>
    </w:p>
    <w:p w14:paraId="596EA4A8"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proofErr w:type="spellStart"/>
      <w:r w:rsidRPr="00790F03">
        <w:rPr>
          <w:rFonts w:ascii="Arial" w:hAnsi="Arial" w:cs="Arial"/>
          <w:sz w:val="22"/>
          <w:szCs w:val="22"/>
        </w:rPr>
        <w:t>Barbani</w:t>
      </w:r>
      <w:proofErr w:type="spellEnd"/>
      <w:r w:rsidRPr="00790F03">
        <w:rPr>
          <w:rFonts w:ascii="Arial" w:hAnsi="Arial" w:cs="Arial"/>
          <w:sz w:val="22"/>
          <w:szCs w:val="22"/>
        </w:rPr>
        <w:t xml:space="preserve">, S. M. (2025). The indirect consequences of climate change and extreme environmental events on mental health: a literature review. Journal of Public Health. </w:t>
      </w:r>
      <w:hyperlink r:id="rId10" w:history="1">
        <w:r w:rsidRPr="00790F03">
          <w:rPr>
            <w:rStyle w:val="Hyperlink"/>
            <w:rFonts w:ascii="Arial" w:hAnsi="Arial" w:cs="Arial"/>
            <w:sz w:val="22"/>
            <w:szCs w:val="22"/>
          </w:rPr>
          <w:t>https://doi.org/10.1007/s10389-025-02513-1</w:t>
        </w:r>
      </w:hyperlink>
      <w:r w:rsidRPr="00790F03">
        <w:rPr>
          <w:rFonts w:ascii="Arial" w:hAnsi="Arial" w:cs="Arial"/>
          <w:sz w:val="22"/>
          <w:szCs w:val="22"/>
        </w:rPr>
        <w:t xml:space="preserve"> [Accessed 14//04/2026]</w:t>
      </w:r>
    </w:p>
    <w:p w14:paraId="04AFB04E"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Department of Health and Social Care. (2025). Fit for the future: 10 Year Health Plan for England - Executive Summary. GOV.UK. </w:t>
      </w:r>
      <w:hyperlink r:id="rId11" w:history="1">
        <w:r w:rsidRPr="00790F03">
          <w:rPr>
            <w:rStyle w:val="Hyperlink"/>
            <w:rFonts w:ascii="Arial" w:hAnsi="Arial" w:cs="Arial"/>
            <w:sz w:val="22"/>
            <w:szCs w:val="22"/>
          </w:rPr>
          <w:t>https://www.gov.uk/government/publications/10-year-health-plan-for-england-fit-for-the-future/fit-for-the-future-10-year-health-plan-for-england-executive-summary</w:t>
        </w:r>
      </w:hyperlink>
      <w:r w:rsidRPr="00790F03">
        <w:rPr>
          <w:rFonts w:ascii="Arial" w:hAnsi="Arial" w:cs="Arial"/>
          <w:sz w:val="22"/>
          <w:szCs w:val="22"/>
        </w:rPr>
        <w:t xml:space="preserve"> [Accessed, 14/04/2026].</w:t>
      </w:r>
    </w:p>
    <w:p w14:paraId="630B49B2"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Kruize, H., van der Vliet, N., </w:t>
      </w:r>
      <w:proofErr w:type="spellStart"/>
      <w:r w:rsidRPr="00790F03">
        <w:rPr>
          <w:rFonts w:ascii="Arial" w:hAnsi="Arial" w:cs="Arial"/>
          <w:sz w:val="22"/>
          <w:szCs w:val="22"/>
        </w:rPr>
        <w:t>Staatsen</w:t>
      </w:r>
      <w:proofErr w:type="spellEnd"/>
      <w:r w:rsidRPr="00790F03">
        <w:rPr>
          <w:rFonts w:ascii="Arial" w:hAnsi="Arial" w:cs="Arial"/>
          <w:sz w:val="22"/>
          <w:szCs w:val="22"/>
        </w:rPr>
        <w:t xml:space="preserve">, B., Bell, R., </w:t>
      </w:r>
      <w:proofErr w:type="spellStart"/>
      <w:r w:rsidRPr="00790F03">
        <w:rPr>
          <w:rFonts w:ascii="Arial" w:hAnsi="Arial" w:cs="Arial"/>
          <w:sz w:val="22"/>
          <w:szCs w:val="22"/>
        </w:rPr>
        <w:t>Chiabai</w:t>
      </w:r>
      <w:proofErr w:type="spellEnd"/>
      <w:r w:rsidRPr="00790F03">
        <w:rPr>
          <w:rFonts w:ascii="Arial" w:hAnsi="Arial" w:cs="Arial"/>
          <w:sz w:val="22"/>
          <w:szCs w:val="22"/>
        </w:rPr>
        <w:t xml:space="preserve">, A., </w:t>
      </w:r>
      <w:proofErr w:type="spellStart"/>
      <w:r w:rsidRPr="00790F03">
        <w:rPr>
          <w:rFonts w:ascii="Arial" w:hAnsi="Arial" w:cs="Arial"/>
          <w:sz w:val="22"/>
          <w:szCs w:val="22"/>
        </w:rPr>
        <w:t>Muiños</w:t>
      </w:r>
      <w:proofErr w:type="spellEnd"/>
      <w:r w:rsidRPr="00790F03">
        <w:rPr>
          <w:rFonts w:ascii="Arial" w:hAnsi="Arial" w:cs="Arial"/>
          <w:sz w:val="22"/>
          <w:szCs w:val="22"/>
        </w:rPr>
        <w:t xml:space="preserve">, G., Higgins, S., Quiroga, S., Martinez-Juarez, P., Aberg </w:t>
      </w:r>
      <w:proofErr w:type="spellStart"/>
      <w:r w:rsidRPr="00790F03">
        <w:rPr>
          <w:rFonts w:ascii="Arial" w:hAnsi="Arial" w:cs="Arial"/>
          <w:sz w:val="22"/>
          <w:szCs w:val="22"/>
        </w:rPr>
        <w:t>Yngwe</w:t>
      </w:r>
      <w:proofErr w:type="spellEnd"/>
      <w:r w:rsidRPr="00790F03">
        <w:rPr>
          <w:rFonts w:ascii="Arial" w:hAnsi="Arial" w:cs="Arial"/>
          <w:sz w:val="22"/>
          <w:szCs w:val="22"/>
        </w:rPr>
        <w:t xml:space="preserve">, M., </w:t>
      </w:r>
      <w:proofErr w:type="spellStart"/>
      <w:r w:rsidRPr="00790F03">
        <w:rPr>
          <w:rFonts w:ascii="Arial" w:hAnsi="Arial" w:cs="Arial"/>
          <w:sz w:val="22"/>
          <w:szCs w:val="22"/>
        </w:rPr>
        <w:t>Tsichlas</w:t>
      </w:r>
      <w:proofErr w:type="spellEnd"/>
      <w:r w:rsidRPr="00790F03">
        <w:rPr>
          <w:rFonts w:ascii="Arial" w:hAnsi="Arial" w:cs="Arial"/>
          <w:sz w:val="22"/>
          <w:szCs w:val="22"/>
        </w:rPr>
        <w:t xml:space="preserve">, F., Karnaki, P., Lima, M. L., García de </w:t>
      </w:r>
      <w:proofErr w:type="spellStart"/>
      <w:r w:rsidRPr="00790F03">
        <w:rPr>
          <w:rFonts w:ascii="Arial" w:hAnsi="Arial" w:cs="Arial"/>
          <w:sz w:val="22"/>
          <w:szCs w:val="22"/>
        </w:rPr>
        <w:t>Jalón</w:t>
      </w:r>
      <w:proofErr w:type="spellEnd"/>
      <w:r w:rsidRPr="00790F03">
        <w:rPr>
          <w:rFonts w:ascii="Arial" w:hAnsi="Arial" w:cs="Arial"/>
          <w:sz w:val="22"/>
          <w:szCs w:val="22"/>
        </w:rPr>
        <w:t xml:space="preserve">, S., Khan, M., Morris, G., &amp; Stegeman, I. (2019). Urban Green Space: Creating a Triple Win for Environmental Sustainability, Health, and Health Equity through </w:t>
      </w:r>
      <w:proofErr w:type="spellStart"/>
      <w:r w:rsidRPr="00790F03">
        <w:rPr>
          <w:rFonts w:ascii="Arial" w:hAnsi="Arial" w:cs="Arial"/>
          <w:sz w:val="22"/>
          <w:szCs w:val="22"/>
        </w:rPr>
        <w:t>Behavior</w:t>
      </w:r>
      <w:proofErr w:type="spellEnd"/>
      <w:r w:rsidRPr="00790F03">
        <w:rPr>
          <w:rFonts w:ascii="Arial" w:hAnsi="Arial" w:cs="Arial"/>
          <w:sz w:val="22"/>
          <w:szCs w:val="22"/>
        </w:rPr>
        <w:t xml:space="preserve"> Change. International Journal of Environmental Research and Public Health, 16(22). </w:t>
      </w:r>
      <w:hyperlink r:id="rId12" w:history="1">
        <w:r w:rsidRPr="00790F03">
          <w:rPr>
            <w:rStyle w:val="Hyperlink"/>
            <w:rFonts w:ascii="Arial" w:hAnsi="Arial" w:cs="Arial"/>
            <w:sz w:val="22"/>
            <w:szCs w:val="22"/>
          </w:rPr>
          <w:t>https://doi.org/10.3390/ijerph16224403</w:t>
        </w:r>
      </w:hyperlink>
      <w:r w:rsidRPr="00790F03">
        <w:rPr>
          <w:rFonts w:ascii="Arial" w:hAnsi="Arial" w:cs="Arial"/>
          <w:sz w:val="22"/>
          <w:szCs w:val="22"/>
        </w:rPr>
        <w:t xml:space="preserve"> [Accessed, 14/04/2026]</w:t>
      </w:r>
    </w:p>
    <w:p w14:paraId="431715B2"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Mental Health Foundation. (2026). Experts reach consensus on six biggest opportunities to improve mental health outcomes. Mental Health Foundation; MHF. </w:t>
      </w:r>
      <w:hyperlink r:id="rId13" w:history="1">
        <w:r w:rsidRPr="00790F03">
          <w:rPr>
            <w:rStyle w:val="Hyperlink"/>
            <w:rFonts w:ascii="Arial" w:hAnsi="Arial" w:cs="Arial"/>
            <w:sz w:val="22"/>
            <w:szCs w:val="22"/>
          </w:rPr>
          <w:t>https://www.mentalhealth.org.uk/about-us/news/experts-reach-consensus-six-biggest-opportunities-improve-mental-health-outcomes</w:t>
        </w:r>
      </w:hyperlink>
      <w:r w:rsidRPr="00790F03">
        <w:rPr>
          <w:rFonts w:ascii="Arial" w:hAnsi="Arial" w:cs="Arial"/>
          <w:sz w:val="22"/>
          <w:szCs w:val="22"/>
        </w:rPr>
        <w:t xml:space="preserve"> [Accessed, 14/04/2026]</w:t>
      </w:r>
    </w:p>
    <w:p w14:paraId="67A813F2"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NHS England. (2023). NHS England» NHS Prevention Programme. Www.england.nhs.uk. </w:t>
      </w:r>
      <w:hyperlink r:id="rId14" w:history="1">
        <w:r w:rsidRPr="00790F03">
          <w:rPr>
            <w:rStyle w:val="Hyperlink"/>
            <w:rFonts w:ascii="Arial" w:hAnsi="Arial" w:cs="Arial"/>
            <w:sz w:val="22"/>
            <w:szCs w:val="22"/>
          </w:rPr>
          <w:t>https://www.england.nhs.uk/ourwork/prevention/</w:t>
        </w:r>
      </w:hyperlink>
      <w:r w:rsidRPr="00790F03">
        <w:rPr>
          <w:rFonts w:ascii="Arial" w:hAnsi="Arial" w:cs="Arial"/>
          <w:sz w:val="22"/>
          <w:szCs w:val="22"/>
        </w:rPr>
        <w:t xml:space="preserve"> [Accessed, 14/04/2026]</w:t>
      </w:r>
    </w:p>
    <w:p w14:paraId="3612134A"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lastRenderedPageBreak/>
        <w:t xml:space="preserve">Public Health England. (2017). Social Determinants of Health. Gov.uk; Public Health England. </w:t>
      </w:r>
      <w:hyperlink r:id="rId15" w:history="1">
        <w:r w:rsidRPr="00790F03">
          <w:rPr>
            <w:rStyle w:val="Hyperlink"/>
            <w:rFonts w:ascii="Arial" w:hAnsi="Arial" w:cs="Arial"/>
            <w:sz w:val="22"/>
            <w:szCs w:val="22"/>
          </w:rPr>
          <w:t>https://www.gov.uk/government/publications/health-profile-for-england/chapter-6-social-determinants-of-health</w:t>
        </w:r>
      </w:hyperlink>
      <w:r w:rsidRPr="00790F03">
        <w:rPr>
          <w:rFonts w:ascii="Arial" w:hAnsi="Arial" w:cs="Arial"/>
          <w:sz w:val="22"/>
          <w:szCs w:val="22"/>
        </w:rPr>
        <w:t xml:space="preserve"> [Accessed, 14/04/2026]</w:t>
      </w:r>
    </w:p>
    <w:p w14:paraId="6E7AD8B2"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UNEP. (2023). Goal 13: Climate Action. UNEP - UN Environment Programme. </w:t>
      </w:r>
      <w:hyperlink r:id="rId16" w:history="1">
        <w:r w:rsidRPr="00790F03">
          <w:rPr>
            <w:rStyle w:val="Hyperlink"/>
            <w:rFonts w:ascii="Arial" w:hAnsi="Arial" w:cs="Arial"/>
            <w:sz w:val="22"/>
            <w:szCs w:val="22"/>
          </w:rPr>
          <w:t>https://www.unep.org/topics/sustainable-development-goals/why-do-sustainable-development-goals-matter/goal-13</w:t>
        </w:r>
      </w:hyperlink>
      <w:r w:rsidRPr="00790F03">
        <w:rPr>
          <w:rFonts w:ascii="Arial" w:hAnsi="Arial" w:cs="Arial"/>
          <w:sz w:val="22"/>
          <w:szCs w:val="22"/>
        </w:rPr>
        <w:t xml:space="preserve"> [Accessed, 14/04/2026]</w:t>
      </w:r>
    </w:p>
    <w:p w14:paraId="79D80432"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UNICEF. (2025). SDG Goal 3: Good Health and Well-being. </w:t>
      </w:r>
      <w:proofErr w:type="spellStart"/>
      <w:r w:rsidRPr="00790F03">
        <w:rPr>
          <w:rFonts w:ascii="Arial" w:hAnsi="Arial" w:cs="Arial"/>
          <w:sz w:val="22"/>
          <w:szCs w:val="22"/>
        </w:rPr>
        <w:t>Unicef</w:t>
      </w:r>
      <w:proofErr w:type="spellEnd"/>
      <w:r w:rsidRPr="00790F03">
        <w:rPr>
          <w:rFonts w:ascii="Arial" w:hAnsi="Arial" w:cs="Arial"/>
          <w:sz w:val="22"/>
          <w:szCs w:val="22"/>
        </w:rPr>
        <w:t xml:space="preserve">. </w:t>
      </w:r>
      <w:hyperlink r:id="rId17" w:history="1">
        <w:r w:rsidRPr="00790F03">
          <w:rPr>
            <w:rStyle w:val="Hyperlink"/>
            <w:rFonts w:ascii="Arial" w:hAnsi="Arial" w:cs="Arial"/>
            <w:sz w:val="22"/>
            <w:szCs w:val="22"/>
          </w:rPr>
          <w:t>https://data.unicef.org/sdgs/goal-3-good-health-wellbeing/</w:t>
        </w:r>
      </w:hyperlink>
      <w:r w:rsidRPr="00790F03">
        <w:rPr>
          <w:rFonts w:ascii="Arial" w:hAnsi="Arial" w:cs="Arial"/>
          <w:sz w:val="22"/>
          <w:szCs w:val="22"/>
        </w:rPr>
        <w:t xml:space="preserve"> [Accessed, 14/04/2026]</w:t>
      </w:r>
    </w:p>
    <w:p w14:paraId="6F25E2C7"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UNICEF. (2025b). SDG Goal 3: Good Health and Well-being. </w:t>
      </w:r>
      <w:proofErr w:type="spellStart"/>
      <w:r w:rsidRPr="00790F03">
        <w:rPr>
          <w:rFonts w:ascii="Arial" w:hAnsi="Arial" w:cs="Arial"/>
          <w:sz w:val="22"/>
          <w:szCs w:val="22"/>
        </w:rPr>
        <w:t>Unicef</w:t>
      </w:r>
      <w:proofErr w:type="spellEnd"/>
      <w:r w:rsidRPr="00790F03">
        <w:rPr>
          <w:rFonts w:ascii="Arial" w:hAnsi="Arial" w:cs="Arial"/>
          <w:sz w:val="22"/>
          <w:szCs w:val="22"/>
        </w:rPr>
        <w:t xml:space="preserve">. </w:t>
      </w:r>
      <w:hyperlink r:id="rId18" w:history="1">
        <w:r w:rsidRPr="00790F03">
          <w:rPr>
            <w:rStyle w:val="Hyperlink"/>
            <w:rFonts w:ascii="Arial" w:hAnsi="Arial" w:cs="Arial"/>
            <w:sz w:val="22"/>
            <w:szCs w:val="22"/>
          </w:rPr>
          <w:t>https://data.unicef.org/sdgs/goal-3-good-health-wellbeing/</w:t>
        </w:r>
      </w:hyperlink>
      <w:r w:rsidRPr="00790F03">
        <w:rPr>
          <w:rFonts w:ascii="Arial" w:hAnsi="Arial" w:cs="Arial"/>
          <w:sz w:val="22"/>
          <w:szCs w:val="22"/>
        </w:rPr>
        <w:t xml:space="preserve"> [Accessed, 14/04/ 2026]</w:t>
      </w:r>
    </w:p>
    <w:p w14:paraId="1B79ECCC"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United Nations. (2023). Sustainable Development Goals (SDG 3). United Nations Western Europe. </w:t>
      </w:r>
      <w:hyperlink r:id="rId19" w:history="1">
        <w:r w:rsidRPr="00790F03">
          <w:rPr>
            <w:rStyle w:val="Hyperlink"/>
            <w:rFonts w:ascii="Arial" w:hAnsi="Arial" w:cs="Arial"/>
            <w:sz w:val="22"/>
            <w:szCs w:val="22"/>
          </w:rPr>
          <w:t>https://unric.org/en/sdg-3/</w:t>
        </w:r>
      </w:hyperlink>
      <w:r w:rsidRPr="00790F03">
        <w:rPr>
          <w:rFonts w:ascii="Arial" w:hAnsi="Arial" w:cs="Arial"/>
          <w:sz w:val="22"/>
          <w:szCs w:val="22"/>
        </w:rPr>
        <w:t xml:space="preserve"> [Accessed, 14/04.2026].</w:t>
      </w:r>
    </w:p>
    <w:p w14:paraId="2F7E155E"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Vacek, A., Chandran, S., Bauld, L., Lunan, C., Horne, A., Kerr, S., Whitworth, C., &amp; Wojcik Wojtek. (2023). Looking back to look forward: Surviving COVID-19 and the future of the NHS. Looking back to Look Forward: Surviving COVID-19 and the Future of the NHS, 147827152311736-147827152311736. </w:t>
      </w:r>
      <w:hyperlink r:id="rId20" w:history="1">
        <w:r w:rsidRPr="00790F03">
          <w:rPr>
            <w:rStyle w:val="Hyperlink"/>
            <w:rFonts w:ascii="Arial" w:hAnsi="Arial" w:cs="Arial"/>
            <w:sz w:val="22"/>
            <w:szCs w:val="22"/>
          </w:rPr>
          <w:t>https://doi.org/10.1177/14782715231173667</w:t>
        </w:r>
      </w:hyperlink>
      <w:r w:rsidRPr="00790F03">
        <w:rPr>
          <w:rFonts w:ascii="Arial" w:hAnsi="Arial" w:cs="Arial"/>
          <w:sz w:val="22"/>
          <w:szCs w:val="22"/>
        </w:rPr>
        <w:t xml:space="preserve"> [Accessed, 14/04/2026]</w:t>
      </w:r>
    </w:p>
    <w:p w14:paraId="13068706"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Wang, S., Song, R., Xu, Z., Chen, M., Tanna, Downey, L., Jan, S., &amp; Si, L. (2024). The costs, health and economic impact of air pollution control strategies: a systematic review. Global Health Research and Policy, 9(1). </w:t>
      </w:r>
      <w:hyperlink r:id="rId21" w:history="1">
        <w:r w:rsidRPr="00790F03">
          <w:rPr>
            <w:rStyle w:val="Hyperlink"/>
            <w:rFonts w:ascii="Arial" w:hAnsi="Arial" w:cs="Arial"/>
            <w:sz w:val="22"/>
            <w:szCs w:val="22"/>
          </w:rPr>
          <w:t>https://doi.org/10.1186/s41256-024-00373-y</w:t>
        </w:r>
      </w:hyperlink>
      <w:r w:rsidRPr="00790F03">
        <w:rPr>
          <w:rFonts w:ascii="Arial" w:hAnsi="Arial" w:cs="Arial"/>
          <w:sz w:val="22"/>
          <w:szCs w:val="22"/>
        </w:rPr>
        <w:t xml:space="preserve"> [Accessed, 14/04/2026]</w:t>
      </w:r>
    </w:p>
    <w:p w14:paraId="7C76BCC7"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WHO. (2022). Targets of </w:t>
      </w:r>
      <w:r w:rsidRPr="00790F03">
        <w:rPr>
          <w:rFonts w:ascii="Arial" w:hAnsi="Arial" w:cs="Arial"/>
          <w:sz w:val="22"/>
          <w:szCs w:val="22"/>
        </w:rPr>
        <w:t>Sustainable Development Goal</w:t>
      </w:r>
      <w:r w:rsidRPr="00790F03">
        <w:rPr>
          <w:rFonts w:ascii="Arial" w:hAnsi="Arial" w:cs="Arial"/>
          <w:sz w:val="22"/>
          <w:szCs w:val="22"/>
        </w:rPr>
        <w:t xml:space="preserve"> 3. World Health Organisation. </w:t>
      </w:r>
      <w:hyperlink r:id="rId22" w:history="1">
        <w:r w:rsidRPr="00790F03">
          <w:rPr>
            <w:rStyle w:val="Hyperlink"/>
            <w:rFonts w:ascii="Arial" w:hAnsi="Arial" w:cs="Arial"/>
            <w:sz w:val="22"/>
            <w:szCs w:val="22"/>
          </w:rPr>
          <w:t>https://www.who.int/europe/about-us/our-work/sustainable-development-goals/targets-of-sustainable-development-goal-3</w:t>
        </w:r>
      </w:hyperlink>
      <w:r w:rsidRPr="00790F03">
        <w:rPr>
          <w:rFonts w:ascii="Arial" w:hAnsi="Arial" w:cs="Arial"/>
          <w:sz w:val="22"/>
          <w:szCs w:val="22"/>
        </w:rPr>
        <w:t xml:space="preserve"> . [Accessed. 14/04/2026]</w:t>
      </w:r>
    </w:p>
    <w:p w14:paraId="7235290F"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World Health </w:t>
      </w:r>
      <w:r w:rsidRPr="00790F03">
        <w:rPr>
          <w:rFonts w:ascii="Arial" w:hAnsi="Arial" w:cs="Arial"/>
          <w:sz w:val="22"/>
          <w:szCs w:val="22"/>
        </w:rPr>
        <w:t>Organisation</w:t>
      </w:r>
      <w:r w:rsidRPr="00790F03">
        <w:rPr>
          <w:rFonts w:ascii="Arial" w:hAnsi="Arial" w:cs="Arial"/>
          <w:sz w:val="22"/>
          <w:szCs w:val="22"/>
        </w:rPr>
        <w:t xml:space="preserve">. (2021). WHO report highlights global shortfall in investment in mental health. Www.who.int. </w:t>
      </w:r>
      <w:hyperlink r:id="rId23" w:history="1">
        <w:r w:rsidRPr="00790F03">
          <w:rPr>
            <w:rStyle w:val="Hyperlink"/>
            <w:rFonts w:ascii="Arial" w:hAnsi="Arial" w:cs="Arial"/>
            <w:sz w:val="22"/>
            <w:szCs w:val="22"/>
          </w:rPr>
          <w:t>https://www.who.int/news/item/08-10-2021-who-report-highlights-global-shortfall-in-investment-in-mental-health</w:t>
        </w:r>
      </w:hyperlink>
      <w:r w:rsidRPr="00790F03">
        <w:rPr>
          <w:rFonts w:ascii="Arial" w:hAnsi="Arial" w:cs="Arial"/>
          <w:sz w:val="22"/>
          <w:szCs w:val="22"/>
        </w:rPr>
        <w:t xml:space="preserve"> [Accessed, 14/04/2026]</w:t>
      </w:r>
    </w:p>
    <w:p w14:paraId="7C750D92" w14:textId="77777777" w:rsidR="003C0462" w:rsidRPr="00790F03" w:rsidRDefault="003C0462" w:rsidP="00790F03">
      <w:pPr>
        <w:pStyle w:val="NormalWeb"/>
        <w:numPr>
          <w:ilvl w:val="0"/>
          <w:numId w:val="4"/>
        </w:numPr>
        <w:spacing w:before="0" w:beforeAutospacing="0" w:after="0" w:afterAutospacing="0"/>
        <w:jc w:val="both"/>
        <w:rPr>
          <w:rFonts w:ascii="Arial" w:hAnsi="Arial" w:cs="Arial"/>
          <w:sz w:val="22"/>
          <w:szCs w:val="22"/>
        </w:rPr>
      </w:pPr>
      <w:r w:rsidRPr="00790F03">
        <w:rPr>
          <w:rFonts w:ascii="Arial" w:hAnsi="Arial" w:cs="Arial"/>
          <w:sz w:val="22"/>
          <w:szCs w:val="22"/>
        </w:rPr>
        <w:t xml:space="preserve">World Health Organization. (2023). Climate Change. World Health Organization. </w:t>
      </w:r>
      <w:hyperlink r:id="rId24" w:history="1">
        <w:r w:rsidRPr="00790F03">
          <w:rPr>
            <w:rStyle w:val="Hyperlink"/>
            <w:rFonts w:ascii="Arial" w:hAnsi="Arial" w:cs="Arial"/>
            <w:sz w:val="22"/>
            <w:szCs w:val="22"/>
          </w:rPr>
          <w:t>https://www.who.int/news-room/fact-sheets/detail/climate-change-and-health</w:t>
        </w:r>
      </w:hyperlink>
      <w:r w:rsidRPr="00790F03">
        <w:rPr>
          <w:rFonts w:ascii="Arial" w:hAnsi="Arial" w:cs="Arial"/>
          <w:sz w:val="22"/>
          <w:szCs w:val="22"/>
        </w:rPr>
        <w:t xml:space="preserve"> [Accessed, 14/04/2026]</w:t>
      </w:r>
    </w:p>
    <w:p w14:paraId="781289C6" w14:textId="77777777" w:rsidR="003C49BA" w:rsidRPr="003945F3" w:rsidRDefault="003C49BA" w:rsidP="00790F03">
      <w:pPr>
        <w:pStyle w:val="NormalWeb"/>
        <w:spacing w:before="0" w:beforeAutospacing="0" w:after="0" w:afterAutospacing="0" w:line="480" w:lineRule="auto"/>
        <w:ind w:left="720"/>
      </w:pPr>
    </w:p>
    <w:p w14:paraId="0E8FF5C1" w14:textId="77777777" w:rsidR="00493B2C" w:rsidRDefault="00493B2C" w:rsidP="00493B2C">
      <w:pPr>
        <w:jc w:val="center"/>
        <w:rPr>
          <w:rFonts w:ascii="Arial" w:hAnsi="Arial" w:cs="Arial"/>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68D6BF" w14:textId="77777777" w:rsidR="00493B2C" w:rsidRPr="00493B2C" w:rsidRDefault="00493B2C" w:rsidP="00493B2C">
      <w:pPr>
        <w:jc w:val="center"/>
        <w:rPr>
          <w:rFonts w:ascii="Arial" w:hAnsi="Arial" w:cs="Arial"/>
        </w:rPr>
      </w:pPr>
    </w:p>
    <w:sectPr w:rsidR="00493B2C" w:rsidRPr="00493B2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636B0" w14:textId="77777777" w:rsidR="00237814" w:rsidRDefault="00237814" w:rsidP="00175E27">
      <w:pPr>
        <w:spacing w:after="0" w:line="240" w:lineRule="auto"/>
      </w:pPr>
      <w:r>
        <w:separator/>
      </w:r>
    </w:p>
  </w:endnote>
  <w:endnote w:type="continuationSeparator" w:id="0">
    <w:p w14:paraId="29DDE56B" w14:textId="77777777" w:rsidR="00237814" w:rsidRDefault="00237814" w:rsidP="00175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4092008"/>
      <w:docPartObj>
        <w:docPartGallery w:val="Page Numbers (Bottom of Page)"/>
        <w:docPartUnique/>
      </w:docPartObj>
    </w:sdtPr>
    <w:sdtContent>
      <w:p w14:paraId="49EC1B25" w14:textId="004DDA7C" w:rsidR="00175E27" w:rsidRDefault="00175E27">
        <w:pPr>
          <w:pStyle w:val="Footer"/>
          <w:jc w:val="center"/>
        </w:pPr>
        <w:r>
          <w:fldChar w:fldCharType="begin"/>
        </w:r>
        <w:r>
          <w:instrText>PAGE   \* MERGEFORMAT</w:instrText>
        </w:r>
        <w:r>
          <w:fldChar w:fldCharType="separate"/>
        </w:r>
        <w:r>
          <w:t>2</w:t>
        </w:r>
        <w:r>
          <w:fldChar w:fldCharType="end"/>
        </w:r>
      </w:p>
    </w:sdtContent>
  </w:sdt>
  <w:p w14:paraId="434F9302" w14:textId="77777777" w:rsidR="00175E27" w:rsidRDefault="00175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09864" w14:textId="77777777" w:rsidR="00237814" w:rsidRDefault="00237814" w:rsidP="00175E27">
      <w:pPr>
        <w:spacing w:after="0" w:line="240" w:lineRule="auto"/>
      </w:pPr>
      <w:r>
        <w:separator/>
      </w:r>
    </w:p>
  </w:footnote>
  <w:footnote w:type="continuationSeparator" w:id="0">
    <w:p w14:paraId="03B8906F" w14:textId="77777777" w:rsidR="00237814" w:rsidRDefault="00237814" w:rsidP="00175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04F22"/>
    <w:multiLevelType w:val="hybridMultilevel"/>
    <w:tmpl w:val="20048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125D8E"/>
    <w:multiLevelType w:val="hybridMultilevel"/>
    <w:tmpl w:val="8FF2C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1B067D"/>
    <w:multiLevelType w:val="hybridMultilevel"/>
    <w:tmpl w:val="52B6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411AE2"/>
    <w:multiLevelType w:val="hybridMultilevel"/>
    <w:tmpl w:val="FADC6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026405">
    <w:abstractNumId w:val="2"/>
  </w:num>
  <w:num w:numId="2" w16cid:durableId="1700231036">
    <w:abstractNumId w:val="0"/>
  </w:num>
  <w:num w:numId="3" w16cid:durableId="566764238">
    <w:abstractNumId w:val="3"/>
  </w:num>
  <w:num w:numId="4" w16cid:durableId="1887133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72B"/>
    <w:rsid w:val="0010192E"/>
    <w:rsid w:val="00175E27"/>
    <w:rsid w:val="001C1892"/>
    <w:rsid w:val="001F4E06"/>
    <w:rsid w:val="00221426"/>
    <w:rsid w:val="00237814"/>
    <w:rsid w:val="002B3D96"/>
    <w:rsid w:val="003945F3"/>
    <w:rsid w:val="003C0462"/>
    <w:rsid w:val="003C49BA"/>
    <w:rsid w:val="004917F2"/>
    <w:rsid w:val="00493B2C"/>
    <w:rsid w:val="004A072B"/>
    <w:rsid w:val="00585D90"/>
    <w:rsid w:val="005D5133"/>
    <w:rsid w:val="00603FC1"/>
    <w:rsid w:val="006C71DE"/>
    <w:rsid w:val="006F7E57"/>
    <w:rsid w:val="00752305"/>
    <w:rsid w:val="00787C9B"/>
    <w:rsid w:val="00790F03"/>
    <w:rsid w:val="007A5EB5"/>
    <w:rsid w:val="00800D38"/>
    <w:rsid w:val="008C126F"/>
    <w:rsid w:val="00937135"/>
    <w:rsid w:val="009E2D27"/>
    <w:rsid w:val="00B662D9"/>
    <w:rsid w:val="00B7219E"/>
    <w:rsid w:val="00BF6B00"/>
    <w:rsid w:val="00C02B1C"/>
    <w:rsid w:val="00C44024"/>
    <w:rsid w:val="00E82886"/>
    <w:rsid w:val="00ED010E"/>
    <w:rsid w:val="00EE7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B2BA4"/>
  <w15:chartTrackingRefBased/>
  <w15:docId w15:val="{E89B396A-D5F8-42E3-8B09-1D8BD1598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7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7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7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7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7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7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7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7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7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72B"/>
    <w:rPr>
      <w:rFonts w:eastAsiaTheme="majorEastAsia" w:cstheme="majorBidi"/>
      <w:color w:val="272727" w:themeColor="text1" w:themeTint="D8"/>
    </w:rPr>
  </w:style>
  <w:style w:type="paragraph" w:styleId="Title">
    <w:name w:val="Title"/>
    <w:basedOn w:val="Normal"/>
    <w:next w:val="Normal"/>
    <w:link w:val="TitleChar"/>
    <w:uiPriority w:val="10"/>
    <w:qFormat/>
    <w:rsid w:val="004A0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7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72B"/>
    <w:pPr>
      <w:spacing w:before="160"/>
      <w:jc w:val="center"/>
    </w:pPr>
    <w:rPr>
      <w:i/>
      <w:iCs/>
      <w:color w:val="404040" w:themeColor="text1" w:themeTint="BF"/>
    </w:rPr>
  </w:style>
  <w:style w:type="character" w:customStyle="1" w:styleId="QuoteChar">
    <w:name w:val="Quote Char"/>
    <w:basedOn w:val="DefaultParagraphFont"/>
    <w:link w:val="Quote"/>
    <w:uiPriority w:val="29"/>
    <w:rsid w:val="004A072B"/>
    <w:rPr>
      <w:i/>
      <w:iCs/>
      <w:color w:val="404040" w:themeColor="text1" w:themeTint="BF"/>
    </w:rPr>
  </w:style>
  <w:style w:type="paragraph" w:styleId="ListParagraph">
    <w:name w:val="List Paragraph"/>
    <w:basedOn w:val="Normal"/>
    <w:uiPriority w:val="34"/>
    <w:qFormat/>
    <w:rsid w:val="004A072B"/>
    <w:pPr>
      <w:ind w:left="720"/>
      <w:contextualSpacing/>
    </w:pPr>
  </w:style>
  <w:style w:type="character" w:styleId="IntenseEmphasis">
    <w:name w:val="Intense Emphasis"/>
    <w:basedOn w:val="DefaultParagraphFont"/>
    <w:uiPriority w:val="21"/>
    <w:qFormat/>
    <w:rsid w:val="004A072B"/>
    <w:rPr>
      <w:i/>
      <w:iCs/>
      <w:color w:val="0F4761" w:themeColor="accent1" w:themeShade="BF"/>
    </w:rPr>
  </w:style>
  <w:style w:type="paragraph" w:styleId="IntenseQuote">
    <w:name w:val="Intense Quote"/>
    <w:basedOn w:val="Normal"/>
    <w:next w:val="Normal"/>
    <w:link w:val="IntenseQuoteChar"/>
    <w:uiPriority w:val="30"/>
    <w:qFormat/>
    <w:rsid w:val="004A0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72B"/>
    <w:rPr>
      <w:i/>
      <w:iCs/>
      <w:color w:val="0F4761" w:themeColor="accent1" w:themeShade="BF"/>
    </w:rPr>
  </w:style>
  <w:style w:type="character" w:styleId="IntenseReference">
    <w:name w:val="Intense Reference"/>
    <w:basedOn w:val="DefaultParagraphFont"/>
    <w:uiPriority w:val="32"/>
    <w:qFormat/>
    <w:rsid w:val="004A072B"/>
    <w:rPr>
      <w:b/>
      <w:bCs/>
      <w:smallCaps/>
      <w:color w:val="0F4761" w:themeColor="accent1" w:themeShade="BF"/>
      <w:spacing w:val="5"/>
    </w:rPr>
  </w:style>
  <w:style w:type="paragraph" w:styleId="NoSpacing">
    <w:name w:val="No Spacing"/>
    <w:uiPriority w:val="1"/>
    <w:qFormat/>
    <w:rsid w:val="004917F2"/>
    <w:pPr>
      <w:spacing w:after="0" w:line="240" w:lineRule="auto"/>
    </w:pPr>
  </w:style>
  <w:style w:type="paragraph" w:styleId="TOCHeading">
    <w:name w:val="TOC Heading"/>
    <w:basedOn w:val="Heading1"/>
    <w:next w:val="Normal"/>
    <w:uiPriority w:val="39"/>
    <w:unhideWhenUsed/>
    <w:qFormat/>
    <w:rsid w:val="00175E27"/>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175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E27"/>
  </w:style>
  <w:style w:type="paragraph" w:styleId="Footer">
    <w:name w:val="footer"/>
    <w:basedOn w:val="Normal"/>
    <w:link w:val="FooterChar"/>
    <w:uiPriority w:val="99"/>
    <w:unhideWhenUsed/>
    <w:rsid w:val="00175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E27"/>
  </w:style>
  <w:style w:type="paragraph" w:styleId="TOC1">
    <w:name w:val="toc 1"/>
    <w:basedOn w:val="Normal"/>
    <w:next w:val="Normal"/>
    <w:autoRedefine/>
    <w:uiPriority w:val="39"/>
    <w:unhideWhenUsed/>
    <w:rsid w:val="00175E27"/>
    <w:pPr>
      <w:spacing w:after="100"/>
    </w:pPr>
  </w:style>
  <w:style w:type="character" w:styleId="Hyperlink">
    <w:name w:val="Hyperlink"/>
    <w:basedOn w:val="DefaultParagraphFont"/>
    <w:uiPriority w:val="99"/>
    <w:unhideWhenUsed/>
    <w:rsid w:val="00175E27"/>
    <w:rPr>
      <w:color w:val="467886" w:themeColor="hyperlink"/>
      <w:u w:val="single"/>
    </w:rPr>
  </w:style>
  <w:style w:type="paragraph" w:styleId="NormalWeb">
    <w:name w:val="Normal (Web)"/>
    <w:basedOn w:val="Normal"/>
    <w:uiPriority w:val="99"/>
    <w:unhideWhenUsed/>
    <w:rsid w:val="003945F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3945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ntalhealth.org.uk/about-us/news/experts-reach-consensus-six-biggest-opportunities-improve-mental-health-outcomes" TargetMode="External"/><Relationship Id="rId18" Type="http://schemas.openxmlformats.org/officeDocument/2006/relationships/hyperlink" Target="https://data.unicef.org/sdgs/goal-3-good-health-wellbe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186/s41256-024-00373-y" TargetMode="External"/><Relationship Id="rId7" Type="http://schemas.openxmlformats.org/officeDocument/2006/relationships/endnotes" Target="endnotes.xml"/><Relationship Id="rId12" Type="http://schemas.openxmlformats.org/officeDocument/2006/relationships/hyperlink" Target="https://doi.org/10.3390/ijerph16224403" TargetMode="External"/><Relationship Id="rId17" Type="http://schemas.openxmlformats.org/officeDocument/2006/relationships/hyperlink" Target="https://data.unicef.org/sdgs/goal-3-good-health-wellbeing/"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ep.org/topics/sustainable-development-goals/why-do-sustainable-development-goals-matter/goal-13" TargetMode="External"/><Relationship Id="rId20" Type="http://schemas.openxmlformats.org/officeDocument/2006/relationships/hyperlink" Target="https://doi.org/10.1177/147827152311736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10-year-health-plan-for-england-fit-for-the-future/fit-for-the-future-10-year-health-plan-for-england-executive-summary" TargetMode="External"/><Relationship Id="rId24" Type="http://schemas.openxmlformats.org/officeDocument/2006/relationships/hyperlink" Target="https://www.who.int/news-room/fact-sheets/detail/climate-change-and-health" TargetMode="External"/><Relationship Id="rId5" Type="http://schemas.openxmlformats.org/officeDocument/2006/relationships/webSettings" Target="webSettings.xml"/><Relationship Id="rId15" Type="http://schemas.openxmlformats.org/officeDocument/2006/relationships/hyperlink" Target="https://www.gov.uk/government/publications/health-profile-for-england/chapter-6-social-determinants-of-health" TargetMode="External"/><Relationship Id="rId23" Type="http://schemas.openxmlformats.org/officeDocument/2006/relationships/hyperlink" Target="https://www.who.int/news/item/08-10-2021-who-report-highlights-global-shortfall-in-investment-in-mental-health" TargetMode="External"/><Relationship Id="rId10" Type="http://schemas.openxmlformats.org/officeDocument/2006/relationships/hyperlink" Target="https://doi.org/10.1007/s10389-025-02513-1" TargetMode="External"/><Relationship Id="rId19" Type="http://schemas.openxmlformats.org/officeDocument/2006/relationships/hyperlink" Target="https://unric.org/en/sdg-3/" TargetMode="External"/><Relationship Id="rId4" Type="http://schemas.openxmlformats.org/officeDocument/2006/relationships/settings" Target="settings.xml"/><Relationship Id="rId9" Type="http://schemas.openxmlformats.org/officeDocument/2006/relationships/hyperlink" Target="https://adulteducation.quest/extension-education-and-development/challenges-governance-impact-development/" TargetMode="External"/><Relationship Id="rId14" Type="http://schemas.openxmlformats.org/officeDocument/2006/relationships/hyperlink" Target="https://www.england.nhs.uk/ourwork/prevention/" TargetMode="External"/><Relationship Id="rId22" Type="http://schemas.openxmlformats.org/officeDocument/2006/relationships/hyperlink" Target="https://www.who.int/europe/about-us/our-work/sustainable-development-goals/targets-of-sustainable-development-goal-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079A8-F466-46C5-97AE-5A0E52F4D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3048</TotalTime>
  <Pages>10</Pages>
  <Words>2936</Words>
  <Characters>16739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Soel Alejandro Zapata Velez (2245665)</dc:creator>
  <cp:keywords/>
  <dc:description/>
  <cp:lastModifiedBy>Soel Alejandro Zapata Velez (2245665)</cp:lastModifiedBy>
  <cp:revision>16</cp:revision>
  <dcterms:created xsi:type="dcterms:W3CDTF">2026-04-12T10:54:00Z</dcterms:created>
  <dcterms:modified xsi:type="dcterms:W3CDTF">2026-04-14T15:01:00Z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f9cbf417-1ba0-4196-8884-0fb040205093</vt:lpwstr>
  </property>
</Properties>
</file>