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43C1" w:rsidRPr="00395DA7" w:rsidRDefault="005D27E1" w:rsidP="00395DA7">
      <w:pPr>
        <w:jc w:val="center"/>
        <w:rPr>
          <w:rFonts w:ascii="Arial" w:hAnsi="Arial" w:cs="Arial"/>
          <w:b/>
          <w:sz w:val="44"/>
          <w:szCs w:val="44"/>
        </w:rPr>
      </w:pPr>
      <w:r w:rsidRPr="00395DA7">
        <w:rPr>
          <w:rFonts w:ascii="Arial" w:hAnsi="Arial" w:cs="Arial"/>
          <w:b/>
          <w:sz w:val="44"/>
          <w:szCs w:val="44"/>
        </w:rPr>
        <w:t>Name: Emmanuel Adomako</w:t>
      </w:r>
    </w:p>
    <w:p w:rsidR="005D27E1" w:rsidRPr="00395DA7" w:rsidRDefault="005D27E1" w:rsidP="00395DA7">
      <w:pPr>
        <w:jc w:val="center"/>
        <w:rPr>
          <w:rFonts w:ascii="Arial" w:hAnsi="Arial" w:cs="Arial"/>
          <w:b/>
          <w:sz w:val="44"/>
          <w:szCs w:val="44"/>
        </w:rPr>
      </w:pPr>
      <w:r w:rsidRPr="00395DA7">
        <w:rPr>
          <w:rFonts w:ascii="Arial" w:hAnsi="Arial" w:cs="Arial"/>
          <w:b/>
          <w:sz w:val="44"/>
          <w:szCs w:val="44"/>
        </w:rPr>
        <w:t xml:space="preserve">Student Number: </w:t>
      </w:r>
      <w:r w:rsidR="00F53699" w:rsidRPr="00395DA7">
        <w:rPr>
          <w:rFonts w:ascii="Arial" w:hAnsi="Arial" w:cs="Arial"/>
          <w:b/>
          <w:sz w:val="44"/>
          <w:szCs w:val="44"/>
        </w:rPr>
        <w:t>2510328</w:t>
      </w:r>
    </w:p>
    <w:p w:rsidR="005D27E1" w:rsidRPr="00395DA7" w:rsidRDefault="005D27E1" w:rsidP="00395DA7">
      <w:pPr>
        <w:jc w:val="center"/>
        <w:rPr>
          <w:rFonts w:ascii="Arial" w:hAnsi="Arial" w:cs="Arial"/>
          <w:b/>
          <w:sz w:val="44"/>
          <w:szCs w:val="44"/>
        </w:rPr>
      </w:pPr>
      <w:r w:rsidRPr="00395DA7">
        <w:rPr>
          <w:rFonts w:ascii="Arial" w:hAnsi="Arial" w:cs="Arial"/>
          <w:b/>
          <w:sz w:val="44"/>
          <w:szCs w:val="44"/>
        </w:rPr>
        <w:t>Module Title: Introduction to Health and Social Care</w:t>
      </w:r>
    </w:p>
    <w:p w:rsidR="005D27E1" w:rsidRPr="00395DA7" w:rsidRDefault="005D27E1" w:rsidP="00395DA7">
      <w:pPr>
        <w:jc w:val="center"/>
        <w:rPr>
          <w:rFonts w:ascii="Arial" w:hAnsi="Arial" w:cs="Arial"/>
          <w:b/>
          <w:sz w:val="44"/>
          <w:szCs w:val="44"/>
        </w:rPr>
      </w:pPr>
      <w:r w:rsidRPr="00395DA7">
        <w:rPr>
          <w:rFonts w:ascii="Arial" w:hAnsi="Arial" w:cs="Arial"/>
          <w:b/>
          <w:sz w:val="44"/>
          <w:szCs w:val="44"/>
        </w:rPr>
        <w:t>Module Code: LCHS4003_BIRM</w:t>
      </w:r>
    </w:p>
    <w:p w:rsidR="005D27E1" w:rsidRPr="00395DA7" w:rsidRDefault="005D27E1" w:rsidP="00395DA7">
      <w:pPr>
        <w:jc w:val="center"/>
        <w:rPr>
          <w:rFonts w:ascii="Arial" w:hAnsi="Arial" w:cs="Arial"/>
          <w:b/>
          <w:sz w:val="44"/>
          <w:szCs w:val="44"/>
        </w:rPr>
      </w:pPr>
      <w:r w:rsidRPr="00395DA7">
        <w:rPr>
          <w:rFonts w:ascii="Arial" w:hAnsi="Arial" w:cs="Arial"/>
          <w:b/>
          <w:sz w:val="44"/>
          <w:szCs w:val="44"/>
        </w:rPr>
        <w:t xml:space="preserve">Lecturer: </w:t>
      </w:r>
      <w:proofErr w:type="spellStart"/>
      <w:r w:rsidRPr="00395DA7">
        <w:rPr>
          <w:rFonts w:ascii="Arial" w:hAnsi="Arial" w:cs="Arial"/>
          <w:b/>
          <w:sz w:val="44"/>
          <w:szCs w:val="44"/>
        </w:rPr>
        <w:t>Azida</w:t>
      </w:r>
      <w:proofErr w:type="spellEnd"/>
      <w:r w:rsidRPr="00395DA7">
        <w:rPr>
          <w:rFonts w:ascii="Arial" w:hAnsi="Arial" w:cs="Arial"/>
          <w:b/>
          <w:sz w:val="44"/>
          <w:szCs w:val="44"/>
        </w:rPr>
        <w:t xml:space="preserve"> </w:t>
      </w:r>
      <w:proofErr w:type="spellStart"/>
      <w:r w:rsidRPr="00395DA7">
        <w:rPr>
          <w:rFonts w:ascii="Arial" w:hAnsi="Arial" w:cs="Arial"/>
          <w:b/>
          <w:sz w:val="44"/>
          <w:szCs w:val="44"/>
        </w:rPr>
        <w:t>Zainol</w:t>
      </w:r>
      <w:proofErr w:type="spellEnd"/>
    </w:p>
    <w:p w:rsidR="005D27E1" w:rsidRPr="005D27E1" w:rsidRDefault="005D27E1" w:rsidP="00395DA7">
      <w:pPr>
        <w:jc w:val="center"/>
        <w:rPr>
          <w:rFonts w:ascii="Arial" w:hAnsi="Arial" w:cs="Arial"/>
          <w:b/>
        </w:rPr>
      </w:pPr>
      <w:r w:rsidRPr="00395DA7">
        <w:rPr>
          <w:rFonts w:ascii="Arial" w:hAnsi="Arial" w:cs="Arial"/>
          <w:b/>
          <w:sz w:val="44"/>
          <w:szCs w:val="44"/>
        </w:rPr>
        <w:t>Assignment T</w:t>
      </w:r>
      <w:r w:rsidR="008A4CFE" w:rsidRPr="00395DA7">
        <w:rPr>
          <w:rFonts w:ascii="Arial" w:hAnsi="Arial" w:cs="Arial"/>
          <w:b/>
          <w:sz w:val="44"/>
          <w:szCs w:val="44"/>
        </w:rPr>
        <w:t>i</w:t>
      </w:r>
      <w:r w:rsidRPr="00395DA7">
        <w:rPr>
          <w:rFonts w:ascii="Arial" w:hAnsi="Arial" w:cs="Arial"/>
          <w:b/>
          <w:sz w:val="44"/>
          <w:szCs w:val="44"/>
        </w:rPr>
        <w:t>tle:</w:t>
      </w:r>
      <w:r w:rsidR="00A8770F">
        <w:rPr>
          <w:rFonts w:ascii="Arial" w:hAnsi="Arial" w:cs="Arial"/>
          <w:b/>
          <w:sz w:val="44"/>
          <w:szCs w:val="44"/>
        </w:rPr>
        <w:t xml:space="preserve"> Case Study</w:t>
      </w:r>
      <w:bookmarkStart w:id="0" w:name="_GoBack"/>
      <w:bookmarkEnd w:id="0"/>
    </w:p>
    <w:p w:rsidR="00A84303" w:rsidRDefault="00A84303" w:rsidP="00D042DC">
      <w:pPr>
        <w:spacing w:line="360" w:lineRule="auto"/>
        <w:rPr>
          <w:rFonts w:ascii="Arial" w:hAnsi="Arial" w:cs="Arial"/>
        </w:rPr>
      </w:pPr>
    </w:p>
    <w:p w:rsidR="00A84303" w:rsidRDefault="00A84303">
      <w:pPr>
        <w:rPr>
          <w:rFonts w:ascii="Arial" w:hAnsi="Arial" w:cs="Arial"/>
        </w:rPr>
      </w:pPr>
      <w:r>
        <w:rPr>
          <w:rFonts w:ascii="Arial" w:hAnsi="Arial" w:cs="Arial"/>
        </w:rPr>
        <w:br w:type="page"/>
      </w:r>
    </w:p>
    <w:p w:rsidR="003254FE" w:rsidRDefault="003254FE" w:rsidP="00D042DC">
      <w:pPr>
        <w:spacing w:line="360" w:lineRule="auto"/>
        <w:rPr>
          <w:rFonts w:ascii="Arial" w:hAnsi="Arial" w:cs="Arial"/>
          <w:b/>
        </w:rPr>
      </w:pPr>
      <w:r w:rsidRPr="003254FE">
        <w:rPr>
          <w:rFonts w:ascii="Arial" w:hAnsi="Arial" w:cs="Arial"/>
          <w:b/>
        </w:rPr>
        <w:lastRenderedPageBreak/>
        <w:t>Introduction</w:t>
      </w:r>
    </w:p>
    <w:p w:rsidR="000221E7" w:rsidRDefault="003254FE" w:rsidP="00D042DC">
      <w:pPr>
        <w:spacing w:line="360" w:lineRule="auto"/>
        <w:rPr>
          <w:rFonts w:ascii="Arial" w:hAnsi="Arial" w:cs="Arial"/>
        </w:rPr>
      </w:pPr>
      <w:r>
        <w:rPr>
          <w:rFonts w:ascii="Arial" w:hAnsi="Arial" w:cs="Arial"/>
        </w:rPr>
        <w:t xml:space="preserve">This report examines three essential aspect of professional practice in health and social care using the case study or Mr Ahmed. A 68yr old recently discharged from hospital following a stroke. Mr Ahmed receives support from a multidisciplinary team which consist of domiciliary carers, a district nurse, his GP and a speech and language therapist. His first language is Bengali where he experiences communication difficulties linked to his stroke which increases the importance of accessible and person-centred communication. The report will explore the importance of effective communication, drawing on the Equality Act 20110 and a recognised communication model. It will further more examine the role of administrative skills and accurate record-keeping, linking these to the Data Protection Act 2018 and relevant </w:t>
      </w:r>
      <w:r w:rsidR="000221E7">
        <w:rPr>
          <w:rFonts w:ascii="Arial" w:hAnsi="Arial" w:cs="Arial"/>
        </w:rPr>
        <w:t>policy frameworks. Finally, it will discuss the importance of collaborative working between professionals and consider strategies for overcoming common challenges in multi-agency practice. Together, these elements demonstrate how high-quality care promotes safety, dignity and wellbeing.</w:t>
      </w:r>
    </w:p>
    <w:p w:rsidR="00395DA7" w:rsidRDefault="00395DA7" w:rsidP="00D042DC">
      <w:pPr>
        <w:spacing w:line="360" w:lineRule="auto"/>
        <w:rPr>
          <w:rFonts w:ascii="Arial" w:hAnsi="Arial" w:cs="Arial"/>
          <w:b/>
        </w:rPr>
      </w:pPr>
      <w:r w:rsidRPr="00395DA7">
        <w:rPr>
          <w:rFonts w:ascii="Arial" w:hAnsi="Arial" w:cs="Arial"/>
          <w:b/>
        </w:rPr>
        <w:t>Effective Communication</w:t>
      </w:r>
    </w:p>
    <w:p w:rsidR="002447C5" w:rsidRDefault="00395DA7" w:rsidP="00D042DC">
      <w:pPr>
        <w:spacing w:line="360" w:lineRule="auto"/>
        <w:rPr>
          <w:rFonts w:ascii="Arial" w:hAnsi="Arial" w:cs="Arial"/>
        </w:rPr>
      </w:pPr>
      <w:r>
        <w:rPr>
          <w:rFonts w:ascii="Arial" w:hAnsi="Arial" w:cs="Arial"/>
        </w:rPr>
        <w:t xml:space="preserve">Effective communication is fundamental to safe person-centred care and it is particularly important in Mr Ahmed’s situation. His stroke has affected his ability to communicate clearly and English is not his first language. These combined factors increase the risk of misunderstanding </w:t>
      </w:r>
      <w:r w:rsidR="002447C5">
        <w:rPr>
          <w:rFonts w:ascii="Arial" w:hAnsi="Arial" w:cs="Arial"/>
        </w:rPr>
        <w:t>and could lead to errors in medication, consent or care planning. Good communication ensures that Mr Ahmed remains involved on decisions about his care, maintains his dignity and receives support that reflects his cultural and linguistic need (Bach and Grant, 2019)</w:t>
      </w:r>
    </w:p>
    <w:p w:rsidR="00A47E1A" w:rsidRDefault="002447C5" w:rsidP="00D042DC">
      <w:pPr>
        <w:spacing w:line="360" w:lineRule="auto"/>
        <w:rPr>
          <w:rFonts w:ascii="Arial" w:hAnsi="Arial" w:cs="Arial"/>
        </w:rPr>
      </w:pPr>
      <w:r>
        <w:rPr>
          <w:rFonts w:ascii="Arial" w:hAnsi="Arial" w:cs="Arial"/>
        </w:rPr>
        <w:t>Because Mr Ahmed’s first language is Bengali and staff must ensure that communication is accessible and culturally sensitive. This may involve using professional interpreters, translated material or visual aids to support understanding. Although his wife often communicates on his behalf, professional must still make every effort to engage directly with Mr Ahmed to respect his autonomy. Relying solely on family members can lead to misinterpretation or withholding of information even when unintentional (Skills for Care, 2022). Direct communication also helps build trust and ensures that Mr Ahmed</w:t>
      </w:r>
      <w:r w:rsidR="00A47E1A">
        <w:rPr>
          <w:rFonts w:ascii="Arial" w:hAnsi="Arial" w:cs="Arial"/>
        </w:rPr>
        <w:t xml:space="preserve"> own preferences and concerns are heard.</w:t>
      </w:r>
    </w:p>
    <w:p w:rsidR="00395DA7" w:rsidRDefault="00A47E1A" w:rsidP="00D042DC">
      <w:pPr>
        <w:spacing w:line="360" w:lineRule="auto"/>
        <w:rPr>
          <w:rFonts w:ascii="Arial" w:hAnsi="Arial" w:cs="Arial"/>
          <w:b/>
        </w:rPr>
      </w:pPr>
      <w:r w:rsidRPr="00A47E1A">
        <w:rPr>
          <w:rFonts w:ascii="Arial" w:hAnsi="Arial" w:cs="Arial"/>
          <w:b/>
        </w:rPr>
        <w:t xml:space="preserve">Equality Act 2010 </w:t>
      </w:r>
    </w:p>
    <w:p w:rsidR="006B2AB4" w:rsidRDefault="00A47E1A" w:rsidP="00D042DC">
      <w:pPr>
        <w:spacing w:line="360" w:lineRule="auto"/>
        <w:rPr>
          <w:rFonts w:ascii="Arial" w:hAnsi="Arial" w:cs="Arial"/>
        </w:rPr>
      </w:pPr>
      <w:r w:rsidRPr="00A47E1A">
        <w:rPr>
          <w:rFonts w:ascii="Arial" w:hAnsi="Arial" w:cs="Arial"/>
        </w:rPr>
        <w:t xml:space="preserve">The </w:t>
      </w:r>
      <w:r>
        <w:rPr>
          <w:rFonts w:ascii="Arial" w:hAnsi="Arial" w:cs="Arial"/>
        </w:rPr>
        <w:t xml:space="preserve">Equality Act 2010 requires services to make reasonable adjustments for individuals with disabilities or language needs. In Mr Ahmed’s case, this includes adapting communication methods to account for his stroke-related difficulties and his limited English. The Act also </w:t>
      </w:r>
      <w:r>
        <w:rPr>
          <w:rFonts w:ascii="Arial" w:hAnsi="Arial" w:cs="Arial"/>
        </w:rPr>
        <w:lastRenderedPageBreak/>
        <w:t xml:space="preserve">protects individuals from discrimination based on disability, race or ethnicity. Ensuring accessible communication is therefore both a legal requirement and a professional responsibility (HM Government, 2010). By providing interpreters, simplifying language and using visual prompts, staff uphold </w:t>
      </w:r>
      <w:r w:rsidR="006B2AB4">
        <w:rPr>
          <w:rFonts w:ascii="Arial" w:hAnsi="Arial" w:cs="Arial"/>
        </w:rPr>
        <w:t>Mr Ahmed rights and promote equality of access.</w:t>
      </w:r>
    </w:p>
    <w:p w:rsidR="006B2AB4" w:rsidRDefault="006B2AB4" w:rsidP="00D042DC">
      <w:pPr>
        <w:spacing w:line="360" w:lineRule="auto"/>
        <w:rPr>
          <w:rFonts w:ascii="Arial" w:hAnsi="Arial" w:cs="Arial"/>
          <w:b/>
        </w:rPr>
      </w:pPr>
      <w:r>
        <w:rPr>
          <w:rFonts w:ascii="Arial" w:hAnsi="Arial" w:cs="Arial"/>
          <w:b/>
        </w:rPr>
        <w:t>Communication Strategies</w:t>
      </w:r>
    </w:p>
    <w:p w:rsidR="006B2AB4" w:rsidRDefault="006B2AB4" w:rsidP="00D042DC">
      <w:pPr>
        <w:spacing w:line="360" w:lineRule="auto"/>
        <w:rPr>
          <w:rFonts w:ascii="Arial" w:hAnsi="Arial" w:cs="Arial"/>
        </w:rPr>
      </w:pPr>
      <w:r>
        <w:rPr>
          <w:rFonts w:ascii="Arial" w:hAnsi="Arial" w:cs="Arial"/>
        </w:rPr>
        <w:t>To communicate effectively with Mr Ahmed, staff should:</w:t>
      </w:r>
    </w:p>
    <w:p w:rsidR="00A47E1A" w:rsidRDefault="006B2AB4" w:rsidP="006B2AB4">
      <w:pPr>
        <w:pStyle w:val="ListParagraph"/>
        <w:numPr>
          <w:ilvl w:val="0"/>
          <w:numId w:val="1"/>
        </w:numPr>
        <w:spacing w:line="360" w:lineRule="auto"/>
        <w:rPr>
          <w:rFonts w:ascii="Arial" w:hAnsi="Arial" w:cs="Arial"/>
        </w:rPr>
      </w:pPr>
      <w:r>
        <w:rPr>
          <w:rFonts w:ascii="Arial" w:hAnsi="Arial" w:cs="Arial"/>
        </w:rPr>
        <w:t>Use simple and clear language</w:t>
      </w:r>
    </w:p>
    <w:p w:rsidR="006B2AB4" w:rsidRDefault="006B2AB4" w:rsidP="006B2AB4">
      <w:pPr>
        <w:pStyle w:val="ListParagraph"/>
        <w:numPr>
          <w:ilvl w:val="0"/>
          <w:numId w:val="1"/>
        </w:numPr>
        <w:spacing w:line="360" w:lineRule="auto"/>
        <w:rPr>
          <w:rFonts w:ascii="Arial" w:hAnsi="Arial" w:cs="Arial"/>
        </w:rPr>
      </w:pPr>
      <w:r>
        <w:rPr>
          <w:rFonts w:ascii="Arial" w:hAnsi="Arial" w:cs="Arial"/>
        </w:rPr>
        <w:t>Allow extra time for responses</w:t>
      </w:r>
    </w:p>
    <w:p w:rsidR="006B2AB4" w:rsidRDefault="006B2AB4" w:rsidP="006B2AB4">
      <w:pPr>
        <w:pStyle w:val="ListParagraph"/>
        <w:numPr>
          <w:ilvl w:val="0"/>
          <w:numId w:val="1"/>
        </w:numPr>
        <w:spacing w:line="360" w:lineRule="auto"/>
        <w:rPr>
          <w:rFonts w:ascii="Arial" w:hAnsi="Arial" w:cs="Arial"/>
        </w:rPr>
      </w:pPr>
      <w:r>
        <w:rPr>
          <w:rFonts w:ascii="Arial" w:hAnsi="Arial" w:cs="Arial"/>
        </w:rPr>
        <w:t>Use gestures, pictures or written prompts</w:t>
      </w:r>
    </w:p>
    <w:p w:rsidR="006B2AB4" w:rsidRDefault="006B2AB4" w:rsidP="006B2AB4">
      <w:pPr>
        <w:pStyle w:val="ListParagraph"/>
        <w:numPr>
          <w:ilvl w:val="0"/>
          <w:numId w:val="1"/>
        </w:numPr>
        <w:spacing w:line="360" w:lineRule="auto"/>
        <w:rPr>
          <w:rFonts w:ascii="Arial" w:hAnsi="Arial" w:cs="Arial"/>
        </w:rPr>
      </w:pPr>
      <w:r>
        <w:rPr>
          <w:rFonts w:ascii="Arial" w:hAnsi="Arial" w:cs="Arial"/>
        </w:rPr>
        <w:t>Check understanding regularly</w:t>
      </w:r>
    </w:p>
    <w:p w:rsidR="006B2AB4" w:rsidRDefault="006B2AB4" w:rsidP="006B2AB4">
      <w:pPr>
        <w:pStyle w:val="ListParagraph"/>
        <w:numPr>
          <w:ilvl w:val="0"/>
          <w:numId w:val="1"/>
        </w:numPr>
        <w:spacing w:line="360" w:lineRule="auto"/>
        <w:rPr>
          <w:rFonts w:ascii="Arial" w:hAnsi="Arial" w:cs="Arial"/>
        </w:rPr>
      </w:pPr>
      <w:r>
        <w:rPr>
          <w:rFonts w:ascii="Arial" w:hAnsi="Arial" w:cs="Arial"/>
        </w:rPr>
        <w:t>Maintain eye contact and use positive body language</w:t>
      </w:r>
    </w:p>
    <w:p w:rsidR="006B2AB4" w:rsidRDefault="006B2AB4" w:rsidP="006B2AB4">
      <w:pPr>
        <w:pStyle w:val="ListParagraph"/>
        <w:numPr>
          <w:ilvl w:val="0"/>
          <w:numId w:val="1"/>
        </w:numPr>
        <w:spacing w:line="360" w:lineRule="auto"/>
        <w:rPr>
          <w:rFonts w:ascii="Arial" w:hAnsi="Arial" w:cs="Arial"/>
        </w:rPr>
      </w:pPr>
      <w:r>
        <w:rPr>
          <w:rFonts w:ascii="Arial" w:hAnsi="Arial" w:cs="Arial"/>
        </w:rPr>
        <w:t>Involve his wife appropriately while still addressing Mr Ahmed directly</w:t>
      </w:r>
    </w:p>
    <w:p w:rsidR="006B2AB4" w:rsidRDefault="006B2AB4" w:rsidP="006B2AB4">
      <w:pPr>
        <w:spacing w:line="360" w:lineRule="auto"/>
        <w:rPr>
          <w:rFonts w:ascii="Arial" w:hAnsi="Arial" w:cs="Arial"/>
        </w:rPr>
      </w:pPr>
      <w:r>
        <w:rPr>
          <w:rFonts w:ascii="Arial" w:hAnsi="Arial" w:cs="Arial"/>
        </w:rPr>
        <w:t>These strategies reduce anxiety, build rapport and ensure that Mr Ahmed feels respected and understood.</w:t>
      </w:r>
    </w:p>
    <w:p w:rsidR="006B2AB4" w:rsidRDefault="006B2AB4" w:rsidP="006B2AB4">
      <w:pPr>
        <w:spacing w:line="360" w:lineRule="auto"/>
        <w:rPr>
          <w:rFonts w:ascii="Arial" w:hAnsi="Arial" w:cs="Arial"/>
          <w:b/>
        </w:rPr>
      </w:pPr>
      <w:r>
        <w:rPr>
          <w:rFonts w:ascii="Arial" w:hAnsi="Arial" w:cs="Arial"/>
          <w:b/>
        </w:rPr>
        <w:t>Communication Model: SOLER</w:t>
      </w:r>
    </w:p>
    <w:p w:rsidR="006B2AB4" w:rsidRDefault="006B2AB4" w:rsidP="006B2AB4">
      <w:pPr>
        <w:spacing w:line="360" w:lineRule="auto"/>
        <w:rPr>
          <w:rFonts w:ascii="Arial" w:hAnsi="Arial" w:cs="Arial"/>
        </w:rPr>
      </w:pPr>
      <w:r>
        <w:rPr>
          <w:rFonts w:ascii="Arial" w:hAnsi="Arial" w:cs="Arial"/>
        </w:rPr>
        <w:t xml:space="preserve">Egan’s SOLER model is particularly relevant to Mr Ahmed’s case because it emphasises on non-verbal communication. </w:t>
      </w:r>
    </w:p>
    <w:p w:rsidR="006B2AB4" w:rsidRDefault="006B2AB4" w:rsidP="006B2AB4">
      <w:pPr>
        <w:spacing w:line="360" w:lineRule="auto"/>
        <w:rPr>
          <w:rFonts w:ascii="Arial" w:hAnsi="Arial" w:cs="Arial"/>
        </w:rPr>
      </w:pPr>
      <w:r w:rsidRPr="006B2AB4">
        <w:rPr>
          <w:rFonts w:ascii="Arial" w:hAnsi="Arial" w:cs="Arial"/>
        </w:rPr>
        <w:t xml:space="preserve">SOLER stands for;  </w:t>
      </w:r>
    </w:p>
    <w:p w:rsidR="006B2AB4" w:rsidRDefault="006B2AB4" w:rsidP="006B2AB4">
      <w:pPr>
        <w:pStyle w:val="ListParagraph"/>
        <w:numPr>
          <w:ilvl w:val="0"/>
          <w:numId w:val="4"/>
        </w:numPr>
        <w:spacing w:line="360" w:lineRule="auto"/>
        <w:rPr>
          <w:rFonts w:ascii="Arial" w:hAnsi="Arial" w:cs="Arial"/>
        </w:rPr>
      </w:pPr>
      <w:r>
        <w:rPr>
          <w:rFonts w:ascii="Arial" w:hAnsi="Arial" w:cs="Arial"/>
        </w:rPr>
        <w:t>Sit squarely</w:t>
      </w:r>
    </w:p>
    <w:p w:rsidR="006B2AB4" w:rsidRDefault="006B2AB4" w:rsidP="006B2AB4">
      <w:pPr>
        <w:pStyle w:val="ListParagraph"/>
        <w:numPr>
          <w:ilvl w:val="0"/>
          <w:numId w:val="4"/>
        </w:numPr>
        <w:spacing w:line="360" w:lineRule="auto"/>
        <w:rPr>
          <w:rFonts w:ascii="Arial" w:hAnsi="Arial" w:cs="Arial"/>
        </w:rPr>
      </w:pPr>
      <w:r>
        <w:rPr>
          <w:rFonts w:ascii="Arial" w:hAnsi="Arial" w:cs="Arial"/>
        </w:rPr>
        <w:t>Open posture</w:t>
      </w:r>
    </w:p>
    <w:p w:rsidR="006B2AB4" w:rsidRDefault="006B2AB4" w:rsidP="006B2AB4">
      <w:pPr>
        <w:pStyle w:val="ListParagraph"/>
        <w:numPr>
          <w:ilvl w:val="0"/>
          <w:numId w:val="4"/>
        </w:numPr>
        <w:spacing w:line="360" w:lineRule="auto"/>
        <w:rPr>
          <w:rFonts w:ascii="Arial" w:hAnsi="Arial" w:cs="Arial"/>
        </w:rPr>
      </w:pPr>
      <w:r>
        <w:rPr>
          <w:rFonts w:ascii="Arial" w:hAnsi="Arial" w:cs="Arial"/>
        </w:rPr>
        <w:t>Lean slightly forward</w:t>
      </w:r>
    </w:p>
    <w:p w:rsidR="006B2AB4" w:rsidRDefault="006B2AB4" w:rsidP="006B2AB4">
      <w:pPr>
        <w:pStyle w:val="ListParagraph"/>
        <w:numPr>
          <w:ilvl w:val="0"/>
          <w:numId w:val="4"/>
        </w:numPr>
        <w:spacing w:line="360" w:lineRule="auto"/>
        <w:rPr>
          <w:rFonts w:ascii="Arial" w:hAnsi="Arial" w:cs="Arial"/>
        </w:rPr>
      </w:pPr>
      <w:r>
        <w:rPr>
          <w:rFonts w:ascii="Arial" w:hAnsi="Arial" w:cs="Arial"/>
        </w:rPr>
        <w:t>Eye contact</w:t>
      </w:r>
    </w:p>
    <w:p w:rsidR="006B2AB4" w:rsidRDefault="006B2AB4" w:rsidP="006B2AB4">
      <w:pPr>
        <w:pStyle w:val="ListParagraph"/>
        <w:numPr>
          <w:ilvl w:val="0"/>
          <w:numId w:val="4"/>
        </w:numPr>
        <w:spacing w:line="360" w:lineRule="auto"/>
        <w:rPr>
          <w:rFonts w:ascii="Arial" w:hAnsi="Arial" w:cs="Arial"/>
        </w:rPr>
      </w:pPr>
      <w:r>
        <w:rPr>
          <w:rFonts w:ascii="Arial" w:hAnsi="Arial" w:cs="Arial"/>
        </w:rPr>
        <w:t>Relax</w:t>
      </w:r>
      <w:r w:rsidRPr="006B2AB4">
        <w:rPr>
          <w:rFonts w:ascii="Arial" w:hAnsi="Arial" w:cs="Arial"/>
        </w:rPr>
        <w:t xml:space="preserve">  </w:t>
      </w:r>
    </w:p>
    <w:p w:rsidR="006B2AB4" w:rsidRDefault="006B2AB4" w:rsidP="006B2AB4">
      <w:pPr>
        <w:spacing w:line="360" w:lineRule="auto"/>
        <w:rPr>
          <w:rFonts w:ascii="Arial" w:hAnsi="Arial" w:cs="Arial"/>
        </w:rPr>
      </w:pPr>
      <w:r>
        <w:rPr>
          <w:rFonts w:ascii="Arial" w:hAnsi="Arial" w:cs="Arial"/>
        </w:rPr>
        <w:t>This model encourages active listening and conveys empathy and attentiveness (Egan 2014). For Mr Ahmed, whose verbal communication is limited, non-verbal cues become even more important.</w:t>
      </w:r>
      <w:r w:rsidR="00CF38EF">
        <w:rPr>
          <w:rFonts w:ascii="Arial" w:hAnsi="Arial" w:cs="Arial"/>
        </w:rPr>
        <w:t xml:space="preserve"> Using SOLER helps staff demonstrate patience, engagement and support which can reduce frustration and improve the quality of interaction and care.</w:t>
      </w:r>
    </w:p>
    <w:p w:rsidR="00CF38EF" w:rsidRDefault="00CF38EF" w:rsidP="006B2AB4">
      <w:pPr>
        <w:spacing w:line="360" w:lineRule="auto"/>
        <w:rPr>
          <w:rFonts w:ascii="Arial" w:hAnsi="Arial" w:cs="Arial"/>
          <w:b/>
        </w:rPr>
      </w:pPr>
      <w:r>
        <w:rPr>
          <w:rFonts w:ascii="Arial" w:hAnsi="Arial" w:cs="Arial"/>
          <w:b/>
        </w:rPr>
        <w:t xml:space="preserve">Administrative Skills &amp; Record-Keeping </w:t>
      </w:r>
    </w:p>
    <w:p w:rsidR="00CF38EF" w:rsidRDefault="00CF38EF" w:rsidP="006B2AB4">
      <w:pPr>
        <w:spacing w:line="360" w:lineRule="auto"/>
        <w:rPr>
          <w:rFonts w:ascii="Arial" w:hAnsi="Arial" w:cs="Arial"/>
        </w:rPr>
      </w:pPr>
      <w:r>
        <w:rPr>
          <w:rFonts w:ascii="Arial" w:hAnsi="Arial" w:cs="Arial"/>
        </w:rPr>
        <w:t xml:space="preserve">Good administrative skills and accurate record-keeping are essential components of safe and effective care. In Mr Ahmed’s case, concerns were raised about a missed domiciliary care visit which resulted in him not receiving his medication on time. This incident highlights </w:t>
      </w:r>
      <w:r>
        <w:rPr>
          <w:rFonts w:ascii="Arial" w:hAnsi="Arial" w:cs="Arial"/>
        </w:rPr>
        <w:lastRenderedPageBreak/>
        <w:t xml:space="preserve">how poor record-keeping or communication failures can directly impact a person’s health, safety and wellbeing. </w:t>
      </w:r>
    </w:p>
    <w:p w:rsidR="00CF38EF" w:rsidRDefault="00CF38EF" w:rsidP="006B2AB4">
      <w:pPr>
        <w:spacing w:line="360" w:lineRule="auto"/>
        <w:rPr>
          <w:rFonts w:ascii="Arial" w:hAnsi="Arial" w:cs="Arial"/>
          <w:b/>
        </w:rPr>
      </w:pPr>
      <w:r>
        <w:rPr>
          <w:rFonts w:ascii="Arial" w:hAnsi="Arial" w:cs="Arial"/>
          <w:b/>
        </w:rPr>
        <w:t>Importance of Record-Keeping</w:t>
      </w:r>
    </w:p>
    <w:p w:rsidR="00CB218F" w:rsidRDefault="00CF38EF" w:rsidP="006B2AB4">
      <w:pPr>
        <w:spacing w:line="360" w:lineRule="auto"/>
        <w:rPr>
          <w:rFonts w:ascii="Arial" w:hAnsi="Arial" w:cs="Arial"/>
        </w:rPr>
      </w:pPr>
      <w:r>
        <w:rPr>
          <w:rFonts w:ascii="Arial" w:hAnsi="Arial" w:cs="Arial"/>
        </w:rPr>
        <w:t>Accurate records ensure continuity of care between the GP, district nurse, speech and language therapist and domiciliary carers. They provide a clear account of what care has neem delivered, any changes in Mr Ahmed’s condition and any concerns that need to be escalated. Record also provide legal protection for staff and organisations as they demonstrate accountability and adherence to professional standards (NMC, 2018). In Mr Ahmed’s care, documenting the missed visit accurately is essential for safeguarding and for preventing similar incidents in the future</w:t>
      </w:r>
      <w:r w:rsidR="00CB218F">
        <w:rPr>
          <w:rFonts w:ascii="Arial" w:hAnsi="Arial" w:cs="Arial"/>
        </w:rPr>
        <w:t>.</w:t>
      </w:r>
    </w:p>
    <w:p w:rsidR="00CB218F" w:rsidRDefault="00CB218F" w:rsidP="006B2AB4">
      <w:pPr>
        <w:spacing w:line="360" w:lineRule="auto"/>
        <w:rPr>
          <w:rFonts w:ascii="Arial" w:hAnsi="Arial" w:cs="Arial"/>
          <w:b/>
        </w:rPr>
      </w:pPr>
      <w:r>
        <w:rPr>
          <w:rFonts w:ascii="Arial" w:hAnsi="Arial" w:cs="Arial"/>
          <w:b/>
        </w:rPr>
        <w:t>Data Protection Act 2018 (GDPR)</w:t>
      </w:r>
    </w:p>
    <w:p w:rsidR="00CB218F" w:rsidRDefault="00CB218F" w:rsidP="006B2AB4">
      <w:pPr>
        <w:spacing w:line="360" w:lineRule="auto"/>
        <w:rPr>
          <w:rFonts w:ascii="Arial" w:hAnsi="Arial" w:cs="Arial"/>
        </w:rPr>
      </w:pPr>
      <w:r>
        <w:rPr>
          <w:rFonts w:ascii="Arial" w:hAnsi="Arial" w:cs="Arial"/>
        </w:rPr>
        <w:t>The Data Protection Act 2018 sets out strict rules for how personal information must be handled. Key principles are as follows;</w:t>
      </w:r>
    </w:p>
    <w:p w:rsidR="00CB218F" w:rsidRDefault="00CB218F" w:rsidP="00CB218F">
      <w:pPr>
        <w:pStyle w:val="ListParagraph"/>
        <w:numPr>
          <w:ilvl w:val="0"/>
          <w:numId w:val="5"/>
        </w:numPr>
        <w:spacing w:line="360" w:lineRule="auto"/>
        <w:rPr>
          <w:rFonts w:ascii="Arial" w:hAnsi="Arial" w:cs="Arial"/>
        </w:rPr>
      </w:pPr>
      <w:r>
        <w:rPr>
          <w:rFonts w:ascii="Arial" w:hAnsi="Arial" w:cs="Arial"/>
        </w:rPr>
        <w:t>Lawfulness, fairness and transparency</w:t>
      </w:r>
    </w:p>
    <w:p w:rsidR="00CB218F" w:rsidRDefault="00CB218F" w:rsidP="00CB218F">
      <w:pPr>
        <w:pStyle w:val="ListParagraph"/>
        <w:numPr>
          <w:ilvl w:val="0"/>
          <w:numId w:val="5"/>
        </w:numPr>
        <w:spacing w:line="360" w:lineRule="auto"/>
        <w:rPr>
          <w:rFonts w:ascii="Arial" w:hAnsi="Arial" w:cs="Arial"/>
        </w:rPr>
      </w:pPr>
      <w:r>
        <w:rPr>
          <w:rFonts w:ascii="Arial" w:hAnsi="Arial" w:cs="Arial"/>
        </w:rPr>
        <w:t>Purpose limitation</w:t>
      </w:r>
    </w:p>
    <w:p w:rsidR="00CB218F" w:rsidRDefault="00CB218F" w:rsidP="00CB218F">
      <w:pPr>
        <w:pStyle w:val="ListParagraph"/>
        <w:numPr>
          <w:ilvl w:val="0"/>
          <w:numId w:val="5"/>
        </w:numPr>
        <w:spacing w:line="360" w:lineRule="auto"/>
        <w:rPr>
          <w:rFonts w:ascii="Arial" w:hAnsi="Arial" w:cs="Arial"/>
        </w:rPr>
      </w:pPr>
      <w:r>
        <w:rPr>
          <w:rFonts w:ascii="Arial" w:hAnsi="Arial" w:cs="Arial"/>
        </w:rPr>
        <w:t>Data minimisation</w:t>
      </w:r>
    </w:p>
    <w:p w:rsidR="00CB218F" w:rsidRDefault="00CB218F" w:rsidP="00CB218F">
      <w:pPr>
        <w:pStyle w:val="ListParagraph"/>
        <w:numPr>
          <w:ilvl w:val="0"/>
          <w:numId w:val="5"/>
        </w:numPr>
        <w:spacing w:line="360" w:lineRule="auto"/>
        <w:rPr>
          <w:rFonts w:ascii="Arial" w:hAnsi="Arial" w:cs="Arial"/>
        </w:rPr>
      </w:pPr>
      <w:r>
        <w:rPr>
          <w:rFonts w:ascii="Arial" w:hAnsi="Arial" w:cs="Arial"/>
        </w:rPr>
        <w:t>Accuracy</w:t>
      </w:r>
    </w:p>
    <w:p w:rsidR="00CB218F" w:rsidRDefault="00CB218F" w:rsidP="00CB218F">
      <w:pPr>
        <w:pStyle w:val="ListParagraph"/>
        <w:numPr>
          <w:ilvl w:val="0"/>
          <w:numId w:val="5"/>
        </w:numPr>
        <w:spacing w:line="360" w:lineRule="auto"/>
        <w:rPr>
          <w:rFonts w:ascii="Arial" w:hAnsi="Arial" w:cs="Arial"/>
        </w:rPr>
      </w:pPr>
      <w:r>
        <w:rPr>
          <w:rFonts w:ascii="Arial" w:hAnsi="Arial" w:cs="Arial"/>
        </w:rPr>
        <w:t>Storage limitation</w:t>
      </w:r>
    </w:p>
    <w:p w:rsidR="00CB218F" w:rsidRDefault="00CB218F" w:rsidP="00CB218F">
      <w:pPr>
        <w:pStyle w:val="ListParagraph"/>
        <w:numPr>
          <w:ilvl w:val="0"/>
          <w:numId w:val="5"/>
        </w:numPr>
        <w:spacing w:line="360" w:lineRule="auto"/>
        <w:rPr>
          <w:rFonts w:ascii="Arial" w:hAnsi="Arial" w:cs="Arial"/>
        </w:rPr>
      </w:pPr>
      <w:r>
        <w:rPr>
          <w:rFonts w:ascii="Arial" w:hAnsi="Arial" w:cs="Arial"/>
        </w:rPr>
        <w:t>Integrity and confidentiality</w:t>
      </w:r>
    </w:p>
    <w:p w:rsidR="00CB218F" w:rsidRDefault="00CB218F" w:rsidP="006B2AB4">
      <w:pPr>
        <w:spacing w:line="360" w:lineRule="auto"/>
        <w:rPr>
          <w:rFonts w:ascii="Arial" w:hAnsi="Arial" w:cs="Arial"/>
        </w:rPr>
      </w:pPr>
      <w:r>
        <w:rPr>
          <w:rFonts w:ascii="Arial" w:hAnsi="Arial" w:cs="Arial"/>
        </w:rPr>
        <w:t xml:space="preserve">For Mr Ahmed, this means his </w:t>
      </w:r>
      <w:r w:rsidR="009139D0">
        <w:rPr>
          <w:rFonts w:ascii="Arial" w:hAnsi="Arial" w:cs="Arial"/>
        </w:rPr>
        <w:t xml:space="preserve">medical information must be stored securely, shared only with professionals involved in his care, kept accurately and up to date. Staff must ensure that information is not shared inappropriately, especially given the involvement of multiple agencies (ICO, 2021). Confidentiality is essential for maintaining trust </w:t>
      </w:r>
      <w:r w:rsidR="00947D65">
        <w:rPr>
          <w:rFonts w:ascii="Arial" w:hAnsi="Arial" w:cs="Arial"/>
        </w:rPr>
        <w:t xml:space="preserve">and protecting Mr Ahmed privacy. </w:t>
      </w:r>
    </w:p>
    <w:p w:rsidR="00947D65" w:rsidRDefault="00947D65" w:rsidP="006B2AB4">
      <w:pPr>
        <w:spacing w:line="360" w:lineRule="auto"/>
        <w:rPr>
          <w:rFonts w:ascii="Arial" w:hAnsi="Arial" w:cs="Arial"/>
          <w:b/>
        </w:rPr>
      </w:pPr>
      <w:r>
        <w:rPr>
          <w:rFonts w:ascii="Arial" w:hAnsi="Arial" w:cs="Arial"/>
          <w:b/>
        </w:rPr>
        <w:t>Policy Frameworks</w:t>
      </w:r>
    </w:p>
    <w:p w:rsidR="00947D65" w:rsidRDefault="00947D65" w:rsidP="006B2AB4">
      <w:pPr>
        <w:spacing w:line="360" w:lineRule="auto"/>
        <w:rPr>
          <w:rFonts w:ascii="Arial" w:hAnsi="Arial" w:cs="Arial"/>
        </w:rPr>
      </w:pPr>
      <w:r>
        <w:rPr>
          <w:rFonts w:ascii="Arial" w:hAnsi="Arial" w:cs="Arial"/>
        </w:rPr>
        <w:t>Several frameworks guide good record-keeping in health and social care:</w:t>
      </w:r>
    </w:p>
    <w:p w:rsidR="00947D65" w:rsidRDefault="00947D65" w:rsidP="00947D65">
      <w:pPr>
        <w:pStyle w:val="ListParagraph"/>
        <w:numPr>
          <w:ilvl w:val="0"/>
          <w:numId w:val="6"/>
        </w:numPr>
        <w:spacing w:line="360" w:lineRule="auto"/>
        <w:rPr>
          <w:rFonts w:ascii="Arial" w:hAnsi="Arial" w:cs="Arial"/>
        </w:rPr>
      </w:pPr>
      <w:r>
        <w:rPr>
          <w:rFonts w:ascii="Arial" w:hAnsi="Arial" w:cs="Arial"/>
          <w:b/>
        </w:rPr>
        <w:t xml:space="preserve">Caldicott Principle, </w:t>
      </w:r>
      <w:r w:rsidR="003F2632">
        <w:rPr>
          <w:rFonts w:ascii="Arial" w:hAnsi="Arial" w:cs="Arial"/>
        </w:rPr>
        <w:t>which emphasise confidentiality and the need-to-know basis for sharing information.</w:t>
      </w:r>
    </w:p>
    <w:p w:rsidR="003F2632" w:rsidRDefault="003F2632" w:rsidP="00947D65">
      <w:pPr>
        <w:pStyle w:val="ListParagraph"/>
        <w:numPr>
          <w:ilvl w:val="0"/>
          <w:numId w:val="6"/>
        </w:numPr>
        <w:spacing w:line="360" w:lineRule="auto"/>
        <w:rPr>
          <w:rFonts w:ascii="Arial" w:hAnsi="Arial" w:cs="Arial"/>
        </w:rPr>
      </w:pPr>
      <w:r>
        <w:rPr>
          <w:rFonts w:ascii="Arial" w:hAnsi="Arial" w:cs="Arial"/>
          <w:b/>
        </w:rPr>
        <w:t xml:space="preserve">CQC standards, </w:t>
      </w:r>
      <w:r>
        <w:rPr>
          <w:rFonts w:ascii="Arial" w:hAnsi="Arial" w:cs="Arial"/>
        </w:rPr>
        <w:t>which require providers to maintain accurate, complete and contemporaneous records.</w:t>
      </w:r>
    </w:p>
    <w:p w:rsidR="003F2632" w:rsidRDefault="003F2632" w:rsidP="003F2632">
      <w:pPr>
        <w:pStyle w:val="ListParagraph"/>
        <w:numPr>
          <w:ilvl w:val="0"/>
          <w:numId w:val="6"/>
        </w:numPr>
        <w:spacing w:line="360" w:lineRule="auto"/>
        <w:rPr>
          <w:rFonts w:ascii="Arial" w:hAnsi="Arial" w:cs="Arial"/>
        </w:rPr>
      </w:pPr>
      <w:r>
        <w:rPr>
          <w:rFonts w:ascii="Arial" w:hAnsi="Arial" w:cs="Arial"/>
          <w:b/>
        </w:rPr>
        <w:t xml:space="preserve">Local safeguarding policies, </w:t>
      </w:r>
      <w:r>
        <w:rPr>
          <w:rFonts w:ascii="Arial" w:hAnsi="Arial" w:cs="Arial"/>
        </w:rPr>
        <w:t>which require timely reporting of concerns such as missed visits.</w:t>
      </w:r>
    </w:p>
    <w:p w:rsidR="003F2632" w:rsidRDefault="003F2632" w:rsidP="003F2632">
      <w:pPr>
        <w:spacing w:line="360" w:lineRule="auto"/>
        <w:rPr>
          <w:rFonts w:ascii="Arial" w:hAnsi="Arial" w:cs="Arial"/>
        </w:rPr>
      </w:pPr>
      <w:r>
        <w:rPr>
          <w:rFonts w:ascii="Arial" w:hAnsi="Arial" w:cs="Arial"/>
        </w:rPr>
        <w:lastRenderedPageBreak/>
        <w:t xml:space="preserve">These frameworks ensure that information is handles responsibly and that risks are identified and addressed promptly. </w:t>
      </w:r>
    </w:p>
    <w:p w:rsidR="003F2632" w:rsidRDefault="003F2632" w:rsidP="003F2632">
      <w:pPr>
        <w:spacing w:line="360" w:lineRule="auto"/>
        <w:rPr>
          <w:rFonts w:ascii="Arial" w:hAnsi="Arial" w:cs="Arial"/>
          <w:b/>
        </w:rPr>
      </w:pPr>
      <w:r>
        <w:rPr>
          <w:rFonts w:ascii="Arial" w:hAnsi="Arial" w:cs="Arial"/>
          <w:b/>
        </w:rPr>
        <w:t>What Good Record-keeping Looks Like</w:t>
      </w:r>
    </w:p>
    <w:p w:rsidR="003F2632" w:rsidRDefault="003F2632" w:rsidP="003F2632">
      <w:pPr>
        <w:spacing w:line="360" w:lineRule="auto"/>
        <w:rPr>
          <w:rFonts w:ascii="Arial" w:hAnsi="Arial" w:cs="Arial"/>
        </w:rPr>
      </w:pPr>
      <w:r>
        <w:rPr>
          <w:rFonts w:ascii="Arial" w:hAnsi="Arial" w:cs="Arial"/>
        </w:rPr>
        <w:t>In practice, good record-keeping for Mr Ahmed should include:</w:t>
      </w:r>
    </w:p>
    <w:p w:rsidR="003F2632" w:rsidRDefault="003F2632" w:rsidP="003F2632">
      <w:pPr>
        <w:pStyle w:val="ListParagraph"/>
        <w:numPr>
          <w:ilvl w:val="0"/>
          <w:numId w:val="7"/>
        </w:numPr>
        <w:spacing w:line="360" w:lineRule="auto"/>
        <w:rPr>
          <w:rFonts w:ascii="Arial" w:hAnsi="Arial" w:cs="Arial"/>
        </w:rPr>
      </w:pPr>
      <w:r>
        <w:rPr>
          <w:rFonts w:ascii="Arial" w:hAnsi="Arial" w:cs="Arial"/>
        </w:rPr>
        <w:t>Clear documentation of each care visit</w:t>
      </w:r>
    </w:p>
    <w:p w:rsidR="003F2632" w:rsidRDefault="003F2632" w:rsidP="003F2632">
      <w:pPr>
        <w:pStyle w:val="ListParagraph"/>
        <w:numPr>
          <w:ilvl w:val="0"/>
          <w:numId w:val="7"/>
        </w:numPr>
        <w:spacing w:line="360" w:lineRule="auto"/>
        <w:rPr>
          <w:rFonts w:ascii="Arial" w:hAnsi="Arial" w:cs="Arial"/>
        </w:rPr>
      </w:pPr>
      <w:r>
        <w:rPr>
          <w:rFonts w:ascii="Arial" w:hAnsi="Arial" w:cs="Arial"/>
        </w:rPr>
        <w:t>Accurate medication administration records</w:t>
      </w:r>
    </w:p>
    <w:p w:rsidR="003F2632" w:rsidRDefault="003F2632" w:rsidP="003F2632">
      <w:pPr>
        <w:pStyle w:val="ListParagraph"/>
        <w:numPr>
          <w:ilvl w:val="0"/>
          <w:numId w:val="7"/>
        </w:numPr>
        <w:spacing w:line="360" w:lineRule="auto"/>
        <w:rPr>
          <w:rFonts w:ascii="Arial" w:hAnsi="Arial" w:cs="Arial"/>
        </w:rPr>
      </w:pPr>
      <w:r>
        <w:rPr>
          <w:rFonts w:ascii="Arial" w:hAnsi="Arial" w:cs="Arial"/>
        </w:rPr>
        <w:t>Notes on communication difficulties or changes in condition</w:t>
      </w:r>
    </w:p>
    <w:p w:rsidR="003F2632" w:rsidRDefault="003F2632" w:rsidP="003F2632">
      <w:pPr>
        <w:pStyle w:val="ListParagraph"/>
        <w:numPr>
          <w:ilvl w:val="0"/>
          <w:numId w:val="7"/>
        </w:numPr>
        <w:spacing w:line="360" w:lineRule="auto"/>
        <w:rPr>
          <w:rFonts w:ascii="Arial" w:hAnsi="Arial" w:cs="Arial"/>
        </w:rPr>
      </w:pPr>
      <w:r>
        <w:rPr>
          <w:rFonts w:ascii="Arial" w:hAnsi="Arial" w:cs="Arial"/>
        </w:rPr>
        <w:t>Records of contact between professionals</w:t>
      </w:r>
    </w:p>
    <w:p w:rsidR="003F2632" w:rsidRDefault="003F2632" w:rsidP="003F2632">
      <w:pPr>
        <w:pStyle w:val="ListParagraph"/>
        <w:numPr>
          <w:ilvl w:val="0"/>
          <w:numId w:val="7"/>
        </w:numPr>
        <w:spacing w:line="360" w:lineRule="auto"/>
        <w:rPr>
          <w:rFonts w:ascii="Arial" w:hAnsi="Arial" w:cs="Arial"/>
        </w:rPr>
      </w:pPr>
      <w:r>
        <w:rPr>
          <w:rFonts w:ascii="Arial" w:hAnsi="Arial" w:cs="Arial"/>
        </w:rPr>
        <w:t>Immediate reporting and escalation of missed visits</w:t>
      </w:r>
    </w:p>
    <w:p w:rsidR="003F2632" w:rsidRDefault="006826A7" w:rsidP="006826A7">
      <w:pPr>
        <w:spacing w:line="360" w:lineRule="auto"/>
        <w:rPr>
          <w:rFonts w:ascii="Arial" w:hAnsi="Arial" w:cs="Arial"/>
        </w:rPr>
      </w:pPr>
      <w:r>
        <w:rPr>
          <w:rFonts w:ascii="Arial" w:hAnsi="Arial" w:cs="Arial"/>
        </w:rPr>
        <w:t>These practices help prevent errors, support safeguarding and ensure that all professional have the information they need to deliver coordinated care.</w:t>
      </w:r>
    </w:p>
    <w:p w:rsidR="006826A7" w:rsidRDefault="006826A7" w:rsidP="006826A7">
      <w:pPr>
        <w:spacing w:line="360" w:lineRule="auto"/>
        <w:rPr>
          <w:rFonts w:ascii="Arial" w:hAnsi="Arial" w:cs="Arial"/>
          <w:b/>
        </w:rPr>
      </w:pPr>
      <w:r>
        <w:rPr>
          <w:rFonts w:ascii="Arial" w:hAnsi="Arial" w:cs="Arial"/>
          <w:b/>
        </w:rPr>
        <w:t>Collaborative working with Professionals</w:t>
      </w:r>
    </w:p>
    <w:p w:rsidR="006826A7" w:rsidRDefault="006826A7" w:rsidP="006826A7">
      <w:pPr>
        <w:spacing w:line="360" w:lineRule="auto"/>
        <w:rPr>
          <w:rFonts w:ascii="Arial" w:hAnsi="Arial" w:cs="Arial"/>
        </w:rPr>
      </w:pPr>
      <w:r>
        <w:rPr>
          <w:rFonts w:ascii="Arial" w:hAnsi="Arial" w:cs="Arial"/>
        </w:rPr>
        <w:t>Mr Ahmed’s care involves several professionals with different roles and responsibilities. Collaborative working ensures that these professionals share information, coordinate their actions and work towards common goals. This reduces duplication, prevent gaps in care and improves outcome for Mr Ahmed (Glasby and Dickson, 2014).</w:t>
      </w:r>
    </w:p>
    <w:p w:rsidR="006826A7" w:rsidRDefault="006826A7" w:rsidP="006826A7">
      <w:pPr>
        <w:spacing w:line="360" w:lineRule="auto"/>
        <w:rPr>
          <w:rFonts w:ascii="Arial" w:hAnsi="Arial" w:cs="Arial"/>
          <w:b/>
        </w:rPr>
      </w:pPr>
      <w:r>
        <w:rPr>
          <w:rFonts w:ascii="Arial" w:hAnsi="Arial" w:cs="Arial"/>
          <w:b/>
        </w:rPr>
        <w:t>Approaches to Effective Collaboration</w:t>
      </w:r>
    </w:p>
    <w:p w:rsidR="006826A7" w:rsidRDefault="006826A7" w:rsidP="006826A7">
      <w:pPr>
        <w:spacing w:line="360" w:lineRule="auto"/>
        <w:rPr>
          <w:rFonts w:ascii="Arial" w:hAnsi="Arial" w:cs="Arial"/>
        </w:rPr>
      </w:pPr>
      <w:r>
        <w:rPr>
          <w:rFonts w:ascii="Arial" w:hAnsi="Arial" w:cs="Arial"/>
        </w:rPr>
        <w:t>Effective collaboration may include:</w:t>
      </w:r>
    </w:p>
    <w:p w:rsidR="00CF38EF" w:rsidRDefault="006826A7" w:rsidP="006B2AB4">
      <w:pPr>
        <w:pStyle w:val="ListParagraph"/>
        <w:numPr>
          <w:ilvl w:val="0"/>
          <w:numId w:val="8"/>
        </w:numPr>
        <w:spacing w:line="360" w:lineRule="auto"/>
        <w:rPr>
          <w:rFonts w:ascii="Arial" w:hAnsi="Arial" w:cs="Arial"/>
        </w:rPr>
      </w:pPr>
      <w:r>
        <w:rPr>
          <w:rFonts w:ascii="Arial" w:hAnsi="Arial" w:cs="Arial"/>
        </w:rPr>
        <w:t>Regular multi-disciplinary team (MDT) meetings</w:t>
      </w:r>
    </w:p>
    <w:p w:rsidR="006826A7" w:rsidRDefault="006826A7" w:rsidP="006B2AB4">
      <w:pPr>
        <w:pStyle w:val="ListParagraph"/>
        <w:numPr>
          <w:ilvl w:val="0"/>
          <w:numId w:val="8"/>
        </w:numPr>
        <w:spacing w:line="360" w:lineRule="auto"/>
        <w:rPr>
          <w:rFonts w:ascii="Arial" w:hAnsi="Arial" w:cs="Arial"/>
        </w:rPr>
      </w:pPr>
      <w:r>
        <w:rPr>
          <w:rFonts w:ascii="Arial" w:hAnsi="Arial" w:cs="Arial"/>
        </w:rPr>
        <w:t>Shared digital care plans</w:t>
      </w:r>
    </w:p>
    <w:p w:rsidR="006826A7" w:rsidRDefault="006826A7" w:rsidP="006B2AB4">
      <w:pPr>
        <w:pStyle w:val="ListParagraph"/>
        <w:numPr>
          <w:ilvl w:val="0"/>
          <w:numId w:val="8"/>
        </w:numPr>
        <w:spacing w:line="360" w:lineRule="auto"/>
        <w:rPr>
          <w:rFonts w:ascii="Arial" w:hAnsi="Arial" w:cs="Arial"/>
        </w:rPr>
      </w:pPr>
      <w:r>
        <w:rPr>
          <w:rFonts w:ascii="Arial" w:hAnsi="Arial" w:cs="Arial"/>
        </w:rPr>
        <w:t>Clear communication channels between agencies</w:t>
      </w:r>
    </w:p>
    <w:p w:rsidR="006826A7" w:rsidRDefault="006826A7" w:rsidP="006B2AB4">
      <w:pPr>
        <w:pStyle w:val="ListParagraph"/>
        <w:numPr>
          <w:ilvl w:val="0"/>
          <w:numId w:val="8"/>
        </w:numPr>
        <w:spacing w:line="360" w:lineRule="auto"/>
        <w:rPr>
          <w:rFonts w:ascii="Arial" w:hAnsi="Arial" w:cs="Arial"/>
        </w:rPr>
      </w:pPr>
      <w:r>
        <w:rPr>
          <w:rFonts w:ascii="Arial" w:hAnsi="Arial" w:cs="Arial"/>
        </w:rPr>
        <w:t>Respect for each professional’s expertise</w:t>
      </w:r>
    </w:p>
    <w:p w:rsidR="00C03F7D" w:rsidRDefault="006826A7" w:rsidP="00C03F7D">
      <w:pPr>
        <w:pStyle w:val="ListParagraph"/>
        <w:numPr>
          <w:ilvl w:val="0"/>
          <w:numId w:val="8"/>
        </w:numPr>
        <w:spacing w:line="360" w:lineRule="auto"/>
        <w:rPr>
          <w:rFonts w:ascii="Arial" w:hAnsi="Arial" w:cs="Arial"/>
        </w:rPr>
      </w:pPr>
      <w:r>
        <w:rPr>
          <w:rFonts w:ascii="Arial" w:hAnsi="Arial" w:cs="Arial"/>
        </w:rPr>
        <w:t>Person-centred planning invol</w:t>
      </w:r>
      <w:r w:rsidR="00C03F7D">
        <w:rPr>
          <w:rFonts w:ascii="Arial" w:hAnsi="Arial" w:cs="Arial"/>
        </w:rPr>
        <w:t>ving Mr Ahmed and his wife</w:t>
      </w:r>
    </w:p>
    <w:p w:rsidR="00CC6D6A" w:rsidRDefault="00C03F7D" w:rsidP="00C03F7D">
      <w:pPr>
        <w:spacing w:line="360" w:lineRule="auto"/>
        <w:rPr>
          <w:rFonts w:ascii="Arial" w:hAnsi="Arial" w:cs="Arial"/>
        </w:rPr>
      </w:pPr>
      <w:r>
        <w:rPr>
          <w:rFonts w:ascii="Arial" w:hAnsi="Arial" w:cs="Arial"/>
        </w:rPr>
        <w:t xml:space="preserve">These approaches ensure that </w:t>
      </w:r>
      <w:r w:rsidR="00CC6D6A">
        <w:rPr>
          <w:rFonts w:ascii="Arial" w:hAnsi="Arial" w:cs="Arial"/>
        </w:rPr>
        <w:t xml:space="preserve">everyone understands the care plan, their responsibilities and any changes in Mr Ahmed’s needs. </w:t>
      </w:r>
    </w:p>
    <w:p w:rsidR="00881A18" w:rsidRDefault="00881A18" w:rsidP="00C03F7D">
      <w:pPr>
        <w:spacing w:line="360" w:lineRule="auto"/>
        <w:rPr>
          <w:rFonts w:ascii="Arial" w:hAnsi="Arial" w:cs="Arial"/>
          <w:b/>
        </w:rPr>
      </w:pPr>
      <w:r>
        <w:rPr>
          <w:rFonts w:ascii="Arial" w:hAnsi="Arial" w:cs="Arial"/>
          <w:b/>
        </w:rPr>
        <w:t>Challenges and Strategies</w:t>
      </w:r>
    </w:p>
    <w:p w:rsidR="00881A18" w:rsidRDefault="00881A18" w:rsidP="00C03F7D">
      <w:pPr>
        <w:spacing w:line="360" w:lineRule="auto"/>
        <w:rPr>
          <w:rFonts w:ascii="Arial" w:hAnsi="Arial" w:cs="Arial"/>
        </w:rPr>
      </w:pPr>
      <w:r>
        <w:rPr>
          <w:rFonts w:ascii="Arial" w:hAnsi="Arial" w:cs="Arial"/>
        </w:rPr>
        <w:t>Common challenges in multi-agency working include:</w:t>
      </w:r>
    </w:p>
    <w:p w:rsidR="00C03F7D" w:rsidRDefault="00881A18" w:rsidP="00881A18">
      <w:pPr>
        <w:pStyle w:val="ListParagraph"/>
        <w:numPr>
          <w:ilvl w:val="0"/>
          <w:numId w:val="9"/>
        </w:numPr>
        <w:spacing w:line="360" w:lineRule="auto"/>
        <w:rPr>
          <w:rFonts w:ascii="Arial" w:hAnsi="Arial" w:cs="Arial"/>
        </w:rPr>
      </w:pPr>
      <w:r>
        <w:rPr>
          <w:rFonts w:ascii="Arial" w:hAnsi="Arial" w:cs="Arial"/>
        </w:rPr>
        <w:t>Poor communication between services</w:t>
      </w:r>
    </w:p>
    <w:p w:rsidR="00881A18" w:rsidRDefault="00881A18" w:rsidP="00881A18">
      <w:pPr>
        <w:pStyle w:val="ListParagraph"/>
        <w:numPr>
          <w:ilvl w:val="0"/>
          <w:numId w:val="9"/>
        </w:numPr>
        <w:spacing w:line="360" w:lineRule="auto"/>
        <w:rPr>
          <w:rFonts w:ascii="Arial" w:hAnsi="Arial" w:cs="Arial"/>
        </w:rPr>
      </w:pPr>
      <w:r>
        <w:rPr>
          <w:rFonts w:ascii="Arial" w:hAnsi="Arial" w:cs="Arial"/>
        </w:rPr>
        <w:t>Conflicting priorities</w:t>
      </w:r>
    </w:p>
    <w:p w:rsidR="00881A18" w:rsidRDefault="00881A18" w:rsidP="00881A18">
      <w:pPr>
        <w:pStyle w:val="ListParagraph"/>
        <w:numPr>
          <w:ilvl w:val="0"/>
          <w:numId w:val="9"/>
        </w:numPr>
        <w:spacing w:line="360" w:lineRule="auto"/>
        <w:rPr>
          <w:rFonts w:ascii="Arial" w:hAnsi="Arial" w:cs="Arial"/>
        </w:rPr>
      </w:pPr>
      <w:r>
        <w:rPr>
          <w:rFonts w:ascii="Arial" w:hAnsi="Arial" w:cs="Arial"/>
        </w:rPr>
        <w:t>Information-sharing barriers</w:t>
      </w:r>
    </w:p>
    <w:p w:rsidR="00881A18" w:rsidRDefault="00881A18" w:rsidP="00881A18">
      <w:pPr>
        <w:pStyle w:val="ListParagraph"/>
        <w:numPr>
          <w:ilvl w:val="0"/>
          <w:numId w:val="9"/>
        </w:numPr>
        <w:spacing w:line="360" w:lineRule="auto"/>
        <w:rPr>
          <w:rFonts w:ascii="Arial" w:hAnsi="Arial" w:cs="Arial"/>
        </w:rPr>
      </w:pPr>
      <w:r>
        <w:rPr>
          <w:rFonts w:ascii="Arial" w:hAnsi="Arial" w:cs="Arial"/>
        </w:rPr>
        <w:t>Time pressures</w:t>
      </w:r>
    </w:p>
    <w:p w:rsidR="00881A18" w:rsidRDefault="00881A18" w:rsidP="00881A18">
      <w:pPr>
        <w:pStyle w:val="ListParagraph"/>
        <w:numPr>
          <w:ilvl w:val="0"/>
          <w:numId w:val="9"/>
        </w:numPr>
        <w:spacing w:line="360" w:lineRule="auto"/>
        <w:rPr>
          <w:rFonts w:ascii="Arial" w:hAnsi="Arial" w:cs="Arial"/>
        </w:rPr>
      </w:pPr>
      <w:r>
        <w:rPr>
          <w:rFonts w:ascii="Arial" w:hAnsi="Arial" w:cs="Arial"/>
        </w:rPr>
        <w:lastRenderedPageBreak/>
        <w:t>Cultural or language barriers</w:t>
      </w:r>
    </w:p>
    <w:p w:rsidR="00E95E79" w:rsidRDefault="00881A18" w:rsidP="00881A18">
      <w:pPr>
        <w:spacing w:line="360" w:lineRule="auto"/>
        <w:rPr>
          <w:rFonts w:ascii="Arial" w:hAnsi="Arial" w:cs="Arial"/>
        </w:rPr>
      </w:pPr>
      <w:r>
        <w:rPr>
          <w:rFonts w:ascii="Arial" w:hAnsi="Arial" w:cs="Arial"/>
        </w:rPr>
        <w:t xml:space="preserve">Strategies to </w:t>
      </w:r>
      <w:r w:rsidR="00E95E79">
        <w:rPr>
          <w:rFonts w:ascii="Arial" w:hAnsi="Arial" w:cs="Arial"/>
        </w:rPr>
        <w:t>overcome these challenges consist:</w:t>
      </w:r>
    </w:p>
    <w:p w:rsidR="00E95E79" w:rsidRDefault="00E95E79" w:rsidP="00E95E79">
      <w:pPr>
        <w:pStyle w:val="ListParagraph"/>
        <w:numPr>
          <w:ilvl w:val="0"/>
          <w:numId w:val="10"/>
        </w:numPr>
        <w:spacing w:line="360" w:lineRule="auto"/>
        <w:rPr>
          <w:rFonts w:ascii="Arial" w:hAnsi="Arial" w:cs="Arial"/>
        </w:rPr>
      </w:pPr>
      <w:r>
        <w:rPr>
          <w:rFonts w:ascii="Arial" w:hAnsi="Arial" w:cs="Arial"/>
        </w:rPr>
        <w:t>Using shared electronic records</w:t>
      </w:r>
    </w:p>
    <w:p w:rsidR="00E95E79" w:rsidRDefault="00E95E79" w:rsidP="00E95E79">
      <w:pPr>
        <w:pStyle w:val="ListParagraph"/>
        <w:numPr>
          <w:ilvl w:val="0"/>
          <w:numId w:val="10"/>
        </w:numPr>
        <w:spacing w:line="360" w:lineRule="auto"/>
        <w:rPr>
          <w:rFonts w:ascii="Arial" w:hAnsi="Arial" w:cs="Arial"/>
        </w:rPr>
      </w:pPr>
      <w:r>
        <w:rPr>
          <w:rFonts w:ascii="Arial" w:hAnsi="Arial" w:cs="Arial"/>
        </w:rPr>
        <w:t>Establishing clear escalation pathways</w:t>
      </w:r>
    </w:p>
    <w:p w:rsidR="00E95E79" w:rsidRDefault="00E95E79" w:rsidP="00E95E79">
      <w:pPr>
        <w:pStyle w:val="ListParagraph"/>
        <w:numPr>
          <w:ilvl w:val="0"/>
          <w:numId w:val="10"/>
        </w:numPr>
        <w:spacing w:line="360" w:lineRule="auto"/>
        <w:rPr>
          <w:rFonts w:ascii="Arial" w:hAnsi="Arial" w:cs="Arial"/>
        </w:rPr>
      </w:pPr>
      <w:r>
        <w:rPr>
          <w:rFonts w:ascii="Arial" w:hAnsi="Arial" w:cs="Arial"/>
        </w:rPr>
        <w:t>Joint training session</w:t>
      </w:r>
    </w:p>
    <w:p w:rsidR="00E95E79" w:rsidRDefault="00E95E79" w:rsidP="00E95E79">
      <w:pPr>
        <w:pStyle w:val="ListParagraph"/>
        <w:numPr>
          <w:ilvl w:val="0"/>
          <w:numId w:val="10"/>
        </w:numPr>
        <w:spacing w:line="360" w:lineRule="auto"/>
        <w:rPr>
          <w:rFonts w:ascii="Arial" w:hAnsi="Arial" w:cs="Arial"/>
        </w:rPr>
      </w:pPr>
      <w:r>
        <w:rPr>
          <w:rFonts w:ascii="Arial" w:hAnsi="Arial" w:cs="Arial"/>
        </w:rPr>
        <w:t>Regular reviews of the care plan</w:t>
      </w:r>
    </w:p>
    <w:p w:rsidR="00E95E79" w:rsidRDefault="00E95E79" w:rsidP="00E95E79">
      <w:pPr>
        <w:pStyle w:val="ListParagraph"/>
        <w:numPr>
          <w:ilvl w:val="0"/>
          <w:numId w:val="10"/>
        </w:numPr>
        <w:spacing w:line="360" w:lineRule="auto"/>
        <w:rPr>
          <w:rFonts w:ascii="Arial" w:hAnsi="Arial" w:cs="Arial"/>
        </w:rPr>
      </w:pPr>
      <w:r>
        <w:rPr>
          <w:rFonts w:ascii="Arial" w:hAnsi="Arial" w:cs="Arial"/>
        </w:rPr>
        <w:t>Using interpreters to support communication</w:t>
      </w:r>
    </w:p>
    <w:p w:rsidR="00A064AE" w:rsidRDefault="00E95E79" w:rsidP="00E95E79">
      <w:pPr>
        <w:spacing w:line="360" w:lineRule="auto"/>
        <w:rPr>
          <w:rFonts w:ascii="Arial" w:hAnsi="Arial" w:cs="Arial"/>
        </w:rPr>
      </w:pPr>
      <w:r>
        <w:rPr>
          <w:rFonts w:ascii="Arial" w:hAnsi="Arial" w:cs="Arial"/>
        </w:rPr>
        <w:t xml:space="preserve">By addressing these challenges proactively, professionals can work together more effectively to support Mr Ahmed’s recovery and </w:t>
      </w:r>
      <w:r w:rsidR="00A064AE">
        <w:rPr>
          <w:rFonts w:ascii="Arial" w:hAnsi="Arial" w:cs="Arial"/>
        </w:rPr>
        <w:t>wellbeing.</w:t>
      </w:r>
    </w:p>
    <w:p w:rsidR="00A064AE" w:rsidRDefault="00A064AE" w:rsidP="00E95E79">
      <w:pPr>
        <w:spacing w:line="360" w:lineRule="auto"/>
        <w:rPr>
          <w:rFonts w:ascii="Arial" w:hAnsi="Arial" w:cs="Arial"/>
          <w:b/>
        </w:rPr>
      </w:pPr>
      <w:r>
        <w:rPr>
          <w:rFonts w:ascii="Arial" w:hAnsi="Arial" w:cs="Arial"/>
          <w:b/>
        </w:rPr>
        <w:t>Conclusion</w:t>
      </w:r>
    </w:p>
    <w:p w:rsidR="00DB32DA" w:rsidRDefault="00A064AE" w:rsidP="00E95E79">
      <w:pPr>
        <w:spacing w:line="360" w:lineRule="auto"/>
        <w:rPr>
          <w:rFonts w:ascii="Arial" w:hAnsi="Arial" w:cs="Arial"/>
        </w:rPr>
      </w:pPr>
      <w:r>
        <w:rPr>
          <w:rFonts w:ascii="Arial" w:hAnsi="Arial" w:cs="Arial"/>
        </w:rPr>
        <w:t>In conclusion, effective</w:t>
      </w:r>
      <w:r w:rsidR="00AE6DB9">
        <w:rPr>
          <w:rFonts w:ascii="Arial" w:hAnsi="Arial" w:cs="Arial"/>
        </w:rPr>
        <w:t xml:space="preserve"> communication, accurate record-keeping and collaborative working are essential component of high-quality health and social care. In Mr Ahmed’s case, communication must be adapted to meet his linguistic and disability-related needs, in line with the Equality Act 2010. Good administrative skills and adherence to the Data Protection Act 2018 ensure that</w:t>
      </w:r>
      <w:r w:rsidR="00DB2A2B">
        <w:rPr>
          <w:rFonts w:ascii="Arial" w:hAnsi="Arial" w:cs="Arial"/>
        </w:rPr>
        <w:t xml:space="preserve">, </w:t>
      </w:r>
      <w:r w:rsidR="00AE6DB9">
        <w:rPr>
          <w:rFonts w:ascii="Arial" w:hAnsi="Arial" w:cs="Arial"/>
        </w:rPr>
        <w:t>information is recorded accurately and shared appropriately</w:t>
      </w:r>
      <w:r w:rsidR="00DB2A2B">
        <w:rPr>
          <w:rFonts w:ascii="Arial" w:hAnsi="Arial" w:cs="Arial"/>
        </w:rPr>
        <w:t>, which is vital for continuity or care and safeguarding. Collaborative working between the GP, district nurse, speech and language therapist and domiciliary carers ensures that Mr Ahmed receives coordinated person-centred support.</w:t>
      </w:r>
      <w:r w:rsidR="00CB36B2">
        <w:rPr>
          <w:rFonts w:ascii="Arial" w:hAnsi="Arial" w:cs="Arial"/>
        </w:rPr>
        <w:t xml:space="preserve"> Together, these elements form the foundation of safe practice and help prevent incidents.</w:t>
      </w:r>
      <w:r w:rsidR="00DB2A2B">
        <w:rPr>
          <w:rFonts w:ascii="Arial" w:hAnsi="Arial" w:cs="Arial"/>
        </w:rPr>
        <w:t xml:space="preserve"> </w:t>
      </w:r>
      <w:r w:rsidR="00CB36B2">
        <w:rPr>
          <w:rFonts w:ascii="Arial" w:hAnsi="Arial" w:cs="Arial"/>
        </w:rPr>
        <w:t xml:space="preserve">When professionals communicate effectively, maintain high-quality records and work collaboratively, they create a more reliable and responsive care environment. </w:t>
      </w:r>
    </w:p>
    <w:p w:rsidR="00CB36B2" w:rsidRDefault="00CB36B2" w:rsidP="00E95E79">
      <w:pPr>
        <w:spacing w:line="360" w:lineRule="auto"/>
        <w:rPr>
          <w:rFonts w:ascii="Arial" w:hAnsi="Arial" w:cs="Arial"/>
        </w:rPr>
      </w:pPr>
      <w:r>
        <w:rPr>
          <w:rFonts w:ascii="Arial" w:hAnsi="Arial" w:cs="Arial"/>
        </w:rPr>
        <w:t>Ultimately, applying legislation, professional standards and evidence-based approaches, supports Mr Ahmed’s recovery, protects his wellbeing and enhances the overall quality of the care he receives.</w:t>
      </w: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C3A8E" w:rsidRDefault="00EC3A8E" w:rsidP="00E95E79">
      <w:pPr>
        <w:spacing w:line="360" w:lineRule="auto"/>
        <w:rPr>
          <w:rFonts w:ascii="Arial" w:hAnsi="Arial" w:cs="Arial"/>
        </w:rPr>
      </w:pPr>
    </w:p>
    <w:p w:rsidR="00E95E79" w:rsidRDefault="00DB2A2B" w:rsidP="00E95E79">
      <w:pPr>
        <w:spacing w:line="360" w:lineRule="auto"/>
        <w:rPr>
          <w:rFonts w:ascii="Arial" w:hAnsi="Arial" w:cs="Arial"/>
          <w:b/>
        </w:rPr>
      </w:pPr>
      <w:r>
        <w:rPr>
          <w:rFonts w:ascii="Arial" w:hAnsi="Arial" w:cs="Arial"/>
        </w:rPr>
        <w:t xml:space="preserve"> </w:t>
      </w:r>
      <w:r w:rsidR="00DB32DA">
        <w:rPr>
          <w:rFonts w:ascii="Arial" w:hAnsi="Arial" w:cs="Arial"/>
          <w:b/>
        </w:rPr>
        <w:t>Reference List</w:t>
      </w:r>
    </w:p>
    <w:p w:rsidR="00DB32DA" w:rsidRDefault="00DB32DA" w:rsidP="00E95E79">
      <w:pPr>
        <w:spacing w:line="360" w:lineRule="auto"/>
        <w:rPr>
          <w:rFonts w:ascii="Arial" w:hAnsi="Arial" w:cs="Arial"/>
        </w:rPr>
      </w:pPr>
      <w:r>
        <w:rPr>
          <w:rFonts w:ascii="Arial" w:hAnsi="Arial" w:cs="Arial"/>
        </w:rPr>
        <w:t xml:space="preserve">Bach S. &amp; Grant A. (2019) </w:t>
      </w:r>
      <w:r w:rsidR="004A3DF7">
        <w:rPr>
          <w:rFonts w:ascii="Arial" w:hAnsi="Arial" w:cs="Arial"/>
        </w:rPr>
        <w:t>Communication and Interpersonal Skills in Nursing. 4</w:t>
      </w:r>
      <w:r w:rsidR="004A3DF7" w:rsidRPr="004A3DF7">
        <w:rPr>
          <w:rFonts w:ascii="Arial" w:hAnsi="Arial" w:cs="Arial"/>
          <w:vertAlign w:val="superscript"/>
        </w:rPr>
        <w:t>th</w:t>
      </w:r>
      <w:r w:rsidR="004A3DF7">
        <w:rPr>
          <w:rFonts w:ascii="Arial" w:hAnsi="Arial" w:cs="Arial"/>
        </w:rPr>
        <w:t xml:space="preserve"> ed. London: learning Matters.</w:t>
      </w:r>
    </w:p>
    <w:p w:rsidR="004A3DF7" w:rsidRDefault="004A3DF7" w:rsidP="00E95E79">
      <w:pPr>
        <w:spacing w:line="360" w:lineRule="auto"/>
        <w:rPr>
          <w:rFonts w:ascii="Arial" w:hAnsi="Arial" w:cs="Arial"/>
        </w:rPr>
      </w:pPr>
      <w:r>
        <w:rPr>
          <w:rFonts w:ascii="Arial" w:hAnsi="Arial" w:cs="Arial"/>
        </w:rPr>
        <w:t>Egan G. (2014) The Skilled Helper. 10</w:t>
      </w:r>
      <w:r w:rsidRPr="004A3DF7">
        <w:rPr>
          <w:rFonts w:ascii="Arial" w:hAnsi="Arial" w:cs="Arial"/>
          <w:vertAlign w:val="superscript"/>
        </w:rPr>
        <w:t>th</w:t>
      </w:r>
      <w:r>
        <w:rPr>
          <w:rFonts w:ascii="Arial" w:hAnsi="Arial" w:cs="Arial"/>
        </w:rPr>
        <w:t xml:space="preserve"> ed. Belmont: Brooks/Cole.</w:t>
      </w:r>
    </w:p>
    <w:p w:rsidR="004A3DF7" w:rsidRDefault="004A3DF7" w:rsidP="00E95E79">
      <w:pPr>
        <w:spacing w:line="360" w:lineRule="auto"/>
        <w:rPr>
          <w:rFonts w:ascii="Arial" w:hAnsi="Arial" w:cs="Arial"/>
        </w:rPr>
      </w:pPr>
      <w:r>
        <w:rPr>
          <w:rFonts w:ascii="Arial" w:hAnsi="Arial" w:cs="Arial"/>
        </w:rPr>
        <w:t>Glasby J. &amp; Dickinson H. (2014) Partnership Working in Health and Social Care 2nd ed. Bristol: Policy Press.</w:t>
      </w:r>
    </w:p>
    <w:p w:rsidR="004A3DF7" w:rsidRDefault="004A3DF7" w:rsidP="00E95E79">
      <w:pPr>
        <w:spacing w:line="360" w:lineRule="auto"/>
        <w:rPr>
          <w:rFonts w:ascii="Arial" w:hAnsi="Arial" w:cs="Arial"/>
        </w:rPr>
      </w:pPr>
      <w:r>
        <w:rPr>
          <w:rFonts w:ascii="Arial" w:hAnsi="Arial" w:cs="Arial"/>
        </w:rPr>
        <w:t>HM Government (2010) Equality Act 2010. London: The Stationary Office.</w:t>
      </w:r>
    </w:p>
    <w:p w:rsidR="004A3DF7" w:rsidRDefault="004A3DF7" w:rsidP="00E95E79">
      <w:pPr>
        <w:spacing w:line="360" w:lineRule="auto"/>
        <w:rPr>
          <w:rFonts w:ascii="Arial" w:hAnsi="Arial" w:cs="Arial"/>
        </w:rPr>
      </w:pPr>
      <w:r>
        <w:rPr>
          <w:rFonts w:ascii="Arial" w:hAnsi="Arial" w:cs="Arial"/>
        </w:rPr>
        <w:t>ICO (2021) Guide to the Data Protection Act 2018. Information Commissioner’s Office.</w:t>
      </w:r>
    </w:p>
    <w:p w:rsidR="00FB0E14" w:rsidRDefault="00FB0E14" w:rsidP="00E95E79">
      <w:pPr>
        <w:spacing w:line="360" w:lineRule="auto"/>
        <w:rPr>
          <w:rFonts w:ascii="Arial" w:hAnsi="Arial" w:cs="Arial"/>
        </w:rPr>
      </w:pPr>
      <w:r>
        <w:rPr>
          <w:rFonts w:ascii="Arial" w:hAnsi="Arial" w:cs="Arial"/>
        </w:rPr>
        <w:t>NMC (2018) The Code: Professional Standards of Practice and Behaviour for Nurses, Midwives and Nursing Associates. London: Nursing and Midwifery Council.</w:t>
      </w:r>
    </w:p>
    <w:p w:rsidR="00FB0E14" w:rsidRPr="00DB32DA" w:rsidRDefault="00FB0E14" w:rsidP="00E95E79">
      <w:pPr>
        <w:spacing w:line="360" w:lineRule="auto"/>
        <w:rPr>
          <w:rFonts w:ascii="Arial" w:hAnsi="Arial" w:cs="Arial"/>
        </w:rPr>
      </w:pPr>
      <w:r>
        <w:rPr>
          <w:rFonts w:ascii="Arial" w:hAnsi="Arial" w:cs="Arial"/>
        </w:rPr>
        <w:t>Skills for Care (2022) Effective Communication in Adult Social Care. Leeds: Skills for Care.</w:t>
      </w:r>
    </w:p>
    <w:sectPr w:rsidR="00FB0E14" w:rsidRPr="00DB32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D7C77"/>
    <w:multiLevelType w:val="hybridMultilevel"/>
    <w:tmpl w:val="7A8CE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32C68"/>
    <w:multiLevelType w:val="hybridMultilevel"/>
    <w:tmpl w:val="8326D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F0DC2"/>
    <w:multiLevelType w:val="hybridMultilevel"/>
    <w:tmpl w:val="E05CA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F2074"/>
    <w:multiLevelType w:val="hybridMultilevel"/>
    <w:tmpl w:val="59906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93C90"/>
    <w:multiLevelType w:val="hybridMultilevel"/>
    <w:tmpl w:val="5672A9B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5" w15:restartNumberingAfterBreak="0">
    <w:nsid w:val="428641E7"/>
    <w:multiLevelType w:val="hybridMultilevel"/>
    <w:tmpl w:val="1C9E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65FD9"/>
    <w:multiLevelType w:val="hybridMultilevel"/>
    <w:tmpl w:val="BFAC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24508A"/>
    <w:multiLevelType w:val="hybridMultilevel"/>
    <w:tmpl w:val="F6666FB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8" w15:restartNumberingAfterBreak="0">
    <w:nsid w:val="4D475764"/>
    <w:multiLevelType w:val="hybridMultilevel"/>
    <w:tmpl w:val="D2F8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DA388F"/>
    <w:multiLevelType w:val="hybridMultilevel"/>
    <w:tmpl w:val="F7F40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6"/>
  </w:num>
  <w:num w:numId="5">
    <w:abstractNumId w:val="2"/>
  </w:num>
  <w:num w:numId="6">
    <w:abstractNumId w:val="9"/>
  </w:num>
  <w:num w:numId="7">
    <w:abstractNumId w:val="8"/>
  </w:num>
  <w:num w:numId="8">
    <w:abstractNumId w:val="3"/>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2DC"/>
    <w:rsid w:val="000221E7"/>
    <w:rsid w:val="002447C5"/>
    <w:rsid w:val="003254FE"/>
    <w:rsid w:val="00395DA7"/>
    <w:rsid w:val="003F2632"/>
    <w:rsid w:val="003F7115"/>
    <w:rsid w:val="004A3DF7"/>
    <w:rsid w:val="005D27E1"/>
    <w:rsid w:val="00624589"/>
    <w:rsid w:val="006443C1"/>
    <w:rsid w:val="006826A7"/>
    <w:rsid w:val="006B2AB4"/>
    <w:rsid w:val="00881A18"/>
    <w:rsid w:val="008A4CFE"/>
    <w:rsid w:val="0090281B"/>
    <w:rsid w:val="009139D0"/>
    <w:rsid w:val="00947D65"/>
    <w:rsid w:val="00A064AE"/>
    <w:rsid w:val="00A47E1A"/>
    <w:rsid w:val="00A84303"/>
    <w:rsid w:val="00A8770F"/>
    <w:rsid w:val="00AE6DB9"/>
    <w:rsid w:val="00C03F7D"/>
    <w:rsid w:val="00CB218F"/>
    <w:rsid w:val="00CB36B2"/>
    <w:rsid w:val="00CC6D6A"/>
    <w:rsid w:val="00CF38EF"/>
    <w:rsid w:val="00D042DC"/>
    <w:rsid w:val="00DB2A2B"/>
    <w:rsid w:val="00DB32DA"/>
    <w:rsid w:val="00E95E79"/>
    <w:rsid w:val="00EC3A8E"/>
    <w:rsid w:val="00F53699"/>
    <w:rsid w:val="00FB0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6001D"/>
  <w15:chartTrackingRefBased/>
  <w15:docId w15:val="{815E97C0-BA46-401B-BBCE-FF7105F8E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2A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3128</TotalTime>
  <Pages>7</Pages>
  <Words>1499</Words>
  <Characters>8545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Adomako (2510328)</dc:creator>
  <cp:keywords/>
  <dc:description/>
  <cp:lastModifiedBy>Emmanuel Adomako (2510328)</cp:lastModifiedBy>
  <cp:revision>18</cp:revision>
  <dcterms:created xsi:type="dcterms:W3CDTF">2026-03-24T18:57:00Z</dcterms:created>
  <dcterms:modified xsi:type="dcterms:W3CDTF">2026-03-26T23:06:00Z</dcterms:modified>
</cp:coreProperties>
</file>