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00F165D2" w:rsidRDefault="002C5187" w14:paraId="64FDA472" wp14:textId="2DF0684F">
      <w:r w:rsidR="49CC0565">
        <w:rPr/>
        <w:t>Refle</w:t>
      </w:r>
      <w:r w:rsidR="49CC0565">
        <w:rPr/>
        <w:t>c</w:t>
      </w:r>
      <w:r w:rsidR="49CC0565">
        <w:rPr/>
        <w:t>tion. BMSW5101 Carl Mitchell</w:t>
      </w:r>
    </w:p>
    <w:p xmlns:wp14="http://schemas.microsoft.com/office/word/2010/wordml" w:rsidR="007804D6" w:rsidRDefault="00C662B6" w14:paraId="14D01D1E" wp14:textId="7FF672CA">
      <w:r w:rsidR="5AF4BAA1">
        <w:rPr/>
        <w:t>This reflection refers to the poster presentation that took place on the 21</w:t>
      </w:r>
      <w:r w:rsidRPr="5AF4BAA1" w:rsidR="5AF4BAA1">
        <w:rPr>
          <w:vertAlign w:val="superscript"/>
        </w:rPr>
        <w:t>st</w:t>
      </w:r>
      <w:r w:rsidR="5AF4BAA1">
        <w:rPr/>
        <w:t xml:space="preserve"> of November 2019, this will include methods, challenges and ways the goals were reached. I will use Kolb’s reflective cycle as an example also to discuss how to improve for the future with not just presentations, but also </w:t>
      </w:r>
      <w:r w:rsidR="5AF4BAA1">
        <w:rPr/>
        <w:t>other</w:t>
      </w:r>
      <w:r w:rsidR="5AF4BAA1">
        <w:rPr/>
        <w:t xml:space="preserve"> </w:t>
      </w:r>
      <w:r w:rsidR="5AF4BAA1">
        <w:rPr/>
        <w:t>tasks</w:t>
      </w:r>
      <w:r w:rsidR="5AF4BAA1">
        <w:rPr/>
        <w:t xml:space="preserve"> that I will face in the future going with my university studies.</w:t>
      </w:r>
    </w:p>
    <w:p xmlns:wp14="http://schemas.microsoft.com/office/word/2010/wordml" w:rsidR="00C662B6" w:rsidRDefault="006A43D0" w14:paraId="5B4A6C9B" wp14:textId="643DAC85">
      <w:r w:rsidR="5AF4BAA1">
        <w:rPr/>
        <w:t>McLeod (2017), shows Kolb’s model which he developed in 1984 an explains the theory works on two levels, the 4</w:t>
      </w:r>
      <w:r w:rsidR="5AF4BAA1">
        <w:rPr/>
        <w:t>-</w:t>
      </w:r>
      <w:r w:rsidR="5AF4BAA1">
        <w:rPr/>
        <w:t>stage learning cycle where the learner touches all the bases and the four separate learning styles.</w:t>
      </w:r>
    </w:p>
    <w:p xmlns:wp14="http://schemas.microsoft.com/office/word/2010/wordml" w:rsidR="00B13109" w:rsidRDefault="00B13109" w14:paraId="5C6F6F5A" wp14:textId="77777777">
      <w:r>
        <w:t>Duncan, A. S. E (2009) explains that completing a task results in one full turn of the cycle, the third and fourth provide more input concrete experience and the cycle starts again.</w:t>
      </w:r>
    </w:p>
    <w:p xmlns:wp14="http://schemas.microsoft.com/office/word/2010/wordml" w:rsidR="00B13109" w:rsidRDefault="00B13109" w14:paraId="67537959" wp14:textId="77777777">
      <w:r>
        <w:t xml:space="preserve">Using this based on the task offered insight into how myself and my group </w:t>
      </w:r>
      <w:r w:rsidR="000F62BC">
        <w:t>began, worked through and finished our task in the presentation, feedback during the progress from my group was encouraged as to ensure the factors in the cycle could be implemented at the time as to ensure a more successful presentation.</w:t>
      </w:r>
    </w:p>
    <w:p xmlns:wp14="http://schemas.microsoft.com/office/word/2010/wordml" w:rsidR="000F62BC" w:rsidRDefault="000F62BC" w14:paraId="064785C0" wp14:textId="77777777">
      <w:r>
        <w:t>This included delegation of the team, communication, a time frame on specific parts to coincide with pieces a delegated group member could implement into the poster as well as presentation techniques. I will discuss a few issues and implement the cycle for future learning.</w:t>
      </w:r>
    </w:p>
    <w:p xmlns:wp14="http://schemas.microsoft.com/office/word/2010/wordml" w:rsidR="007804D6" w:rsidRDefault="007804D6" w14:paraId="672A6659" wp14:textId="77777777"/>
    <w:p xmlns:wp14="http://schemas.microsoft.com/office/word/2010/wordml" w:rsidR="007804D6" w:rsidRDefault="007804D6" w14:paraId="0A37501D" wp14:textId="77777777"/>
    <w:p xmlns:wp14="http://schemas.microsoft.com/office/word/2010/wordml" w:rsidR="002C5187" w:rsidRDefault="007804D6" w14:paraId="3E1A4A60" wp14:textId="77777777">
      <w:r>
        <w:rPr>
          <w:noProof/>
        </w:rPr>
        <mc:AlternateContent>
          <mc:Choice Requires="wps">
            <w:drawing>
              <wp:anchor xmlns:wp14="http://schemas.microsoft.com/office/word/2010/wordprocessingDrawing" distT="0" distB="0" distL="114300" distR="114300" simplePos="0" relativeHeight="251659264" behindDoc="0" locked="0" layoutInCell="1" allowOverlap="1" wp14:anchorId="3BAD597C" wp14:editId="7777777">
                <wp:simplePos x="0" y="0"/>
                <wp:positionH relativeFrom="column">
                  <wp:posOffset>236220</wp:posOffset>
                </wp:positionH>
                <wp:positionV relativeFrom="paragraph">
                  <wp:posOffset>3947795</wp:posOffset>
                </wp:positionV>
                <wp:extent cx="3368040" cy="259080"/>
                <wp:effectExtent l="0" t="0" r="22860" b="26670"/>
                <wp:wrapNone/>
                <wp:docPr id="2" name="Text Box 2"/>
                <wp:cNvGraphicFramePr/>
                <a:graphic xmlns:a="http://schemas.openxmlformats.org/drawingml/2006/main">
                  <a:graphicData uri="http://schemas.microsoft.com/office/word/2010/wordprocessingShape">
                    <wps:wsp>
                      <wps:cNvSpPr txBox="1"/>
                      <wps:spPr>
                        <a:xfrm>
                          <a:off x="0" y="0"/>
                          <a:ext cx="3368040" cy="259080"/>
                        </a:xfrm>
                        <a:prstGeom prst="rect">
                          <a:avLst/>
                        </a:prstGeom>
                        <a:solidFill>
                          <a:schemeClr val="lt1"/>
                        </a:solidFill>
                        <a:ln w="6350">
                          <a:solidFill>
                            <a:prstClr val="black"/>
                          </a:solidFill>
                        </a:ln>
                      </wps:spPr>
                      <wps:txbx>
                        <w:txbxContent>
                          <w:p xmlns:wp14="http://schemas.microsoft.com/office/word/2010/wordml" w:rsidR="007804D6" w:rsidRDefault="00727EA7" w14:paraId="1E5BED79" wp14:textId="77777777">
                            <w:r w:rsidRPr="00727EA7">
                              <w:t>https://www.simplypsychology.org/learning-kolb.html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0325198">
              <v:shapetype id="_x0000_t202" coordsize="21600,21600" o:spt="202" path="m,l,21600r21600,l21600,xe">
                <v:stroke joinstyle="miter"/>
                <v:path gradientshapeok="t" o:connecttype="rect"/>
              </v:shapetype>
              <v:shape id="Text Box 2" style="position:absolute;margin-left:18.6pt;margin-top:310.85pt;width:265.2pt;height:20.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">
                <v:textbox>
                  <w:txbxContent>
                    <w:p w:rsidR="007804D6" w:rsidRDefault="00727EA7" w14:paraId="35254CC3" wp14:textId="77777777">
                      <w:r w:rsidRPr="00727EA7">
                        <w:t>https://www.simplypsychology.org/learning-kolb.html</w:t>
                      </w:r>
                    </w:p>
                  </w:txbxContent>
                </v:textbox>
              </v:shape>
            </w:pict>
          </mc:Fallback>
        </mc:AlternateContent>
      </w:r>
      <w:r w:rsidRPr="002C5187" w:rsidR="002C5187">
        <w:drawing>
          <wp:inline xmlns:wp14="http://schemas.microsoft.com/office/word/2010/wordprocessingDrawing" distT="0" distB="0" distL="0" distR="0" wp14:anchorId="5CD7AA22" wp14:editId="7777777">
            <wp:extent cx="5731510" cy="4298950"/>
            <wp:effectExtent l="0" t="0" r="2540" b="6350"/>
            <wp:docPr id="1" name="Picture 1" descr="Image result for kol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s reflective cycl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rsidR="5AF4BAA1" w:rsidRDefault="5AF4BAA1" w14:paraId="7C830940" w14:textId="0727C964"/>
    <w:p xmlns:wp14="http://schemas.microsoft.com/office/word/2010/wordml" w:rsidR="007804D6" w:rsidRDefault="000F62BC" w14:paraId="17EE474C" wp14:textId="77777777">
      <w:proofErr w:type="spellStart"/>
      <w:r w:rsidRPr="000F62BC">
        <w:lastRenderedPageBreak/>
        <w:t>Quallich</w:t>
      </w:r>
      <w:proofErr w:type="spellEnd"/>
      <w:r w:rsidRPr="000F62BC">
        <w:t>, A. S. (2005)</w:t>
      </w:r>
      <w:r>
        <w:t xml:space="preserve"> explains </w:t>
      </w:r>
      <w:r w:rsidR="00914690">
        <w:t xml:space="preserve">effective </w:t>
      </w:r>
      <w:r>
        <w:t>delegation</w:t>
      </w:r>
      <w:r w:rsidR="00914690">
        <w:t xml:space="preserve"> enables people with skill levels to succeed in doing small tasks well rather that lots of tasks at the same time at a poor standard. This can improve and increase productivity. </w:t>
      </w:r>
      <w:proofErr w:type="spellStart"/>
      <w:r w:rsidRPr="00914690" w:rsidR="00914690">
        <w:t>Quallich</w:t>
      </w:r>
      <w:proofErr w:type="spellEnd"/>
      <w:r w:rsidRPr="00914690" w:rsidR="00914690">
        <w:t>, A. S. (2005)</w:t>
      </w:r>
      <w:r w:rsidR="00914690">
        <w:t xml:space="preserve"> explains a few successful steps which are: understanding the principles of delegation, clear and effective communication, develop others with value of delegation, build trust and self-esteem, respect of each person’s capabilities, acknowledging  the right person, task, circumstances, communication, supervision and evaluation.</w:t>
      </w:r>
    </w:p>
    <w:p xmlns:wp14="http://schemas.microsoft.com/office/word/2010/wordml" w:rsidR="00914690" w:rsidRDefault="00110841" w14:paraId="1684281D" wp14:textId="77777777">
      <w:r w:rsidR="5AF4BAA1">
        <w:rPr/>
        <w:t xml:space="preserve">The issues and problems during the preparation of the presentation were a few communication issues where assignment of task were discussed and after the group went through what was covered on each person’s speaker notes, a few topics were not covered where it seemed like one member would be doing too little as another would be doing too much. This resulted in a few delays, last minute discussions before the presentation. </w:t>
      </w:r>
      <w:r w:rsidR="5AF4BAA1">
        <w:rPr/>
        <w:t>Using the cycle based on this information with delegation I will use this to ensure more is focused on clarity and recognition of people’s values, skills, communication and finalisation of tasks.</w:t>
      </w:r>
    </w:p>
    <w:p w:rsidR="5AF4BAA1" w:rsidP="5AF4BAA1" w:rsidRDefault="5AF4BAA1" w14:paraId="41F3A6A1" w14:textId="17D7DCBB">
      <w:pPr>
        <w:pStyle w:val="Normal"/>
        <w:rPr>
          <w:rFonts w:ascii="Calibri" w:hAnsi="Calibri" w:eastAsia="Calibri" w:cs="Calibri"/>
          <w:noProof w:val="0"/>
          <w:sz w:val="22"/>
          <w:szCs w:val="22"/>
          <w:lang w:val="en-GB"/>
        </w:rPr>
      </w:pPr>
      <w:r w:rsidRPr="5AF4BAA1" w:rsidR="5AF4BAA1">
        <w:rPr>
          <w:rFonts w:ascii="Calibri" w:hAnsi="Calibri" w:eastAsia="Calibri" w:cs="Calibri"/>
          <w:noProof w:val="0"/>
          <w:sz w:val="22"/>
          <w:szCs w:val="22"/>
          <w:lang w:val="en-GB"/>
        </w:rPr>
        <w:t xml:space="preserve">Lee, K. (2013) listed 4 core values that were mentioned in the presentation that aligns with presenting in a group which are Integrity and ethics: doing the right, honest, fair and responsibly. </w:t>
      </w:r>
      <w:r w:rsidRPr="5AF4BAA1" w:rsidR="5AF4BAA1">
        <w:rPr>
          <w:rFonts w:ascii="Calibri" w:hAnsi="Calibri" w:eastAsia="Calibri" w:cs="Calibri"/>
          <w:noProof w:val="0"/>
          <w:sz w:val="22"/>
          <w:szCs w:val="22"/>
          <w:lang w:val="en-GB"/>
        </w:rPr>
        <w:t xml:space="preserve"> </w:t>
      </w:r>
      <w:r w:rsidRPr="5AF4BAA1" w:rsidR="5AF4BAA1">
        <w:rPr>
          <w:rFonts w:ascii="Calibri" w:hAnsi="Calibri" w:eastAsia="Calibri" w:cs="Calibri"/>
          <w:noProof w:val="0"/>
          <w:sz w:val="22"/>
          <w:szCs w:val="22"/>
          <w:lang w:val="en-GB"/>
        </w:rPr>
        <w:t>Respect:</w:t>
      </w:r>
      <w:r w:rsidRPr="5AF4BAA1" w:rsidR="5AF4BAA1">
        <w:rPr>
          <w:rFonts w:ascii="Calibri" w:hAnsi="Calibri" w:eastAsia="Calibri" w:cs="Calibri"/>
          <w:noProof w:val="0"/>
          <w:sz w:val="22"/>
          <w:szCs w:val="22"/>
          <w:lang w:val="en-GB"/>
        </w:rPr>
        <w:t xml:space="preserve"> </w:t>
      </w:r>
      <w:r w:rsidRPr="5AF4BAA1" w:rsidR="5AF4BAA1">
        <w:rPr>
          <w:rFonts w:ascii="Calibri" w:hAnsi="Calibri" w:eastAsia="Calibri" w:cs="Calibri"/>
          <w:noProof w:val="0"/>
          <w:sz w:val="22"/>
          <w:szCs w:val="22"/>
          <w:lang w:val="en-GB"/>
        </w:rPr>
        <w:t>rights, belief, religion or healthy workplace. Innovation: innovation, not imitation</w:t>
      </w:r>
      <w:r w:rsidRPr="5AF4BAA1" w:rsidR="5AF4BAA1">
        <w:rPr>
          <w:rFonts w:ascii="Calibri" w:hAnsi="Calibri" w:eastAsia="Calibri" w:cs="Calibri"/>
          <w:noProof w:val="0"/>
          <w:sz w:val="22"/>
          <w:szCs w:val="22"/>
          <w:lang w:val="en-GB"/>
        </w:rPr>
        <w:t>,</w:t>
      </w:r>
      <w:r w:rsidRPr="5AF4BAA1" w:rsidR="5AF4BAA1">
        <w:rPr>
          <w:rFonts w:ascii="Calibri" w:hAnsi="Calibri" w:eastAsia="Calibri" w:cs="Calibri"/>
          <w:noProof w:val="0"/>
          <w:sz w:val="22"/>
          <w:szCs w:val="22"/>
          <w:lang w:val="en-GB"/>
        </w:rPr>
        <w:t xml:space="preserve"> come up with successful ideas. Drive: Provide </w:t>
      </w:r>
      <w:r w:rsidRPr="5AF4BAA1" w:rsidR="5AF4BAA1">
        <w:rPr>
          <w:rFonts w:ascii="Calibri" w:hAnsi="Calibri" w:eastAsia="Calibri" w:cs="Calibri"/>
          <w:noProof w:val="0"/>
          <w:sz w:val="22"/>
          <w:szCs w:val="22"/>
          <w:lang w:val="en-GB"/>
        </w:rPr>
        <w:t>opportunities to</w:t>
      </w:r>
      <w:r w:rsidRPr="5AF4BAA1" w:rsidR="5AF4BAA1">
        <w:rPr>
          <w:rFonts w:ascii="Calibri" w:hAnsi="Calibri" w:eastAsia="Calibri" w:cs="Calibri"/>
          <w:noProof w:val="0"/>
          <w:sz w:val="22"/>
          <w:szCs w:val="22"/>
          <w:lang w:val="en-GB"/>
        </w:rPr>
        <w:t xml:space="preserve"> improve, knowing the valu</w:t>
      </w:r>
      <w:r w:rsidRPr="5AF4BAA1" w:rsidR="5AF4BAA1">
        <w:rPr>
          <w:rFonts w:ascii="Calibri" w:hAnsi="Calibri" w:eastAsia="Calibri" w:cs="Calibri"/>
          <w:noProof w:val="0"/>
          <w:sz w:val="22"/>
          <w:szCs w:val="22"/>
          <w:lang w:val="en-GB"/>
        </w:rPr>
        <w:t>e of the workers.</w:t>
      </w:r>
    </w:p>
    <w:p w:rsidR="5AF4BAA1" w:rsidP="5AF4BAA1" w:rsidRDefault="5AF4BAA1" w14:paraId="3053C353" w14:textId="2133D66E">
      <w:pPr>
        <w:pStyle w:val="Normal"/>
        <w:rPr>
          <w:rFonts w:ascii="Calibri" w:hAnsi="Calibri" w:eastAsia="Calibri" w:cs="Calibri"/>
          <w:noProof w:val="0"/>
          <w:sz w:val="22"/>
          <w:szCs w:val="22"/>
          <w:lang w:val="en-GB"/>
        </w:rPr>
      </w:pPr>
      <w:proofErr w:type="spellStart"/>
      <w:r w:rsidRPr="5AF4BAA1" w:rsidR="5AF4BAA1">
        <w:rPr>
          <w:rFonts w:ascii="Calibri" w:hAnsi="Calibri" w:eastAsia="Calibri" w:cs="Calibri"/>
          <w:noProof w:val="0"/>
          <w:sz w:val="22"/>
          <w:szCs w:val="22"/>
          <w:lang w:val="en-GB"/>
        </w:rPr>
        <w:t>Loureco</w:t>
      </w:r>
      <w:proofErr w:type="spellEnd"/>
      <w:r w:rsidRPr="5AF4BAA1" w:rsidR="5AF4BAA1">
        <w:rPr>
          <w:rFonts w:ascii="Calibri" w:hAnsi="Calibri" w:eastAsia="Calibri" w:cs="Calibri"/>
          <w:noProof w:val="0"/>
          <w:sz w:val="22"/>
          <w:szCs w:val="22"/>
          <w:lang w:val="en-GB"/>
        </w:rPr>
        <w:t xml:space="preserve"> (2016) mentions the combined use of three incentive motivators which are widely used by organisations, which are recognition, feedback and monetary incentives.</w:t>
      </w:r>
    </w:p>
    <w:p w:rsidR="5AF4BAA1" w:rsidP="5AF4BAA1" w:rsidRDefault="5AF4BAA1" w14:paraId="5813032D" w14:textId="75DABB68">
      <w:pPr>
        <w:pStyle w:val="Normal"/>
        <w:rPr>
          <w:rFonts w:ascii="Calibri" w:hAnsi="Calibri" w:eastAsia="Calibri" w:cs="Calibri"/>
          <w:noProof w:val="0"/>
          <w:sz w:val="22"/>
          <w:szCs w:val="22"/>
          <w:lang w:val="en-GB"/>
        </w:rPr>
      </w:pPr>
      <w:r w:rsidRPr="5AF4BAA1" w:rsidR="5AF4BAA1">
        <w:rPr>
          <w:rFonts w:ascii="Calibri" w:hAnsi="Calibri" w:eastAsia="Calibri" w:cs="Calibri"/>
          <w:noProof w:val="0"/>
          <w:sz w:val="22"/>
          <w:szCs w:val="22"/>
          <w:lang w:val="en-GB"/>
        </w:rPr>
        <w:t xml:space="preserve">During the process of preparation of the presentation, feedback was given about how the progression was doing as well as recognition from myself to a group member for their hard work on creating the poster. Using the reflection cycle presents the opportunity to make more use of these incentives which can help to motivate each member to perform better. </w:t>
      </w:r>
    </w:p>
    <w:p xmlns:wp14="http://schemas.microsoft.com/office/word/2010/wordml" w:rsidR="00110841" w:rsidRDefault="00A9374C" w14:paraId="439C1124" wp14:textId="77777777">
      <w:r w:rsidR="5AF4BAA1">
        <w:rPr/>
        <w:t>Thompson, N. (2018)</w:t>
      </w:r>
      <w:r w:rsidR="5AF4BAA1">
        <w:rPr/>
        <w:t xml:space="preserve"> talks about Shannon and Weaver’s</w:t>
      </w:r>
      <w:r w:rsidR="5AF4BAA1">
        <w:rPr/>
        <w:t xml:space="preserve"> (1949), communication model of Transmitter, noise and receiver where the main factor in the preparation of delegation as well as communicating progress of the presentation was the noise where </w:t>
      </w:r>
      <w:r w:rsidR="5AF4BAA1">
        <w:rPr/>
        <w:t>Thompson, N. (2018)</w:t>
      </w:r>
      <w:r w:rsidR="5AF4BAA1">
        <w:rPr/>
        <w:t xml:space="preserve"> explains the term noise refers to factors that interfere with the communication taking place with issues, problems, mood etc.  The use of the reflective cycle can be use</w:t>
      </w:r>
      <w:r w:rsidR="5AF4BAA1">
        <w:rPr/>
        <w:t>d</w:t>
      </w:r>
      <w:r w:rsidR="5AF4BAA1">
        <w:rPr/>
        <w:t xml:space="preserve"> by means of finding out what is strong and weak when communicating, this could be certain times of the day or week where our private life outside of university may affect communication times.</w:t>
      </w:r>
      <w:r w:rsidR="5AF4BAA1">
        <w:rPr/>
        <w:t xml:space="preserve"> A simple timetable or schedule could benefit where an agreement can then be made. It saves time for the receiver (person the message is intended for) waiting a long time for information.</w:t>
      </w:r>
      <w:r w:rsidR="5AF4BAA1">
        <w:rPr/>
        <w:t xml:space="preserve"> </w:t>
      </w:r>
      <w:r w:rsidR="5AF4BAA1">
        <w:rPr/>
        <w:t xml:space="preserve">Another suggestion that seems to affect progress and communication in the group members seem to sit in their groups when the task seems to be of urgency, and then go back and sit far away from each other, this is not the case on all groups where some do sit in their groups all the time where the benefits are effective communication, trust, belonging. Therefore, for our group to be successful, </w:t>
      </w:r>
      <w:r w:rsidR="5AF4BAA1">
        <w:rPr/>
        <w:t>the cycle and all factors need to be considered and used as much as possible to constantly improve the group dynamics and quickly build trust and for each group to see themselves as a team.</w:t>
      </w:r>
      <w:r w:rsidR="5AF4BAA1">
        <w:rPr/>
        <w:t xml:space="preserve"> </w:t>
      </w:r>
      <w:bookmarkStart w:name="_GoBack" w:id="0"/>
      <w:bookmarkEnd w:id="0"/>
    </w:p>
    <w:p w:rsidR="5AF4BAA1" w:rsidRDefault="5AF4BAA1" w14:paraId="2BFB2056" w14:textId="316828A4"/>
    <w:p w:rsidR="5AF4BAA1" w:rsidRDefault="5AF4BAA1" w14:paraId="1165A319" w14:textId="040EBEF5"/>
    <w:p w:rsidR="5AF4BAA1" w:rsidRDefault="5AF4BAA1" w14:paraId="32AC266A" w14:textId="4E0FFC4A"/>
    <w:p xmlns:wp14="http://schemas.microsoft.com/office/word/2010/wordml" w:rsidR="007804D6" w:rsidRDefault="007804D6" w14:paraId="5DAB6C7B" wp14:textId="5221A702">
      <w:r w:rsidR="5AF4BAA1">
        <w:rPr/>
        <w:t>Time management. One main issue to reflect upon is how my time is managed when doing my university work as well as the presentation, it is not as strong as I would like it to be, even though the speaker notes were done on time, certain tasks needed to be done to coincide with the group deadlines for certain tasks. Lawrence and Rombe (2016) discuss time management as the process of planning time to spend on a specific task. This requires a high level of commitment as well as readiness and perseverance.</w:t>
      </w:r>
      <w:r w:rsidR="5AF4BAA1">
        <w:rPr/>
        <w:t xml:space="preserve"> A time plan is suggested which includes, commitment, analysis, planning, following up and evaluating, delegation, organizing and how to control time waste.</w:t>
      </w:r>
    </w:p>
    <w:p w:rsidR="5AF4BAA1" w:rsidP="5AF4BAA1" w:rsidRDefault="5AF4BAA1" w14:paraId="05B0A265" w14:textId="144649BB">
      <w:pPr>
        <w:pStyle w:val="Normal"/>
      </w:pPr>
      <w:r w:rsidR="5AF4BAA1">
        <w:rPr/>
        <w:t>Using the cycle and experience, it is clear that a few ground rules need to be applied for example, specific times to do tasks, a diary of when priority tasks outside of university work can be done, take into account that there are some things that can’t be planned but can be limited to ensure limited time wasting.</w:t>
      </w:r>
    </w:p>
    <w:p w:rsidR="5AF4BAA1" w:rsidP="5AF4BAA1" w:rsidRDefault="5AF4BAA1" w14:paraId="6408893A" w14:textId="7940D506">
      <w:pPr>
        <w:pStyle w:val="Normal"/>
      </w:pPr>
      <w:r w:rsidR="5AF4BAA1">
        <w:rPr/>
        <w:t>Presentation. Using the reflective cycle in the past, I can see progress with my presentation skills as confidence and timing seemed to have improved. Marshall (2009) talks about how to time a presentation, stating that it depends on how complexed the content each slide has, but complexity needs to be considered when timing each slide. Calculate time per sub point which can determine how many slides needed. This has created the opportunity to time what I am saying which using the cycle can be used to highlight improvements resulting in more confidence going forward for future and longer presentations.</w:t>
      </w:r>
    </w:p>
    <w:p w:rsidR="5AF4BAA1" w:rsidP="5AF4BAA1" w:rsidRDefault="5AF4BAA1" w14:paraId="3E1FC0C3" w14:textId="2710E9DB">
      <w:pPr>
        <w:pStyle w:val="Normal"/>
      </w:pPr>
    </w:p>
    <w:p w:rsidR="5AF4BAA1" w:rsidP="5AF4BAA1" w:rsidRDefault="5AF4BAA1" w14:paraId="12925EFF" w14:textId="278FC519">
      <w:pPr>
        <w:pStyle w:val="Normal"/>
      </w:pPr>
    </w:p>
    <w:p w:rsidR="5AF4BAA1" w:rsidP="5AF4BAA1" w:rsidRDefault="5AF4BAA1" w14:paraId="5898674B" w14:textId="1C85C18F">
      <w:pPr>
        <w:pStyle w:val="Normal"/>
      </w:pPr>
    </w:p>
    <w:p xmlns:wp14="http://schemas.microsoft.com/office/word/2010/wordml" w:rsidR="000A77AC" w:rsidRDefault="000A77AC" w14:paraId="02EB378F" wp14:textId="77777777"/>
    <w:p w:rsidR="5AF4BAA1" w:rsidP="5AF4BAA1" w:rsidRDefault="5AF4BAA1" w14:paraId="3A804562" w14:textId="20C179BE">
      <w:pPr>
        <w:pStyle w:val="Normal"/>
      </w:pPr>
    </w:p>
    <w:p w:rsidR="5AF4BAA1" w:rsidP="5AF4BAA1" w:rsidRDefault="5AF4BAA1" w14:paraId="0179C163" w14:textId="54C8085D">
      <w:pPr>
        <w:pStyle w:val="Normal"/>
      </w:pPr>
    </w:p>
    <w:p w:rsidR="5AF4BAA1" w:rsidP="5AF4BAA1" w:rsidRDefault="5AF4BAA1" w14:paraId="107B08A6" w14:textId="1049B226">
      <w:pPr>
        <w:pStyle w:val="Normal"/>
      </w:pPr>
    </w:p>
    <w:p w:rsidR="5AF4BAA1" w:rsidP="5AF4BAA1" w:rsidRDefault="5AF4BAA1" w14:paraId="1AE6B6A6" w14:textId="622099E2">
      <w:pPr>
        <w:pStyle w:val="Normal"/>
      </w:pPr>
    </w:p>
    <w:p w:rsidR="5AF4BAA1" w:rsidP="5AF4BAA1" w:rsidRDefault="5AF4BAA1" w14:paraId="1FDE73E1" w14:textId="6F27104F">
      <w:pPr>
        <w:pStyle w:val="Normal"/>
      </w:pPr>
    </w:p>
    <w:p w:rsidR="5AF4BAA1" w:rsidP="5AF4BAA1" w:rsidRDefault="5AF4BAA1" w14:paraId="597C7D10" w14:textId="75BD6827">
      <w:pPr>
        <w:pStyle w:val="Normal"/>
      </w:pPr>
    </w:p>
    <w:p w:rsidR="5AF4BAA1" w:rsidP="5AF4BAA1" w:rsidRDefault="5AF4BAA1" w14:paraId="0ABB0D3E" w14:textId="521365B1">
      <w:pPr>
        <w:pStyle w:val="Normal"/>
      </w:pPr>
    </w:p>
    <w:p w:rsidR="5AF4BAA1" w:rsidP="5AF4BAA1" w:rsidRDefault="5AF4BAA1" w14:paraId="6D7871FB" w14:textId="596D1DE0">
      <w:pPr>
        <w:pStyle w:val="Normal"/>
      </w:pPr>
    </w:p>
    <w:p w:rsidR="5AF4BAA1" w:rsidP="5AF4BAA1" w:rsidRDefault="5AF4BAA1" w14:paraId="6C1389EC" w14:textId="66E84C1B">
      <w:pPr>
        <w:pStyle w:val="Normal"/>
      </w:pPr>
    </w:p>
    <w:p w:rsidR="5AF4BAA1" w:rsidP="5AF4BAA1" w:rsidRDefault="5AF4BAA1" w14:paraId="1E247048" w14:textId="6D0C01BE">
      <w:pPr>
        <w:pStyle w:val="Normal"/>
      </w:pPr>
    </w:p>
    <w:p w:rsidR="5AF4BAA1" w:rsidP="5AF4BAA1" w:rsidRDefault="5AF4BAA1" w14:paraId="1E21B6A7" w14:textId="199DC671">
      <w:pPr>
        <w:pStyle w:val="Normal"/>
      </w:pPr>
    </w:p>
    <w:p w:rsidR="5AF4BAA1" w:rsidP="5AF4BAA1" w:rsidRDefault="5AF4BAA1" w14:paraId="7E5E8EE5" w14:textId="1F9F9498">
      <w:pPr>
        <w:pStyle w:val="Normal"/>
      </w:pPr>
    </w:p>
    <w:p w:rsidR="5AF4BAA1" w:rsidP="5AF4BAA1" w:rsidRDefault="5AF4BAA1" w14:paraId="1A173DFF" w14:textId="128160F9">
      <w:pPr>
        <w:pStyle w:val="Normal"/>
      </w:pPr>
    </w:p>
    <w:p w:rsidR="5AF4BAA1" w:rsidP="5AF4BAA1" w:rsidRDefault="5AF4BAA1" w14:paraId="7F7ABC60" w14:textId="3341DDC0">
      <w:pPr>
        <w:pStyle w:val="Normal"/>
      </w:pPr>
    </w:p>
    <w:p w:rsidR="5AF4BAA1" w:rsidP="5AF4BAA1" w:rsidRDefault="5AF4BAA1" w14:paraId="47A44F13" w14:textId="073FE760">
      <w:pPr>
        <w:pStyle w:val="Normal"/>
      </w:pPr>
    </w:p>
    <w:p w:rsidR="5AF4BAA1" w:rsidP="5AF4BAA1" w:rsidRDefault="5AF4BAA1" w14:paraId="218865D9" w14:textId="5BE7591D">
      <w:pPr>
        <w:pStyle w:val="Normal"/>
      </w:pPr>
    </w:p>
    <w:p w:rsidR="5AF4BAA1" w:rsidP="5AF4BAA1" w:rsidRDefault="5AF4BAA1" w14:paraId="6C7183C4" w14:textId="45522D32">
      <w:pPr>
        <w:pStyle w:val="Normal"/>
      </w:pPr>
    </w:p>
    <w:p xmlns:wp14="http://schemas.microsoft.com/office/word/2010/wordml" w:rsidR="000A77AC" w:rsidP="5AF4BAA1" w:rsidRDefault="000A77AC" w14:paraId="071E4E01" wp14:textId="4AAB05E9">
      <w:pPr>
        <w:pStyle w:val="Normal"/>
      </w:pPr>
      <w:r w:rsidR="5AF4BAA1">
        <w:rPr/>
        <w:t>References</w:t>
      </w:r>
    </w:p>
    <w:p xmlns:wp14="http://schemas.microsoft.com/office/word/2010/wordml" w:rsidR="000A77AC" w:rsidRDefault="00727EA7" wp14:textId="77777777" w14:paraId="3E6C2E62">
      <w:r w:rsidR="5AF4BAA1">
        <w:rPr/>
        <w:t xml:space="preserve">Duncan, A.S. D. (2009) </w:t>
      </w:r>
      <w:r w:rsidRPr="5AF4BAA1" w:rsidR="5AF4BAA1">
        <w:rPr>
          <w:i w:val="1"/>
          <w:iCs w:val="1"/>
        </w:rPr>
        <w:t>Skills for Practice in Occupational Therapy</w:t>
      </w:r>
      <w:r w:rsidRPr="5AF4BAA1" w:rsidR="5AF4BAA1">
        <w:rPr>
          <w:i w:val="1"/>
          <w:iCs w:val="1"/>
        </w:rPr>
        <w:t xml:space="preserve"> E-Book</w:t>
      </w:r>
      <w:r w:rsidR="5AF4BAA1">
        <w:rPr/>
        <w:t xml:space="preserve">. </w:t>
      </w:r>
      <w:r w:rsidR="5AF4BAA1">
        <w:rPr/>
        <w:t>[</w:t>
      </w:r>
      <w:r w:rsidR="5AF4BAA1">
        <w:rPr/>
        <w:t xml:space="preserve">Online]. Available at </w:t>
      </w:r>
      <w:hyperlink w:anchor="v=onepage&amp;q&amp;f=false" r:id="R63eef8fcb4d04248">
        <w:r w:rsidRPr="5AF4BAA1" w:rsidR="5AF4BAA1">
          <w:rPr>
            <w:rStyle w:val="Hyperlink"/>
          </w:rPr>
          <w:t>https://books.google.co.uk/books?id=ZfTxxd_uD4MC&amp;printsec=frontcover#v=onepage&amp;q&amp;f=false</w:t>
        </w:r>
      </w:hyperlink>
      <w:r w:rsidR="5AF4BAA1">
        <w:rPr/>
        <w:t xml:space="preserve"> (Accessed: 24 November 2019).</w:t>
      </w:r>
    </w:p>
    <w:p xmlns:wp14="http://schemas.microsoft.com/office/word/2010/wordml" w:rsidR="000A77AC" w:rsidP="5AF4BAA1" w:rsidRDefault="00727EA7" w14:paraId="21B80DDF" wp14:textId="25050B24">
      <w:pPr>
        <w:pStyle w:val="Normal"/>
      </w:pPr>
      <w:r w:rsidR="5AF4BAA1">
        <w:rPr/>
        <w:t xml:space="preserve">Lawrence, M and </w:t>
      </w:r>
      <w:proofErr w:type="spellStart"/>
      <w:r w:rsidR="5AF4BAA1">
        <w:rPr/>
        <w:t>Rombe</w:t>
      </w:r>
      <w:proofErr w:type="spellEnd"/>
      <w:r w:rsidR="5AF4BAA1">
        <w:rPr/>
        <w:t xml:space="preserve">, M. (2016) ‘Effective Time and </w:t>
      </w:r>
      <w:proofErr w:type="gramStart"/>
      <w:r w:rsidR="5AF4BAA1">
        <w:rPr/>
        <w:t>Self Management</w:t>
      </w:r>
      <w:proofErr w:type="gramEnd"/>
      <w:r w:rsidR="5AF4BAA1">
        <w:rPr/>
        <w:t xml:space="preserve">, Environment and Productivity in an Organization’, </w:t>
      </w:r>
      <w:r w:rsidRPr="5AF4BAA1" w:rsidR="5AF4BAA1">
        <w:rPr>
          <w:i w:val="1"/>
          <w:iCs w:val="1"/>
        </w:rPr>
        <w:t xml:space="preserve">Science Journal of Business and Management, </w:t>
      </w:r>
      <w:r w:rsidR="5AF4BAA1">
        <w:rPr/>
        <w:t>4 (20 December 2016), pp 205-206.</w:t>
      </w:r>
    </w:p>
    <w:p xmlns:wp14="http://schemas.microsoft.com/office/word/2010/wordml" w:rsidR="000A77AC" w:rsidP="5AF4BAA1" w:rsidRDefault="00727EA7" w14:paraId="62E0DCB0" wp14:textId="76DCC791">
      <w:pPr>
        <w:pStyle w:val="Normal"/>
      </w:pPr>
      <w:r w:rsidRPr="5AF4BAA1" w:rsidR="5AF4BAA1">
        <w:rPr>
          <w:rFonts w:ascii="Calibri" w:hAnsi="Calibri" w:eastAsia="Calibri" w:cs="Calibri"/>
          <w:noProof w:val="0"/>
          <w:sz w:val="22"/>
          <w:szCs w:val="22"/>
          <w:lang w:val="en-GB"/>
        </w:rPr>
        <w:t xml:space="preserve">Lee, K. (2013) </w:t>
      </w:r>
      <w:r w:rsidRPr="5AF4BAA1" w:rsidR="5AF4BAA1">
        <w:rPr>
          <w:rFonts w:ascii="Calibri" w:hAnsi="Calibri" w:eastAsia="Calibri" w:cs="Calibri"/>
          <w:i w:val="1"/>
          <w:iCs w:val="1"/>
          <w:noProof w:val="0"/>
          <w:sz w:val="22"/>
          <w:szCs w:val="22"/>
          <w:lang w:val="en-GB"/>
        </w:rPr>
        <w:t xml:space="preserve">4 Core Values That Every Organization Should Have. </w:t>
      </w:r>
      <w:hyperlink r:id="R515b915ea95b48ee">
        <w:r w:rsidRPr="5AF4BAA1" w:rsidR="5AF4BAA1">
          <w:rPr>
            <w:rStyle w:val="Hyperlink"/>
            <w:rFonts w:ascii="Calibri" w:hAnsi="Calibri" w:eastAsia="Calibri" w:cs="Calibri"/>
            <w:noProof w:val="0"/>
            <w:color w:val="0563C1"/>
            <w:sz w:val="22"/>
            <w:szCs w:val="22"/>
            <w:u w:val="single"/>
            <w:lang w:val="en-GB"/>
          </w:rPr>
          <w:t>https://www.workitdaily.com/core-values-every-organization</w:t>
        </w:r>
      </w:hyperlink>
      <w:r w:rsidRPr="5AF4BAA1" w:rsidR="5AF4BAA1">
        <w:rPr>
          <w:rFonts w:ascii="Calibri" w:hAnsi="Calibri" w:eastAsia="Calibri" w:cs="Calibri"/>
          <w:noProof w:val="0"/>
          <w:color w:val="0563C1"/>
          <w:sz w:val="22"/>
          <w:szCs w:val="22"/>
          <w:u w:val="single"/>
          <w:lang w:val="en-GB"/>
        </w:rPr>
        <w:t xml:space="preserve"> </w:t>
      </w:r>
      <w:r w:rsidRPr="5AF4BAA1" w:rsidR="5AF4BAA1">
        <w:rPr>
          <w:rFonts w:ascii="Calibri" w:hAnsi="Calibri" w:eastAsia="Calibri" w:cs="Calibri"/>
          <w:noProof w:val="0"/>
          <w:sz w:val="22"/>
          <w:szCs w:val="22"/>
          <w:lang w:val="en-GB"/>
        </w:rPr>
        <w:t>(Accessed: 26 November 2019).</w:t>
      </w:r>
    </w:p>
    <w:p xmlns:wp14="http://schemas.microsoft.com/office/word/2010/wordml" w:rsidR="000A77AC" w:rsidP="5AF4BAA1" w:rsidRDefault="00727EA7" w14:paraId="4B902777" wp14:textId="18F45CA5">
      <w:pPr>
        <w:pStyle w:val="Normal"/>
        <w:rPr>
          <w:rFonts w:ascii="Calibri" w:hAnsi="Calibri" w:eastAsia="Calibri" w:cs="Calibri"/>
          <w:noProof w:val="0"/>
          <w:sz w:val="22"/>
          <w:szCs w:val="22"/>
          <w:lang w:val="en-GB"/>
        </w:rPr>
      </w:pPr>
      <w:r w:rsidRPr="5AF4BAA1" w:rsidR="5AF4BAA1">
        <w:rPr>
          <w:rFonts w:ascii="Calibri" w:hAnsi="Calibri" w:eastAsia="Calibri" w:cs="Calibri"/>
          <w:noProof w:val="0"/>
          <w:sz w:val="22"/>
          <w:szCs w:val="22"/>
          <w:lang w:val="en-GB"/>
        </w:rPr>
        <w:t>Lourenco, S. M. (2016) ‘Monetary Incentives, Feedback, and Recognition—Complements or Substitutes? Evidence from a Field Experiment in a Retail Services Company’</w:t>
      </w:r>
      <w:r w:rsidRPr="5AF4BAA1" w:rsidR="5AF4BAA1">
        <w:rPr>
          <w:rFonts w:ascii="Calibri" w:hAnsi="Calibri" w:eastAsia="Calibri" w:cs="Calibri"/>
          <w:i w:val="1"/>
          <w:iCs w:val="1"/>
          <w:noProof w:val="0"/>
          <w:sz w:val="22"/>
          <w:szCs w:val="22"/>
          <w:lang w:val="en-GB"/>
        </w:rPr>
        <w:t xml:space="preserve">, The accounting review, </w:t>
      </w:r>
      <w:r w:rsidRPr="5AF4BAA1" w:rsidR="5AF4BAA1">
        <w:rPr>
          <w:rFonts w:ascii="Calibri" w:hAnsi="Calibri" w:eastAsia="Calibri" w:cs="Calibri"/>
          <w:i w:val="0"/>
          <w:iCs w:val="0"/>
          <w:noProof w:val="0"/>
          <w:sz w:val="22"/>
          <w:szCs w:val="22"/>
          <w:lang w:val="en-GB"/>
        </w:rPr>
        <w:t>91 (January 2016), pp. 279-297.</w:t>
      </w:r>
    </w:p>
    <w:p xmlns:wp14="http://schemas.microsoft.com/office/word/2010/wordml" w:rsidR="000A77AC" w:rsidP="5AF4BAA1" w:rsidRDefault="00727EA7" w14:paraId="49E7887B" wp14:textId="078998E7">
      <w:pPr>
        <w:pStyle w:val="Normal"/>
      </w:pPr>
      <w:r w:rsidR="5AF4BAA1">
        <w:rPr/>
        <w:t>Marshall, L. B. (2009</w:t>
      </w:r>
      <w:r w:rsidRPr="5AF4BAA1" w:rsidR="5AF4BAA1">
        <w:rPr>
          <w:i w:val="1"/>
          <w:iCs w:val="1"/>
        </w:rPr>
        <w:t xml:space="preserve">) How to Time a Presentation. </w:t>
      </w:r>
      <w:hyperlink r:id="Rd34cf7acd3814458">
        <w:r w:rsidRPr="5AF4BAA1" w:rsidR="5AF4BAA1">
          <w:rPr>
            <w:rStyle w:val="Hyperlink"/>
          </w:rPr>
          <w:t>https://www.quickanddirtytips.com/business-career/public-speaking/how-to-time-a-presentation</w:t>
        </w:r>
      </w:hyperlink>
      <w:r w:rsidR="5AF4BAA1">
        <w:rPr/>
        <w:t xml:space="preserve"> (Accessed: 24 November 2019).</w:t>
      </w:r>
    </w:p>
    <w:p xmlns:wp14="http://schemas.microsoft.com/office/word/2010/wordml" w:rsidR="000A77AC" w:rsidP="5AF4BAA1" w:rsidRDefault="00727EA7" w14:paraId="673DCAEF" wp14:textId="4FD398C9">
      <w:pPr>
        <w:pStyle w:val="Normal"/>
        <w:rPr>
          <w:rFonts w:ascii="Calibri" w:hAnsi="Calibri" w:eastAsia="Calibri" w:cs="Calibri"/>
          <w:noProof w:val="0"/>
          <w:sz w:val="22"/>
          <w:szCs w:val="22"/>
          <w:lang w:val="en-GB"/>
        </w:rPr>
      </w:pPr>
      <w:r w:rsidR="5AF4BAA1">
        <w:rPr/>
        <w:t>McLeod, S. (2017</w:t>
      </w:r>
      <w:r w:rsidRPr="5AF4BAA1" w:rsidR="5AF4BAA1">
        <w:rPr>
          <w:i w:val="1"/>
          <w:iCs w:val="1"/>
        </w:rPr>
        <w:t>) Kolb's Learning Styles and Experiential Learning Cycle</w:t>
      </w:r>
      <w:r w:rsidR="5AF4BAA1">
        <w:rPr/>
        <w:t xml:space="preserve">. </w:t>
      </w:r>
      <w:hyperlink r:id="R5d419ca1edf14f21">
        <w:r w:rsidRPr="5AF4BAA1" w:rsidR="5AF4BAA1">
          <w:rPr>
            <w:rStyle w:val="Hyperlink"/>
          </w:rPr>
          <w:t>https://www.simplypsychology.org/learning-kolb.html</w:t>
        </w:r>
      </w:hyperlink>
      <w:r w:rsidR="5AF4BAA1">
        <w:rPr/>
        <w:t xml:space="preserve"> (Accessed: 24 November 2019).</w:t>
      </w:r>
    </w:p>
    <w:p xmlns:wp14="http://schemas.microsoft.com/office/word/2010/wordml" w:rsidR="00E14C1E" w:rsidP="5AF4BAA1" w:rsidRDefault="006548E0" w14:paraId="621715D7" wp14:textId="5A8B88FB">
      <w:pPr>
        <w:pStyle w:val="Normal"/>
      </w:pPr>
      <w:bookmarkStart w:name="_Hlk25578877" w:id="1"/>
      <w:r w:rsidR="5AF4BAA1">
        <w:rPr/>
        <w:t>Quallich</w:t>
      </w:r>
      <w:r w:rsidR="5AF4BAA1">
        <w:rPr/>
        <w:t xml:space="preserve">, A. S. (2005) ‘A Bond of Trust: Delegation’, </w:t>
      </w:r>
      <w:r w:rsidRPr="5AF4BAA1" w:rsidR="5AF4BAA1">
        <w:rPr>
          <w:i w:val="1"/>
          <w:iCs w:val="1"/>
        </w:rPr>
        <w:t xml:space="preserve">UROLOGIC NURSING, </w:t>
      </w:r>
      <w:r w:rsidR="5AF4BAA1">
        <w:rPr/>
        <w:t>25 (April 2005), pp120-121.</w:t>
      </w:r>
      <w:bookmarkEnd w:id="1"/>
      <w:proofErr w:type="spellStart"/>
      <w:proofErr w:type="spellEnd"/>
    </w:p>
    <w:p xmlns:wp14="http://schemas.microsoft.com/office/word/2010/wordml" w:rsidR="00E14C1E" w:rsidP="5AF4BAA1" w:rsidRDefault="006548E0" w14:paraId="11A7E52F" wp14:textId="5AC51A0F">
      <w:pPr>
        <w:pStyle w:val="Normal"/>
      </w:pPr>
      <w:r w:rsidR="5AF4BAA1">
        <w:rPr/>
        <w:t xml:space="preserve">Thompson, N. (2018) </w:t>
      </w:r>
      <w:r w:rsidRPr="5AF4BAA1" w:rsidR="5AF4BAA1">
        <w:rPr>
          <w:i w:val="1"/>
          <w:iCs w:val="1"/>
        </w:rPr>
        <w:t xml:space="preserve">Effective Communication: A Guide for the People Professions. </w:t>
      </w:r>
      <w:r w:rsidR="5AF4BAA1">
        <w:rPr/>
        <w:t>3</w:t>
      </w:r>
      <w:r w:rsidRPr="5AF4BAA1" w:rsidR="5AF4BAA1">
        <w:rPr>
          <w:vertAlign w:val="superscript"/>
        </w:rPr>
        <w:t>rd</w:t>
      </w:r>
      <w:r w:rsidR="5AF4BAA1">
        <w:rPr/>
        <w:t xml:space="preserve"> </w:t>
      </w:r>
      <w:proofErr w:type="spellStart"/>
      <w:r w:rsidR="5AF4BAA1">
        <w:rPr/>
        <w:t>edn</w:t>
      </w:r>
      <w:proofErr w:type="spellEnd"/>
      <w:r w:rsidR="5AF4BAA1">
        <w:rPr/>
        <w:t>. London: RED GLOBE PRESS.</w:t>
      </w:r>
    </w:p>
    <w:p xmlns:wp14="http://schemas.microsoft.com/office/word/2010/wordml" w:rsidR="003359B5" w:rsidRDefault="003359B5" w14:paraId="0D0B940D" wp14:textId="77777777"/>
    <w:p xmlns:wp14="http://schemas.microsoft.com/office/word/2010/wordml" w:rsidR="00FA288B" w:rsidRDefault="00FA288B" w14:paraId="0E27B00A" wp14:textId="77777777"/>
    <w:p w:rsidR="5AF4BAA1" w:rsidP="5AF4BAA1" w:rsidRDefault="5AF4BAA1" w14:paraId="475DBA19" w14:textId="26DCA5FB">
      <w:pPr>
        <w:pStyle w:val="Normal"/>
        <w:rPr>
          <w:rFonts w:ascii="Calibri" w:hAnsi="Calibri" w:eastAsia="Calibri" w:cs="Calibri"/>
          <w:noProof w:val="0"/>
          <w:sz w:val="22"/>
          <w:szCs w:val="22"/>
          <w:lang w:val="en-GB"/>
        </w:rPr>
      </w:pPr>
    </w:p>
    <w:p w:rsidR="5AF4BAA1" w:rsidP="5AF4BAA1" w:rsidRDefault="5AF4BAA1" w14:paraId="2C13D76C" w14:textId="1E5C83EE">
      <w:pPr>
        <w:pStyle w:val="Normal"/>
        <w:rPr>
          <w:rFonts w:ascii="Calibri" w:hAnsi="Calibri" w:eastAsia="Calibri" w:cs="Calibri"/>
          <w:i w:val="0"/>
          <w:iCs w:val="0"/>
          <w:noProof w:val="0"/>
          <w:sz w:val="22"/>
          <w:szCs w:val="22"/>
          <w:lang w:val="en-GB"/>
        </w:rPr>
      </w:pPr>
    </w:p>
    <w:sectPr w:rsidRPr="00B74129" w:rsidR="00C2659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187"/>
    <w:rsid w:val="00000B30"/>
    <w:rsid w:val="000A77AC"/>
    <w:rsid w:val="000F62BC"/>
    <w:rsid w:val="00110841"/>
    <w:rsid w:val="00186C6C"/>
    <w:rsid w:val="002C5187"/>
    <w:rsid w:val="003359B5"/>
    <w:rsid w:val="00371022"/>
    <w:rsid w:val="004B7BDC"/>
    <w:rsid w:val="00536764"/>
    <w:rsid w:val="00604D78"/>
    <w:rsid w:val="006548E0"/>
    <w:rsid w:val="006A43D0"/>
    <w:rsid w:val="00727EA7"/>
    <w:rsid w:val="007804D6"/>
    <w:rsid w:val="00914690"/>
    <w:rsid w:val="00A9374C"/>
    <w:rsid w:val="00B13109"/>
    <w:rsid w:val="00B74129"/>
    <w:rsid w:val="00C075DE"/>
    <w:rsid w:val="00C26594"/>
    <w:rsid w:val="00C662B6"/>
    <w:rsid w:val="00CA76BE"/>
    <w:rsid w:val="00D16EDB"/>
    <w:rsid w:val="00D64C4C"/>
    <w:rsid w:val="00E14C1E"/>
    <w:rsid w:val="00F165D2"/>
    <w:rsid w:val="00FA288B"/>
    <w:rsid w:val="49CC0565"/>
    <w:rsid w:val="5AF4BAA1"/>
    <w:rsid w:val="7052C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80D0A"/>
  <w15:chartTrackingRefBased/>
  <w15:docId w15:val="{1788AEAC-0B53-4795-9B93-B9FFA26E1A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2C5187"/>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2C5187"/>
    <w:rPr>
      <w:rFonts w:ascii="Segoe UI" w:hAnsi="Segoe UI" w:cs="Segoe UI"/>
      <w:sz w:val="18"/>
      <w:szCs w:val="18"/>
    </w:rPr>
  </w:style>
  <w:style w:type="character" w:styleId="Hyperlink">
    <w:name w:val="Hyperlink"/>
    <w:basedOn w:val="DefaultParagraphFont"/>
    <w:uiPriority w:val="99"/>
    <w:unhideWhenUsed/>
    <w:rsid w:val="00727EA7"/>
    <w:rPr>
      <w:color w:val="0563C1" w:themeColor="hyperlink"/>
      <w:u w:val="single"/>
    </w:rPr>
  </w:style>
  <w:style w:type="character" w:styleId="UnresolvedMention">
    <w:name w:val="Unresolved Mention"/>
    <w:basedOn w:val="DefaultParagraphFont"/>
    <w:uiPriority w:val="99"/>
    <w:semiHidden/>
    <w:unhideWhenUsed/>
    <w:rsid w:val="00727E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jpeg" Id="rId4" /><Relationship Type="http://schemas.openxmlformats.org/officeDocument/2006/relationships/theme" Target="theme/theme1.xml" Id="rId9" /><Relationship Type="http://schemas.openxmlformats.org/officeDocument/2006/relationships/hyperlink" Target="https://books.google.co.uk/books?id=ZfTxxd_uD4MC&amp;printsec=frontcover" TargetMode="External" Id="R63eef8fcb4d04248" /><Relationship Type="http://schemas.openxmlformats.org/officeDocument/2006/relationships/hyperlink" Target="https://www.workitdaily.com/core-values-every-organization" TargetMode="External" Id="R515b915ea95b48ee" /><Relationship Type="http://schemas.openxmlformats.org/officeDocument/2006/relationships/hyperlink" Target="https://www.quickanddirtytips.com/business-career/public-speaking/how-to-time-a-presentation" TargetMode="External" Id="Rd34cf7acd3814458" /><Relationship Type="http://schemas.openxmlformats.org/officeDocument/2006/relationships/hyperlink" Target="https://www.simplypsychology.org/learning-kolb.html" TargetMode="External" Id="R5d419ca1edf14f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 Mitchell (1806399)</dc:creator>
  <keywords/>
  <dc:description/>
  <lastModifiedBy>Carl Mitchell (1806399)</lastModifiedBy>
  <revision>17</revision>
  <dcterms:created xsi:type="dcterms:W3CDTF">2019-11-25T10:40:00.0000000Z</dcterms:created>
  <dcterms:modified xsi:type="dcterms:W3CDTF">2019-11-26T12:18:01.8296057Z</dcterms:modified>
</coreProperties>
</file>