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9266F1" w14:textId="77777777" w:rsidR="00330DA3" w:rsidRPr="00330DA3" w:rsidRDefault="00330DA3" w:rsidP="00330DA3">
      <w:pPr>
        <w:spacing w:before="240" w:after="240"/>
        <w:jc w:val="center"/>
        <w:rPr>
          <w:rFonts w:ascii="Arial" w:eastAsia="Arial" w:hAnsi="Arial" w:cs="Arial"/>
        </w:rPr>
      </w:pPr>
    </w:p>
    <w:p w14:paraId="6B8420BC" w14:textId="77777777" w:rsidR="00330DA3" w:rsidRPr="00330DA3" w:rsidRDefault="00330DA3" w:rsidP="00330DA3">
      <w:pPr>
        <w:spacing w:before="240" w:after="240"/>
        <w:jc w:val="center"/>
        <w:rPr>
          <w:rFonts w:ascii="Arial" w:eastAsia="Arial" w:hAnsi="Arial" w:cs="Arial"/>
        </w:rPr>
      </w:pPr>
    </w:p>
    <w:p w14:paraId="46E8CFCC" w14:textId="77777777" w:rsidR="00330DA3" w:rsidRPr="00330DA3" w:rsidRDefault="00330DA3" w:rsidP="00330DA3">
      <w:pPr>
        <w:spacing w:before="240" w:after="240"/>
        <w:jc w:val="center"/>
        <w:rPr>
          <w:rFonts w:ascii="Arial" w:eastAsia="Arial" w:hAnsi="Arial" w:cs="Arial"/>
        </w:rPr>
      </w:pPr>
      <w:r w:rsidRPr="00330DA3">
        <w:rPr>
          <w:rFonts w:ascii="Arial" w:eastAsia="Arial" w:hAnsi="Arial" w:cs="Arial"/>
          <w:noProof/>
          <w:shd w:val="clear" w:color="auto" w:fill="FFFFFF" w:themeFill="background1"/>
        </w:rPr>
        <w:drawing>
          <wp:inline distT="114300" distB="114300" distL="114300" distR="114300" wp14:anchorId="5370C92D" wp14:editId="28E2ACEC">
            <wp:extent cx="2524125" cy="1238250"/>
            <wp:effectExtent l="0" t="0" r="0" b="0"/>
            <wp:docPr id="140670232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524125" cy="1238250"/>
                    </a:xfrm>
                    <a:prstGeom prst="rect">
                      <a:avLst/>
                    </a:prstGeom>
                    <a:ln/>
                  </pic:spPr>
                </pic:pic>
              </a:graphicData>
            </a:graphic>
          </wp:inline>
        </w:drawing>
      </w:r>
    </w:p>
    <w:p w14:paraId="6C78968E" w14:textId="77777777" w:rsidR="00330DA3" w:rsidRPr="00330DA3" w:rsidRDefault="00330DA3" w:rsidP="00330DA3">
      <w:pPr>
        <w:spacing w:before="240" w:after="240"/>
        <w:jc w:val="center"/>
        <w:rPr>
          <w:rFonts w:ascii="Arial" w:eastAsia="Arial" w:hAnsi="Arial" w:cs="Arial"/>
        </w:rPr>
      </w:pPr>
    </w:p>
    <w:p w14:paraId="6934B06E" w14:textId="1A75809A" w:rsidR="00330DA3" w:rsidRPr="00785C0F" w:rsidRDefault="00785C0F" w:rsidP="00785C0F">
      <w:pPr>
        <w:jc w:val="center"/>
        <w:rPr>
          <w:b/>
          <w:bCs/>
          <w:sz w:val="32"/>
          <w:szCs w:val="32"/>
        </w:rPr>
      </w:pPr>
      <w:r>
        <w:rPr>
          <w:b/>
          <w:bCs/>
          <w:sz w:val="32"/>
          <w:szCs w:val="32"/>
        </w:rPr>
        <w:t>A Comparative Strategic Analysis of Tesla and Toyota in the Electric Vehicle Industry</w:t>
      </w:r>
    </w:p>
    <w:p w14:paraId="259C17A3" w14:textId="77777777" w:rsidR="00330DA3" w:rsidRPr="00330DA3" w:rsidRDefault="00330DA3" w:rsidP="00785C0F">
      <w:pPr>
        <w:spacing w:before="240" w:after="240"/>
        <w:jc w:val="center"/>
        <w:rPr>
          <w:rFonts w:ascii="Arial" w:eastAsia="Arial" w:hAnsi="Arial" w:cs="Arial"/>
          <w:b/>
          <w:bCs/>
          <w:sz w:val="28"/>
          <w:szCs w:val="28"/>
        </w:rPr>
      </w:pPr>
      <w:r w:rsidRPr="00330DA3">
        <w:rPr>
          <w:rFonts w:ascii="Arial" w:eastAsia="Arial" w:hAnsi="Arial" w:cs="Arial"/>
          <w:b/>
          <w:bCs/>
          <w:sz w:val="28"/>
          <w:szCs w:val="28"/>
        </w:rPr>
        <w:t>Student Name: Dhruv Jaysukhbhai Pansuriya</w:t>
      </w:r>
    </w:p>
    <w:p w14:paraId="70439EC1" w14:textId="77777777" w:rsidR="00330DA3" w:rsidRPr="00330DA3" w:rsidRDefault="00330DA3" w:rsidP="00330DA3">
      <w:pPr>
        <w:spacing w:before="240" w:after="240"/>
        <w:jc w:val="center"/>
        <w:rPr>
          <w:rFonts w:ascii="Arial" w:eastAsia="Arial" w:hAnsi="Arial" w:cs="Arial"/>
          <w:b/>
          <w:bCs/>
          <w:sz w:val="28"/>
          <w:szCs w:val="28"/>
        </w:rPr>
      </w:pPr>
      <w:r w:rsidRPr="00330DA3">
        <w:rPr>
          <w:rFonts w:ascii="Arial" w:eastAsia="Arial" w:hAnsi="Arial" w:cs="Arial"/>
          <w:b/>
          <w:bCs/>
          <w:sz w:val="28"/>
          <w:szCs w:val="28"/>
        </w:rPr>
        <w:t>Student Number: 2529416</w:t>
      </w:r>
    </w:p>
    <w:p w14:paraId="6D2E4A72" w14:textId="523A1CF3" w:rsidR="00330DA3" w:rsidRPr="00330DA3" w:rsidRDefault="00330DA3" w:rsidP="00330DA3">
      <w:pPr>
        <w:spacing w:before="240" w:after="240"/>
        <w:jc w:val="center"/>
        <w:rPr>
          <w:rFonts w:ascii="Arial" w:eastAsia="Arial" w:hAnsi="Arial" w:cs="Arial"/>
          <w:b/>
          <w:bCs/>
          <w:sz w:val="28"/>
          <w:szCs w:val="28"/>
        </w:rPr>
      </w:pPr>
      <w:r w:rsidRPr="00330DA3">
        <w:rPr>
          <w:rFonts w:ascii="Arial" w:eastAsia="Arial" w:hAnsi="Arial" w:cs="Arial"/>
          <w:b/>
          <w:bCs/>
          <w:sz w:val="28"/>
          <w:szCs w:val="28"/>
        </w:rPr>
        <w:t xml:space="preserve">Course Name: </w:t>
      </w:r>
      <w:r w:rsidR="00785C0F">
        <w:rPr>
          <w:rFonts w:ascii="Arial" w:eastAsia="Arial" w:hAnsi="Arial" w:cs="Arial"/>
          <w:b/>
          <w:bCs/>
          <w:sz w:val="28"/>
          <w:szCs w:val="28"/>
        </w:rPr>
        <w:t>Marketing</w:t>
      </w:r>
      <w:r w:rsidRPr="00330DA3">
        <w:rPr>
          <w:rFonts w:ascii="Arial" w:eastAsia="Arial" w:hAnsi="Arial" w:cs="Arial"/>
          <w:b/>
          <w:bCs/>
          <w:sz w:val="28"/>
          <w:szCs w:val="28"/>
        </w:rPr>
        <w:t xml:space="preserve"> Management (LCMB702</w:t>
      </w:r>
      <w:r w:rsidR="00077530">
        <w:rPr>
          <w:rFonts w:ascii="Arial" w:eastAsia="Arial" w:hAnsi="Arial" w:cs="Arial"/>
          <w:b/>
          <w:bCs/>
          <w:sz w:val="28"/>
          <w:szCs w:val="28"/>
        </w:rPr>
        <w:t>4</w:t>
      </w:r>
      <w:r w:rsidRPr="00330DA3">
        <w:rPr>
          <w:rFonts w:ascii="Arial" w:eastAsia="Arial" w:hAnsi="Arial" w:cs="Arial"/>
          <w:b/>
          <w:bCs/>
          <w:sz w:val="28"/>
          <w:szCs w:val="28"/>
        </w:rPr>
        <w:t>)</w:t>
      </w:r>
    </w:p>
    <w:p w14:paraId="23EAECAE" w14:textId="7B89CB88" w:rsidR="00330DA3" w:rsidRPr="00330DA3" w:rsidRDefault="00330DA3" w:rsidP="00330DA3">
      <w:pPr>
        <w:spacing w:before="240" w:after="240"/>
        <w:jc w:val="center"/>
        <w:rPr>
          <w:rFonts w:ascii="Arial" w:eastAsia="Arial" w:hAnsi="Arial" w:cs="Arial"/>
          <w:b/>
          <w:bCs/>
          <w:sz w:val="28"/>
          <w:szCs w:val="28"/>
        </w:rPr>
      </w:pPr>
      <w:r w:rsidRPr="00330DA3">
        <w:rPr>
          <w:rFonts w:ascii="Arial" w:eastAsia="Arial" w:hAnsi="Arial" w:cs="Arial"/>
          <w:b/>
          <w:bCs/>
          <w:sz w:val="28"/>
          <w:szCs w:val="28"/>
        </w:rPr>
        <w:t xml:space="preserve">Lecturer Name: </w:t>
      </w:r>
      <w:r w:rsidR="005909C1">
        <w:rPr>
          <w:rFonts w:ascii="Arial" w:eastAsia="Arial" w:hAnsi="Arial" w:cs="Arial"/>
          <w:b/>
          <w:bCs/>
          <w:sz w:val="28"/>
          <w:szCs w:val="28"/>
        </w:rPr>
        <w:t>Dr Muhammad Tariq</w:t>
      </w:r>
    </w:p>
    <w:p w14:paraId="06868D08" w14:textId="77777777" w:rsidR="00330DA3" w:rsidRPr="00330DA3" w:rsidRDefault="00330DA3" w:rsidP="00330DA3">
      <w:pPr>
        <w:spacing w:before="240" w:after="240"/>
        <w:jc w:val="center"/>
        <w:rPr>
          <w:rFonts w:ascii="Arial" w:eastAsia="Arial" w:hAnsi="Arial" w:cs="Arial"/>
          <w:b/>
          <w:bCs/>
          <w:sz w:val="28"/>
          <w:szCs w:val="28"/>
        </w:rPr>
      </w:pPr>
      <w:r w:rsidRPr="00330DA3">
        <w:rPr>
          <w:rFonts w:ascii="Arial" w:eastAsia="Arial" w:hAnsi="Arial" w:cs="Arial"/>
          <w:b/>
          <w:bCs/>
          <w:sz w:val="28"/>
          <w:szCs w:val="28"/>
        </w:rPr>
        <w:t>Term: February 2026</w:t>
      </w:r>
    </w:p>
    <w:p w14:paraId="72DD19C2" w14:textId="7DBB6461" w:rsidR="00330DA3" w:rsidRPr="00330DA3" w:rsidRDefault="00330DA3" w:rsidP="00330DA3">
      <w:pPr>
        <w:spacing w:before="240" w:after="240"/>
        <w:jc w:val="center"/>
        <w:rPr>
          <w:rFonts w:ascii="Arial" w:eastAsia="Arial" w:hAnsi="Arial" w:cs="Arial"/>
          <w:b/>
          <w:bCs/>
          <w:sz w:val="28"/>
          <w:szCs w:val="28"/>
        </w:rPr>
      </w:pPr>
      <w:r w:rsidRPr="00330DA3">
        <w:rPr>
          <w:rFonts w:ascii="Arial" w:eastAsia="Arial" w:hAnsi="Arial" w:cs="Arial"/>
          <w:b/>
          <w:bCs/>
          <w:sz w:val="28"/>
          <w:szCs w:val="28"/>
        </w:rPr>
        <w:t xml:space="preserve">Word Count: </w:t>
      </w:r>
      <w:r w:rsidR="00BB1458">
        <w:rPr>
          <w:rFonts w:ascii="Arial" w:eastAsia="Arial" w:hAnsi="Arial" w:cs="Arial"/>
          <w:b/>
          <w:bCs/>
          <w:sz w:val="28"/>
          <w:szCs w:val="28"/>
        </w:rPr>
        <w:t>2726</w:t>
      </w:r>
    </w:p>
    <w:p w14:paraId="27322DFA" w14:textId="44B1CD99" w:rsidR="00330DA3" w:rsidRPr="00330DA3" w:rsidRDefault="00330DA3" w:rsidP="00330DA3">
      <w:pPr>
        <w:spacing w:before="240" w:after="240"/>
        <w:jc w:val="center"/>
        <w:rPr>
          <w:rFonts w:ascii="Arial" w:eastAsia="Arial" w:hAnsi="Arial" w:cs="Arial"/>
          <w:b/>
          <w:bCs/>
          <w:sz w:val="28"/>
          <w:szCs w:val="28"/>
        </w:rPr>
      </w:pPr>
      <w:r w:rsidRPr="00330DA3">
        <w:rPr>
          <w:rFonts w:ascii="Arial" w:eastAsia="Arial" w:hAnsi="Arial" w:cs="Arial"/>
          <w:b/>
          <w:bCs/>
          <w:sz w:val="28"/>
          <w:szCs w:val="28"/>
        </w:rPr>
        <w:t>Submission Deadline: 2</w:t>
      </w:r>
      <w:r w:rsidR="006F553A">
        <w:rPr>
          <w:rFonts w:ascii="Arial" w:eastAsia="Arial" w:hAnsi="Arial" w:cs="Arial"/>
          <w:b/>
          <w:bCs/>
          <w:sz w:val="28"/>
          <w:szCs w:val="28"/>
        </w:rPr>
        <w:t>7</w:t>
      </w:r>
      <w:r w:rsidRPr="00330DA3">
        <w:rPr>
          <w:rFonts w:ascii="Arial" w:eastAsia="Arial" w:hAnsi="Arial" w:cs="Arial"/>
          <w:b/>
          <w:bCs/>
          <w:sz w:val="28"/>
          <w:szCs w:val="28"/>
          <w:vertAlign w:val="superscript"/>
        </w:rPr>
        <w:t>th</w:t>
      </w:r>
      <w:r w:rsidRPr="00330DA3">
        <w:rPr>
          <w:rFonts w:ascii="Arial" w:eastAsia="Arial" w:hAnsi="Arial" w:cs="Arial"/>
          <w:b/>
          <w:bCs/>
          <w:sz w:val="28"/>
          <w:szCs w:val="28"/>
        </w:rPr>
        <w:t xml:space="preserve"> March 2026</w:t>
      </w:r>
    </w:p>
    <w:p w14:paraId="77B715D3" w14:textId="37CC354C" w:rsidR="00F73ABE" w:rsidRPr="00785C0F" w:rsidRDefault="00F73ABE" w:rsidP="00785C0F">
      <w:pPr>
        <w:spacing w:before="240" w:after="240"/>
        <w:rPr>
          <w:rFonts w:ascii="Arial" w:eastAsia="Arial" w:hAnsi="Arial" w:cs="Arial"/>
          <w:b/>
          <w:bCs/>
          <w:sz w:val="28"/>
          <w:szCs w:val="28"/>
        </w:rPr>
      </w:pPr>
    </w:p>
    <w:p w14:paraId="63E17179" w14:textId="3D5CF9C3" w:rsidR="005D1CF8" w:rsidRDefault="00F73ABE" w:rsidP="00785C0F">
      <w:pPr>
        <w:rPr>
          <w:b/>
          <w:bCs/>
          <w:sz w:val="32"/>
          <w:szCs w:val="32"/>
        </w:rPr>
      </w:pPr>
      <w:r>
        <w:br w:type="page"/>
      </w:r>
    </w:p>
    <w:bookmarkStart w:id="0" w:name="_so8c0f57ov0v" w:colFirst="0" w:colLast="0" w:displacedByCustomXml="next"/>
    <w:bookmarkEnd w:id="0" w:displacedByCustomXml="next"/>
    <w:sdt>
      <w:sdtPr>
        <w:rPr>
          <w:rFonts w:ascii="Times New Roman" w:eastAsia="Times New Roman" w:hAnsi="Times New Roman" w:cs="Times New Roman"/>
          <w:color w:val="auto"/>
          <w:sz w:val="24"/>
          <w:szCs w:val="24"/>
          <w:lang w:val="en" w:eastAsia="en-IN"/>
        </w:rPr>
        <w:id w:val="707229393"/>
        <w:docPartObj>
          <w:docPartGallery w:val="Table of Contents"/>
          <w:docPartUnique/>
        </w:docPartObj>
      </w:sdtPr>
      <w:sdtEndPr>
        <w:rPr>
          <w:b/>
          <w:bCs/>
          <w:noProof/>
        </w:rPr>
      </w:sdtEndPr>
      <w:sdtContent>
        <w:p w14:paraId="22BE9565" w14:textId="286DBDB8" w:rsidR="003B138C" w:rsidRPr="003B138C" w:rsidRDefault="003B138C" w:rsidP="003B138C">
          <w:pPr>
            <w:pStyle w:val="TOCHeading"/>
            <w:jc w:val="center"/>
            <w:rPr>
              <w:rFonts w:ascii="Times New Roman" w:hAnsi="Times New Roman" w:cs="Times New Roman"/>
              <w:b/>
              <w:bCs/>
              <w:color w:val="000000" w:themeColor="text1"/>
            </w:rPr>
          </w:pPr>
          <w:r w:rsidRPr="003B138C">
            <w:rPr>
              <w:rFonts w:ascii="Times New Roman" w:hAnsi="Times New Roman" w:cs="Times New Roman"/>
              <w:b/>
              <w:bCs/>
              <w:color w:val="000000" w:themeColor="text1"/>
            </w:rPr>
            <w:t>Table of Contents</w:t>
          </w:r>
        </w:p>
        <w:p w14:paraId="7EE32905" w14:textId="554A67E7"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5239557" w:history="1">
            <w:r w:rsidRPr="0000261C">
              <w:rPr>
                <w:rStyle w:val="Hyperlink"/>
                <w:noProof/>
              </w:rPr>
              <w:t>1. Introduction</w:t>
            </w:r>
            <w:r>
              <w:rPr>
                <w:noProof/>
                <w:webHidden/>
              </w:rPr>
              <w:tab/>
            </w:r>
            <w:r>
              <w:rPr>
                <w:noProof/>
                <w:webHidden/>
              </w:rPr>
              <w:fldChar w:fldCharType="begin"/>
            </w:r>
            <w:r>
              <w:rPr>
                <w:noProof/>
                <w:webHidden/>
              </w:rPr>
              <w:instrText xml:space="preserve"> PAGEREF _Toc225239557 \h </w:instrText>
            </w:r>
            <w:r>
              <w:rPr>
                <w:noProof/>
                <w:webHidden/>
              </w:rPr>
            </w:r>
            <w:r>
              <w:rPr>
                <w:noProof/>
                <w:webHidden/>
              </w:rPr>
              <w:fldChar w:fldCharType="separate"/>
            </w:r>
            <w:r>
              <w:rPr>
                <w:noProof/>
                <w:webHidden/>
              </w:rPr>
              <w:t>3</w:t>
            </w:r>
            <w:r>
              <w:rPr>
                <w:noProof/>
                <w:webHidden/>
              </w:rPr>
              <w:fldChar w:fldCharType="end"/>
            </w:r>
          </w:hyperlink>
        </w:p>
        <w:p w14:paraId="6BA9A7DD" w14:textId="450F4395"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239558" w:history="1">
            <w:r w:rsidRPr="0000261C">
              <w:rPr>
                <w:rStyle w:val="Hyperlink"/>
                <w:noProof/>
              </w:rPr>
              <w:t>2. Overview of Companies and Industry</w:t>
            </w:r>
            <w:r>
              <w:rPr>
                <w:noProof/>
                <w:webHidden/>
              </w:rPr>
              <w:tab/>
            </w:r>
            <w:r>
              <w:rPr>
                <w:noProof/>
                <w:webHidden/>
              </w:rPr>
              <w:fldChar w:fldCharType="begin"/>
            </w:r>
            <w:r>
              <w:rPr>
                <w:noProof/>
                <w:webHidden/>
              </w:rPr>
              <w:instrText xml:space="preserve"> PAGEREF _Toc225239558 \h </w:instrText>
            </w:r>
            <w:r>
              <w:rPr>
                <w:noProof/>
                <w:webHidden/>
              </w:rPr>
            </w:r>
            <w:r>
              <w:rPr>
                <w:noProof/>
                <w:webHidden/>
              </w:rPr>
              <w:fldChar w:fldCharType="separate"/>
            </w:r>
            <w:r>
              <w:rPr>
                <w:noProof/>
                <w:webHidden/>
              </w:rPr>
              <w:t>3</w:t>
            </w:r>
            <w:r>
              <w:rPr>
                <w:noProof/>
                <w:webHidden/>
              </w:rPr>
              <w:fldChar w:fldCharType="end"/>
            </w:r>
          </w:hyperlink>
        </w:p>
        <w:p w14:paraId="6699BDA6" w14:textId="273A10E0"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59" w:history="1">
            <w:r w:rsidRPr="0000261C">
              <w:rPr>
                <w:rStyle w:val="Hyperlink"/>
                <w:noProof/>
              </w:rPr>
              <w:t>2.1 Electric Vehicle Industry Overview</w:t>
            </w:r>
            <w:r>
              <w:rPr>
                <w:noProof/>
                <w:webHidden/>
              </w:rPr>
              <w:tab/>
            </w:r>
            <w:r>
              <w:rPr>
                <w:noProof/>
                <w:webHidden/>
              </w:rPr>
              <w:fldChar w:fldCharType="begin"/>
            </w:r>
            <w:r>
              <w:rPr>
                <w:noProof/>
                <w:webHidden/>
              </w:rPr>
              <w:instrText xml:space="preserve"> PAGEREF _Toc225239559 \h </w:instrText>
            </w:r>
            <w:r>
              <w:rPr>
                <w:noProof/>
                <w:webHidden/>
              </w:rPr>
            </w:r>
            <w:r>
              <w:rPr>
                <w:noProof/>
                <w:webHidden/>
              </w:rPr>
              <w:fldChar w:fldCharType="separate"/>
            </w:r>
            <w:r>
              <w:rPr>
                <w:noProof/>
                <w:webHidden/>
              </w:rPr>
              <w:t>3</w:t>
            </w:r>
            <w:r>
              <w:rPr>
                <w:noProof/>
                <w:webHidden/>
              </w:rPr>
              <w:fldChar w:fldCharType="end"/>
            </w:r>
          </w:hyperlink>
        </w:p>
        <w:p w14:paraId="330D6697" w14:textId="764F2046"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60" w:history="1">
            <w:r w:rsidRPr="0000261C">
              <w:rPr>
                <w:rStyle w:val="Hyperlink"/>
                <w:noProof/>
              </w:rPr>
              <w:t>2.2 Pioneer vs Follower Concept</w:t>
            </w:r>
            <w:r>
              <w:rPr>
                <w:noProof/>
                <w:webHidden/>
              </w:rPr>
              <w:tab/>
            </w:r>
            <w:r>
              <w:rPr>
                <w:noProof/>
                <w:webHidden/>
              </w:rPr>
              <w:fldChar w:fldCharType="begin"/>
            </w:r>
            <w:r>
              <w:rPr>
                <w:noProof/>
                <w:webHidden/>
              </w:rPr>
              <w:instrText xml:space="preserve"> PAGEREF _Toc225239560 \h </w:instrText>
            </w:r>
            <w:r>
              <w:rPr>
                <w:noProof/>
                <w:webHidden/>
              </w:rPr>
            </w:r>
            <w:r>
              <w:rPr>
                <w:noProof/>
                <w:webHidden/>
              </w:rPr>
              <w:fldChar w:fldCharType="separate"/>
            </w:r>
            <w:r>
              <w:rPr>
                <w:noProof/>
                <w:webHidden/>
              </w:rPr>
              <w:t>4</w:t>
            </w:r>
            <w:r>
              <w:rPr>
                <w:noProof/>
                <w:webHidden/>
              </w:rPr>
              <w:fldChar w:fldCharType="end"/>
            </w:r>
          </w:hyperlink>
        </w:p>
        <w:p w14:paraId="24258E2B" w14:textId="1D88A6C6"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61" w:history="1">
            <w:r w:rsidRPr="0000261C">
              <w:rPr>
                <w:rStyle w:val="Hyperlink"/>
                <w:noProof/>
              </w:rPr>
              <w:t>2.3 Company Profiles</w:t>
            </w:r>
            <w:r>
              <w:rPr>
                <w:noProof/>
                <w:webHidden/>
              </w:rPr>
              <w:tab/>
            </w:r>
            <w:r>
              <w:rPr>
                <w:noProof/>
                <w:webHidden/>
              </w:rPr>
              <w:fldChar w:fldCharType="begin"/>
            </w:r>
            <w:r>
              <w:rPr>
                <w:noProof/>
                <w:webHidden/>
              </w:rPr>
              <w:instrText xml:space="preserve"> PAGEREF _Toc225239561 \h </w:instrText>
            </w:r>
            <w:r>
              <w:rPr>
                <w:noProof/>
                <w:webHidden/>
              </w:rPr>
            </w:r>
            <w:r>
              <w:rPr>
                <w:noProof/>
                <w:webHidden/>
              </w:rPr>
              <w:fldChar w:fldCharType="separate"/>
            </w:r>
            <w:r>
              <w:rPr>
                <w:noProof/>
                <w:webHidden/>
              </w:rPr>
              <w:t>4</w:t>
            </w:r>
            <w:r>
              <w:rPr>
                <w:noProof/>
                <w:webHidden/>
              </w:rPr>
              <w:fldChar w:fldCharType="end"/>
            </w:r>
          </w:hyperlink>
        </w:p>
        <w:p w14:paraId="4FCBBCE5" w14:textId="3322418C"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239562" w:history="1">
            <w:r w:rsidRPr="0000261C">
              <w:rPr>
                <w:rStyle w:val="Hyperlink"/>
                <w:noProof/>
              </w:rPr>
              <w:t>3. Macro Marketing Environment Analysis (Task 1)</w:t>
            </w:r>
            <w:r>
              <w:rPr>
                <w:noProof/>
                <w:webHidden/>
              </w:rPr>
              <w:tab/>
            </w:r>
            <w:r>
              <w:rPr>
                <w:noProof/>
                <w:webHidden/>
              </w:rPr>
              <w:fldChar w:fldCharType="begin"/>
            </w:r>
            <w:r>
              <w:rPr>
                <w:noProof/>
                <w:webHidden/>
              </w:rPr>
              <w:instrText xml:space="preserve"> PAGEREF _Toc225239562 \h </w:instrText>
            </w:r>
            <w:r>
              <w:rPr>
                <w:noProof/>
                <w:webHidden/>
              </w:rPr>
            </w:r>
            <w:r>
              <w:rPr>
                <w:noProof/>
                <w:webHidden/>
              </w:rPr>
              <w:fldChar w:fldCharType="separate"/>
            </w:r>
            <w:r>
              <w:rPr>
                <w:noProof/>
                <w:webHidden/>
              </w:rPr>
              <w:t>4</w:t>
            </w:r>
            <w:r>
              <w:rPr>
                <w:noProof/>
                <w:webHidden/>
              </w:rPr>
              <w:fldChar w:fldCharType="end"/>
            </w:r>
          </w:hyperlink>
        </w:p>
        <w:p w14:paraId="561A7CA6" w14:textId="66DABF17"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63" w:history="1">
            <w:r w:rsidRPr="0000261C">
              <w:rPr>
                <w:rStyle w:val="Hyperlink"/>
                <w:noProof/>
              </w:rPr>
              <w:t>3.1 Technological Factors</w:t>
            </w:r>
            <w:r>
              <w:rPr>
                <w:noProof/>
                <w:webHidden/>
              </w:rPr>
              <w:tab/>
            </w:r>
            <w:r>
              <w:rPr>
                <w:noProof/>
                <w:webHidden/>
              </w:rPr>
              <w:fldChar w:fldCharType="begin"/>
            </w:r>
            <w:r>
              <w:rPr>
                <w:noProof/>
                <w:webHidden/>
              </w:rPr>
              <w:instrText xml:space="preserve"> PAGEREF _Toc225239563 \h </w:instrText>
            </w:r>
            <w:r>
              <w:rPr>
                <w:noProof/>
                <w:webHidden/>
              </w:rPr>
            </w:r>
            <w:r>
              <w:rPr>
                <w:noProof/>
                <w:webHidden/>
              </w:rPr>
              <w:fldChar w:fldCharType="separate"/>
            </w:r>
            <w:r>
              <w:rPr>
                <w:noProof/>
                <w:webHidden/>
              </w:rPr>
              <w:t>4</w:t>
            </w:r>
            <w:r>
              <w:rPr>
                <w:noProof/>
                <w:webHidden/>
              </w:rPr>
              <w:fldChar w:fldCharType="end"/>
            </w:r>
          </w:hyperlink>
        </w:p>
        <w:p w14:paraId="512CD5E1" w14:textId="210754ED"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64" w:history="1">
            <w:r w:rsidRPr="0000261C">
              <w:rPr>
                <w:rStyle w:val="Hyperlink"/>
                <w:noProof/>
              </w:rPr>
              <w:t>3.1.1 Impact on Tesla</w:t>
            </w:r>
            <w:r>
              <w:rPr>
                <w:noProof/>
                <w:webHidden/>
              </w:rPr>
              <w:tab/>
            </w:r>
            <w:r>
              <w:rPr>
                <w:noProof/>
                <w:webHidden/>
              </w:rPr>
              <w:fldChar w:fldCharType="begin"/>
            </w:r>
            <w:r>
              <w:rPr>
                <w:noProof/>
                <w:webHidden/>
              </w:rPr>
              <w:instrText xml:space="preserve"> PAGEREF _Toc225239564 \h </w:instrText>
            </w:r>
            <w:r>
              <w:rPr>
                <w:noProof/>
                <w:webHidden/>
              </w:rPr>
            </w:r>
            <w:r>
              <w:rPr>
                <w:noProof/>
                <w:webHidden/>
              </w:rPr>
              <w:fldChar w:fldCharType="separate"/>
            </w:r>
            <w:r>
              <w:rPr>
                <w:noProof/>
                <w:webHidden/>
              </w:rPr>
              <w:t>5</w:t>
            </w:r>
            <w:r>
              <w:rPr>
                <w:noProof/>
                <w:webHidden/>
              </w:rPr>
              <w:fldChar w:fldCharType="end"/>
            </w:r>
          </w:hyperlink>
        </w:p>
        <w:p w14:paraId="4015EFF5" w14:textId="2C80CF6E"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65" w:history="1">
            <w:r w:rsidRPr="0000261C">
              <w:rPr>
                <w:rStyle w:val="Hyperlink"/>
                <w:noProof/>
              </w:rPr>
              <w:t>3.1.2 Impact on Toyota</w:t>
            </w:r>
            <w:r>
              <w:rPr>
                <w:noProof/>
                <w:webHidden/>
              </w:rPr>
              <w:tab/>
            </w:r>
            <w:r>
              <w:rPr>
                <w:noProof/>
                <w:webHidden/>
              </w:rPr>
              <w:fldChar w:fldCharType="begin"/>
            </w:r>
            <w:r>
              <w:rPr>
                <w:noProof/>
                <w:webHidden/>
              </w:rPr>
              <w:instrText xml:space="preserve"> PAGEREF _Toc225239565 \h </w:instrText>
            </w:r>
            <w:r>
              <w:rPr>
                <w:noProof/>
                <w:webHidden/>
              </w:rPr>
            </w:r>
            <w:r>
              <w:rPr>
                <w:noProof/>
                <w:webHidden/>
              </w:rPr>
              <w:fldChar w:fldCharType="separate"/>
            </w:r>
            <w:r>
              <w:rPr>
                <w:noProof/>
                <w:webHidden/>
              </w:rPr>
              <w:t>6</w:t>
            </w:r>
            <w:r>
              <w:rPr>
                <w:noProof/>
                <w:webHidden/>
              </w:rPr>
              <w:fldChar w:fldCharType="end"/>
            </w:r>
          </w:hyperlink>
        </w:p>
        <w:p w14:paraId="24A34DF7" w14:textId="4A0AF648"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66" w:history="1">
            <w:r w:rsidRPr="0000261C">
              <w:rPr>
                <w:rStyle w:val="Hyperlink"/>
                <w:noProof/>
              </w:rPr>
              <w:t>3.2 Environmental Factors</w:t>
            </w:r>
            <w:r>
              <w:rPr>
                <w:noProof/>
                <w:webHidden/>
              </w:rPr>
              <w:tab/>
            </w:r>
            <w:r>
              <w:rPr>
                <w:noProof/>
                <w:webHidden/>
              </w:rPr>
              <w:fldChar w:fldCharType="begin"/>
            </w:r>
            <w:r>
              <w:rPr>
                <w:noProof/>
                <w:webHidden/>
              </w:rPr>
              <w:instrText xml:space="preserve"> PAGEREF _Toc225239566 \h </w:instrText>
            </w:r>
            <w:r>
              <w:rPr>
                <w:noProof/>
                <w:webHidden/>
              </w:rPr>
            </w:r>
            <w:r>
              <w:rPr>
                <w:noProof/>
                <w:webHidden/>
              </w:rPr>
              <w:fldChar w:fldCharType="separate"/>
            </w:r>
            <w:r>
              <w:rPr>
                <w:noProof/>
                <w:webHidden/>
              </w:rPr>
              <w:t>7</w:t>
            </w:r>
            <w:r>
              <w:rPr>
                <w:noProof/>
                <w:webHidden/>
              </w:rPr>
              <w:fldChar w:fldCharType="end"/>
            </w:r>
          </w:hyperlink>
        </w:p>
        <w:p w14:paraId="27F2CCE8" w14:textId="3BA7091E"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67" w:history="1">
            <w:r w:rsidRPr="0000261C">
              <w:rPr>
                <w:rStyle w:val="Hyperlink"/>
                <w:noProof/>
              </w:rPr>
              <w:t>3.2.1 Impact on Tesla</w:t>
            </w:r>
            <w:r>
              <w:rPr>
                <w:noProof/>
                <w:webHidden/>
              </w:rPr>
              <w:tab/>
            </w:r>
            <w:r>
              <w:rPr>
                <w:noProof/>
                <w:webHidden/>
              </w:rPr>
              <w:fldChar w:fldCharType="begin"/>
            </w:r>
            <w:r>
              <w:rPr>
                <w:noProof/>
                <w:webHidden/>
              </w:rPr>
              <w:instrText xml:space="preserve"> PAGEREF _Toc225239567 \h </w:instrText>
            </w:r>
            <w:r>
              <w:rPr>
                <w:noProof/>
                <w:webHidden/>
              </w:rPr>
            </w:r>
            <w:r>
              <w:rPr>
                <w:noProof/>
                <w:webHidden/>
              </w:rPr>
              <w:fldChar w:fldCharType="separate"/>
            </w:r>
            <w:r>
              <w:rPr>
                <w:noProof/>
                <w:webHidden/>
              </w:rPr>
              <w:t>7</w:t>
            </w:r>
            <w:r>
              <w:rPr>
                <w:noProof/>
                <w:webHidden/>
              </w:rPr>
              <w:fldChar w:fldCharType="end"/>
            </w:r>
          </w:hyperlink>
        </w:p>
        <w:p w14:paraId="28ABA165" w14:textId="5FD8C9C8"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68" w:history="1">
            <w:r w:rsidRPr="0000261C">
              <w:rPr>
                <w:rStyle w:val="Hyperlink"/>
                <w:noProof/>
              </w:rPr>
              <w:t>3.2.2 Impact on Toyota</w:t>
            </w:r>
            <w:r>
              <w:rPr>
                <w:noProof/>
                <w:webHidden/>
              </w:rPr>
              <w:tab/>
            </w:r>
            <w:r>
              <w:rPr>
                <w:noProof/>
                <w:webHidden/>
              </w:rPr>
              <w:fldChar w:fldCharType="begin"/>
            </w:r>
            <w:r>
              <w:rPr>
                <w:noProof/>
                <w:webHidden/>
              </w:rPr>
              <w:instrText xml:space="preserve"> PAGEREF _Toc225239568 \h </w:instrText>
            </w:r>
            <w:r>
              <w:rPr>
                <w:noProof/>
                <w:webHidden/>
              </w:rPr>
            </w:r>
            <w:r>
              <w:rPr>
                <w:noProof/>
                <w:webHidden/>
              </w:rPr>
              <w:fldChar w:fldCharType="separate"/>
            </w:r>
            <w:r>
              <w:rPr>
                <w:noProof/>
                <w:webHidden/>
              </w:rPr>
              <w:t>8</w:t>
            </w:r>
            <w:r>
              <w:rPr>
                <w:noProof/>
                <w:webHidden/>
              </w:rPr>
              <w:fldChar w:fldCharType="end"/>
            </w:r>
          </w:hyperlink>
        </w:p>
        <w:p w14:paraId="5B5B739C" w14:textId="1D070BAF"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239569" w:history="1">
            <w:r w:rsidRPr="0000261C">
              <w:rPr>
                <w:rStyle w:val="Hyperlink"/>
                <w:noProof/>
              </w:rPr>
              <w:t>4. Strategic Response and Evaluation (Task 2)</w:t>
            </w:r>
            <w:r>
              <w:rPr>
                <w:noProof/>
                <w:webHidden/>
              </w:rPr>
              <w:tab/>
            </w:r>
            <w:r>
              <w:rPr>
                <w:noProof/>
                <w:webHidden/>
              </w:rPr>
              <w:fldChar w:fldCharType="begin"/>
            </w:r>
            <w:r>
              <w:rPr>
                <w:noProof/>
                <w:webHidden/>
              </w:rPr>
              <w:instrText xml:space="preserve"> PAGEREF _Toc225239569 \h </w:instrText>
            </w:r>
            <w:r>
              <w:rPr>
                <w:noProof/>
                <w:webHidden/>
              </w:rPr>
            </w:r>
            <w:r>
              <w:rPr>
                <w:noProof/>
                <w:webHidden/>
              </w:rPr>
              <w:fldChar w:fldCharType="separate"/>
            </w:r>
            <w:r>
              <w:rPr>
                <w:noProof/>
                <w:webHidden/>
              </w:rPr>
              <w:t>10</w:t>
            </w:r>
            <w:r>
              <w:rPr>
                <w:noProof/>
                <w:webHidden/>
              </w:rPr>
              <w:fldChar w:fldCharType="end"/>
            </w:r>
          </w:hyperlink>
        </w:p>
        <w:p w14:paraId="5E6F124B" w14:textId="76CA498F"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70" w:history="1">
            <w:r w:rsidRPr="0000261C">
              <w:rPr>
                <w:rStyle w:val="Hyperlink"/>
                <w:noProof/>
              </w:rPr>
              <w:t>4.1 Porter’s Generic Strategies</w:t>
            </w:r>
            <w:r>
              <w:rPr>
                <w:noProof/>
                <w:webHidden/>
              </w:rPr>
              <w:tab/>
            </w:r>
            <w:r>
              <w:rPr>
                <w:noProof/>
                <w:webHidden/>
              </w:rPr>
              <w:fldChar w:fldCharType="begin"/>
            </w:r>
            <w:r>
              <w:rPr>
                <w:noProof/>
                <w:webHidden/>
              </w:rPr>
              <w:instrText xml:space="preserve"> PAGEREF _Toc225239570 \h </w:instrText>
            </w:r>
            <w:r>
              <w:rPr>
                <w:noProof/>
                <w:webHidden/>
              </w:rPr>
            </w:r>
            <w:r>
              <w:rPr>
                <w:noProof/>
                <w:webHidden/>
              </w:rPr>
              <w:fldChar w:fldCharType="separate"/>
            </w:r>
            <w:r>
              <w:rPr>
                <w:noProof/>
                <w:webHidden/>
              </w:rPr>
              <w:t>10</w:t>
            </w:r>
            <w:r>
              <w:rPr>
                <w:noProof/>
                <w:webHidden/>
              </w:rPr>
              <w:fldChar w:fldCharType="end"/>
            </w:r>
          </w:hyperlink>
        </w:p>
        <w:p w14:paraId="661DB34A" w14:textId="236AD5E7"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71" w:history="1">
            <w:r w:rsidRPr="0000261C">
              <w:rPr>
                <w:rStyle w:val="Hyperlink"/>
                <w:noProof/>
              </w:rPr>
              <w:t>4.1.1 Tesla Strategy</w:t>
            </w:r>
            <w:r>
              <w:rPr>
                <w:noProof/>
                <w:webHidden/>
              </w:rPr>
              <w:tab/>
            </w:r>
            <w:r>
              <w:rPr>
                <w:noProof/>
                <w:webHidden/>
              </w:rPr>
              <w:fldChar w:fldCharType="begin"/>
            </w:r>
            <w:r>
              <w:rPr>
                <w:noProof/>
                <w:webHidden/>
              </w:rPr>
              <w:instrText xml:space="preserve"> PAGEREF _Toc225239571 \h </w:instrText>
            </w:r>
            <w:r>
              <w:rPr>
                <w:noProof/>
                <w:webHidden/>
              </w:rPr>
            </w:r>
            <w:r>
              <w:rPr>
                <w:noProof/>
                <w:webHidden/>
              </w:rPr>
              <w:fldChar w:fldCharType="separate"/>
            </w:r>
            <w:r>
              <w:rPr>
                <w:noProof/>
                <w:webHidden/>
              </w:rPr>
              <w:t>10</w:t>
            </w:r>
            <w:r>
              <w:rPr>
                <w:noProof/>
                <w:webHidden/>
              </w:rPr>
              <w:fldChar w:fldCharType="end"/>
            </w:r>
          </w:hyperlink>
        </w:p>
        <w:p w14:paraId="1C741B3E" w14:textId="1F964343"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72" w:history="1">
            <w:r w:rsidRPr="0000261C">
              <w:rPr>
                <w:rStyle w:val="Hyperlink"/>
                <w:noProof/>
              </w:rPr>
              <w:t>4.1.2 Toyota Strategy</w:t>
            </w:r>
            <w:r>
              <w:rPr>
                <w:noProof/>
                <w:webHidden/>
              </w:rPr>
              <w:tab/>
            </w:r>
            <w:r>
              <w:rPr>
                <w:noProof/>
                <w:webHidden/>
              </w:rPr>
              <w:fldChar w:fldCharType="begin"/>
            </w:r>
            <w:r>
              <w:rPr>
                <w:noProof/>
                <w:webHidden/>
              </w:rPr>
              <w:instrText xml:space="preserve"> PAGEREF _Toc225239572 \h </w:instrText>
            </w:r>
            <w:r>
              <w:rPr>
                <w:noProof/>
                <w:webHidden/>
              </w:rPr>
            </w:r>
            <w:r>
              <w:rPr>
                <w:noProof/>
                <w:webHidden/>
              </w:rPr>
              <w:fldChar w:fldCharType="separate"/>
            </w:r>
            <w:r>
              <w:rPr>
                <w:noProof/>
                <w:webHidden/>
              </w:rPr>
              <w:t>10</w:t>
            </w:r>
            <w:r>
              <w:rPr>
                <w:noProof/>
                <w:webHidden/>
              </w:rPr>
              <w:fldChar w:fldCharType="end"/>
            </w:r>
          </w:hyperlink>
        </w:p>
        <w:p w14:paraId="2D45C894" w14:textId="1115CC3E"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73" w:history="1">
            <w:r w:rsidRPr="0000261C">
              <w:rPr>
                <w:rStyle w:val="Hyperlink"/>
                <w:noProof/>
              </w:rPr>
              <w:t>4.2 Ansoff Matrix</w:t>
            </w:r>
            <w:r>
              <w:rPr>
                <w:noProof/>
                <w:webHidden/>
              </w:rPr>
              <w:tab/>
            </w:r>
            <w:r>
              <w:rPr>
                <w:noProof/>
                <w:webHidden/>
              </w:rPr>
              <w:fldChar w:fldCharType="begin"/>
            </w:r>
            <w:r>
              <w:rPr>
                <w:noProof/>
                <w:webHidden/>
              </w:rPr>
              <w:instrText xml:space="preserve"> PAGEREF _Toc225239573 \h </w:instrText>
            </w:r>
            <w:r>
              <w:rPr>
                <w:noProof/>
                <w:webHidden/>
              </w:rPr>
            </w:r>
            <w:r>
              <w:rPr>
                <w:noProof/>
                <w:webHidden/>
              </w:rPr>
              <w:fldChar w:fldCharType="separate"/>
            </w:r>
            <w:r>
              <w:rPr>
                <w:noProof/>
                <w:webHidden/>
              </w:rPr>
              <w:t>11</w:t>
            </w:r>
            <w:r>
              <w:rPr>
                <w:noProof/>
                <w:webHidden/>
              </w:rPr>
              <w:fldChar w:fldCharType="end"/>
            </w:r>
          </w:hyperlink>
        </w:p>
        <w:p w14:paraId="692CB24D" w14:textId="69A2B8C0"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74" w:history="1">
            <w:r w:rsidRPr="0000261C">
              <w:rPr>
                <w:rStyle w:val="Hyperlink"/>
                <w:noProof/>
              </w:rPr>
              <w:t>4.2.1 Tesla Growth Strategy</w:t>
            </w:r>
            <w:r>
              <w:rPr>
                <w:noProof/>
                <w:webHidden/>
              </w:rPr>
              <w:tab/>
            </w:r>
            <w:r>
              <w:rPr>
                <w:noProof/>
                <w:webHidden/>
              </w:rPr>
              <w:fldChar w:fldCharType="begin"/>
            </w:r>
            <w:r>
              <w:rPr>
                <w:noProof/>
                <w:webHidden/>
              </w:rPr>
              <w:instrText xml:space="preserve"> PAGEREF _Toc225239574 \h </w:instrText>
            </w:r>
            <w:r>
              <w:rPr>
                <w:noProof/>
                <w:webHidden/>
              </w:rPr>
            </w:r>
            <w:r>
              <w:rPr>
                <w:noProof/>
                <w:webHidden/>
              </w:rPr>
              <w:fldChar w:fldCharType="separate"/>
            </w:r>
            <w:r>
              <w:rPr>
                <w:noProof/>
                <w:webHidden/>
              </w:rPr>
              <w:t>11</w:t>
            </w:r>
            <w:r>
              <w:rPr>
                <w:noProof/>
                <w:webHidden/>
              </w:rPr>
              <w:fldChar w:fldCharType="end"/>
            </w:r>
          </w:hyperlink>
        </w:p>
        <w:p w14:paraId="72C11A52" w14:textId="0453AC8E" w:rsidR="003B138C" w:rsidRDefault="003B138C">
          <w:pPr>
            <w:pStyle w:val="TOC3"/>
            <w:tabs>
              <w:tab w:val="right" w:leader="dot" w:pos="9350"/>
            </w:tabs>
            <w:rPr>
              <w:rFonts w:asciiTheme="minorHAnsi" w:eastAsiaTheme="minorEastAsia" w:hAnsiTheme="minorHAnsi" w:cstheme="minorBidi"/>
              <w:noProof/>
              <w:kern w:val="2"/>
              <w:lang w:val="en-IN"/>
              <w14:ligatures w14:val="standardContextual"/>
            </w:rPr>
          </w:pPr>
          <w:hyperlink w:anchor="_Toc225239575" w:history="1">
            <w:r w:rsidRPr="0000261C">
              <w:rPr>
                <w:rStyle w:val="Hyperlink"/>
                <w:noProof/>
              </w:rPr>
              <w:t>4.2.2 Toyota Growth Strategy</w:t>
            </w:r>
            <w:r>
              <w:rPr>
                <w:noProof/>
                <w:webHidden/>
              </w:rPr>
              <w:tab/>
            </w:r>
            <w:r>
              <w:rPr>
                <w:noProof/>
                <w:webHidden/>
              </w:rPr>
              <w:fldChar w:fldCharType="begin"/>
            </w:r>
            <w:r>
              <w:rPr>
                <w:noProof/>
                <w:webHidden/>
              </w:rPr>
              <w:instrText xml:space="preserve"> PAGEREF _Toc225239575 \h </w:instrText>
            </w:r>
            <w:r>
              <w:rPr>
                <w:noProof/>
                <w:webHidden/>
              </w:rPr>
            </w:r>
            <w:r>
              <w:rPr>
                <w:noProof/>
                <w:webHidden/>
              </w:rPr>
              <w:fldChar w:fldCharType="separate"/>
            </w:r>
            <w:r>
              <w:rPr>
                <w:noProof/>
                <w:webHidden/>
              </w:rPr>
              <w:t>11</w:t>
            </w:r>
            <w:r>
              <w:rPr>
                <w:noProof/>
                <w:webHidden/>
              </w:rPr>
              <w:fldChar w:fldCharType="end"/>
            </w:r>
          </w:hyperlink>
        </w:p>
        <w:p w14:paraId="751BC0A2" w14:textId="7F046D40" w:rsidR="003B138C" w:rsidRDefault="003B138C">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5239576" w:history="1">
            <w:r w:rsidRPr="0000261C">
              <w:rPr>
                <w:rStyle w:val="Hyperlink"/>
                <w:noProof/>
              </w:rPr>
              <w:t>4.3 Comparative Evaluation</w:t>
            </w:r>
            <w:r>
              <w:rPr>
                <w:noProof/>
                <w:webHidden/>
              </w:rPr>
              <w:tab/>
            </w:r>
            <w:r>
              <w:rPr>
                <w:noProof/>
                <w:webHidden/>
              </w:rPr>
              <w:fldChar w:fldCharType="begin"/>
            </w:r>
            <w:r>
              <w:rPr>
                <w:noProof/>
                <w:webHidden/>
              </w:rPr>
              <w:instrText xml:space="preserve"> PAGEREF _Toc225239576 \h </w:instrText>
            </w:r>
            <w:r>
              <w:rPr>
                <w:noProof/>
                <w:webHidden/>
              </w:rPr>
            </w:r>
            <w:r>
              <w:rPr>
                <w:noProof/>
                <w:webHidden/>
              </w:rPr>
              <w:fldChar w:fldCharType="separate"/>
            </w:r>
            <w:r>
              <w:rPr>
                <w:noProof/>
                <w:webHidden/>
              </w:rPr>
              <w:t>12</w:t>
            </w:r>
            <w:r>
              <w:rPr>
                <w:noProof/>
                <w:webHidden/>
              </w:rPr>
              <w:fldChar w:fldCharType="end"/>
            </w:r>
          </w:hyperlink>
        </w:p>
        <w:p w14:paraId="44BA0901" w14:textId="1FFA3518"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239577" w:history="1">
            <w:r w:rsidRPr="0000261C">
              <w:rPr>
                <w:rStyle w:val="Hyperlink"/>
                <w:noProof/>
              </w:rPr>
              <w:t>5. Critical Discussion</w:t>
            </w:r>
            <w:r>
              <w:rPr>
                <w:noProof/>
                <w:webHidden/>
              </w:rPr>
              <w:tab/>
            </w:r>
            <w:r>
              <w:rPr>
                <w:noProof/>
                <w:webHidden/>
              </w:rPr>
              <w:fldChar w:fldCharType="begin"/>
            </w:r>
            <w:r>
              <w:rPr>
                <w:noProof/>
                <w:webHidden/>
              </w:rPr>
              <w:instrText xml:space="preserve"> PAGEREF _Toc225239577 \h </w:instrText>
            </w:r>
            <w:r>
              <w:rPr>
                <w:noProof/>
                <w:webHidden/>
              </w:rPr>
            </w:r>
            <w:r>
              <w:rPr>
                <w:noProof/>
                <w:webHidden/>
              </w:rPr>
              <w:fldChar w:fldCharType="separate"/>
            </w:r>
            <w:r>
              <w:rPr>
                <w:noProof/>
                <w:webHidden/>
              </w:rPr>
              <w:t>12</w:t>
            </w:r>
            <w:r>
              <w:rPr>
                <w:noProof/>
                <w:webHidden/>
              </w:rPr>
              <w:fldChar w:fldCharType="end"/>
            </w:r>
          </w:hyperlink>
        </w:p>
        <w:p w14:paraId="2FF83279" w14:textId="3AD9A8F7"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239578" w:history="1">
            <w:r w:rsidRPr="0000261C">
              <w:rPr>
                <w:rStyle w:val="Hyperlink"/>
                <w:noProof/>
              </w:rPr>
              <w:t>6. Conclusion</w:t>
            </w:r>
            <w:r>
              <w:rPr>
                <w:noProof/>
                <w:webHidden/>
              </w:rPr>
              <w:tab/>
            </w:r>
            <w:r>
              <w:rPr>
                <w:noProof/>
                <w:webHidden/>
              </w:rPr>
              <w:fldChar w:fldCharType="begin"/>
            </w:r>
            <w:r>
              <w:rPr>
                <w:noProof/>
                <w:webHidden/>
              </w:rPr>
              <w:instrText xml:space="preserve"> PAGEREF _Toc225239578 \h </w:instrText>
            </w:r>
            <w:r>
              <w:rPr>
                <w:noProof/>
                <w:webHidden/>
              </w:rPr>
            </w:r>
            <w:r>
              <w:rPr>
                <w:noProof/>
                <w:webHidden/>
              </w:rPr>
              <w:fldChar w:fldCharType="separate"/>
            </w:r>
            <w:r>
              <w:rPr>
                <w:noProof/>
                <w:webHidden/>
              </w:rPr>
              <w:t>13</w:t>
            </w:r>
            <w:r>
              <w:rPr>
                <w:noProof/>
                <w:webHidden/>
              </w:rPr>
              <w:fldChar w:fldCharType="end"/>
            </w:r>
          </w:hyperlink>
        </w:p>
        <w:p w14:paraId="5FB50DE4" w14:textId="2187BD60" w:rsidR="003B138C" w:rsidRDefault="003B138C">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5239579" w:history="1">
            <w:r w:rsidRPr="0000261C">
              <w:rPr>
                <w:rStyle w:val="Hyperlink"/>
                <w:noProof/>
              </w:rPr>
              <w:t>References</w:t>
            </w:r>
            <w:r>
              <w:rPr>
                <w:noProof/>
                <w:webHidden/>
              </w:rPr>
              <w:tab/>
            </w:r>
            <w:r>
              <w:rPr>
                <w:noProof/>
                <w:webHidden/>
              </w:rPr>
              <w:fldChar w:fldCharType="begin"/>
            </w:r>
            <w:r>
              <w:rPr>
                <w:noProof/>
                <w:webHidden/>
              </w:rPr>
              <w:instrText xml:space="preserve"> PAGEREF _Toc225239579 \h </w:instrText>
            </w:r>
            <w:r>
              <w:rPr>
                <w:noProof/>
                <w:webHidden/>
              </w:rPr>
            </w:r>
            <w:r>
              <w:rPr>
                <w:noProof/>
                <w:webHidden/>
              </w:rPr>
              <w:fldChar w:fldCharType="separate"/>
            </w:r>
            <w:r>
              <w:rPr>
                <w:noProof/>
                <w:webHidden/>
              </w:rPr>
              <w:t>15</w:t>
            </w:r>
            <w:r>
              <w:rPr>
                <w:noProof/>
                <w:webHidden/>
              </w:rPr>
              <w:fldChar w:fldCharType="end"/>
            </w:r>
          </w:hyperlink>
        </w:p>
        <w:p w14:paraId="0958F1EE" w14:textId="3FE2DE09" w:rsidR="00A37F23" w:rsidRPr="003B138C" w:rsidRDefault="003B138C">
          <w:r>
            <w:rPr>
              <w:b/>
              <w:bCs/>
              <w:noProof/>
            </w:rPr>
            <w:fldChar w:fldCharType="end"/>
          </w:r>
        </w:p>
      </w:sdtContent>
    </w:sdt>
    <w:p w14:paraId="5ACB2438" w14:textId="2D3946AC" w:rsidR="005D1CF8" w:rsidRDefault="003D63E0">
      <w:pPr>
        <w:pStyle w:val="Heading1"/>
        <w:keepNext w:val="0"/>
        <w:keepLines w:val="0"/>
      </w:pPr>
      <w:bookmarkStart w:id="1" w:name="_Toc225239557"/>
      <w:r>
        <w:lastRenderedPageBreak/>
        <w:t>1. Introduction</w:t>
      </w:r>
      <w:bookmarkEnd w:id="1"/>
    </w:p>
    <w:p w14:paraId="3E395C73" w14:textId="77777777" w:rsidR="005D1CF8" w:rsidRDefault="003D63E0">
      <w:pPr>
        <w:spacing w:before="240" w:after="240"/>
      </w:pPr>
      <w:r>
        <w:t>The marketing environment defines the external forces that affect the capacity of an organisation to form and sustain imminent relations with the customers. These include macro-environmental forces, including technological and environmental forces, which are critical in determining strategic decision-making. In extremely dynamic industries, organisations should keep evolving to these external changes in an attempt to maintain a competitive edge and sustainability.</w:t>
      </w:r>
    </w:p>
    <w:p w14:paraId="399C7507" w14:textId="77777777" w:rsidR="005D1CF8" w:rsidRDefault="003D63E0">
      <w:pPr>
        <w:spacing w:before="240" w:after="240"/>
      </w:pPr>
      <w:r>
        <w:t xml:space="preserve">A report on the electric vehicle (EV) industry will be discussed as it has undergone a very fast change in response to the innovation in the technology, and because of environmental concerns on the increase. In this respect, Tesla is commonly known as an innovative organisation which sets the pace in battery technology, artificial intelligence, and autonomous driving. Alternatively, Toyota is perceived to be a follower in the EV market, having first developed its interest in hybrid cars and only switching to fully electric mobility slowly (Chandran </w:t>
      </w:r>
      <w:r>
        <w:rPr>
          <w:i/>
          <w:iCs/>
        </w:rPr>
        <w:t xml:space="preserve">et al. </w:t>
      </w:r>
      <w:r>
        <w:t>2022).</w:t>
      </w:r>
    </w:p>
    <w:p w14:paraId="424271CC" w14:textId="77777777" w:rsidR="005D1CF8" w:rsidRDefault="003D63E0">
      <w:pPr>
        <w:spacing w:before="240" w:after="240"/>
      </w:pPr>
      <w:r>
        <w:t xml:space="preserve">In the analysis of the macro-environmental factors, emphasis will be placed on two aareass i.e. technological advancements and environmental pressures (Khan </w:t>
      </w:r>
      <w:r>
        <w:rPr>
          <w:i/>
          <w:iCs/>
        </w:rPr>
        <w:t xml:space="preserve">et al. </w:t>
      </w:r>
      <w:r>
        <w:t>2023). These aspects have generated opportunities as well as challenges that have shaped the strategic positioning of the two companies. This report aims to critically examine the influence of these macro factors on Tesla and Toyota, and evaluate their strategic responses as per appropriate marketing concepts in order to determine their competitive advantage.</w:t>
      </w:r>
    </w:p>
    <w:p w14:paraId="0A147A4D" w14:textId="77777777" w:rsidR="005D1CF8" w:rsidRDefault="003D63E0">
      <w:pPr>
        <w:pStyle w:val="Heading1"/>
        <w:keepNext w:val="0"/>
        <w:keepLines w:val="0"/>
      </w:pPr>
      <w:bookmarkStart w:id="2" w:name="_1dbx6ix23v8k" w:colFirst="0" w:colLast="0"/>
      <w:bookmarkStart w:id="3" w:name="_Toc225239558"/>
      <w:bookmarkEnd w:id="2"/>
      <w:r>
        <w:t>2. Overview of Companies and Industry</w:t>
      </w:r>
      <w:bookmarkEnd w:id="3"/>
    </w:p>
    <w:p w14:paraId="4EA4919F" w14:textId="77777777" w:rsidR="005D1CF8" w:rsidRDefault="003D63E0">
      <w:pPr>
        <w:pStyle w:val="Heading2"/>
        <w:keepNext w:val="0"/>
        <w:keepLines w:val="0"/>
      </w:pPr>
      <w:bookmarkStart w:id="4" w:name="_gyfx0unlfgs8" w:colFirst="0" w:colLast="0"/>
      <w:bookmarkStart w:id="5" w:name="_Toc225239559"/>
      <w:bookmarkEnd w:id="4"/>
      <w:r>
        <w:t>2.1 Electric Vehicle Industry Overview</w:t>
      </w:r>
      <w:bookmarkEnd w:id="5"/>
    </w:p>
    <w:p w14:paraId="1A735CB4" w14:textId="77777777" w:rsidR="005D1CF8" w:rsidRDefault="003D63E0">
      <w:pPr>
        <w:spacing w:before="240" w:after="240"/>
      </w:pPr>
      <w:r>
        <w:t>The electric vehicle (EV) industry has been growing rapidly in the last decade, with the development of an understanding of climate change and the necessity to minimise carbon emissions in the world (</w:t>
      </w:r>
      <w:r>
        <w:rPr>
          <w:color w:val="222222"/>
          <w:highlight w:val="white"/>
        </w:rPr>
        <w:t xml:space="preserve">Hossain </w:t>
      </w:r>
      <w:r>
        <w:rPr>
          <w:i/>
          <w:iCs/>
          <w:color w:val="222222"/>
          <w:highlight w:val="white"/>
        </w:rPr>
        <w:t>et al</w:t>
      </w:r>
      <w:r>
        <w:rPr>
          <w:color w:val="222222"/>
          <w:highlight w:val="white"/>
        </w:rPr>
        <w:t>. 2022)</w:t>
      </w:r>
      <w:r>
        <w:t xml:space="preserve">. Governments around the globe are coming up with intense environmental policies and incentives to support the use of EVs. This has increased the pressure for a sustainable means of transportation. Simultaneously, fast technological progress, which is especially related to battery efficiency, the quantity of charging stations, and online connectivity, has made EVs more powerful and less costly. Consequently, the industry has become </w:t>
      </w:r>
      <w:r>
        <w:lastRenderedPageBreak/>
        <w:t>competitive with new players as well as the conventional automotive industry players making significant investments in innovation and sustainability activities (</w:t>
      </w:r>
      <w:r>
        <w:rPr>
          <w:color w:val="222222"/>
          <w:highlight w:val="white"/>
        </w:rPr>
        <w:t xml:space="preserve">Lukin </w:t>
      </w:r>
      <w:r>
        <w:rPr>
          <w:i/>
          <w:iCs/>
          <w:color w:val="222222"/>
          <w:highlight w:val="white"/>
        </w:rPr>
        <w:t xml:space="preserve">et al. </w:t>
      </w:r>
      <w:r>
        <w:rPr>
          <w:color w:val="222222"/>
          <w:highlight w:val="white"/>
        </w:rPr>
        <w:t>2022)</w:t>
      </w:r>
      <w:r>
        <w:t>.</w:t>
      </w:r>
    </w:p>
    <w:p w14:paraId="56B813FF" w14:textId="77777777" w:rsidR="005D1CF8" w:rsidRDefault="003D63E0">
      <w:pPr>
        <w:pStyle w:val="Heading2"/>
        <w:keepNext w:val="0"/>
        <w:keepLines w:val="0"/>
      </w:pPr>
      <w:bookmarkStart w:id="6" w:name="_z6hdzx3xmefc" w:colFirst="0" w:colLast="0"/>
      <w:bookmarkStart w:id="7" w:name="_Toc225239560"/>
      <w:bookmarkEnd w:id="6"/>
      <w:r>
        <w:t>2.2 Pioneer vs Follower Concept</w:t>
      </w:r>
      <w:bookmarkEnd w:id="7"/>
    </w:p>
    <w:p w14:paraId="6EE3F6B9" w14:textId="77777777" w:rsidR="005D1CF8" w:rsidRDefault="003D63E0">
      <w:pPr>
        <w:spacing w:before="240" w:after="240"/>
      </w:pPr>
      <w:r>
        <w:t>In the strategic marketing paradigm, the first one to bring innovation in a market is called a pioneer, since the first one to enter and lead with technology acquires a competitive advantage (</w:t>
      </w:r>
      <w:r>
        <w:rPr>
          <w:color w:val="222222"/>
          <w:highlight w:val="white"/>
        </w:rPr>
        <w:t xml:space="preserve">Sarin </w:t>
      </w:r>
      <w:r>
        <w:rPr>
          <w:i/>
          <w:iCs/>
          <w:color w:val="222222"/>
          <w:highlight w:val="white"/>
        </w:rPr>
        <w:t>et al</w:t>
      </w:r>
      <w:r>
        <w:rPr>
          <w:color w:val="222222"/>
          <w:highlight w:val="white"/>
        </w:rPr>
        <w:t>. 2025)</w:t>
      </w:r>
      <w:r>
        <w:t>. On the other hand, a follower comes into the market later and may either repeat or learn from the successes and failures of the pioneer and utilise the available capabilities. Tesla can also be viewed as one of the pioneers in the field of EVs, as the company invested in electrifying mobility and innovation earlier than Toyota, which is a follower, that is shifting its solid base of strong hybrids to a fully electric vehicle (</w:t>
      </w:r>
      <w:r>
        <w:rPr>
          <w:color w:val="222222"/>
          <w:highlight w:val="white"/>
        </w:rPr>
        <w:t>Harryson and Lorange, 2024)</w:t>
      </w:r>
      <w:r>
        <w:t>.</w:t>
      </w:r>
    </w:p>
    <w:p w14:paraId="3A7D1649" w14:textId="77777777" w:rsidR="005D1CF8" w:rsidRDefault="003D63E0">
      <w:pPr>
        <w:pStyle w:val="Heading2"/>
        <w:keepNext w:val="0"/>
        <w:keepLines w:val="0"/>
      </w:pPr>
      <w:bookmarkStart w:id="8" w:name="_psx02bjnxj81" w:colFirst="0" w:colLast="0"/>
      <w:bookmarkStart w:id="9" w:name="_Toc225239561"/>
      <w:bookmarkEnd w:id="8"/>
      <w:r>
        <w:t>2.3 Company Profiles</w:t>
      </w:r>
      <w:bookmarkEnd w:id="9"/>
      <w:r>
        <w:t xml:space="preserve"> </w:t>
      </w:r>
    </w:p>
    <w:p w14:paraId="6BCCCAC1" w14:textId="77777777" w:rsidR="005D1CF8" w:rsidRDefault="003D63E0">
      <w:pPr>
        <w:spacing w:before="240" w:after="240"/>
      </w:pPr>
      <w:r>
        <w:t>Tesla is a company that is innovative and aimed at creating high-tech electric cars, energy, and autonomous driving innovations and occupies the place of a leader in sustainable mobility (</w:t>
      </w:r>
      <w:r>
        <w:rPr>
          <w:color w:val="222222"/>
          <w:highlight w:val="white"/>
        </w:rPr>
        <w:t xml:space="preserve">Franke </w:t>
      </w:r>
      <w:r>
        <w:rPr>
          <w:i/>
          <w:iCs/>
          <w:color w:val="222222"/>
          <w:highlight w:val="white"/>
        </w:rPr>
        <w:t>et al.</w:t>
      </w:r>
      <w:r>
        <w:rPr>
          <w:color w:val="222222"/>
          <w:highlight w:val="white"/>
        </w:rPr>
        <w:t xml:space="preserve"> 2023)</w:t>
      </w:r>
      <w:r>
        <w:t>. On the other hand, Toyota is a company that has been established globally as a manufacturer of cars known to be efficient in production, as well as being the pioneer of hybrid vehicles. Whereas Toyota is widely represented worldwide and is known as a quality brand, it is slowly increasing the number of electric cars to compete in the changing EV market.</w:t>
      </w:r>
    </w:p>
    <w:p w14:paraId="2A8B3EF5" w14:textId="77777777" w:rsidR="005D1CF8" w:rsidRDefault="003D63E0">
      <w:pPr>
        <w:pStyle w:val="Heading1"/>
        <w:keepNext w:val="0"/>
        <w:keepLines w:val="0"/>
      </w:pPr>
      <w:bookmarkStart w:id="10" w:name="_u1of6du1velv" w:colFirst="0" w:colLast="0"/>
      <w:bookmarkStart w:id="11" w:name="_Toc225239562"/>
      <w:bookmarkEnd w:id="10"/>
      <w:r>
        <w:t>3. Macro Marketing Environment Analysis (Task 1)</w:t>
      </w:r>
      <w:bookmarkEnd w:id="11"/>
    </w:p>
    <w:p w14:paraId="3AFB05C3" w14:textId="77777777" w:rsidR="005D1CF8" w:rsidRDefault="003D63E0">
      <w:pPr>
        <w:pStyle w:val="Heading2"/>
      </w:pPr>
      <w:bookmarkStart w:id="12" w:name="_569h5um2dpy0" w:colFirst="0" w:colLast="0"/>
      <w:bookmarkStart w:id="13" w:name="_Toc225239563"/>
      <w:bookmarkEnd w:id="12"/>
      <w:r>
        <w:t>3.1 Technological Factors</w:t>
      </w:r>
      <w:bookmarkEnd w:id="13"/>
      <w:r>
        <w:t xml:space="preserve"> </w:t>
      </w:r>
    </w:p>
    <w:p w14:paraId="4B18CBA0" w14:textId="77777777" w:rsidR="005D1CF8" w:rsidRDefault="003D63E0">
      <w:pPr>
        <w:spacing w:before="240" w:after="240"/>
      </w:pPr>
      <w:r>
        <w:t>One of the most important drivers of change in the industry of electric vehicles (EV) is technological ones. There has been a sudden change in the competitive environment with rapid progress in battery technology, artificial intelligence (AI), and software integration. The innovations affect the performance of products, cost-efficiency, and customer experience, thus forming a strategic stance of firms. Competitive advantage is greatly enjoyed by the companies that invest heavily in research and development (R&amp;D), and those found to be slower in adapting encounter more competitive pressure (</w:t>
      </w:r>
      <w:r>
        <w:rPr>
          <w:color w:val="222222"/>
          <w:highlight w:val="white"/>
        </w:rPr>
        <w:t xml:space="preserve">Shahrour </w:t>
      </w:r>
      <w:r>
        <w:rPr>
          <w:i/>
          <w:iCs/>
          <w:color w:val="222222"/>
          <w:highlight w:val="white"/>
        </w:rPr>
        <w:t>et al.</w:t>
      </w:r>
      <w:r>
        <w:rPr>
          <w:color w:val="222222"/>
          <w:highlight w:val="white"/>
        </w:rPr>
        <w:t xml:space="preserve"> 2025)</w:t>
      </w:r>
      <w:r>
        <w:t>.</w:t>
      </w:r>
    </w:p>
    <w:p w14:paraId="1148A566" w14:textId="77777777" w:rsidR="005D1CF8" w:rsidRDefault="003D63E0">
      <w:pPr>
        <w:pStyle w:val="Heading3"/>
        <w:keepNext w:val="0"/>
        <w:keepLines w:val="0"/>
        <w:rPr>
          <w:color w:val="000000"/>
        </w:rPr>
      </w:pPr>
      <w:bookmarkStart w:id="14" w:name="_x105bnhqr81k" w:colFirst="0" w:colLast="0"/>
      <w:bookmarkStart w:id="15" w:name="_Toc225239564"/>
      <w:bookmarkEnd w:id="14"/>
      <w:r>
        <w:rPr>
          <w:color w:val="000000"/>
        </w:rPr>
        <w:lastRenderedPageBreak/>
        <w:t>3.1.1 Impact on Tesla</w:t>
      </w:r>
      <w:bookmarkEnd w:id="15"/>
    </w:p>
    <w:p w14:paraId="2AFDFF97" w14:textId="77777777" w:rsidR="005D1CF8" w:rsidRDefault="003D63E0">
      <w:pPr>
        <w:spacing w:before="240" w:after="240"/>
      </w:pPr>
      <w:r>
        <w:t>The main base of the competitive advantage of Tesla is technological innovation. Tesla, according to the 2024 annual report,t invests a lot in battery technology, powertrain engineering, and the use of artificial intelligence to advance the performance and efficiency of its vehicles (</w:t>
      </w:r>
      <w:r>
        <w:rPr>
          <w:color w:val="222222"/>
          <w:highlight w:val="white"/>
        </w:rPr>
        <w:t>MacCarley, 2025)</w:t>
      </w:r>
      <w:r>
        <w:t>. The proprietary lithium-ion battery systems the company has been developing have made it possible to achieve higher levels of energy density and reduced cost of production, which in turn has allowed Tesla to increase the level of driving range without jeopardising its cost competitiveness.</w:t>
      </w:r>
    </w:p>
    <w:p w14:paraId="6D430CE8" w14:textId="77777777" w:rsidR="005D1CF8" w:rsidRDefault="003D63E0">
      <w:pPr>
        <w:spacing w:before="240" w:after="240"/>
        <w:jc w:val="center"/>
      </w:pPr>
      <w:r>
        <w:rPr>
          <w:noProof/>
        </w:rPr>
        <w:drawing>
          <wp:inline distT="114300" distB="114300" distL="114300" distR="114300" wp14:anchorId="257859E2" wp14:editId="151D0886">
            <wp:extent cx="5943600" cy="34544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3454400"/>
                    </a:xfrm>
                    <a:prstGeom prst="rect">
                      <a:avLst/>
                    </a:prstGeom>
                    <a:ln w="25400">
                      <a:solidFill>
                        <a:srgbClr val="000000"/>
                      </a:solidFill>
                      <a:prstDash val="solid"/>
                    </a:ln>
                  </pic:spPr>
                </pic:pic>
              </a:graphicData>
            </a:graphic>
          </wp:inline>
        </w:drawing>
      </w:r>
    </w:p>
    <w:p w14:paraId="4053244E" w14:textId="77777777" w:rsidR="005D1CF8" w:rsidRDefault="003D63E0">
      <w:pPr>
        <w:spacing w:before="240" w:after="240"/>
        <w:jc w:val="center"/>
        <w:rPr>
          <w:b/>
          <w:bCs/>
        </w:rPr>
      </w:pPr>
      <w:r>
        <w:rPr>
          <w:b/>
          <w:bCs/>
        </w:rPr>
        <w:t>Figure 1: Tesla's revenue record for 2022</w:t>
      </w:r>
    </w:p>
    <w:p w14:paraId="50A4A046" w14:textId="77777777" w:rsidR="005D1CF8" w:rsidRDefault="003D63E0">
      <w:pPr>
        <w:spacing w:before="240" w:after="240"/>
        <w:jc w:val="center"/>
      </w:pPr>
      <w:r>
        <w:t>(Source: Statista, 2024)</w:t>
      </w:r>
    </w:p>
    <w:p w14:paraId="56A57266" w14:textId="77777777" w:rsidR="005D1CF8" w:rsidRDefault="003D63E0">
      <w:pPr>
        <w:spacing w:before="240" w:after="240"/>
      </w:pPr>
      <w:r>
        <w:t xml:space="preserve">Figure 1 data shows Tesla revenue increase in comparison with the previous years' data, also shows that revenue was 96.8, and net income was 15.0. Also, the progress in artificial intelligence and autonomous driving technologies, especially Full Self-Driving (FSD) technology by Tesla, does not make it similar to other conventional car manufacturers. Having both hardware and software integrating with the latest updates using over-the-air technology improves the functionality of the </w:t>
      </w:r>
      <w:r>
        <w:lastRenderedPageBreak/>
        <w:t>vehicles and customer experience benefits in the long run. This constant innovation generates good brand loyalty and makes Tesla a technological leader and not an automobile company. Strategically, these technological capabilities allow Tesla to have major opportunities such as market expansion, diversifying its products and having opportunities to develop autonomous mobility services such as robotaxis (</w:t>
      </w:r>
      <w:r>
        <w:rPr>
          <w:color w:val="222222"/>
          <w:highlight w:val="white"/>
        </w:rPr>
        <w:t>Tu and Xu, 2024)</w:t>
      </w:r>
      <w:r>
        <w:t xml:space="preserve">. </w:t>
      </w:r>
    </w:p>
    <w:p w14:paraId="24228C25" w14:textId="77777777" w:rsidR="005D1CF8" w:rsidRDefault="003D63E0">
      <w:pPr>
        <w:pStyle w:val="Heading3"/>
        <w:keepNext w:val="0"/>
        <w:keepLines w:val="0"/>
        <w:rPr>
          <w:color w:val="000000"/>
        </w:rPr>
      </w:pPr>
      <w:bookmarkStart w:id="16" w:name="_nco4dpohm84x" w:colFirst="0" w:colLast="0"/>
      <w:bookmarkStart w:id="17" w:name="_Toc225239565"/>
      <w:bookmarkEnd w:id="16"/>
      <w:r>
        <w:rPr>
          <w:color w:val="000000"/>
        </w:rPr>
        <w:t>3.1.2 Impact on Toyota</w:t>
      </w:r>
      <w:bookmarkEnd w:id="17"/>
    </w:p>
    <w:p w14:paraId="5C674028" w14:textId="77777777" w:rsidR="005D1CF8" w:rsidRDefault="003D63E0">
      <w:pPr>
        <w:spacing w:before="240" w:after="240"/>
      </w:pPr>
      <w:r>
        <w:t>In contrast, technological factors present both challenges and opportunities for Toyota. Conversely, there are some technological factors that pose threats to Toyota, and there are others that give it an opportunity. Toyota has always led in terms of hybrid vehicles, but in terms of electrification to fully electric cars, it has lagged comparatively behind Tesla. Such slower adoption puts Toyota at a competitive disadvantage in the fast-changing EV market, where technological innovation is one of the major indicators of success.</w:t>
      </w:r>
    </w:p>
    <w:p w14:paraId="00151AC6" w14:textId="77777777" w:rsidR="005D1CF8" w:rsidRDefault="003D63E0">
      <w:pPr>
        <w:spacing w:before="240" w:after="240"/>
        <w:jc w:val="center"/>
      </w:pPr>
      <w:r>
        <w:rPr>
          <w:noProof/>
        </w:rPr>
        <w:drawing>
          <wp:inline distT="114300" distB="114300" distL="114300" distR="114300" wp14:anchorId="15DCB2DB" wp14:editId="1D7C36F5">
            <wp:extent cx="5095240" cy="3883660"/>
            <wp:effectExtent l="38100" t="38100" r="29210" b="4064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095787" cy="3884077"/>
                    </a:xfrm>
                    <a:prstGeom prst="rect">
                      <a:avLst/>
                    </a:prstGeom>
                    <a:ln w="25400">
                      <a:solidFill>
                        <a:srgbClr val="000000"/>
                      </a:solidFill>
                      <a:prstDash val="solid"/>
                    </a:ln>
                  </pic:spPr>
                </pic:pic>
              </a:graphicData>
            </a:graphic>
          </wp:inline>
        </w:drawing>
      </w:r>
    </w:p>
    <w:p w14:paraId="44B0C20C" w14:textId="77777777" w:rsidR="005D1CF8" w:rsidRDefault="003D63E0">
      <w:pPr>
        <w:spacing w:before="240" w:after="240"/>
        <w:jc w:val="center"/>
        <w:rPr>
          <w:b/>
          <w:bCs/>
        </w:rPr>
      </w:pPr>
      <w:r>
        <w:rPr>
          <w:b/>
          <w:bCs/>
        </w:rPr>
        <w:t>Figure 2: Toyota’s Vision for the Mobility Society</w:t>
      </w:r>
    </w:p>
    <w:p w14:paraId="4C110EF7" w14:textId="77777777" w:rsidR="005D1CF8" w:rsidRDefault="003D63E0">
      <w:pPr>
        <w:spacing w:before="240" w:after="240"/>
        <w:jc w:val="center"/>
      </w:pPr>
      <w:r>
        <w:lastRenderedPageBreak/>
        <w:t xml:space="preserve">(Source: </w:t>
      </w:r>
      <w:r>
        <w:rPr>
          <w:color w:val="222222"/>
          <w:highlight w:val="white"/>
        </w:rPr>
        <w:t>Toyota, 2024</w:t>
      </w:r>
      <w:r>
        <w:t>)</w:t>
      </w:r>
    </w:p>
    <w:p w14:paraId="45780195" w14:textId="77777777" w:rsidR="005D1CF8" w:rsidRDefault="003D63E0">
      <w:pPr>
        <w:spacing w:before="240" w:after="240"/>
      </w:pPr>
      <w:r>
        <w:t>Figure 2 shows the 2024 integrated report of Toyota mentions a multi-pathway approach to technology, one of which involves hybrid, battery-only electric, and hydrogen-powered vehicles. On the one hand, this diversified strategy will minimise risk and give it flexibility in various markets; on the other hand, it can be used to blur focus and slow the massive adoption of EVs. With competitors moving at a quicker pace in investing in fully electric technologies, Toyota is under pressure to increase its battery capacity and digitalisation (</w:t>
      </w:r>
      <w:r>
        <w:rPr>
          <w:color w:val="222222"/>
          <w:highlight w:val="white"/>
        </w:rPr>
        <w:t>Dzienis and McCaleb, 2025)</w:t>
      </w:r>
      <w:r>
        <w:t xml:space="preserve">. Nevertheless, the considerable strength of Toyota in R&amp;D activities, international production experience, and engineering innovation experience will enable the company to expand further in the future. </w:t>
      </w:r>
    </w:p>
    <w:p w14:paraId="27E18187" w14:textId="77777777" w:rsidR="005D1CF8" w:rsidRDefault="003D63E0">
      <w:pPr>
        <w:pStyle w:val="Heading2"/>
        <w:keepNext w:val="0"/>
        <w:keepLines w:val="0"/>
      </w:pPr>
      <w:bookmarkStart w:id="18" w:name="_s5bslhqksazn" w:colFirst="0" w:colLast="0"/>
      <w:bookmarkStart w:id="19" w:name="_Toc225239566"/>
      <w:bookmarkEnd w:id="18"/>
      <w:r>
        <w:t>3.2 Environmental Factors</w:t>
      </w:r>
      <w:bookmarkEnd w:id="19"/>
    </w:p>
    <w:p w14:paraId="1132EE10" w14:textId="77777777" w:rsidR="005D1CF8" w:rsidRDefault="003D63E0">
      <w:pPr>
        <w:pStyle w:val="Heading3"/>
        <w:keepNext w:val="0"/>
        <w:keepLines w:val="0"/>
        <w:rPr>
          <w:color w:val="000000"/>
        </w:rPr>
      </w:pPr>
      <w:bookmarkStart w:id="20" w:name="_w336eehkhiw8" w:colFirst="0" w:colLast="0"/>
      <w:bookmarkStart w:id="21" w:name="_Toc225239567"/>
      <w:bookmarkEnd w:id="20"/>
      <w:r>
        <w:rPr>
          <w:color w:val="000000"/>
        </w:rPr>
        <w:t>3.2.1 Impact on Tesla</w:t>
      </w:r>
      <w:bookmarkEnd w:id="21"/>
    </w:p>
    <w:p w14:paraId="69E3A35E" w14:textId="415524E1" w:rsidR="005D1CF8" w:rsidRDefault="003D63E0">
      <w:pPr>
        <w:spacing w:before="240" w:after="240"/>
      </w:pPr>
      <w:r>
        <w:t>Tesla has great opportunities offered by environmental factors, since its business model is conducive to sustainability. Tesla is a manufacturer of fully electric cars, which produce zero tailpipe emissions, making it an industry leader in eco-friendly cars (</w:t>
      </w:r>
      <w:r>
        <w:rPr>
          <w:color w:val="222222"/>
          <w:highlight w:val="white"/>
        </w:rPr>
        <w:t>Kumar, 2025)</w:t>
      </w:r>
      <w:r>
        <w:t xml:space="preserve">. Its objective of hastening the process of replacing nonrenewable energy with renewable energy directly conforms to the aspect of sustainability in the world. Tesla is even more strengthened by the government incentives and government policies, which ensure its strong position in the market. As an example, EV subsidies and tax credits on buying an EV motivate consumers to take electric vehicles, which fosters more demand for Tesla cars. </w:t>
      </w:r>
    </w:p>
    <w:p w14:paraId="5CFF38E5" w14:textId="77777777" w:rsidR="005D1CF8" w:rsidRDefault="003D63E0">
      <w:pPr>
        <w:spacing w:before="240" w:after="240"/>
        <w:jc w:val="center"/>
      </w:pPr>
      <w:r>
        <w:rPr>
          <w:noProof/>
        </w:rPr>
        <w:lastRenderedPageBreak/>
        <w:drawing>
          <wp:inline distT="114300" distB="114300" distL="114300" distR="114300" wp14:anchorId="25E74859" wp14:editId="34CF33AF">
            <wp:extent cx="5943600" cy="39624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46368AAC" w14:textId="77777777" w:rsidR="005D1CF8" w:rsidRDefault="003D63E0">
      <w:pPr>
        <w:spacing w:before="240" w:after="240"/>
        <w:jc w:val="center"/>
        <w:rPr>
          <w:b/>
          <w:bCs/>
        </w:rPr>
      </w:pPr>
      <w:r>
        <w:rPr>
          <w:b/>
          <w:bCs/>
        </w:rPr>
        <w:t>Figure 3: Comparison of 60 months' total returns of Tesla</w:t>
      </w:r>
    </w:p>
    <w:p w14:paraId="3572CE63" w14:textId="30D3BBFA" w:rsidR="005D1CF8" w:rsidRDefault="00A37F23">
      <w:pPr>
        <w:spacing w:before="240" w:after="240"/>
        <w:jc w:val="center"/>
      </w:pPr>
      <w:r>
        <w:t>(Source: Tesla, 2024)</w:t>
      </w:r>
    </w:p>
    <w:p w14:paraId="10648702" w14:textId="604539D3" w:rsidR="005D1CF8" w:rsidRDefault="003D63E0">
      <w:pPr>
        <w:spacing w:before="240" w:after="240"/>
      </w:pPr>
      <w:r>
        <w:t>Figure 3 shows that Tesla 60 months returns based on revenue performance. Increased consumer awareness regarding the environmental activist problem also contributes to the brand image of Tesla as an innovative and sustainable company (</w:t>
      </w:r>
      <w:r>
        <w:rPr>
          <w:color w:val="222222"/>
          <w:highlight w:val="white"/>
        </w:rPr>
        <w:t xml:space="preserve">Palmié </w:t>
      </w:r>
      <w:r>
        <w:rPr>
          <w:i/>
          <w:iCs/>
          <w:color w:val="222222"/>
          <w:highlight w:val="white"/>
        </w:rPr>
        <w:t>et al.</w:t>
      </w:r>
      <w:r>
        <w:rPr>
          <w:color w:val="222222"/>
          <w:highlight w:val="white"/>
        </w:rPr>
        <w:t xml:space="preserve"> 2024)</w:t>
      </w:r>
      <w:r>
        <w:t xml:space="preserve">. This enhances customer loyalty and </w:t>
      </w:r>
      <w:r w:rsidR="00A37F23">
        <w:t>recruits’</w:t>
      </w:r>
      <w:r>
        <w:t xml:space="preserve"> customers who are eco-conscious. Besides, the renewable energy solutions distributed by Tesla, including solar products and energy storage systems, increase the reach of the company beyond the automobile industry to the wider clean energy ecosystem. </w:t>
      </w:r>
    </w:p>
    <w:p w14:paraId="7B9BFF6F" w14:textId="77777777" w:rsidR="005D1CF8" w:rsidRDefault="003D63E0">
      <w:pPr>
        <w:pStyle w:val="Heading3"/>
        <w:rPr>
          <w:color w:val="000000"/>
        </w:rPr>
      </w:pPr>
      <w:bookmarkStart w:id="22" w:name="_pokbzum2gsnm" w:colFirst="0" w:colLast="0"/>
      <w:bookmarkStart w:id="23" w:name="_Toc225239568"/>
      <w:bookmarkEnd w:id="22"/>
      <w:r>
        <w:rPr>
          <w:color w:val="000000"/>
        </w:rPr>
        <w:t>3.2.2 Impact on Toyota</w:t>
      </w:r>
      <w:bookmarkEnd w:id="23"/>
    </w:p>
    <w:p w14:paraId="2AA34FDE" w14:textId="77777777" w:rsidR="005D1CF8" w:rsidRDefault="003D63E0">
      <w:pPr>
        <w:spacing w:before="240" w:after="240"/>
      </w:pPr>
      <w:r>
        <w:t>In the case of Toyota, environmental forces bring about pressure and strategic opportunities. With the governments introducing tougher rules on emissions and encouraging carbon neutrality, Toyota experiences more pressure to cut down on the use of internal combustion engine vehicles (</w:t>
      </w:r>
      <w:r>
        <w:rPr>
          <w:color w:val="222222"/>
          <w:highlight w:val="white"/>
        </w:rPr>
        <w:t>Horváth, 2026)</w:t>
      </w:r>
      <w:r>
        <w:t xml:space="preserve">. Even though the company has led in hybrid technology, hybrids might not be </w:t>
      </w:r>
      <w:r>
        <w:lastRenderedPageBreak/>
        <w:t>enough to satisfy the future environmental requirements. In its integrated report, Toyota works on carbon neutrality and sustainability in a multi-pathway strategy that comprises hybrid, electric, and hydrogen technologies (</w:t>
      </w:r>
      <w:r>
        <w:rPr>
          <w:color w:val="222222"/>
          <w:highlight w:val="white"/>
        </w:rPr>
        <w:t>Williams, 2026)</w:t>
      </w:r>
      <w:r>
        <w:t xml:space="preserve">. </w:t>
      </w:r>
    </w:p>
    <w:p w14:paraId="563BCBF1" w14:textId="77777777" w:rsidR="005D1CF8" w:rsidRDefault="003D63E0">
      <w:pPr>
        <w:spacing w:before="240" w:after="240"/>
        <w:jc w:val="center"/>
      </w:pPr>
      <w:r>
        <w:rPr>
          <w:noProof/>
        </w:rPr>
        <w:drawing>
          <wp:inline distT="114300" distB="114300" distL="114300" distR="114300" wp14:anchorId="0BFE80A4" wp14:editId="3D99D2AB">
            <wp:extent cx="5943600" cy="38481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943600" cy="3848100"/>
                    </a:xfrm>
                    <a:prstGeom prst="rect">
                      <a:avLst/>
                    </a:prstGeom>
                    <a:ln w="25400">
                      <a:solidFill>
                        <a:srgbClr val="000000"/>
                      </a:solidFill>
                      <a:prstDash val="solid"/>
                    </a:ln>
                  </pic:spPr>
                </pic:pic>
              </a:graphicData>
            </a:graphic>
          </wp:inline>
        </w:drawing>
      </w:r>
    </w:p>
    <w:p w14:paraId="4F0BC3A7" w14:textId="77777777" w:rsidR="005D1CF8" w:rsidRDefault="003D63E0">
      <w:pPr>
        <w:spacing w:before="240" w:after="240"/>
        <w:jc w:val="center"/>
        <w:rPr>
          <w:b/>
          <w:bCs/>
        </w:rPr>
      </w:pPr>
      <w:r>
        <w:rPr>
          <w:b/>
          <w:bCs/>
        </w:rPr>
        <w:t>Figure 4: Toyota Motor Corporation: market cap 2019-2025</w:t>
      </w:r>
    </w:p>
    <w:p w14:paraId="115DB51D" w14:textId="77777777" w:rsidR="005D1CF8" w:rsidRDefault="003D63E0">
      <w:pPr>
        <w:spacing w:before="240" w:after="240"/>
        <w:jc w:val="center"/>
      </w:pPr>
      <w:r>
        <w:t>(Source: Statista, 2025)</w:t>
      </w:r>
    </w:p>
    <w:p w14:paraId="52F9CC09" w14:textId="77777777" w:rsidR="005D1CF8" w:rsidRDefault="003D63E0">
      <w:pPr>
        <w:spacing w:before="240" w:after="240"/>
      </w:pPr>
      <w:r>
        <w:t>Figure 4 data shows that Toyota's market revenue was 228 billion U.S. dollars at the end of March 2025. The strategy enables Toyota to suit the regional needs and infrastructure. Nevertheless, the trends toward the excessive electrification of cars worldwide leave Toyota with no choice but to hasten its EV creation so that it does not lose its competitiveness. Meanwhile, there are environmental considerations, which offer Toyota the avenue to capitalise on its sustainability in innovation (</w:t>
      </w:r>
      <w:r>
        <w:rPr>
          <w:color w:val="222222"/>
          <w:highlight w:val="white"/>
        </w:rPr>
        <w:t>Ito and Kato, 2025)</w:t>
      </w:r>
      <w:r>
        <w:t xml:space="preserve">. Its high reputation for reliability and efficiency, along with continuous investments into battery technology and hydrogen fuel solutions, can help it to move to greener mobility. </w:t>
      </w:r>
    </w:p>
    <w:p w14:paraId="54155F71" w14:textId="77777777" w:rsidR="005D1CF8" w:rsidRDefault="003D63E0">
      <w:pPr>
        <w:pStyle w:val="Heading1"/>
        <w:keepNext w:val="0"/>
        <w:keepLines w:val="0"/>
      </w:pPr>
      <w:bookmarkStart w:id="24" w:name="_aq41zg3lubua" w:colFirst="0" w:colLast="0"/>
      <w:bookmarkStart w:id="25" w:name="_Toc225239569"/>
      <w:bookmarkEnd w:id="24"/>
      <w:r>
        <w:lastRenderedPageBreak/>
        <w:t>4. Strategic Response and Evaluation (Task 2)</w:t>
      </w:r>
      <w:bookmarkEnd w:id="25"/>
      <w:r>
        <w:t xml:space="preserve"> </w:t>
      </w:r>
    </w:p>
    <w:p w14:paraId="52FB5AA6" w14:textId="77777777" w:rsidR="005D1CF8" w:rsidRDefault="003D63E0">
      <w:pPr>
        <w:pStyle w:val="Heading2"/>
      </w:pPr>
      <w:bookmarkStart w:id="26" w:name="_h2cnxhpxd2wl" w:colFirst="0" w:colLast="0"/>
      <w:bookmarkStart w:id="27" w:name="_Toc225239570"/>
      <w:bookmarkEnd w:id="26"/>
      <w:r>
        <w:t>4.1 Porter’s Generic Strategies</w:t>
      </w:r>
      <w:bookmarkEnd w:id="27"/>
      <w:r>
        <w:t xml:space="preserve"> </w:t>
      </w:r>
    </w:p>
    <w:p w14:paraId="0FD18207" w14:textId="77777777" w:rsidR="005D1CF8" w:rsidRDefault="003D63E0">
      <w:pPr>
        <w:pStyle w:val="Heading3"/>
        <w:rPr>
          <w:color w:val="000000"/>
        </w:rPr>
      </w:pPr>
      <w:bookmarkStart w:id="28" w:name="_6k2o60561pbk" w:colFirst="0" w:colLast="0"/>
      <w:bookmarkStart w:id="29" w:name="_Toc225239571"/>
      <w:bookmarkEnd w:id="28"/>
      <w:r>
        <w:rPr>
          <w:color w:val="000000"/>
        </w:rPr>
        <w:t>4.1.1 Tesla Strategy</w:t>
      </w:r>
      <w:bookmarkEnd w:id="29"/>
      <w:r>
        <w:rPr>
          <w:color w:val="000000"/>
        </w:rPr>
        <w:t xml:space="preserve"> </w:t>
      </w:r>
    </w:p>
    <w:p w14:paraId="7375F359" w14:textId="77777777" w:rsidR="005D1CF8" w:rsidRDefault="003D63E0">
      <w:pPr>
        <w:spacing w:before="240" w:after="240"/>
      </w:pPr>
      <w:r>
        <w:t>Tesla mostly applies the differentiation strategy, which is premised on innovation, technology, and high-end positioning (</w:t>
      </w:r>
      <w:r>
        <w:rPr>
          <w:color w:val="222222"/>
          <w:highlight w:val="white"/>
        </w:rPr>
        <w:t>Basile, 2026)</w:t>
      </w:r>
      <w:r>
        <w:t>. The company stands out due to innovative battery technology, artificial intelligence and self-driving features. Its automobiles are not simply transportation products, but also technological platforms providing uninterrupted software updates and even improved user experiences. Such a combination of software and hardware provides a value-added proposition that others can hardly copy.</w:t>
      </w:r>
    </w:p>
    <w:p w14:paraId="0F058F00" w14:textId="77777777" w:rsidR="005D1CF8" w:rsidRDefault="003D63E0">
      <w:pPr>
        <w:spacing w:before="240" w:after="240"/>
      </w:pPr>
      <w:r>
        <w:t>Moreover, the Tesla car is positioned as a high-end brand that is linked to innovation and sustainability. The high-performance vehicles, coupled with its powerful brand name has helped the company to charge higher prices. Tesla has a direct-to-consumer sales strategy, unlike the traditional automakers that enjoy enhanced brand control and customer-focused increases customer experience. Tesla's differentiation strategy is also not restricted to the vehicles but also to energy storage and solar solutions, and builds a more comprehensive ecosystem of sustainable products (</w:t>
      </w:r>
      <w:r>
        <w:rPr>
          <w:color w:val="222222"/>
          <w:highlight w:val="white"/>
        </w:rPr>
        <w:t xml:space="preserve">Agbesi </w:t>
      </w:r>
      <w:r>
        <w:rPr>
          <w:i/>
          <w:iCs/>
          <w:color w:val="222222"/>
          <w:highlight w:val="white"/>
        </w:rPr>
        <w:t xml:space="preserve">et al. </w:t>
      </w:r>
      <w:r>
        <w:rPr>
          <w:color w:val="222222"/>
          <w:highlight w:val="white"/>
        </w:rPr>
        <w:t>2023)</w:t>
      </w:r>
      <w:r>
        <w:t xml:space="preserve">. By adopting such a strategy, Tesla will gain value in various markets and strengthen its innovative image. </w:t>
      </w:r>
    </w:p>
    <w:p w14:paraId="634BBB9B" w14:textId="77777777" w:rsidR="005D1CF8" w:rsidRDefault="003D63E0">
      <w:pPr>
        <w:pStyle w:val="Heading3"/>
        <w:rPr>
          <w:color w:val="000000"/>
        </w:rPr>
      </w:pPr>
      <w:bookmarkStart w:id="30" w:name="_fg6cn5jhnzwj" w:colFirst="0" w:colLast="0"/>
      <w:bookmarkStart w:id="31" w:name="_Toc225239572"/>
      <w:bookmarkEnd w:id="30"/>
      <w:r>
        <w:rPr>
          <w:color w:val="000000"/>
        </w:rPr>
        <w:t>4.1.2 Toyota Strategy</w:t>
      </w:r>
      <w:bookmarkEnd w:id="31"/>
      <w:r>
        <w:rPr>
          <w:color w:val="000000"/>
        </w:rPr>
        <w:t xml:space="preserve"> </w:t>
      </w:r>
    </w:p>
    <w:p w14:paraId="6B690385" w14:textId="77777777" w:rsidR="005D1CF8" w:rsidRDefault="003D63E0">
      <w:pPr>
        <w:spacing w:before="240" w:after="240"/>
      </w:pPr>
      <w:r>
        <w:t>Conversely, Toyota is more of a cost leadership company, which is upheld by the internationally-known Toyota Production System (TPS). This system concentrates on efficiency, waste minimization and continuous improvement. This system has enabled Toyota to manufacture an efficient vehicle at relatively low cost. The Toyota company can enjoy cost efficiency through economies of scale and a lean and slim operation, without losing reliability and customer confidence (</w:t>
      </w:r>
      <w:r>
        <w:rPr>
          <w:color w:val="222222"/>
          <w:highlight w:val="white"/>
        </w:rPr>
        <w:t xml:space="preserve">Sumant </w:t>
      </w:r>
      <w:r>
        <w:rPr>
          <w:i/>
          <w:iCs/>
          <w:color w:val="222222"/>
          <w:highlight w:val="white"/>
        </w:rPr>
        <w:t>et al.</w:t>
      </w:r>
      <w:r>
        <w:rPr>
          <w:color w:val="222222"/>
          <w:highlight w:val="white"/>
        </w:rPr>
        <w:t xml:space="preserve"> 2025)</w:t>
      </w:r>
      <w:r>
        <w:t>.</w:t>
      </w:r>
    </w:p>
    <w:p w14:paraId="36B8F9D5" w14:textId="66CFC999" w:rsidR="005D1CF8" w:rsidRDefault="003D63E0">
      <w:pPr>
        <w:spacing w:before="240" w:after="240"/>
      </w:pPr>
      <w:r>
        <w:t>The cost leadership strategy has been reflected in the capability of Toyota to provide low-cost automobiles in a variety of markets (</w:t>
      </w:r>
      <w:r>
        <w:rPr>
          <w:color w:val="222222"/>
          <w:highlight w:val="white"/>
        </w:rPr>
        <w:t>Lu and Zhu, 2024)</w:t>
      </w:r>
      <w:r>
        <w:t xml:space="preserve">. It has a strong global production network, which enables the business to maximise production costs and flexible response to regional demand. </w:t>
      </w:r>
      <w:r>
        <w:lastRenderedPageBreak/>
        <w:t xml:space="preserve">This has been a sure way for Toyota to have a high market share and competitive level in the automotive market worldwide. Nevertheless, Toyota in the EV segment applies cost leadership with slow innovation. </w:t>
      </w:r>
    </w:p>
    <w:p w14:paraId="7155253C" w14:textId="77777777" w:rsidR="005D1CF8" w:rsidRDefault="003D63E0">
      <w:pPr>
        <w:pStyle w:val="Heading2"/>
      </w:pPr>
      <w:bookmarkStart w:id="32" w:name="_mdo654sqmrv6" w:colFirst="0" w:colLast="0"/>
      <w:bookmarkStart w:id="33" w:name="_Toc225239573"/>
      <w:bookmarkEnd w:id="32"/>
      <w:r>
        <w:t>4.2 Ansoff Matrix</w:t>
      </w:r>
      <w:bookmarkEnd w:id="33"/>
    </w:p>
    <w:p w14:paraId="6A826C39" w14:textId="77777777" w:rsidR="005D1CF8" w:rsidRDefault="003D63E0">
      <w:pPr>
        <w:pStyle w:val="Heading3"/>
        <w:rPr>
          <w:color w:val="000000"/>
        </w:rPr>
      </w:pPr>
      <w:bookmarkStart w:id="34" w:name="_yomq1pc4rm3y" w:colFirst="0" w:colLast="0"/>
      <w:bookmarkStart w:id="35" w:name="_Toc225239574"/>
      <w:bookmarkEnd w:id="34"/>
      <w:r>
        <w:rPr>
          <w:color w:val="000000"/>
        </w:rPr>
        <w:t>4.2.1 Tesla Growth Strategy</w:t>
      </w:r>
      <w:bookmarkEnd w:id="35"/>
    </w:p>
    <w:p w14:paraId="287EC99C" w14:textId="77777777" w:rsidR="005D1CF8" w:rsidRDefault="003D63E0">
      <w:pPr>
        <w:spacing w:before="240" w:after="240"/>
      </w:pPr>
      <w:r>
        <w:t>Product development and product diversification are part of the growth strategies of Tesla (</w:t>
      </w:r>
      <w:r>
        <w:rPr>
          <w:color w:val="222222"/>
          <w:highlight w:val="white"/>
        </w:rPr>
        <w:t>Lei, 2025)</w:t>
      </w:r>
      <w:r>
        <w:t>. To improve the already existing products, the company is constantly launching new innovative products, e.g. new vehicle models (Cybertruck) and new features of the software. This product development scheme enables Tesla to stay ahead of technology and adapt to the changes among the customers. Tesla is interested in diversifying and moving into energy generation/storage systems, such as solar panels and battery systems. This plan will ensure that Tesla is not reliant on the automotive industry, but rather becomes an expanded clean energy enterprise. Tesla develops a full ecosystem, launching an analysis of car integration with energy supplies, which only enhances its competitive edge.</w:t>
      </w:r>
    </w:p>
    <w:p w14:paraId="230925AA" w14:textId="77777777" w:rsidR="005D1CF8" w:rsidRDefault="003D63E0">
      <w:pPr>
        <w:jc w:val="left"/>
        <w:rPr>
          <w:b/>
          <w:bCs/>
        </w:rPr>
      </w:pPr>
      <w:r>
        <w:rPr>
          <w:b/>
          <w:bCs/>
        </w:rPr>
        <w:t>Tesla – Ansoff Matrix</w:t>
      </w:r>
    </w:p>
    <w:tbl>
      <w:tblPr>
        <w:tblStyle w:val="a"/>
        <w:tblW w:w="7660"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30"/>
        <w:gridCol w:w="5330"/>
      </w:tblGrid>
      <w:tr w:rsidR="005D1CF8" w14:paraId="4A1ABB34" w14:textId="77777777" w:rsidTr="00A37F23">
        <w:trPr>
          <w:trHeight w:val="500"/>
          <w:jc w:val="center"/>
        </w:trPr>
        <w:tc>
          <w:tcPr>
            <w:tcW w:w="2330" w:type="dxa"/>
            <w:tcMar>
              <w:top w:w="100" w:type="dxa"/>
              <w:left w:w="100" w:type="dxa"/>
              <w:bottom w:w="100" w:type="dxa"/>
              <w:right w:w="100" w:type="dxa"/>
            </w:tcMar>
          </w:tcPr>
          <w:p w14:paraId="30F6A2E1" w14:textId="77777777" w:rsidR="005D1CF8" w:rsidRDefault="003D63E0">
            <w:pPr>
              <w:spacing w:before="240" w:after="240"/>
              <w:jc w:val="center"/>
            </w:pPr>
            <w:r>
              <w:rPr>
                <w:b/>
                <w:bCs/>
              </w:rPr>
              <w:t>Strategy Type</w:t>
            </w:r>
          </w:p>
        </w:tc>
        <w:tc>
          <w:tcPr>
            <w:tcW w:w="5330" w:type="dxa"/>
            <w:tcMar>
              <w:top w:w="100" w:type="dxa"/>
              <w:left w:w="100" w:type="dxa"/>
              <w:bottom w:w="100" w:type="dxa"/>
              <w:right w:w="100" w:type="dxa"/>
            </w:tcMar>
          </w:tcPr>
          <w:p w14:paraId="00D36D74" w14:textId="77777777" w:rsidR="005D1CF8" w:rsidRDefault="003D63E0">
            <w:pPr>
              <w:spacing w:before="240" w:after="240"/>
              <w:jc w:val="center"/>
            </w:pPr>
            <w:r>
              <w:rPr>
                <w:b/>
                <w:bCs/>
              </w:rPr>
              <w:t>Application</w:t>
            </w:r>
          </w:p>
        </w:tc>
      </w:tr>
      <w:tr w:rsidR="005D1CF8" w14:paraId="2124831E" w14:textId="77777777" w:rsidTr="00A37F23">
        <w:trPr>
          <w:trHeight w:val="500"/>
          <w:jc w:val="center"/>
        </w:trPr>
        <w:tc>
          <w:tcPr>
            <w:tcW w:w="2330" w:type="dxa"/>
            <w:tcMar>
              <w:top w:w="100" w:type="dxa"/>
              <w:left w:w="100" w:type="dxa"/>
              <w:bottom w:w="100" w:type="dxa"/>
              <w:right w:w="100" w:type="dxa"/>
            </w:tcMar>
          </w:tcPr>
          <w:p w14:paraId="7E8C9F57" w14:textId="77777777" w:rsidR="005D1CF8" w:rsidRDefault="003D63E0">
            <w:pPr>
              <w:spacing w:before="240" w:after="240"/>
            </w:pPr>
            <w:r>
              <w:t>Product Development</w:t>
            </w:r>
          </w:p>
        </w:tc>
        <w:tc>
          <w:tcPr>
            <w:tcW w:w="5330" w:type="dxa"/>
            <w:tcMar>
              <w:top w:w="100" w:type="dxa"/>
              <w:left w:w="100" w:type="dxa"/>
              <w:bottom w:w="100" w:type="dxa"/>
              <w:right w:w="100" w:type="dxa"/>
            </w:tcMar>
          </w:tcPr>
          <w:p w14:paraId="73C9D605" w14:textId="77777777" w:rsidR="005D1CF8" w:rsidRDefault="003D63E0">
            <w:pPr>
              <w:spacing w:before="240" w:after="240"/>
            </w:pPr>
            <w:r>
              <w:t>New EV models, AI features, and software updates</w:t>
            </w:r>
          </w:p>
        </w:tc>
      </w:tr>
      <w:tr w:rsidR="005D1CF8" w14:paraId="67025160" w14:textId="77777777" w:rsidTr="00A37F23">
        <w:trPr>
          <w:trHeight w:val="500"/>
          <w:jc w:val="center"/>
        </w:trPr>
        <w:tc>
          <w:tcPr>
            <w:tcW w:w="2330" w:type="dxa"/>
            <w:tcMar>
              <w:top w:w="100" w:type="dxa"/>
              <w:left w:w="100" w:type="dxa"/>
              <w:bottom w:w="100" w:type="dxa"/>
              <w:right w:w="100" w:type="dxa"/>
            </w:tcMar>
          </w:tcPr>
          <w:p w14:paraId="10C6CEC6" w14:textId="77777777" w:rsidR="005D1CF8" w:rsidRDefault="003D63E0">
            <w:pPr>
              <w:spacing w:before="240" w:after="240"/>
            </w:pPr>
            <w:r>
              <w:t>Diversification</w:t>
            </w:r>
          </w:p>
        </w:tc>
        <w:tc>
          <w:tcPr>
            <w:tcW w:w="5330" w:type="dxa"/>
            <w:tcMar>
              <w:top w:w="100" w:type="dxa"/>
              <w:left w:w="100" w:type="dxa"/>
              <w:bottom w:w="100" w:type="dxa"/>
              <w:right w:w="100" w:type="dxa"/>
            </w:tcMar>
          </w:tcPr>
          <w:p w14:paraId="35F7303C" w14:textId="77777777" w:rsidR="005D1CF8" w:rsidRDefault="003D63E0">
            <w:pPr>
              <w:spacing w:before="240" w:after="240"/>
            </w:pPr>
            <w:r>
              <w:t>Solar energy, battery storage (Powerwall, Megapack)</w:t>
            </w:r>
          </w:p>
        </w:tc>
      </w:tr>
    </w:tbl>
    <w:p w14:paraId="5EF8B913" w14:textId="77777777" w:rsidR="005D1CF8" w:rsidRDefault="003D63E0">
      <w:pPr>
        <w:pStyle w:val="Heading3"/>
        <w:keepNext w:val="0"/>
        <w:keepLines w:val="0"/>
        <w:rPr>
          <w:color w:val="000000"/>
        </w:rPr>
      </w:pPr>
      <w:bookmarkStart w:id="36" w:name="_dfktszq7vaim" w:colFirst="0" w:colLast="0"/>
      <w:bookmarkStart w:id="37" w:name="_Toc225239575"/>
      <w:bookmarkEnd w:id="36"/>
      <w:r>
        <w:rPr>
          <w:color w:val="000000"/>
        </w:rPr>
        <w:t>4.2.2 Toyota Growth Strategy</w:t>
      </w:r>
      <w:bookmarkEnd w:id="37"/>
    </w:p>
    <w:p w14:paraId="06E0E8A5" w14:textId="77777777" w:rsidR="005D1CF8" w:rsidRDefault="003D63E0">
      <w:pPr>
        <w:spacing w:before="240" w:after="240"/>
      </w:pPr>
      <w:r>
        <w:t xml:space="preserve">Market penetration and product development are the main strategies of Toyota. Market penetration helps to build the position of Toyota in the existing markets, based on a positive brand image, a wide distribution network, and reasonable prices. The fact that it is affordable and reliable also </w:t>
      </w:r>
      <w:r>
        <w:lastRenderedPageBreak/>
        <w:t>enables it to retain a huge customer base across the world. Toyota can be described as having an electric and hybrid vehicle development that is expanding slowly (</w:t>
      </w:r>
      <w:r>
        <w:rPr>
          <w:color w:val="222222"/>
          <w:highlight w:val="white"/>
        </w:rPr>
        <w:t xml:space="preserve">Guo </w:t>
      </w:r>
      <w:r>
        <w:rPr>
          <w:i/>
          <w:iCs/>
          <w:color w:val="222222"/>
          <w:highlight w:val="white"/>
        </w:rPr>
        <w:t>et al</w:t>
      </w:r>
      <w:r>
        <w:rPr>
          <w:color w:val="222222"/>
          <w:highlight w:val="white"/>
        </w:rPr>
        <w:t>. 2023)</w:t>
      </w:r>
      <w:r>
        <w:t>. Although it has long been interested in hybrid technology, the firm is also investing in battery electric vehicles and hydrogen-powered solutions. The strategy will help Toyota to adapt to the dynamics in the market without compromising its strengths.</w:t>
      </w:r>
    </w:p>
    <w:p w14:paraId="7D49B424" w14:textId="77777777" w:rsidR="005D1CF8" w:rsidRDefault="003D63E0">
      <w:pPr>
        <w:jc w:val="left"/>
        <w:rPr>
          <w:b/>
          <w:bCs/>
        </w:rPr>
      </w:pPr>
      <w:r>
        <w:rPr>
          <w:b/>
          <w:bCs/>
        </w:rPr>
        <w:t>Toyota – Ansoff Matrix</w:t>
      </w:r>
    </w:p>
    <w:tbl>
      <w:tblPr>
        <w:tblStyle w:val="a0"/>
        <w:tblW w:w="6865"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2330"/>
        <w:gridCol w:w="4535"/>
      </w:tblGrid>
      <w:tr w:rsidR="005D1CF8" w14:paraId="317BEB1D" w14:textId="77777777" w:rsidTr="00A37F23">
        <w:trPr>
          <w:trHeight w:val="500"/>
          <w:jc w:val="center"/>
        </w:trPr>
        <w:tc>
          <w:tcPr>
            <w:tcW w:w="2330" w:type="dxa"/>
            <w:tcMar>
              <w:top w:w="100" w:type="dxa"/>
              <w:left w:w="100" w:type="dxa"/>
              <w:bottom w:w="100" w:type="dxa"/>
              <w:right w:w="100" w:type="dxa"/>
            </w:tcMar>
          </w:tcPr>
          <w:p w14:paraId="0F90BDBF" w14:textId="77777777" w:rsidR="005D1CF8" w:rsidRDefault="003D63E0">
            <w:pPr>
              <w:spacing w:before="240" w:after="240"/>
              <w:jc w:val="center"/>
            </w:pPr>
            <w:r>
              <w:rPr>
                <w:b/>
                <w:bCs/>
              </w:rPr>
              <w:t>Strategy Type</w:t>
            </w:r>
          </w:p>
        </w:tc>
        <w:tc>
          <w:tcPr>
            <w:tcW w:w="4535" w:type="dxa"/>
            <w:tcMar>
              <w:top w:w="100" w:type="dxa"/>
              <w:left w:w="100" w:type="dxa"/>
              <w:bottom w:w="100" w:type="dxa"/>
              <w:right w:w="100" w:type="dxa"/>
            </w:tcMar>
          </w:tcPr>
          <w:p w14:paraId="3ECBF4D2" w14:textId="77777777" w:rsidR="005D1CF8" w:rsidRDefault="003D63E0">
            <w:pPr>
              <w:spacing w:before="240" w:after="240"/>
              <w:jc w:val="center"/>
            </w:pPr>
            <w:r>
              <w:rPr>
                <w:b/>
                <w:bCs/>
              </w:rPr>
              <w:t>Application</w:t>
            </w:r>
          </w:p>
        </w:tc>
      </w:tr>
      <w:tr w:rsidR="005D1CF8" w14:paraId="2A43C497" w14:textId="77777777" w:rsidTr="00A37F23">
        <w:trPr>
          <w:trHeight w:val="500"/>
          <w:jc w:val="center"/>
        </w:trPr>
        <w:tc>
          <w:tcPr>
            <w:tcW w:w="2330" w:type="dxa"/>
            <w:tcMar>
              <w:top w:w="100" w:type="dxa"/>
              <w:left w:w="100" w:type="dxa"/>
              <w:bottom w:w="100" w:type="dxa"/>
              <w:right w:w="100" w:type="dxa"/>
            </w:tcMar>
          </w:tcPr>
          <w:p w14:paraId="79F794AB" w14:textId="77777777" w:rsidR="005D1CF8" w:rsidRDefault="003D63E0">
            <w:pPr>
              <w:spacing w:before="240" w:after="240"/>
            </w:pPr>
            <w:r>
              <w:t>Market Penetration</w:t>
            </w:r>
          </w:p>
        </w:tc>
        <w:tc>
          <w:tcPr>
            <w:tcW w:w="4535" w:type="dxa"/>
            <w:tcMar>
              <w:top w:w="100" w:type="dxa"/>
              <w:left w:w="100" w:type="dxa"/>
              <w:bottom w:w="100" w:type="dxa"/>
              <w:right w:w="100" w:type="dxa"/>
            </w:tcMar>
          </w:tcPr>
          <w:p w14:paraId="2A0F5BDC" w14:textId="77777777" w:rsidR="005D1CF8" w:rsidRDefault="003D63E0">
            <w:pPr>
              <w:spacing w:before="240" w:after="240"/>
            </w:pPr>
            <w:r>
              <w:t>Strong global presence, affordable vehicles</w:t>
            </w:r>
          </w:p>
        </w:tc>
      </w:tr>
      <w:tr w:rsidR="005D1CF8" w14:paraId="3DBC2B2B" w14:textId="77777777" w:rsidTr="00A37F23">
        <w:trPr>
          <w:trHeight w:val="500"/>
          <w:jc w:val="center"/>
        </w:trPr>
        <w:tc>
          <w:tcPr>
            <w:tcW w:w="2330" w:type="dxa"/>
            <w:tcMar>
              <w:top w:w="100" w:type="dxa"/>
              <w:left w:w="100" w:type="dxa"/>
              <w:bottom w:w="100" w:type="dxa"/>
              <w:right w:w="100" w:type="dxa"/>
            </w:tcMar>
          </w:tcPr>
          <w:p w14:paraId="04D99B24" w14:textId="77777777" w:rsidR="005D1CF8" w:rsidRDefault="003D63E0">
            <w:pPr>
              <w:spacing w:before="240" w:after="240"/>
            </w:pPr>
            <w:r>
              <w:t>Product Development</w:t>
            </w:r>
          </w:p>
        </w:tc>
        <w:tc>
          <w:tcPr>
            <w:tcW w:w="4535" w:type="dxa"/>
            <w:tcMar>
              <w:top w:w="100" w:type="dxa"/>
              <w:left w:w="100" w:type="dxa"/>
              <w:bottom w:w="100" w:type="dxa"/>
              <w:right w:w="100" w:type="dxa"/>
            </w:tcMar>
          </w:tcPr>
          <w:p w14:paraId="2B217617" w14:textId="77777777" w:rsidR="005D1CF8" w:rsidRDefault="003D63E0">
            <w:pPr>
              <w:spacing w:before="240" w:after="240"/>
            </w:pPr>
            <w:r>
              <w:t>Hybrid, EV, and hydrogen vehicle expansion</w:t>
            </w:r>
          </w:p>
        </w:tc>
      </w:tr>
    </w:tbl>
    <w:p w14:paraId="76D0F027" w14:textId="77777777" w:rsidR="005D1CF8" w:rsidRDefault="003D63E0">
      <w:pPr>
        <w:spacing w:before="240" w:after="240"/>
      </w:pPr>
      <w:r>
        <w:t>Toyota has a more conservative growth strategy than Tesla and focuses on stability, risk management, and slow technological transition.</w:t>
      </w:r>
    </w:p>
    <w:p w14:paraId="4899F8B6" w14:textId="77777777" w:rsidR="005D1CF8" w:rsidRDefault="003D63E0">
      <w:pPr>
        <w:pStyle w:val="Heading2"/>
      </w:pPr>
      <w:bookmarkStart w:id="38" w:name="_oxsq6wvnqnis" w:colFirst="0" w:colLast="0"/>
      <w:bookmarkStart w:id="39" w:name="_Toc225239576"/>
      <w:bookmarkEnd w:id="38"/>
      <w:r>
        <w:t>4.3 Comparative Evaluation</w:t>
      </w:r>
      <w:bookmarkEnd w:id="39"/>
      <w:r>
        <w:t xml:space="preserve"> </w:t>
      </w:r>
    </w:p>
    <w:p w14:paraId="55E7315D" w14:textId="77777777" w:rsidR="005D1CF8" w:rsidRDefault="003D63E0">
      <w:pPr>
        <w:spacing w:before="240" w:after="240"/>
      </w:pPr>
      <w:r>
        <w:t>Tesla has a better performance in the EV industry because of its distinct differentiation strategy and technological advancement speed. It has a wide competitive edge due to its capability to incorporate new technologies and venture into new markets. On the contrary, Toyota is strong with cost leadership, global scope and efficiency in its operating activities, which guarantees long term stability (Aoki, 2026). Nevertheless, when considering the dynamic nature of the EV market, it is the innovation which puts Tesla on a higher footing in comparison to the market players. Although Toyota has the resources necessary to follow it, its pace of transition has been slower, which could restrict its ability to be competitive in the short term. Thus, Tesla is now in a better strategic position, especially in technological leadership and innovation in sustainable mobility.</w:t>
      </w:r>
    </w:p>
    <w:p w14:paraId="215D8F0F" w14:textId="77777777" w:rsidR="005D1CF8" w:rsidRDefault="003D63E0">
      <w:pPr>
        <w:pStyle w:val="Heading1"/>
        <w:keepNext w:val="0"/>
        <w:keepLines w:val="0"/>
      </w:pPr>
      <w:bookmarkStart w:id="40" w:name="_6h1oo0li3oxz" w:colFirst="0" w:colLast="0"/>
      <w:bookmarkStart w:id="41" w:name="_Toc225239577"/>
      <w:bookmarkEnd w:id="40"/>
      <w:r>
        <w:t>5. Critical Discussion</w:t>
      </w:r>
      <w:bookmarkEnd w:id="41"/>
      <w:r>
        <w:t xml:space="preserve"> </w:t>
      </w:r>
    </w:p>
    <w:p w14:paraId="1D45F6DC" w14:textId="77777777" w:rsidR="005D1CF8" w:rsidRDefault="003D63E0">
      <w:pPr>
        <w:spacing w:before="240" w:after="240"/>
      </w:pPr>
      <w:r>
        <w:lastRenderedPageBreak/>
        <w:t xml:space="preserve">A critical study of Tesla and Toyota reveals different strengths and weaknesses, which are informed by their strategic choices. The main advantage that Tesla has is that it has great technological capacity and a differentiation strategy relying on innovation (Okanga, 2022). Its battery technology, artificial intelligence, and software integration have an obvious competitive edge. Nonetheless, Tesla is closely dependent on advanced technology and high positioning, which can put the company at risk, including high production and distribution costs, vulnerabilities in the supply chain, and market uncertainty (Ibrahim Abugarayesh, 2025). On the other hand, the pivotal asset of Toyota is the cost leadership,p which is backed by operational efficiency and subsistence size. Its long-term Toyota Production System guarantees constant quality and cost-effectiveness, which is why Toyota is as competitive in the mass markets as possible. </w:t>
      </w:r>
    </w:p>
    <w:p w14:paraId="201C298B" w14:textId="77777777" w:rsidR="005D1CF8" w:rsidRDefault="003D63E0">
      <w:pPr>
        <w:spacing w:before="240" w:after="240"/>
      </w:pPr>
      <w:r>
        <w:t xml:space="preserve">Through the prism of long-term sustainability, the Tesla approach is consistent with the global trends in environmental sustainability and digital transformation, which would help it grow in the future (Abbes, 2025). Nevertheless, it will have to maintain its competitive advantage through constant innovation and management of costs. The Toyota multi-pathway strategy is robust and diverse, but this strategy can be implemented at the expense of its competitiveness since it follows a slow evolutionary pattern in the EV market. The threats to Tesla in the future are the growth of competition and regulatory issues, whereas Toyota has the risk of falling behind technologically. The prospects of the two companies are in the growth of EV use and green transportation. More importantly, the glory of every business will be pegged on the innovativeness versus scalability balance, which suggests remodelling strategic flexibility in the transforming automobile environment (Jain </w:t>
      </w:r>
      <w:r>
        <w:rPr>
          <w:i/>
          <w:iCs/>
        </w:rPr>
        <w:t xml:space="preserve">et al. </w:t>
      </w:r>
      <w:r>
        <w:t>2026).</w:t>
      </w:r>
    </w:p>
    <w:p w14:paraId="7372883E" w14:textId="77777777" w:rsidR="005D1CF8" w:rsidRDefault="003D63E0">
      <w:pPr>
        <w:pStyle w:val="Heading1"/>
        <w:keepNext w:val="0"/>
        <w:keepLines w:val="0"/>
      </w:pPr>
      <w:bookmarkStart w:id="42" w:name="_kq5xjz7i3se2" w:colFirst="0" w:colLast="0"/>
      <w:bookmarkStart w:id="43" w:name="_Toc225239578"/>
      <w:bookmarkEnd w:id="42"/>
      <w:r>
        <w:t>6. Conclusion</w:t>
      </w:r>
      <w:bookmarkEnd w:id="43"/>
    </w:p>
    <w:p w14:paraId="0BE1AF0F" w14:textId="77777777" w:rsidR="005D1CF8" w:rsidRDefault="003D63E0">
      <w:pPr>
        <w:spacing w:before="240" w:after="240"/>
      </w:pPr>
      <w:r>
        <w:t xml:space="preserve">The analysis has revealed that macro-environmental issues, especially technological and environmental forces, have an influential impact on key strategic decision-making within the electric vehicle industry. As an innovator, Tesla would tap into the current trends in technological innovation and sustainability to support a high competitive advantage due to differentiation. Conversely, Toyota has a follower strategy, which uses cost leadership and efficiency in its operations and has the potential to shift slowly to electric mobility. The results provide strategic differences between the two businesses that are clear. The Tesla and Toyota strategies allow them </w:t>
      </w:r>
      <w:r>
        <w:lastRenderedPageBreak/>
        <w:t>to thrive and dominate the market quickly and be stable, respectively, and their strategies are slow and cannot be used in the short-term, which could harm their competitiveness in the EV market.</w:t>
      </w:r>
    </w:p>
    <w:p w14:paraId="6C0581BA" w14:textId="77777777" w:rsidR="005D1CF8" w:rsidRDefault="003D63E0">
      <w:pPr>
        <w:spacing w:before="240" w:after="240"/>
      </w:pPr>
      <w:r>
        <w:br w:type="page"/>
      </w:r>
    </w:p>
    <w:p w14:paraId="2A4EAE03" w14:textId="77777777" w:rsidR="005D1CF8" w:rsidRDefault="003D63E0">
      <w:pPr>
        <w:pStyle w:val="Heading1"/>
      </w:pPr>
      <w:bookmarkStart w:id="44" w:name="_c0d3r4qdehq1" w:colFirst="0" w:colLast="0"/>
      <w:bookmarkStart w:id="45" w:name="_Toc225239579"/>
      <w:bookmarkEnd w:id="44"/>
      <w:r>
        <w:lastRenderedPageBreak/>
        <w:t>References</w:t>
      </w:r>
      <w:bookmarkEnd w:id="45"/>
    </w:p>
    <w:p w14:paraId="3F586053" w14:textId="77777777" w:rsidR="00E46C77" w:rsidRDefault="00E46C77" w:rsidP="00E46C77">
      <w:pPr>
        <w:spacing w:before="240"/>
        <w:rPr>
          <w:color w:val="222222"/>
          <w:highlight w:val="white"/>
        </w:rPr>
      </w:pPr>
      <w:r>
        <w:rPr>
          <w:color w:val="222222"/>
          <w:highlight w:val="white"/>
        </w:rPr>
        <w:t xml:space="preserve">Abbes, I., 2025. Strategic pathways for innovation and sustainability in digital transformation: Insights from leading global companies. </w:t>
      </w:r>
      <w:r>
        <w:rPr>
          <w:i/>
          <w:iCs/>
          <w:color w:val="222222"/>
          <w:highlight w:val="white"/>
        </w:rPr>
        <w:t>Social Sciences &amp; Humanities Open</w:t>
      </w:r>
      <w:r>
        <w:rPr>
          <w:color w:val="222222"/>
          <w:highlight w:val="white"/>
        </w:rPr>
        <w:t xml:space="preserve">, </w:t>
      </w:r>
      <w:r>
        <w:rPr>
          <w:i/>
          <w:iCs/>
          <w:color w:val="222222"/>
          <w:highlight w:val="white"/>
        </w:rPr>
        <w:t>12</w:t>
      </w:r>
      <w:r>
        <w:rPr>
          <w:color w:val="222222"/>
          <w:highlight w:val="white"/>
        </w:rPr>
        <w:t xml:space="preserve">, p.101906. </w:t>
      </w:r>
      <w:hyperlink r:id="rId12">
        <w:r>
          <w:rPr>
            <w:color w:val="1155CC"/>
            <w:highlight w:val="white"/>
            <w:u w:val="single"/>
          </w:rPr>
          <w:t>https://doi.org/10.1016/j.ssaho.2025.101906</w:t>
        </w:r>
      </w:hyperlink>
      <w:r>
        <w:rPr>
          <w:color w:val="222222"/>
          <w:highlight w:val="white"/>
        </w:rPr>
        <w:t xml:space="preserve"> </w:t>
      </w:r>
    </w:p>
    <w:p w14:paraId="3C742CB0" w14:textId="77777777" w:rsidR="00E46C77" w:rsidRDefault="00E46C77" w:rsidP="00E46C77">
      <w:pPr>
        <w:spacing w:before="240"/>
        <w:rPr>
          <w:color w:val="222222"/>
          <w:highlight w:val="white"/>
        </w:rPr>
      </w:pPr>
      <w:r>
        <w:rPr>
          <w:color w:val="222222"/>
          <w:highlight w:val="white"/>
        </w:rPr>
        <w:t xml:space="preserve">Agbesi, P.K., Ruffino, R. and Hakovirta, M., 2023. The development of sustainable electric vehicle business ecosystems. </w:t>
      </w:r>
      <w:r>
        <w:rPr>
          <w:i/>
          <w:iCs/>
          <w:color w:val="222222"/>
          <w:highlight w:val="white"/>
        </w:rPr>
        <w:t>SN Business &amp; Economics</w:t>
      </w:r>
      <w:r>
        <w:rPr>
          <w:color w:val="222222"/>
          <w:highlight w:val="white"/>
        </w:rPr>
        <w:t xml:space="preserve">, </w:t>
      </w:r>
      <w:r>
        <w:rPr>
          <w:i/>
          <w:iCs/>
          <w:color w:val="222222"/>
          <w:highlight w:val="white"/>
        </w:rPr>
        <w:t>3</w:t>
      </w:r>
      <w:r>
        <w:rPr>
          <w:color w:val="222222"/>
          <w:highlight w:val="white"/>
        </w:rPr>
        <w:t>(8), p.143.</w:t>
      </w:r>
      <w:hyperlink r:id="rId13">
        <w:r>
          <w:rPr>
            <w:color w:val="1155CC"/>
            <w:highlight w:val="white"/>
            <w:u w:val="single"/>
          </w:rPr>
          <w:t>https://doi.org/10.1007/s43546-023-00486-5</w:t>
        </w:r>
      </w:hyperlink>
      <w:r>
        <w:rPr>
          <w:color w:val="222222"/>
          <w:highlight w:val="white"/>
        </w:rPr>
        <w:t xml:space="preserve"> </w:t>
      </w:r>
    </w:p>
    <w:p w14:paraId="4FE3424A" w14:textId="77777777" w:rsidR="00E46C77" w:rsidRDefault="00E46C77" w:rsidP="00E46C77">
      <w:pPr>
        <w:spacing w:before="240"/>
        <w:rPr>
          <w:color w:val="222222"/>
          <w:highlight w:val="white"/>
        </w:rPr>
      </w:pPr>
      <w:r>
        <w:rPr>
          <w:color w:val="222222"/>
          <w:highlight w:val="white"/>
        </w:rPr>
        <w:t xml:space="preserve">Aoki, K., 2026. Managerial actions using historical values for tackling hyper‐competitive environments: The case of Toyota. </w:t>
      </w:r>
      <w:r>
        <w:rPr>
          <w:i/>
          <w:iCs/>
          <w:color w:val="222222"/>
          <w:highlight w:val="white"/>
        </w:rPr>
        <w:t>Strategic Management Journal</w:t>
      </w:r>
      <w:r>
        <w:rPr>
          <w:color w:val="222222"/>
          <w:highlight w:val="white"/>
        </w:rPr>
        <w:t xml:space="preserve">. </w:t>
      </w:r>
      <w:hyperlink r:id="rId14">
        <w:r>
          <w:rPr>
            <w:color w:val="1155CC"/>
            <w:highlight w:val="white"/>
            <w:u w:val="single"/>
          </w:rPr>
          <w:t>https://doi.org/10.1002/smj.70069</w:t>
        </w:r>
      </w:hyperlink>
      <w:r>
        <w:rPr>
          <w:color w:val="222222"/>
          <w:highlight w:val="white"/>
        </w:rPr>
        <w:t xml:space="preserve"> </w:t>
      </w:r>
    </w:p>
    <w:p w14:paraId="5C72EF5E" w14:textId="77777777" w:rsidR="00E46C77" w:rsidRDefault="00E46C77" w:rsidP="00E46C77">
      <w:pPr>
        <w:spacing w:before="240"/>
        <w:rPr>
          <w:color w:val="222222"/>
          <w:highlight w:val="white"/>
        </w:rPr>
      </w:pPr>
      <w:r>
        <w:rPr>
          <w:color w:val="222222"/>
          <w:highlight w:val="white"/>
        </w:rPr>
        <w:t xml:space="preserve">Basile, V., 2026. Strategy and Competitive Advantages. In </w:t>
      </w:r>
      <w:r>
        <w:rPr>
          <w:i/>
          <w:iCs/>
          <w:color w:val="222222"/>
          <w:highlight w:val="white"/>
        </w:rPr>
        <w:t>Resilient Business Models: Innovating Through Global Challenges to Creating Sustainable Futures</w:t>
      </w:r>
      <w:r>
        <w:rPr>
          <w:color w:val="222222"/>
          <w:highlight w:val="white"/>
        </w:rPr>
        <w:t xml:space="preserve"> (pp. 5-81). Cham: Springer Nature Switzerland.</w:t>
      </w:r>
      <w:hyperlink r:id="rId15">
        <w:r>
          <w:rPr>
            <w:color w:val="1155CC"/>
            <w:highlight w:val="white"/>
            <w:u w:val="single"/>
          </w:rPr>
          <w:t>https://doi.org/10.1007/978-3-032-02766-5_2</w:t>
        </w:r>
      </w:hyperlink>
      <w:r>
        <w:rPr>
          <w:color w:val="222222"/>
          <w:highlight w:val="white"/>
        </w:rPr>
        <w:t xml:space="preserve"> </w:t>
      </w:r>
    </w:p>
    <w:p w14:paraId="4055C4DC" w14:textId="77777777" w:rsidR="00E46C77" w:rsidRDefault="00E46C77" w:rsidP="00E46C77">
      <w:pPr>
        <w:spacing w:before="240"/>
        <w:rPr>
          <w:color w:val="222222"/>
          <w:highlight w:val="white"/>
        </w:rPr>
      </w:pPr>
      <w:r>
        <w:rPr>
          <w:color w:val="222222"/>
          <w:highlight w:val="white"/>
        </w:rPr>
        <w:t xml:space="preserve">Chandran, M., Palanisamy, K., Benson, D. and Sundaram, S., 2022. A review on electric and fuel cell vehicle anatomy, technology evolution and policy drivers towards EVs and FCEVs market propagation. </w:t>
      </w:r>
      <w:r>
        <w:rPr>
          <w:i/>
          <w:iCs/>
          <w:color w:val="222222"/>
          <w:highlight w:val="white"/>
        </w:rPr>
        <w:t>The chemical record</w:t>
      </w:r>
      <w:r>
        <w:rPr>
          <w:color w:val="222222"/>
          <w:highlight w:val="white"/>
        </w:rPr>
        <w:t xml:space="preserve">, </w:t>
      </w:r>
      <w:r>
        <w:rPr>
          <w:i/>
          <w:iCs/>
          <w:color w:val="222222"/>
          <w:highlight w:val="white"/>
        </w:rPr>
        <w:t>22</w:t>
      </w:r>
      <w:r>
        <w:rPr>
          <w:color w:val="222222"/>
          <w:highlight w:val="white"/>
        </w:rPr>
        <w:t xml:space="preserve">(2), p.e202100235. </w:t>
      </w:r>
      <w:hyperlink r:id="rId16">
        <w:r>
          <w:rPr>
            <w:color w:val="1155CC"/>
            <w:highlight w:val="white"/>
            <w:u w:val="single"/>
          </w:rPr>
          <w:t>https://doi.org/10.1002/tcr.202100235</w:t>
        </w:r>
      </w:hyperlink>
      <w:r>
        <w:rPr>
          <w:color w:val="222222"/>
          <w:highlight w:val="white"/>
        </w:rPr>
        <w:t xml:space="preserve"> </w:t>
      </w:r>
    </w:p>
    <w:p w14:paraId="356E125A" w14:textId="77777777" w:rsidR="00E46C77" w:rsidRDefault="00E46C77" w:rsidP="00E46C77">
      <w:pPr>
        <w:spacing w:before="240"/>
        <w:rPr>
          <w:color w:val="222222"/>
          <w:highlight w:val="white"/>
        </w:rPr>
      </w:pPr>
      <w:r>
        <w:rPr>
          <w:color w:val="222222"/>
          <w:highlight w:val="white"/>
        </w:rPr>
        <w:t xml:space="preserve">Dzienis, A.M. and McCaleb, A., 2025. Digital and green transitions and automotive industry reconfiguration: evidence from Japan and China. </w:t>
      </w:r>
      <w:r>
        <w:rPr>
          <w:i/>
          <w:iCs/>
          <w:color w:val="222222"/>
          <w:highlight w:val="white"/>
        </w:rPr>
        <w:t>Journal of Contemporary Asia</w:t>
      </w:r>
      <w:r>
        <w:rPr>
          <w:color w:val="222222"/>
          <w:highlight w:val="white"/>
        </w:rPr>
        <w:t xml:space="preserve">, </w:t>
      </w:r>
      <w:r>
        <w:rPr>
          <w:i/>
          <w:iCs/>
          <w:color w:val="222222"/>
          <w:highlight w:val="white"/>
        </w:rPr>
        <w:t>55</w:t>
      </w:r>
      <w:r>
        <w:rPr>
          <w:color w:val="222222"/>
          <w:highlight w:val="white"/>
        </w:rPr>
        <w:t>(4), pp.618-644.</w:t>
      </w:r>
      <w:hyperlink r:id="rId17">
        <w:r>
          <w:rPr>
            <w:color w:val="1155CC"/>
            <w:highlight w:val="white"/>
            <w:u w:val="single"/>
          </w:rPr>
          <w:t>https://doi.org/10.1080/00472336.2024.2384704</w:t>
        </w:r>
      </w:hyperlink>
      <w:r>
        <w:rPr>
          <w:color w:val="222222"/>
          <w:highlight w:val="white"/>
        </w:rPr>
        <w:t xml:space="preserve"> </w:t>
      </w:r>
    </w:p>
    <w:p w14:paraId="5AC2C5C9" w14:textId="77777777" w:rsidR="00E46C77" w:rsidRDefault="00E46C77" w:rsidP="00E46C77">
      <w:pPr>
        <w:spacing w:before="240"/>
        <w:rPr>
          <w:color w:val="222222"/>
          <w:highlight w:val="white"/>
        </w:rPr>
      </w:pPr>
      <w:r>
        <w:rPr>
          <w:color w:val="222222"/>
          <w:highlight w:val="white"/>
        </w:rPr>
        <w:t xml:space="preserve">Franke, J., Wasserscheid, P., Ihne, T., Lamp, P., Guldner, J. and Zipse, O., 2023. The Power of Technological Innovation: Driving Sustainable Mobility. In </w:t>
      </w:r>
      <w:r>
        <w:rPr>
          <w:i/>
          <w:iCs/>
          <w:color w:val="222222"/>
          <w:highlight w:val="white"/>
        </w:rPr>
        <w:t>Road to net zero: strategic pathways for sustainability-driven business transformation</w:t>
      </w:r>
      <w:r>
        <w:rPr>
          <w:color w:val="222222"/>
          <w:highlight w:val="white"/>
        </w:rPr>
        <w:t xml:space="preserve"> (pp. 215-264). Cham: Springer International Publishing.</w:t>
      </w:r>
      <w:hyperlink r:id="rId18">
        <w:r>
          <w:rPr>
            <w:color w:val="1155CC"/>
            <w:highlight w:val="white"/>
            <w:u w:val="single"/>
          </w:rPr>
          <w:t>https://doi.org/10.1007/978-3-031-42224-9_8</w:t>
        </w:r>
      </w:hyperlink>
      <w:r>
        <w:rPr>
          <w:color w:val="222222"/>
          <w:highlight w:val="white"/>
        </w:rPr>
        <w:t xml:space="preserve"> </w:t>
      </w:r>
    </w:p>
    <w:p w14:paraId="7D2A879B" w14:textId="77777777" w:rsidR="00E46C77" w:rsidRDefault="00E46C77" w:rsidP="00E46C77">
      <w:pPr>
        <w:spacing w:before="240"/>
        <w:rPr>
          <w:color w:val="222222"/>
          <w:highlight w:val="white"/>
        </w:rPr>
      </w:pPr>
      <w:r>
        <w:rPr>
          <w:color w:val="222222"/>
          <w:highlight w:val="white"/>
        </w:rPr>
        <w:t xml:space="preserve">Guo, L., Hu, P. and Wei, H., 2023. Development of supercapacitor hybrid electric vehicle. </w:t>
      </w:r>
      <w:r>
        <w:rPr>
          <w:i/>
          <w:iCs/>
          <w:color w:val="222222"/>
          <w:highlight w:val="white"/>
        </w:rPr>
        <w:t>Journal of Energy Storage</w:t>
      </w:r>
      <w:r>
        <w:rPr>
          <w:color w:val="222222"/>
          <w:highlight w:val="white"/>
        </w:rPr>
        <w:t xml:space="preserve">, </w:t>
      </w:r>
      <w:r>
        <w:rPr>
          <w:i/>
          <w:iCs/>
          <w:color w:val="222222"/>
          <w:highlight w:val="white"/>
        </w:rPr>
        <w:t>65</w:t>
      </w:r>
      <w:r>
        <w:rPr>
          <w:color w:val="222222"/>
          <w:highlight w:val="white"/>
        </w:rPr>
        <w:t>, p.107269.</w:t>
      </w:r>
      <w:hyperlink r:id="rId19">
        <w:r>
          <w:rPr>
            <w:color w:val="1155CC"/>
            <w:highlight w:val="white"/>
            <w:u w:val="single"/>
          </w:rPr>
          <w:t>https://doi.org/10.1016/j.est.2023.107269</w:t>
        </w:r>
      </w:hyperlink>
      <w:r>
        <w:rPr>
          <w:color w:val="222222"/>
          <w:highlight w:val="white"/>
        </w:rPr>
        <w:t xml:space="preserve"> </w:t>
      </w:r>
    </w:p>
    <w:p w14:paraId="63A15279" w14:textId="77777777" w:rsidR="00E46C77" w:rsidRDefault="00E46C77" w:rsidP="00E46C77">
      <w:pPr>
        <w:spacing w:before="240"/>
        <w:rPr>
          <w:color w:val="222222"/>
          <w:highlight w:val="white"/>
        </w:rPr>
      </w:pPr>
      <w:r>
        <w:rPr>
          <w:color w:val="222222"/>
          <w:highlight w:val="white"/>
        </w:rPr>
        <w:lastRenderedPageBreak/>
        <w:t xml:space="preserve">Harryson, S. and Lorange, P., 2024. Vertical Integration versus Open Innovation? From Winner Takes it All to Winners Make it All. </w:t>
      </w:r>
      <w:r>
        <w:rPr>
          <w:i/>
          <w:iCs/>
          <w:color w:val="222222"/>
          <w:highlight w:val="white"/>
        </w:rPr>
        <w:t>California Management Review</w:t>
      </w:r>
      <w:r>
        <w:rPr>
          <w:color w:val="222222"/>
          <w:highlight w:val="white"/>
        </w:rPr>
        <w:t xml:space="preserve">, </w:t>
      </w:r>
      <w:r>
        <w:rPr>
          <w:i/>
          <w:iCs/>
          <w:color w:val="222222"/>
          <w:highlight w:val="white"/>
        </w:rPr>
        <w:t>67</w:t>
      </w:r>
      <w:r>
        <w:rPr>
          <w:color w:val="222222"/>
          <w:highlight w:val="white"/>
        </w:rPr>
        <w:t>(1), pp.138-163.</w:t>
      </w:r>
      <w:hyperlink r:id="rId20">
        <w:r>
          <w:rPr>
            <w:color w:val="1155CC"/>
            <w:highlight w:val="white"/>
            <w:u w:val="single"/>
          </w:rPr>
          <w:t>https://doi.org/10.1177/00081256241279334</w:t>
        </w:r>
      </w:hyperlink>
      <w:r>
        <w:rPr>
          <w:color w:val="222222"/>
          <w:highlight w:val="white"/>
        </w:rPr>
        <w:t xml:space="preserve"> </w:t>
      </w:r>
    </w:p>
    <w:p w14:paraId="3EE5CDE4" w14:textId="77777777" w:rsidR="00E46C77" w:rsidRDefault="00E46C77" w:rsidP="00E46C77">
      <w:pPr>
        <w:spacing w:before="240"/>
        <w:rPr>
          <w:color w:val="222222"/>
          <w:highlight w:val="white"/>
        </w:rPr>
      </w:pPr>
      <w:r>
        <w:rPr>
          <w:color w:val="222222"/>
          <w:highlight w:val="white"/>
        </w:rPr>
        <w:t xml:space="preserve">Horváth, K., 2026. Noise, Vibration, and Harshness (NVH) Challenges in Hydrogen Internal Combustion Engine Vehicles. </w:t>
      </w:r>
      <w:r>
        <w:rPr>
          <w:i/>
          <w:iCs/>
          <w:color w:val="222222"/>
          <w:highlight w:val="white"/>
        </w:rPr>
        <w:t>Energy Science &amp; Engineering</w:t>
      </w:r>
      <w:r>
        <w:rPr>
          <w:color w:val="222222"/>
          <w:highlight w:val="white"/>
        </w:rPr>
        <w:t xml:space="preserve">, </w:t>
      </w:r>
      <w:r>
        <w:rPr>
          <w:i/>
          <w:iCs/>
          <w:color w:val="222222"/>
          <w:highlight w:val="white"/>
        </w:rPr>
        <w:t>14</w:t>
      </w:r>
      <w:r>
        <w:rPr>
          <w:color w:val="222222"/>
          <w:highlight w:val="white"/>
        </w:rPr>
        <w:t>(2), pp.1067-1080.</w:t>
      </w:r>
      <w:hyperlink r:id="rId21">
        <w:r>
          <w:rPr>
            <w:color w:val="1155CC"/>
            <w:highlight w:val="white"/>
            <w:u w:val="single"/>
          </w:rPr>
          <w:t>https://doi.org/10.1002/ese3.70400</w:t>
        </w:r>
      </w:hyperlink>
      <w:r>
        <w:rPr>
          <w:color w:val="222222"/>
          <w:highlight w:val="white"/>
        </w:rPr>
        <w:t xml:space="preserve"> </w:t>
      </w:r>
    </w:p>
    <w:p w14:paraId="111866D1" w14:textId="77777777" w:rsidR="00E46C77" w:rsidRDefault="00E46C77" w:rsidP="00E46C77">
      <w:pPr>
        <w:spacing w:before="240"/>
        <w:rPr>
          <w:color w:val="222222"/>
          <w:highlight w:val="white"/>
        </w:rPr>
      </w:pPr>
      <w:r>
        <w:rPr>
          <w:color w:val="222222"/>
          <w:highlight w:val="white"/>
        </w:rPr>
        <w:t xml:space="preserve">Hossain, M.S., Kumar, L., El Haj Assad, M. and Alayi, R., 2022. Advancements and future prospects of electric vehicle technologies: a comprehensive review. </w:t>
      </w:r>
      <w:r>
        <w:rPr>
          <w:i/>
          <w:iCs/>
          <w:color w:val="222222"/>
          <w:highlight w:val="white"/>
        </w:rPr>
        <w:t>Complexity</w:t>
      </w:r>
      <w:r>
        <w:rPr>
          <w:color w:val="222222"/>
          <w:highlight w:val="white"/>
        </w:rPr>
        <w:t xml:space="preserve">, </w:t>
      </w:r>
      <w:r>
        <w:rPr>
          <w:i/>
          <w:iCs/>
          <w:color w:val="222222"/>
          <w:highlight w:val="white"/>
        </w:rPr>
        <w:t>2022</w:t>
      </w:r>
      <w:r>
        <w:rPr>
          <w:color w:val="222222"/>
          <w:highlight w:val="white"/>
        </w:rPr>
        <w:t>(1), p.3304796.</w:t>
      </w:r>
      <w:hyperlink r:id="rId22">
        <w:r>
          <w:rPr>
            <w:color w:val="1155CC"/>
            <w:highlight w:val="white"/>
            <w:u w:val="single"/>
          </w:rPr>
          <w:t>https://doi.org/10.1155/2022/3304796</w:t>
        </w:r>
      </w:hyperlink>
      <w:r>
        <w:rPr>
          <w:color w:val="222222"/>
          <w:highlight w:val="white"/>
        </w:rPr>
        <w:t xml:space="preserve"> </w:t>
      </w:r>
    </w:p>
    <w:p w14:paraId="702D223C" w14:textId="77777777" w:rsidR="00E46C77" w:rsidRDefault="00E46C77" w:rsidP="00E46C77">
      <w:pPr>
        <w:spacing w:before="240"/>
        <w:rPr>
          <w:color w:val="222222"/>
          <w:highlight w:val="white"/>
        </w:rPr>
      </w:pPr>
      <w:r>
        <w:rPr>
          <w:color w:val="222222"/>
          <w:highlight w:val="white"/>
        </w:rPr>
        <w:t xml:space="preserve">Ibrahim Abugarayesh, O., 2025. Tesla EV Vehicles Scenario Planning. </w:t>
      </w:r>
      <w:r>
        <w:rPr>
          <w:i/>
          <w:iCs/>
          <w:color w:val="222222"/>
          <w:highlight w:val="white"/>
        </w:rPr>
        <w:t>Omar, Tesla EV Vehicles Scenario Planning (June 12, 2025)</w:t>
      </w:r>
      <w:r>
        <w:rPr>
          <w:color w:val="222222"/>
          <w:highlight w:val="white"/>
        </w:rPr>
        <w:t xml:space="preserve">. </w:t>
      </w:r>
      <w:hyperlink r:id="rId23">
        <w:r>
          <w:rPr>
            <w:color w:val="1155CC"/>
            <w:highlight w:val="white"/>
            <w:u w:val="single"/>
          </w:rPr>
          <w:t>https://dx.doi.org/10.2139/ssrn.5876762</w:t>
        </w:r>
      </w:hyperlink>
      <w:r>
        <w:rPr>
          <w:color w:val="222222"/>
          <w:highlight w:val="white"/>
        </w:rPr>
        <w:t xml:space="preserve"> </w:t>
      </w:r>
    </w:p>
    <w:p w14:paraId="0E874E7D" w14:textId="77777777" w:rsidR="00E46C77" w:rsidRDefault="00E46C77" w:rsidP="00E46C77">
      <w:pPr>
        <w:spacing w:before="240"/>
        <w:rPr>
          <w:color w:val="222222"/>
          <w:highlight w:val="white"/>
        </w:rPr>
      </w:pPr>
      <w:r>
        <w:rPr>
          <w:color w:val="222222"/>
          <w:highlight w:val="white"/>
        </w:rPr>
        <w:t xml:space="preserve">Ito, H. and Kato, K., 2025. Redefining Toyota’s Woven City as a “glocal” innovation ecosystem for integrated sustainable development. </w:t>
      </w:r>
      <w:r>
        <w:rPr>
          <w:i/>
          <w:iCs/>
          <w:color w:val="222222"/>
          <w:highlight w:val="white"/>
        </w:rPr>
        <w:t>Journal of Innovation and Entrepreneurship</w:t>
      </w:r>
      <w:r>
        <w:rPr>
          <w:color w:val="222222"/>
          <w:highlight w:val="white"/>
        </w:rPr>
        <w:t xml:space="preserve">, </w:t>
      </w:r>
      <w:r>
        <w:rPr>
          <w:i/>
          <w:iCs/>
          <w:color w:val="222222"/>
          <w:highlight w:val="white"/>
        </w:rPr>
        <w:t>14</w:t>
      </w:r>
      <w:r>
        <w:rPr>
          <w:color w:val="222222"/>
          <w:highlight w:val="white"/>
        </w:rPr>
        <w:t>(1), p.37.</w:t>
      </w:r>
      <w:hyperlink r:id="rId24">
        <w:r>
          <w:rPr>
            <w:color w:val="1155CC"/>
            <w:highlight w:val="white"/>
            <w:u w:val="single"/>
          </w:rPr>
          <w:t>https://doi.org/10.1186/s13731-025-00488-7</w:t>
        </w:r>
      </w:hyperlink>
      <w:r>
        <w:rPr>
          <w:color w:val="222222"/>
          <w:highlight w:val="white"/>
        </w:rPr>
        <w:t xml:space="preserve"> </w:t>
      </w:r>
    </w:p>
    <w:p w14:paraId="77DABA18" w14:textId="77777777" w:rsidR="00E46C77" w:rsidRDefault="00E46C77" w:rsidP="00E46C77">
      <w:pPr>
        <w:spacing w:before="240"/>
      </w:pPr>
      <w:r>
        <w:rPr>
          <w:color w:val="222222"/>
          <w:highlight w:val="white"/>
        </w:rPr>
        <w:t xml:space="preserve">Jain, V., Prasad, P.S. and Mitra, A., 2026. The Strategic Roadmap for Impactful Organizations: Balancing Innovation, Resilience, Agility, and Flexibility in a Dynamic Business Environment. In </w:t>
      </w:r>
      <w:r>
        <w:rPr>
          <w:i/>
          <w:iCs/>
          <w:color w:val="222222"/>
          <w:highlight w:val="white"/>
        </w:rPr>
        <w:t>Roadmap of Impactful Organizations: Innovation, Resilience, Agility, and Flexibility</w:t>
      </w:r>
      <w:r>
        <w:rPr>
          <w:color w:val="222222"/>
          <w:highlight w:val="white"/>
        </w:rPr>
        <w:t xml:space="preserve"> (pp. 87-106). Cham: Springer Nature Switzerland. </w:t>
      </w:r>
      <w:hyperlink r:id="rId25">
        <w:r>
          <w:rPr>
            <w:color w:val="1155CC"/>
            <w:highlight w:val="white"/>
            <w:u w:val="single"/>
          </w:rPr>
          <w:t>https://doi.org/10.1007/978-3-032-06099-0_5</w:t>
        </w:r>
      </w:hyperlink>
      <w:r>
        <w:rPr>
          <w:color w:val="222222"/>
          <w:highlight w:val="white"/>
        </w:rPr>
        <w:t xml:space="preserve"> </w:t>
      </w:r>
    </w:p>
    <w:p w14:paraId="1D221CC3" w14:textId="77777777" w:rsidR="00E46C77" w:rsidRDefault="00E46C77" w:rsidP="00E46C77">
      <w:pPr>
        <w:spacing w:before="240"/>
        <w:rPr>
          <w:color w:val="222222"/>
          <w:highlight w:val="white"/>
        </w:rPr>
      </w:pPr>
      <w:r>
        <w:rPr>
          <w:color w:val="222222"/>
          <w:highlight w:val="white"/>
        </w:rPr>
        <w:t xml:space="preserve">Khan, U.U., Ali, Y., Petrillo, A. and De Felice, F., 2023. Macro-environmental factors and their impact on startups from the perspective of developing countries. </w:t>
      </w:r>
      <w:r>
        <w:rPr>
          <w:i/>
          <w:iCs/>
          <w:color w:val="222222"/>
          <w:highlight w:val="white"/>
        </w:rPr>
        <w:t>International Journal of Sustainable Engineering</w:t>
      </w:r>
      <w:r>
        <w:rPr>
          <w:color w:val="222222"/>
          <w:highlight w:val="white"/>
        </w:rPr>
        <w:t xml:space="preserve">, </w:t>
      </w:r>
      <w:r>
        <w:rPr>
          <w:i/>
          <w:iCs/>
          <w:color w:val="222222"/>
          <w:highlight w:val="white"/>
        </w:rPr>
        <w:t>16</w:t>
      </w:r>
      <w:r>
        <w:rPr>
          <w:color w:val="222222"/>
          <w:highlight w:val="white"/>
        </w:rPr>
        <w:t xml:space="preserve">(1), pp.166-183. </w:t>
      </w:r>
      <w:hyperlink r:id="rId26">
        <w:r>
          <w:rPr>
            <w:color w:val="1155CC"/>
            <w:highlight w:val="white"/>
            <w:u w:val="single"/>
          </w:rPr>
          <w:t>https://doi.org/10.1007/978-981-99-6384-3_7</w:t>
        </w:r>
      </w:hyperlink>
      <w:r>
        <w:rPr>
          <w:color w:val="222222"/>
          <w:highlight w:val="white"/>
        </w:rPr>
        <w:t xml:space="preserve"> </w:t>
      </w:r>
    </w:p>
    <w:p w14:paraId="40B62A00" w14:textId="77777777" w:rsidR="00E46C77" w:rsidRDefault="00E46C77" w:rsidP="00E46C77">
      <w:pPr>
        <w:spacing w:before="240"/>
        <w:rPr>
          <w:color w:val="222222"/>
          <w:highlight w:val="white"/>
        </w:rPr>
      </w:pPr>
      <w:r>
        <w:rPr>
          <w:color w:val="222222"/>
          <w:highlight w:val="white"/>
        </w:rPr>
        <w:t xml:space="preserve">Kumar, V., 2025. Electric Transportation Paving the Way for Eco-Friendly Mobility. In </w:t>
      </w:r>
      <w:r>
        <w:rPr>
          <w:i/>
          <w:iCs/>
          <w:color w:val="222222"/>
          <w:highlight w:val="white"/>
        </w:rPr>
        <w:t>Powering Future: Clean Energy Solutions for a Sustainable Planet</w:t>
      </w:r>
      <w:r>
        <w:rPr>
          <w:color w:val="222222"/>
          <w:highlight w:val="white"/>
        </w:rPr>
        <w:t xml:space="preserve"> (pp. 277-300). Singapore: Springer Nature Singapore.</w:t>
      </w:r>
      <w:hyperlink r:id="rId27">
        <w:r>
          <w:rPr>
            <w:color w:val="1155CC"/>
            <w:highlight w:val="white"/>
            <w:u w:val="single"/>
          </w:rPr>
          <w:t>https://doi.org/10.1007/978-981-96-5055-2_16</w:t>
        </w:r>
      </w:hyperlink>
      <w:r>
        <w:rPr>
          <w:color w:val="222222"/>
          <w:highlight w:val="white"/>
        </w:rPr>
        <w:t xml:space="preserve"> </w:t>
      </w:r>
    </w:p>
    <w:p w14:paraId="27760E94" w14:textId="77777777" w:rsidR="00E46C77" w:rsidRDefault="00E46C77" w:rsidP="00E46C77">
      <w:pPr>
        <w:spacing w:before="240"/>
        <w:rPr>
          <w:color w:val="222222"/>
          <w:highlight w:val="white"/>
        </w:rPr>
      </w:pPr>
      <w:r>
        <w:rPr>
          <w:color w:val="222222"/>
          <w:highlight w:val="white"/>
        </w:rPr>
        <w:t xml:space="preserve">Lei, C., 2025. Analysis of Tesla International Strategies. In </w:t>
      </w:r>
      <w:r>
        <w:rPr>
          <w:i/>
          <w:iCs/>
          <w:color w:val="222222"/>
          <w:highlight w:val="white"/>
        </w:rPr>
        <w:t>Sustainable Data Management: Navigating Big Data, Communication Technology, and Business Digital Leadership. Volume 1</w:t>
      </w:r>
      <w:r>
        <w:rPr>
          <w:color w:val="222222"/>
          <w:highlight w:val="white"/>
        </w:rPr>
        <w:t xml:space="preserve"> </w:t>
      </w:r>
      <w:r>
        <w:rPr>
          <w:color w:val="222222"/>
          <w:highlight w:val="white"/>
        </w:rPr>
        <w:lastRenderedPageBreak/>
        <w:t>(pp. 237-246). Cham: Springer Nature Switzerland.</w:t>
      </w:r>
      <w:hyperlink r:id="rId28">
        <w:r>
          <w:rPr>
            <w:color w:val="1155CC"/>
            <w:highlight w:val="white"/>
            <w:u w:val="single"/>
          </w:rPr>
          <w:t>https://doi.org/10.1007/978-3-031-83911-5_21</w:t>
        </w:r>
      </w:hyperlink>
      <w:r>
        <w:rPr>
          <w:color w:val="222222"/>
          <w:highlight w:val="white"/>
        </w:rPr>
        <w:t xml:space="preserve"> </w:t>
      </w:r>
    </w:p>
    <w:p w14:paraId="771A0FAA" w14:textId="77777777" w:rsidR="00E46C77" w:rsidRDefault="00E46C77" w:rsidP="00E46C77">
      <w:pPr>
        <w:spacing w:before="240"/>
        <w:rPr>
          <w:color w:val="222222"/>
          <w:highlight w:val="white"/>
        </w:rPr>
      </w:pPr>
      <w:r>
        <w:rPr>
          <w:color w:val="222222"/>
          <w:highlight w:val="white"/>
        </w:rPr>
        <w:t xml:space="preserve">Lu, Y. and Zhu, T., 2024. Status and prospects of lithium iron phosphate manufacturing in the lithium battery industry. </w:t>
      </w:r>
      <w:r>
        <w:rPr>
          <w:i/>
          <w:iCs/>
          <w:color w:val="222222"/>
          <w:highlight w:val="white"/>
        </w:rPr>
        <w:t>MRS communications</w:t>
      </w:r>
      <w:r>
        <w:rPr>
          <w:color w:val="222222"/>
          <w:highlight w:val="white"/>
        </w:rPr>
        <w:t xml:space="preserve">, </w:t>
      </w:r>
      <w:r>
        <w:rPr>
          <w:i/>
          <w:iCs/>
          <w:color w:val="222222"/>
          <w:highlight w:val="white"/>
        </w:rPr>
        <w:t>14</w:t>
      </w:r>
      <w:r>
        <w:rPr>
          <w:color w:val="222222"/>
          <w:highlight w:val="white"/>
        </w:rPr>
        <w:t>(5), pp.888-899.</w:t>
      </w:r>
      <w:hyperlink r:id="rId29">
        <w:r>
          <w:rPr>
            <w:color w:val="1155CC"/>
            <w:highlight w:val="white"/>
            <w:u w:val="single"/>
          </w:rPr>
          <w:t>https://doi.org/10.1557/s43579-024-00644-2</w:t>
        </w:r>
      </w:hyperlink>
      <w:r>
        <w:rPr>
          <w:color w:val="222222"/>
          <w:highlight w:val="white"/>
        </w:rPr>
        <w:t xml:space="preserve"> </w:t>
      </w:r>
    </w:p>
    <w:p w14:paraId="3DD7ED09" w14:textId="77777777" w:rsidR="00E46C77" w:rsidRDefault="00E46C77" w:rsidP="00E46C77">
      <w:pPr>
        <w:spacing w:before="240"/>
        <w:rPr>
          <w:color w:val="222222"/>
          <w:highlight w:val="white"/>
        </w:rPr>
      </w:pPr>
      <w:r>
        <w:rPr>
          <w:color w:val="222222"/>
          <w:highlight w:val="white"/>
        </w:rPr>
        <w:t xml:space="preserve">Lukin, E., Krajnović, A. and Bosna, J., 2022. Sustainability strategies and achieving SDGs: A comparative analysis of leading companies in the automotive industry. </w:t>
      </w:r>
      <w:r>
        <w:rPr>
          <w:i/>
          <w:iCs/>
          <w:color w:val="222222"/>
          <w:highlight w:val="white"/>
        </w:rPr>
        <w:t>Sustainability</w:t>
      </w:r>
      <w:r>
        <w:rPr>
          <w:color w:val="222222"/>
          <w:highlight w:val="white"/>
        </w:rPr>
        <w:t xml:space="preserve">, </w:t>
      </w:r>
      <w:r>
        <w:rPr>
          <w:i/>
          <w:iCs/>
          <w:color w:val="222222"/>
          <w:highlight w:val="white"/>
        </w:rPr>
        <w:t>14</w:t>
      </w:r>
      <w:r>
        <w:rPr>
          <w:color w:val="222222"/>
          <w:highlight w:val="white"/>
        </w:rPr>
        <w:t>(7), p.4000.</w:t>
      </w:r>
      <w:hyperlink r:id="rId30">
        <w:r>
          <w:rPr>
            <w:color w:val="1155CC"/>
            <w:highlight w:val="white"/>
            <w:u w:val="single"/>
          </w:rPr>
          <w:t>https://doi.org/10.3390/su14074000</w:t>
        </w:r>
      </w:hyperlink>
      <w:r>
        <w:rPr>
          <w:color w:val="222222"/>
          <w:highlight w:val="white"/>
        </w:rPr>
        <w:t xml:space="preserve"> </w:t>
      </w:r>
    </w:p>
    <w:p w14:paraId="1FAD4AE9" w14:textId="77777777" w:rsidR="00E46C77" w:rsidRDefault="00E46C77" w:rsidP="00E46C77">
      <w:pPr>
        <w:spacing w:before="240"/>
        <w:rPr>
          <w:color w:val="222222"/>
          <w:highlight w:val="white"/>
        </w:rPr>
      </w:pPr>
      <w:r>
        <w:rPr>
          <w:color w:val="222222"/>
          <w:highlight w:val="white"/>
        </w:rPr>
        <w:t xml:space="preserve">MacCarley, C.A., 2025. Electric Vehicles. In </w:t>
      </w:r>
      <w:r>
        <w:rPr>
          <w:i/>
          <w:iCs/>
          <w:color w:val="222222"/>
          <w:highlight w:val="white"/>
        </w:rPr>
        <w:t>Non-Petroleum Automotive Transportation</w:t>
      </w:r>
      <w:r>
        <w:rPr>
          <w:color w:val="222222"/>
          <w:highlight w:val="white"/>
        </w:rPr>
        <w:t xml:space="preserve"> (pp. 391-572). Cham: Springer Nature Switzerland.</w:t>
      </w:r>
      <w:hyperlink r:id="rId31">
        <w:r>
          <w:rPr>
            <w:color w:val="1155CC"/>
            <w:highlight w:val="white"/>
            <w:u w:val="single"/>
          </w:rPr>
          <w:t>https://doi.org/10.1007/978-3-031-85028-8_14</w:t>
        </w:r>
      </w:hyperlink>
      <w:r>
        <w:rPr>
          <w:color w:val="222222"/>
          <w:highlight w:val="white"/>
        </w:rPr>
        <w:t xml:space="preserve"> </w:t>
      </w:r>
    </w:p>
    <w:p w14:paraId="561FA1E9" w14:textId="77777777" w:rsidR="00E46C77" w:rsidRDefault="00E46C77" w:rsidP="00E46C77">
      <w:pPr>
        <w:spacing w:before="240"/>
        <w:rPr>
          <w:color w:val="222222"/>
          <w:highlight w:val="white"/>
        </w:rPr>
      </w:pPr>
      <w:r>
        <w:rPr>
          <w:color w:val="222222"/>
          <w:highlight w:val="white"/>
        </w:rPr>
        <w:t xml:space="preserve">Okanga, B., 2022. Radical and incremental innovations as critical leveragers of a firm's financial performance: Best practices from Tesla and Toyota. </w:t>
      </w:r>
      <w:r>
        <w:rPr>
          <w:i/>
          <w:iCs/>
          <w:color w:val="222222"/>
          <w:highlight w:val="white"/>
        </w:rPr>
        <w:t>Universal Journal of Financial Economics</w:t>
      </w:r>
      <w:r>
        <w:rPr>
          <w:color w:val="222222"/>
          <w:highlight w:val="white"/>
        </w:rPr>
        <w:t xml:space="preserve">, </w:t>
      </w:r>
      <w:r>
        <w:rPr>
          <w:i/>
          <w:iCs/>
          <w:color w:val="222222"/>
          <w:highlight w:val="white"/>
        </w:rPr>
        <w:t>2</w:t>
      </w:r>
      <w:r>
        <w:rPr>
          <w:color w:val="222222"/>
          <w:highlight w:val="white"/>
        </w:rPr>
        <w:t xml:space="preserve">(2), pp.1-22. </w:t>
      </w:r>
      <w:hyperlink r:id="rId32">
        <w:r>
          <w:rPr>
            <w:color w:val="1155CC"/>
            <w:highlight w:val="white"/>
            <w:u w:val="single"/>
          </w:rPr>
          <w:t>https://doi.org/10.37256/ujfe01010002</w:t>
        </w:r>
      </w:hyperlink>
      <w:r>
        <w:rPr>
          <w:color w:val="222222"/>
          <w:highlight w:val="white"/>
        </w:rPr>
        <w:t xml:space="preserve"> </w:t>
      </w:r>
    </w:p>
    <w:p w14:paraId="16935C9C" w14:textId="77777777" w:rsidR="00E46C77" w:rsidRDefault="00E46C77" w:rsidP="00E46C77">
      <w:pPr>
        <w:spacing w:before="240"/>
        <w:rPr>
          <w:color w:val="222222"/>
          <w:highlight w:val="white"/>
        </w:rPr>
      </w:pPr>
      <w:r>
        <w:rPr>
          <w:color w:val="222222"/>
          <w:highlight w:val="white"/>
        </w:rPr>
        <w:t xml:space="preserve">Palmié, M., Miehé, L., Mair, J. and Wincent, J., 2024. Valuation entrepreneurship through product‐design and blame‐avoidance strategies: How Tesla managed to change the public perception of sustainable innovations. </w:t>
      </w:r>
      <w:r>
        <w:rPr>
          <w:i/>
          <w:iCs/>
          <w:color w:val="222222"/>
          <w:highlight w:val="white"/>
        </w:rPr>
        <w:t>Journal of Product Innovation Management</w:t>
      </w:r>
      <w:r>
        <w:rPr>
          <w:color w:val="222222"/>
          <w:highlight w:val="white"/>
        </w:rPr>
        <w:t xml:space="preserve">, </w:t>
      </w:r>
      <w:r>
        <w:rPr>
          <w:i/>
          <w:iCs/>
          <w:color w:val="222222"/>
          <w:highlight w:val="white"/>
        </w:rPr>
        <w:t>41</w:t>
      </w:r>
      <w:r>
        <w:rPr>
          <w:color w:val="222222"/>
          <w:highlight w:val="white"/>
        </w:rPr>
        <w:t>(3), pp.644-676.</w:t>
      </w:r>
      <w:hyperlink r:id="rId33">
        <w:r>
          <w:rPr>
            <w:color w:val="1155CC"/>
            <w:highlight w:val="white"/>
            <w:u w:val="single"/>
          </w:rPr>
          <w:t>https://doi.org/10.1111/jpim.12732</w:t>
        </w:r>
      </w:hyperlink>
      <w:r>
        <w:rPr>
          <w:color w:val="222222"/>
          <w:highlight w:val="white"/>
        </w:rPr>
        <w:t xml:space="preserve"> </w:t>
      </w:r>
    </w:p>
    <w:p w14:paraId="2E5494E7" w14:textId="77777777" w:rsidR="00E46C77" w:rsidRDefault="00E46C77" w:rsidP="00E46C77">
      <w:pPr>
        <w:spacing w:before="240"/>
      </w:pPr>
      <w:r>
        <w:rPr>
          <w:color w:val="222222"/>
          <w:highlight w:val="white"/>
        </w:rPr>
        <w:t>Purnawan, B.G., 2024. Accelerating the Future Tesla Market Strategy and Growth Opportunities.</w:t>
      </w:r>
    </w:p>
    <w:p w14:paraId="7DE13FA6" w14:textId="77777777" w:rsidR="00E46C77" w:rsidRDefault="00E46C77" w:rsidP="00E46C77">
      <w:pPr>
        <w:spacing w:before="240"/>
        <w:rPr>
          <w:color w:val="222222"/>
          <w:highlight w:val="white"/>
        </w:rPr>
      </w:pPr>
      <w:r>
        <w:rPr>
          <w:color w:val="222222"/>
          <w:highlight w:val="white"/>
        </w:rPr>
        <w:t xml:space="preserve">Sarin, S., Sego, T., Di Benedetto, A., Chitturi, R. and Im, S., 2025. Securing early-mover advantage in technology markets: Insights from the field on the contingent influence of organizational will and skill. </w:t>
      </w:r>
      <w:r>
        <w:rPr>
          <w:i/>
          <w:iCs/>
          <w:color w:val="222222"/>
          <w:highlight w:val="white"/>
        </w:rPr>
        <w:t>AMS Review</w:t>
      </w:r>
      <w:r>
        <w:rPr>
          <w:color w:val="222222"/>
          <w:highlight w:val="white"/>
        </w:rPr>
        <w:t>, pp.1-13.</w:t>
      </w:r>
      <w:hyperlink r:id="rId34">
        <w:r>
          <w:rPr>
            <w:color w:val="1155CC"/>
            <w:highlight w:val="white"/>
            <w:u w:val="single"/>
          </w:rPr>
          <w:t>https://doi.org/10.1007/s13162-025-00326-9</w:t>
        </w:r>
      </w:hyperlink>
      <w:r>
        <w:rPr>
          <w:color w:val="222222"/>
          <w:highlight w:val="white"/>
        </w:rPr>
        <w:t xml:space="preserve"> </w:t>
      </w:r>
    </w:p>
    <w:p w14:paraId="4553CC6C" w14:textId="77777777" w:rsidR="00E46C77" w:rsidRDefault="00E46C77" w:rsidP="00E46C77">
      <w:pPr>
        <w:spacing w:before="240"/>
        <w:rPr>
          <w:color w:val="222222"/>
          <w:highlight w:val="white"/>
        </w:rPr>
      </w:pPr>
      <w:r>
        <w:rPr>
          <w:color w:val="222222"/>
          <w:highlight w:val="white"/>
        </w:rPr>
        <w:t xml:space="preserve">Shahrour, M.H., Rohani, A., Wojewodzki, M. and Tran, D.V., 2025. Carbon Performance and Financial Performance: How R&amp;D Makes a Difference Pre‐and Post‐Paris Accord. </w:t>
      </w:r>
      <w:r>
        <w:rPr>
          <w:i/>
          <w:iCs/>
          <w:color w:val="222222"/>
          <w:highlight w:val="white"/>
        </w:rPr>
        <w:t>International Journal of Finance &amp; Economics</w:t>
      </w:r>
      <w:r>
        <w:rPr>
          <w:color w:val="222222"/>
          <w:highlight w:val="white"/>
        </w:rPr>
        <w:t xml:space="preserve">, </w:t>
      </w:r>
      <w:r>
        <w:rPr>
          <w:i/>
          <w:iCs/>
          <w:color w:val="222222"/>
          <w:highlight w:val="white"/>
        </w:rPr>
        <w:t>30</w:t>
      </w:r>
      <w:r>
        <w:rPr>
          <w:color w:val="222222"/>
          <w:highlight w:val="white"/>
        </w:rPr>
        <w:t>(4), pp.4082-4094.</w:t>
      </w:r>
      <w:hyperlink r:id="rId35">
        <w:r>
          <w:rPr>
            <w:color w:val="1155CC"/>
            <w:highlight w:val="white"/>
            <w:u w:val="single"/>
          </w:rPr>
          <w:t>https://doi.org/10.1002/ijfe.3109</w:t>
        </w:r>
      </w:hyperlink>
      <w:r>
        <w:rPr>
          <w:color w:val="222222"/>
          <w:highlight w:val="white"/>
        </w:rPr>
        <w:t xml:space="preserve"> </w:t>
      </w:r>
    </w:p>
    <w:p w14:paraId="3AD634A9" w14:textId="77777777" w:rsidR="00E46C77" w:rsidRDefault="00E46C77" w:rsidP="00E46C77">
      <w:pPr>
        <w:spacing w:before="240"/>
        <w:rPr>
          <w:color w:val="222222"/>
          <w:highlight w:val="white"/>
        </w:rPr>
      </w:pPr>
      <w:r>
        <w:rPr>
          <w:color w:val="222222"/>
          <w:highlight w:val="white"/>
        </w:rPr>
        <w:lastRenderedPageBreak/>
        <w:t xml:space="preserve">Statista, 2024. </w:t>
      </w:r>
      <w:r>
        <w:rPr>
          <w:i/>
          <w:iCs/>
          <w:color w:val="222222"/>
          <w:highlight w:val="white"/>
        </w:rPr>
        <w:t>How Successful Is Tesla?</w:t>
      </w:r>
      <w:r>
        <w:rPr>
          <w:color w:val="222222"/>
          <w:highlight w:val="white"/>
        </w:rPr>
        <w:t xml:space="preserve"> </w:t>
      </w:r>
      <w:hyperlink r:id="rId36">
        <w:r>
          <w:rPr>
            <w:color w:val="1155CC"/>
            <w:highlight w:val="white"/>
            <w:u w:val="single"/>
          </w:rPr>
          <w:t>https://www.statista.com/chart/26705/yearly-net-income-and-revenue-of-tesla/?srsltid=AfmBOoox8b5Zob8yneqvPIXUbPht-sYJKzDbj__-YjuEKF2FE02NLvcV</w:t>
        </w:r>
      </w:hyperlink>
      <w:r>
        <w:rPr>
          <w:color w:val="222222"/>
          <w:highlight w:val="white"/>
        </w:rPr>
        <w:t xml:space="preserve"> </w:t>
      </w:r>
    </w:p>
    <w:p w14:paraId="46AF00AD" w14:textId="77777777" w:rsidR="00E46C77" w:rsidRDefault="00E46C77" w:rsidP="00E46C77">
      <w:pPr>
        <w:spacing w:before="240"/>
        <w:rPr>
          <w:color w:val="222222"/>
          <w:highlight w:val="white"/>
        </w:rPr>
      </w:pPr>
      <w:r>
        <w:rPr>
          <w:color w:val="222222"/>
          <w:highlight w:val="white"/>
        </w:rPr>
        <w:t xml:space="preserve">Statista, 2025. </w:t>
      </w:r>
      <w:r>
        <w:rPr>
          <w:i/>
          <w:iCs/>
          <w:color w:val="222222"/>
          <w:highlight w:val="white"/>
        </w:rPr>
        <w:t>Toyota Motor Corporation: market cap 2019-2025</w:t>
      </w:r>
      <w:r>
        <w:rPr>
          <w:color w:val="222222"/>
          <w:highlight w:val="white"/>
        </w:rPr>
        <w:t xml:space="preserve">. </w:t>
      </w:r>
      <w:hyperlink r:id="rId37">
        <w:r>
          <w:rPr>
            <w:color w:val="1155CC"/>
            <w:highlight w:val="white"/>
            <w:u w:val="single"/>
          </w:rPr>
          <w:t>https://www.statista.com/statistics/279650/market-capitalization-of-toyota/?srsltid=AfmBOoqioX4emPJg2L-loz5WFqthuU0p_du7_cu47hZkeT39SXOmhGR-</w:t>
        </w:r>
      </w:hyperlink>
      <w:r>
        <w:rPr>
          <w:color w:val="222222"/>
          <w:highlight w:val="white"/>
        </w:rPr>
        <w:t xml:space="preserve"> </w:t>
      </w:r>
    </w:p>
    <w:p w14:paraId="42B9B90D" w14:textId="77777777" w:rsidR="00E46C77" w:rsidRDefault="00E46C77" w:rsidP="00E46C77">
      <w:pPr>
        <w:spacing w:before="240"/>
        <w:rPr>
          <w:color w:val="222222"/>
          <w:highlight w:val="white"/>
        </w:rPr>
      </w:pPr>
      <w:r>
        <w:rPr>
          <w:color w:val="222222"/>
          <w:highlight w:val="white"/>
        </w:rPr>
        <w:t xml:space="preserve">Sumant, M., Mistry, J. and Agarwal, P., 2025. Evaluation of critical success factors for successful implementation of lean six sigma in small and medium enterprises (SMEs) in India. </w:t>
      </w:r>
      <w:r>
        <w:rPr>
          <w:i/>
          <w:iCs/>
          <w:color w:val="222222"/>
          <w:highlight w:val="white"/>
        </w:rPr>
        <w:t>Australian Journal of Mechanical Engineering</w:t>
      </w:r>
      <w:r>
        <w:rPr>
          <w:color w:val="222222"/>
          <w:highlight w:val="white"/>
        </w:rPr>
        <w:t xml:space="preserve">, </w:t>
      </w:r>
      <w:r>
        <w:rPr>
          <w:i/>
          <w:iCs/>
          <w:color w:val="222222"/>
          <w:highlight w:val="white"/>
        </w:rPr>
        <w:t>23</w:t>
      </w:r>
      <w:r>
        <w:rPr>
          <w:color w:val="222222"/>
          <w:highlight w:val="white"/>
        </w:rPr>
        <w:t>(3), pp.421-446.</w:t>
      </w:r>
      <w:hyperlink r:id="rId38">
        <w:r>
          <w:rPr>
            <w:color w:val="1155CC"/>
            <w:highlight w:val="white"/>
            <w:u w:val="single"/>
          </w:rPr>
          <w:t>https://doi.org/10.1080/14484846.2024.2332014</w:t>
        </w:r>
      </w:hyperlink>
      <w:r>
        <w:rPr>
          <w:color w:val="222222"/>
          <w:highlight w:val="white"/>
        </w:rPr>
        <w:t xml:space="preserve"> </w:t>
      </w:r>
    </w:p>
    <w:p w14:paraId="69FCF725" w14:textId="77777777" w:rsidR="00E46C77" w:rsidRDefault="00E46C77" w:rsidP="00E46C77">
      <w:pPr>
        <w:spacing w:before="240"/>
        <w:rPr>
          <w:color w:val="222222"/>
          <w:highlight w:val="white"/>
        </w:rPr>
      </w:pPr>
      <w:r>
        <w:rPr>
          <w:color w:val="222222"/>
          <w:highlight w:val="white"/>
        </w:rPr>
        <w:t xml:space="preserve">Tesla, 2024. </w:t>
      </w:r>
      <w:r>
        <w:rPr>
          <w:i/>
          <w:iCs/>
          <w:color w:val="222222"/>
          <w:highlight w:val="white"/>
        </w:rPr>
        <w:t>Tesla annual report 2024</w:t>
      </w:r>
      <w:r>
        <w:rPr>
          <w:color w:val="222222"/>
          <w:highlight w:val="white"/>
        </w:rPr>
        <w:t xml:space="preserve">. </w:t>
      </w:r>
      <w:hyperlink r:id="rId39">
        <w:r>
          <w:rPr>
            <w:color w:val="1155CC"/>
            <w:highlight w:val="white"/>
            <w:u w:val="single"/>
          </w:rPr>
          <w:t>https://www.annualreports.com/HostedData/AnnualReports/PDF/NASDAQ_TSLA_2024.pdf</w:t>
        </w:r>
      </w:hyperlink>
      <w:r>
        <w:rPr>
          <w:color w:val="222222"/>
          <w:highlight w:val="white"/>
        </w:rPr>
        <w:t xml:space="preserve"> </w:t>
      </w:r>
    </w:p>
    <w:p w14:paraId="28A234F6" w14:textId="77777777" w:rsidR="00E46C77" w:rsidRDefault="00E46C77" w:rsidP="00E46C77">
      <w:pPr>
        <w:spacing w:before="240"/>
        <w:rPr>
          <w:color w:val="222222"/>
          <w:highlight w:val="white"/>
        </w:rPr>
      </w:pPr>
      <w:r>
        <w:rPr>
          <w:color w:val="222222"/>
          <w:highlight w:val="white"/>
        </w:rPr>
        <w:t xml:space="preserve">Toyota, 2024. </w:t>
      </w:r>
      <w:r>
        <w:rPr>
          <w:i/>
          <w:iCs/>
          <w:color w:val="222222"/>
          <w:highlight w:val="white"/>
        </w:rPr>
        <w:t>Toyota annual report 2024</w:t>
      </w:r>
      <w:r>
        <w:rPr>
          <w:color w:val="222222"/>
          <w:highlight w:val="white"/>
        </w:rPr>
        <w:t xml:space="preserve">. </w:t>
      </w:r>
      <w:hyperlink r:id="rId40">
        <w:r>
          <w:rPr>
            <w:color w:val="1155CC"/>
            <w:highlight w:val="white"/>
            <w:u w:val="single"/>
          </w:rPr>
          <w:t>https://www.annualreports.com/HostedData/AnnualReports/PDF/NYSE_TM_2024.pdf</w:t>
        </w:r>
      </w:hyperlink>
      <w:r>
        <w:rPr>
          <w:color w:val="222222"/>
          <w:highlight w:val="white"/>
        </w:rPr>
        <w:t xml:space="preserve"> </w:t>
      </w:r>
    </w:p>
    <w:p w14:paraId="0C3C51B7" w14:textId="399A1EA7" w:rsidR="00BD0B0B" w:rsidRDefault="00BD0B0B" w:rsidP="00E46C77">
      <w:pPr>
        <w:spacing w:before="240"/>
        <w:rPr>
          <w:color w:val="222222"/>
          <w:highlight w:val="white"/>
        </w:rPr>
      </w:pPr>
      <w:r w:rsidRPr="00BD0B0B">
        <w:rPr>
          <w:color w:val="222222"/>
        </w:rPr>
        <w:t xml:space="preserve">Toyota Official Website – </w:t>
      </w:r>
      <w:hyperlink r:id="rId41" w:history="1">
        <w:r w:rsidRPr="0022569A">
          <w:rPr>
            <w:rStyle w:val="Hyperlink"/>
          </w:rPr>
          <w:t>https://www.toyota.com</w:t>
        </w:r>
      </w:hyperlink>
      <w:r>
        <w:rPr>
          <w:color w:val="222222"/>
        </w:rPr>
        <w:t xml:space="preserve"> </w:t>
      </w:r>
    </w:p>
    <w:p w14:paraId="71D69822" w14:textId="77777777" w:rsidR="00E46C77" w:rsidRDefault="00E46C77" w:rsidP="00E46C77">
      <w:pPr>
        <w:spacing w:before="240"/>
        <w:rPr>
          <w:color w:val="222222"/>
          <w:highlight w:val="white"/>
        </w:rPr>
      </w:pPr>
      <w:r>
        <w:rPr>
          <w:color w:val="222222"/>
          <w:highlight w:val="white"/>
        </w:rPr>
        <w:t xml:space="preserve">Tu, L. and Xu, M., 2024. An analysis of the use of autonomous vehicles in the shared mobility market: Opportunities and challenges. </w:t>
      </w:r>
      <w:r>
        <w:rPr>
          <w:i/>
          <w:iCs/>
          <w:color w:val="222222"/>
          <w:highlight w:val="white"/>
        </w:rPr>
        <w:t>Sustainability</w:t>
      </w:r>
      <w:r>
        <w:rPr>
          <w:color w:val="222222"/>
          <w:highlight w:val="white"/>
        </w:rPr>
        <w:t xml:space="preserve">, </w:t>
      </w:r>
      <w:r>
        <w:rPr>
          <w:i/>
          <w:iCs/>
          <w:color w:val="222222"/>
          <w:highlight w:val="white"/>
        </w:rPr>
        <w:t>16</w:t>
      </w:r>
      <w:r>
        <w:rPr>
          <w:color w:val="222222"/>
          <w:highlight w:val="white"/>
        </w:rPr>
        <w:t>(16), p.6795.</w:t>
      </w:r>
      <w:hyperlink r:id="rId42">
        <w:r>
          <w:rPr>
            <w:color w:val="1155CC"/>
            <w:highlight w:val="white"/>
            <w:u w:val="single"/>
          </w:rPr>
          <w:t>https://doi.org/10.3390/su16166795</w:t>
        </w:r>
      </w:hyperlink>
      <w:r>
        <w:rPr>
          <w:color w:val="222222"/>
          <w:highlight w:val="white"/>
        </w:rPr>
        <w:t xml:space="preserve"> </w:t>
      </w:r>
    </w:p>
    <w:p w14:paraId="5097373A" w14:textId="77777777" w:rsidR="00E46C77" w:rsidRDefault="00E46C77" w:rsidP="00E46C77">
      <w:pPr>
        <w:spacing w:before="240"/>
        <w:rPr>
          <w:color w:val="222222"/>
          <w:highlight w:val="white"/>
        </w:rPr>
      </w:pPr>
      <w:r>
        <w:rPr>
          <w:color w:val="222222"/>
          <w:highlight w:val="white"/>
        </w:rPr>
        <w:t xml:space="preserve">Williams, B., 2026. New Energy Vehicles. In </w:t>
      </w:r>
      <w:r>
        <w:rPr>
          <w:i/>
          <w:iCs/>
          <w:color w:val="222222"/>
          <w:highlight w:val="white"/>
        </w:rPr>
        <w:t>Electric Shocks: Are Drivers Rejecting the Electric Car? History, Problems, Solutions and Alternatives</w:t>
      </w:r>
      <w:r>
        <w:rPr>
          <w:color w:val="222222"/>
          <w:highlight w:val="white"/>
        </w:rPr>
        <w:t xml:space="preserve"> (pp. 109-139). Cham: Springer Nature Switzerland.</w:t>
      </w:r>
      <w:hyperlink r:id="rId43">
        <w:r>
          <w:rPr>
            <w:color w:val="1155CC"/>
            <w:highlight w:val="white"/>
            <w:u w:val="single"/>
          </w:rPr>
          <w:t>https://doi.org/10.1007/978-3-031-98820-2_5</w:t>
        </w:r>
      </w:hyperlink>
      <w:r>
        <w:rPr>
          <w:color w:val="222222"/>
          <w:highlight w:val="white"/>
        </w:rPr>
        <w:t xml:space="preserve"> </w:t>
      </w:r>
    </w:p>
    <w:p w14:paraId="3F471834" w14:textId="77777777" w:rsidR="005D1CF8" w:rsidRDefault="005D1CF8">
      <w:pPr>
        <w:spacing w:before="240" w:after="240"/>
      </w:pPr>
    </w:p>
    <w:sectPr w:rsidR="005D1CF8" w:rsidSect="00065720">
      <w:footerReference w:type="default" r:id="rId4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6EF914" w14:textId="77777777" w:rsidR="00A84E8F" w:rsidRDefault="00A84E8F" w:rsidP="00F3088D">
      <w:pPr>
        <w:spacing w:line="240" w:lineRule="auto"/>
      </w:pPr>
      <w:r>
        <w:separator/>
      </w:r>
    </w:p>
  </w:endnote>
  <w:endnote w:type="continuationSeparator" w:id="0">
    <w:p w14:paraId="4C3DEE1B" w14:textId="77777777" w:rsidR="00A84E8F" w:rsidRDefault="00A84E8F" w:rsidP="00F308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28A6F9CF-407E-5A4D-BAA5-7C07E5C986F9}"/>
    <w:embedBold r:id="rId2" w:fontKey="{7A26FEAA-57B5-6F4A-8AF7-B77A80DDDEFB}"/>
    <w:embedItalic r:id="rId3" w:fontKey="{EABFC135-6348-4F40-B3B8-39ED4C5356B4}"/>
  </w:font>
  <w:font w:name="Arial">
    <w:panose1 w:val="020B0604020202020204"/>
    <w:charset w:val="00"/>
    <w:family w:val="swiss"/>
    <w:pitch w:val="variable"/>
    <w:sig w:usb0="E0002EFF" w:usb1="C000785B" w:usb2="00000009" w:usb3="00000000" w:csb0="000001FF" w:csb1="00000000"/>
    <w:embedRegular r:id="rId4" w:fontKey="{5642F4F3-514D-8748-B762-DCE7BB44CB04}"/>
    <w:embedBold r:id="rId5" w:fontKey="{7AFB4623-8BFB-E449-8538-9EF9EE7EA6CF}"/>
  </w:font>
  <w:font w:name="Calibri">
    <w:panose1 w:val="020F0502020204030204"/>
    <w:charset w:val="00"/>
    <w:family w:val="swiss"/>
    <w:pitch w:val="variable"/>
    <w:sig w:usb0="E4002EFF" w:usb1="C200247B" w:usb2="00000009" w:usb3="00000000" w:csb0="000001FF" w:csb1="00000000"/>
    <w:embedRegular r:id="rId6" w:fontKey="{FAC300AD-7E9D-CC4E-A09F-BF12EF1853AA}"/>
  </w:font>
  <w:font w:name="Cambria">
    <w:panose1 w:val="02040503050406030204"/>
    <w:charset w:val="00"/>
    <w:family w:val="roman"/>
    <w:pitch w:val="variable"/>
    <w:sig w:usb0="E00006FF" w:usb1="420024FF" w:usb2="02000000" w:usb3="00000000" w:csb0="0000019F" w:csb1="00000000"/>
    <w:embedRegular r:id="rId7" w:fontKey="{A92974A5-4EBA-4542-8C83-7538DC682B5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9580703"/>
      <w:docPartObj>
        <w:docPartGallery w:val="Page Numbers (Bottom of Page)"/>
        <w:docPartUnique/>
      </w:docPartObj>
    </w:sdtPr>
    <w:sdtEndPr>
      <w:rPr>
        <w:noProof/>
        <w:sz w:val="20"/>
        <w:szCs w:val="20"/>
      </w:rPr>
    </w:sdtEndPr>
    <w:sdtContent>
      <w:p w14:paraId="7F309881" w14:textId="64843CAF" w:rsidR="00F3088D" w:rsidRPr="00F3088D" w:rsidRDefault="00F3088D">
        <w:pPr>
          <w:pStyle w:val="Footer"/>
          <w:jc w:val="right"/>
          <w:rPr>
            <w:sz w:val="20"/>
            <w:szCs w:val="20"/>
          </w:rPr>
        </w:pPr>
        <w:r w:rsidRPr="00F3088D">
          <w:rPr>
            <w:sz w:val="20"/>
            <w:szCs w:val="20"/>
          </w:rPr>
          <w:fldChar w:fldCharType="begin"/>
        </w:r>
        <w:r w:rsidRPr="00F3088D">
          <w:rPr>
            <w:sz w:val="20"/>
            <w:szCs w:val="20"/>
          </w:rPr>
          <w:instrText xml:space="preserve"> PAGE   \* MERGEFORMAT </w:instrText>
        </w:r>
        <w:r w:rsidRPr="00F3088D">
          <w:rPr>
            <w:sz w:val="20"/>
            <w:szCs w:val="20"/>
          </w:rPr>
          <w:fldChar w:fldCharType="separate"/>
        </w:r>
        <w:r w:rsidRPr="00F3088D">
          <w:rPr>
            <w:noProof/>
            <w:sz w:val="20"/>
            <w:szCs w:val="20"/>
          </w:rPr>
          <w:t>2</w:t>
        </w:r>
        <w:r w:rsidRPr="00F3088D">
          <w:rPr>
            <w:noProof/>
            <w:sz w:val="20"/>
            <w:szCs w:val="20"/>
          </w:rPr>
          <w:fldChar w:fldCharType="end"/>
        </w:r>
      </w:p>
    </w:sdtContent>
  </w:sdt>
  <w:p w14:paraId="039B92B8" w14:textId="77777777" w:rsidR="00F3088D" w:rsidRDefault="00F30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65FBC" w14:textId="77777777" w:rsidR="00A84E8F" w:rsidRDefault="00A84E8F" w:rsidP="00F3088D">
      <w:pPr>
        <w:spacing w:line="240" w:lineRule="auto"/>
      </w:pPr>
      <w:r>
        <w:separator/>
      </w:r>
    </w:p>
  </w:footnote>
  <w:footnote w:type="continuationSeparator" w:id="0">
    <w:p w14:paraId="37AE6DA5" w14:textId="77777777" w:rsidR="00A84E8F" w:rsidRDefault="00A84E8F" w:rsidP="00F3088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1CF8"/>
    <w:rsid w:val="00065720"/>
    <w:rsid w:val="00077530"/>
    <w:rsid w:val="00195304"/>
    <w:rsid w:val="002433CD"/>
    <w:rsid w:val="002D7E43"/>
    <w:rsid w:val="00324BD2"/>
    <w:rsid w:val="00330DA3"/>
    <w:rsid w:val="003B138C"/>
    <w:rsid w:val="003D63E0"/>
    <w:rsid w:val="005909C1"/>
    <w:rsid w:val="005D1CF8"/>
    <w:rsid w:val="006F553A"/>
    <w:rsid w:val="007417BD"/>
    <w:rsid w:val="00785C0F"/>
    <w:rsid w:val="007B4A1E"/>
    <w:rsid w:val="008000AB"/>
    <w:rsid w:val="00874B36"/>
    <w:rsid w:val="008F759E"/>
    <w:rsid w:val="00A04744"/>
    <w:rsid w:val="00A37F23"/>
    <w:rsid w:val="00A71F44"/>
    <w:rsid w:val="00A84E8F"/>
    <w:rsid w:val="00BB1458"/>
    <w:rsid w:val="00BD0B0B"/>
    <w:rsid w:val="00C04FD5"/>
    <w:rsid w:val="00DD0D60"/>
    <w:rsid w:val="00E46C77"/>
    <w:rsid w:val="00F3088D"/>
    <w:rsid w:val="00F73ABE"/>
    <w:rsid w:val="00FB568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7886A4"/>
  <w15:docId w15:val="{2D8CE760-D287-4717-BAD8-F78255EB2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sz w:val="28"/>
      <w:szCs w:val="28"/>
    </w:rPr>
  </w:style>
  <w:style w:type="paragraph" w:styleId="Heading2">
    <w:name w:val="heading 2"/>
    <w:basedOn w:val="Normal"/>
    <w:next w:val="Normal"/>
    <w:uiPriority w:val="9"/>
    <w:unhideWhenUsed/>
    <w:qFormat/>
    <w:pPr>
      <w:keepNext/>
      <w:keepLines/>
      <w:spacing w:before="280" w:after="80"/>
      <w:outlineLvl w:val="1"/>
    </w:pPr>
    <w:rPr>
      <w:b/>
      <w:bCs/>
    </w:rPr>
  </w:style>
  <w:style w:type="paragraph" w:styleId="Heading3">
    <w:name w:val="heading 3"/>
    <w:basedOn w:val="Normal"/>
    <w:next w:val="Normal"/>
    <w:uiPriority w:val="9"/>
    <w:unhideWhenUsed/>
    <w:qFormat/>
    <w:pPr>
      <w:keepNext/>
      <w:keepLines/>
      <w:spacing w:before="280" w:after="80"/>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F3088D"/>
    <w:pPr>
      <w:tabs>
        <w:tab w:val="center" w:pos="4513"/>
        <w:tab w:val="right" w:pos="9026"/>
      </w:tabs>
      <w:spacing w:line="240" w:lineRule="auto"/>
    </w:pPr>
  </w:style>
  <w:style w:type="character" w:customStyle="1" w:styleId="HeaderChar">
    <w:name w:val="Header Char"/>
    <w:basedOn w:val="DefaultParagraphFont"/>
    <w:link w:val="Header"/>
    <w:uiPriority w:val="99"/>
    <w:rsid w:val="00F3088D"/>
  </w:style>
  <w:style w:type="paragraph" w:styleId="Footer">
    <w:name w:val="footer"/>
    <w:basedOn w:val="Normal"/>
    <w:link w:val="FooterChar"/>
    <w:uiPriority w:val="99"/>
    <w:unhideWhenUsed/>
    <w:rsid w:val="00F3088D"/>
    <w:pPr>
      <w:tabs>
        <w:tab w:val="center" w:pos="4513"/>
        <w:tab w:val="right" w:pos="9026"/>
      </w:tabs>
      <w:spacing w:line="240" w:lineRule="auto"/>
    </w:pPr>
  </w:style>
  <w:style w:type="character" w:customStyle="1" w:styleId="FooterChar">
    <w:name w:val="Footer Char"/>
    <w:basedOn w:val="DefaultParagraphFont"/>
    <w:link w:val="Footer"/>
    <w:uiPriority w:val="99"/>
    <w:rsid w:val="00F3088D"/>
  </w:style>
  <w:style w:type="paragraph" w:styleId="TOCHeading">
    <w:name w:val="TOC Heading"/>
    <w:basedOn w:val="Heading1"/>
    <w:next w:val="Normal"/>
    <w:uiPriority w:val="39"/>
    <w:unhideWhenUsed/>
    <w:qFormat/>
    <w:rsid w:val="003B138C"/>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3B138C"/>
    <w:pPr>
      <w:spacing w:after="100"/>
    </w:pPr>
  </w:style>
  <w:style w:type="paragraph" w:styleId="TOC2">
    <w:name w:val="toc 2"/>
    <w:basedOn w:val="Normal"/>
    <w:next w:val="Normal"/>
    <w:autoRedefine/>
    <w:uiPriority w:val="39"/>
    <w:unhideWhenUsed/>
    <w:rsid w:val="003B138C"/>
    <w:pPr>
      <w:spacing w:after="100"/>
      <w:ind w:left="240"/>
    </w:pPr>
  </w:style>
  <w:style w:type="paragraph" w:styleId="TOC3">
    <w:name w:val="toc 3"/>
    <w:basedOn w:val="Normal"/>
    <w:next w:val="Normal"/>
    <w:autoRedefine/>
    <w:uiPriority w:val="39"/>
    <w:unhideWhenUsed/>
    <w:rsid w:val="003B138C"/>
    <w:pPr>
      <w:spacing w:after="100"/>
      <w:ind w:left="480"/>
    </w:pPr>
  </w:style>
  <w:style w:type="character" w:styleId="Hyperlink">
    <w:name w:val="Hyperlink"/>
    <w:basedOn w:val="DefaultParagraphFont"/>
    <w:uiPriority w:val="99"/>
    <w:unhideWhenUsed/>
    <w:rsid w:val="003B138C"/>
    <w:rPr>
      <w:color w:val="0000FF" w:themeColor="hyperlink"/>
      <w:u w:val="single"/>
    </w:rPr>
  </w:style>
  <w:style w:type="character" w:styleId="UnresolvedMention">
    <w:name w:val="Unresolved Mention"/>
    <w:basedOn w:val="DefaultParagraphFont"/>
    <w:uiPriority w:val="99"/>
    <w:semiHidden/>
    <w:unhideWhenUsed/>
    <w:rsid w:val="00BD0B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doi.org/10.1007/s43546-023-00486-5" TargetMode="External"/><Relationship Id="rId18" Type="http://schemas.openxmlformats.org/officeDocument/2006/relationships/hyperlink" Target="https://doi.org/10.1007/978-3-031-42224-9_8" TargetMode="External"/><Relationship Id="rId26" Type="http://schemas.openxmlformats.org/officeDocument/2006/relationships/hyperlink" Target="https://doi.org/10.1007/978-981-99-6384-3_7" TargetMode="External"/><Relationship Id="rId39" Type="http://schemas.openxmlformats.org/officeDocument/2006/relationships/hyperlink" Target="https://www.annualreports.com/HostedData/AnnualReports/PDF/NASDAQ_TSLA_2024.pdf" TargetMode="External"/><Relationship Id="rId21" Type="http://schemas.openxmlformats.org/officeDocument/2006/relationships/hyperlink" Target="https://doi.org/10.1002/ese3.70400" TargetMode="External"/><Relationship Id="rId34" Type="http://schemas.openxmlformats.org/officeDocument/2006/relationships/hyperlink" Target="https://doi.org/10.1007/s13162-025-00326-9" TargetMode="External"/><Relationship Id="rId42" Type="http://schemas.openxmlformats.org/officeDocument/2006/relationships/hyperlink" Target="https://doi.org/10.3390/su1616679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02/tcr.202100235" TargetMode="External"/><Relationship Id="rId29" Type="http://schemas.openxmlformats.org/officeDocument/2006/relationships/hyperlink" Target="https://doi.org/10.1557/s43579-024-00644-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doi.org/10.1186/s13731-025-00488-7" TargetMode="External"/><Relationship Id="rId32" Type="http://schemas.openxmlformats.org/officeDocument/2006/relationships/hyperlink" Target="https://doi.org/10.37256/ujfe01010002" TargetMode="External"/><Relationship Id="rId37" Type="http://schemas.openxmlformats.org/officeDocument/2006/relationships/hyperlink" Target="https://www.statista.com/statistics/279650/market-capitalization-of-toyota/?srsltid=AfmBOoqioX4emPJg2L-loz5WFqthuU0p_du7_cu47hZkeT39SXOmhGR-" TargetMode="External"/><Relationship Id="rId40" Type="http://schemas.openxmlformats.org/officeDocument/2006/relationships/hyperlink" Target="https://www.annualreports.com/HostedData/AnnualReports/PDF/NYSE_TM_2024.pdf"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978-3-032-02766-5_2" TargetMode="External"/><Relationship Id="rId23" Type="http://schemas.openxmlformats.org/officeDocument/2006/relationships/hyperlink" Target="https://dx.doi.org/10.2139/ssrn.5876762" TargetMode="External"/><Relationship Id="rId28" Type="http://schemas.openxmlformats.org/officeDocument/2006/relationships/hyperlink" Target="https://doi.org/10.1007/978-3-031-83911-5_21" TargetMode="External"/><Relationship Id="rId36" Type="http://schemas.openxmlformats.org/officeDocument/2006/relationships/hyperlink" Target="https://www.statista.com/chart/26705/yearly-net-income-and-revenue-of-tesla/?srsltid=AfmBOoox8b5Zob8yneqvPIXUbPht-sYJKzDbj__-YjuEKF2FE02NLvcV" TargetMode="External"/><Relationship Id="rId10" Type="http://schemas.openxmlformats.org/officeDocument/2006/relationships/image" Target="media/image4.png"/><Relationship Id="rId19" Type="http://schemas.openxmlformats.org/officeDocument/2006/relationships/hyperlink" Target="https://doi.org/10.1016/j.est.2023.107269" TargetMode="External"/><Relationship Id="rId31" Type="http://schemas.openxmlformats.org/officeDocument/2006/relationships/hyperlink" Target="https://doi.org/10.1007/978-3-031-85028-8_14"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2/smj.70069" TargetMode="External"/><Relationship Id="rId22" Type="http://schemas.openxmlformats.org/officeDocument/2006/relationships/hyperlink" Target="https://doi.org/10.1155/2022/3304796" TargetMode="External"/><Relationship Id="rId27" Type="http://schemas.openxmlformats.org/officeDocument/2006/relationships/hyperlink" Target="https://doi.org/10.1007/978-981-96-5055-2_16" TargetMode="External"/><Relationship Id="rId30" Type="http://schemas.openxmlformats.org/officeDocument/2006/relationships/hyperlink" Target="https://doi.org/10.3390/su14074000" TargetMode="External"/><Relationship Id="rId35" Type="http://schemas.openxmlformats.org/officeDocument/2006/relationships/hyperlink" Target="https://doi.org/10.1002/ijfe.3109" TargetMode="External"/><Relationship Id="rId43" Type="http://schemas.openxmlformats.org/officeDocument/2006/relationships/hyperlink" Target="https://doi.org/10.1007/978-3-031-98820-2_5"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016/j.ssaho.2025.101906" TargetMode="External"/><Relationship Id="rId17" Type="http://schemas.openxmlformats.org/officeDocument/2006/relationships/hyperlink" Target="https://doi.org/10.1080/00472336.2024.2384704" TargetMode="External"/><Relationship Id="rId25" Type="http://schemas.openxmlformats.org/officeDocument/2006/relationships/hyperlink" Target="https://doi.org/10.1007/978-3-032-06099-0_5" TargetMode="External"/><Relationship Id="rId33" Type="http://schemas.openxmlformats.org/officeDocument/2006/relationships/hyperlink" Target="https://doi.org/10.1111/jpim.12732" TargetMode="External"/><Relationship Id="rId38" Type="http://schemas.openxmlformats.org/officeDocument/2006/relationships/hyperlink" Target="https://doi.org/10.1080/14484846.2024.2332014" TargetMode="External"/><Relationship Id="rId46" Type="http://schemas.openxmlformats.org/officeDocument/2006/relationships/theme" Target="theme/theme1.xml"/><Relationship Id="rId20" Type="http://schemas.openxmlformats.org/officeDocument/2006/relationships/hyperlink" Target="https://doi.org/10.1177/00081256241279334" TargetMode="External"/><Relationship Id="rId41" Type="http://schemas.openxmlformats.org/officeDocument/2006/relationships/hyperlink" Target="https://www.toyota.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22656-3FD0-4745-BA4F-DB81DA0A39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18</Pages>
  <Words>4540</Words>
  <Characters>25883</Characters>
  <Application>Microsoft Office Word</Application>
  <DocSecurity>0</DocSecurity>
  <Lines>215</Lines>
  <Paragraphs>60</Paragraphs>
  <ScaleCrop>false</ScaleCrop>
  <Company/>
  <LinksUpToDate>false</LinksUpToDate>
  <CharactersWithSpaces>30363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Dhruv Pansuriya</cp:lastModifiedBy>
  <cp:revision>30</cp:revision>
  <dcterms:created xsi:type="dcterms:W3CDTF">2026-03-24T04:39:00Z</dcterms:created>
  <dcterms:modified xsi:type="dcterms:W3CDTF">2026-03-25T10:03:00Z</dcterms:modified>
</cp:coreProperties>
</file>