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558DF" w14:textId="77777777" w:rsidR="0064226A" w:rsidRPr="0070063B" w:rsidRDefault="0064226A" w:rsidP="0070063B">
      <w:pPr>
        <w:spacing w:line="360" w:lineRule="auto"/>
        <w:jc w:val="center"/>
        <w:rPr>
          <w:lang w:val="en-GB"/>
        </w:rPr>
      </w:pPr>
    </w:p>
    <w:p w14:paraId="022F42C7" w14:textId="77777777" w:rsidR="0070063B" w:rsidRPr="0070063B" w:rsidRDefault="0070063B" w:rsidP="0070063B">
      <w:pPr>
        <w:spacing w:line="360" w:lineRule="auto"/>
        <w:jc w:val="center"/>
        <w:rPr>
          <w:lang w:val="en-GB"/>
        </w:rPr>
      </w:pPr>
    </w:p>
    <w:p w14:paraId="6A2175A7" w14:textId="77777777" w:rsidR="0070063B" w:rsidRPr="0070063B" w:rsidRDefault="0070063B" w:rsidP="0070063B">
      <w:pPr>
        <w:spacing w:line="360" w:lineRule="auto"/>
        <w:jc w:val="center"/>
        <w:rPr>
          <w:lang w:val="en-GB"/>
        </w:rPr>
      </w:pPr>
    </w:p>
    <w:p w14:paraId="20AB6BB4" w14:textId="77777777" w:rsidR="0070063B" w:rsidRPr="0070063B" w:rsidRDefault="0070063B" w:rsidP="0070063B">
      <w:pPr>
        <w:spacing w:line="360" w:lineRule="auto"/>
        <w:jc w:val="center"/>
        <w:rPr>
          <w:lang w:val="en-GB"/>
        </w:rPr>
      </w:pPr>
    </w:p>
    <w:p w14:paraId="6A9BA6A2" w14:textId="77777777" w:rsidR="0070063B" w:rsidRPr="0070063B" w:rsidRDefault="0070063B" w:rsidP="0070063B">
      <w:pPr>
        <w:spacing w:line="360" w:lineRule="auto"/>
        <w:jc w:val="center"/>
        <w:rPr>
          <w:lang w:val="en-GB"/>
        </w:rPr>
      </w:pPr>
    </w:p>
    <w:p w14:paraId="73580043" w14:textId="77777777" w:rsidR="0070063B" w:rsidRPr="0070063B" w:rsidRDefault="0070063B" w:rsidP="0070063B">
      <w:pPr>
        <w:spacing w:line="360" w:lineRule="auto"/>
        <w:jc w:val="center"/>
        <w:rPr>
          <w:lang w:val="en-GB"/>
        </w:rPr>
      </w:pPr>
    </w:p>
    <w:p w14:paraId="6B4F8F50" w14:textId="77777777" w:rsidR="0064226A" w:rsidRPr="0070063B" w:rsidRDefault="0064226A" w:rsidP="0070063B">
      <w:pPr>
        <w:spacing w:line="360" w:lineRule="auto"/>
        <w:jc w:val="center"/>
        <w:rPr>
          <w:lang w:val="en-GB"/>
        </w:rPr>
      </w:pPr>
    </w:p>
    <w:p w14:paraId="6639CF5F" w14:textId="77777777" w:rsidR="0064226A" w:rsidRPr="0070063B" w:rsidRDefault="0064226A" w:rsidP="0070063B">
      <w:pPr>
        <w:spacing w:line="360" w:lineRule="auto"/>
        <w:jc w:val="center"/>
        <w:rPr>
          <w:lang w:val="en-GB"/>
        </w:rPr>
      </w:pPr>
    </w:p>
    <w:p w14:paraId="52D54B26" w14:textId="77777777" w:rsidR="0064226A" w:rsidRPr="0070063B" w:rsidRDefault="0064226A" w:rsidP="0070063B">
      <w:pPr>
        <w:spacing w:line="360" w:lineRule="auto"/>
        <w:jc w:val="center"/>
        <w:rPr>
          <w:lang w:val="en-GB"/>
        </w:rPr>
      </w:pPr>
    </w:p>
    <w:p w14:paraId="5BB0D043" w14:textId="77777777" w:rsidR="0064226A" w:rsidRPr="0070063B" w:rsidRDefault="0064226A" w:rsidP="0070063B">
      <w:pPr>
        <w:spacing w:line="360" w:lineRule="auto"/>
        <w:jc w:val="center"/>
        <w:rPr>
          <w:sz w:val="28"/>
          <w:szCs w:val="28"/>
          <w:lang w:val="en-GB"/>
        </w:rPr>
      </w:pPr>
    </w:p>
    <w:p w14:paraId="293283EA" w14:textId="77777777" w:rsidR="0064226A" w:rsidRPr="0070063B" w:rsidRDefault="0064226A" w:rsidP="0070063B">
      <w:pPr>
        <w:spacing w:line="360" w:lineRule="auto"/>
        <w:jc w:val="center"/>
        <w:rPr>
          <w:b/>
          <w:bCs/>
          <w:sz w:val="28"/>
          <w:szCs w:val="28"/>
          <w:lang w:val="en-GB"/>
        </w:rPr>
      </w:pPr>
    </w:p>
    <w:p w14:paraId="11FB7F3A" w14:textId="77777777" w:rsidR="0064226A" w:rsidRPr="0070063B" w:rsidRDefault="00000000" w:rsidP="0070063B">
      <w:pPr>
        <w:spacing w:line="360" w:lineRule="auto"/>
        <w:jc w:val="center"/>
        <w:rPr>
          <w:b/>
          <w:bCs/>
          <w:sz w:val="28"/>
          <w:szCs w:val="28"/>
          <w:lang w:val="en-GB"/>
        </w:rPr>
      </w:pPr>
      <w:r w:rsidRPr="0070063B">
        <w:rPr>
          <w:b/>
          <w:bCs/>
          <w:sz w:val="28"/>
          <w:szCs w:val="28"/>
          <w:lang w:val="en-GB"/>
        </w:rPr>
        <w:t>Programme: BA (Hons) Leadership and Management Skills in the Workplace</w:t>
      </w:r>
    </w:p>
    <w:p w14:paraId="784C9807" w14:textId="77777777" w:rsidR="0064226A" w:rsidRPr="0070063B" w:rsidRDefault="00000000" w:rsidP="0070063B">
      <w:pPr>
        <w:spacing w:line="360" w:lineRule="auto"/>
        <w:jc w:val="center"/>
        <w:rPr>
          <w:b/>
          <w:bCs/>
          <w:lang w:val="en-GB"/>
        </w:rPr>
      </w:pPr>
      <w:r w:rsidRPr="0070063B">
        <w:rPr>
          <w:b/>
          <w:bCs/>
          <w:lang w:val="en-GB"/>
        </w:rPr>
        <w:t>Module: Project Management</w:t>
      </w:r>
    </w:p>
    <w:p w14:paraId="2D713B15" w14:textId="77777777" w:rsidR="0064226A" w:rsidRPr="0070063B" w:rsidRDefault="00000000" w:rsidP="0070063B">
      <w:pPr>
        <w:spacing w:line="360" w:lineRule="auto"/>
        <w:jc w:val="center"/>
        <w:rPr>
          <w:b/>
          <w:bCs/>
          <w:lang w:val="en-GB"/>
        </w:rPr>
      </w:pPr>
      <w:r w:rsidRPr="0070063B">
        <w:rPr>
          <w:b/>
          <w:bCs/>
          <w:lang w:val="en-GB"/>
        </w:rPr>
        <w:t>Module code: LCLM5003</w:t>
      </w:r>
    </w:p>
    <w:p w14:paraId="6BF455E4" w14:textId="77777777" w:rsidR="0064226A" w:rsidRPr="0070063B" w:rsidRDefault="00000000" w:rsidP="0070063B">
      <w:pPr>
        <w:spacing w:line="360" w:lineRule="auto"/>
        <w:jc w:val="center"/>
        <w:rPr>
          <w:b/>
          <w:bCs/>
          <w:lang w:val="en-GB"/>
        </w:rPr>
      </w:pPr>
      <w:r w:rsidRPr="0070063B">
        <w:rPr>
          <w:b/>
          <w:bCs/>
          <w:lang w:val="en-GB"/>
        </w:rPr>
        <w:t>Assignment Title: A Project Portfolio</w:t>
      </w:r>
    </w:p>
    <w:p w14:paraId="178FEDB0" w14:textId="182630F9" w:rsidR="0064226A" w:rsidRPr="0070063B" w:rsidRDefault="00000000" w:rsidP="0070063B">
      <w:pPr>
        <w:spacing w:line="360" w:lineRule="auto"/>
        <w:jc w:val="center"/>
        <w:rPr>
          <w:lang w:val="en-GB"/>
        </w:rPr>
      </w:pPr>
      <w:r w:rsidRPr="0070063B">
        <w:rPr>
          <w:lang w:val="en-GB"/>
        </w:rPr>
        <w:t xml:space="preserve">Student Name: </w:t>
      </w:r>
      <w:r w:rsidR="00193F7C">
        <w:rPr>
          <w:lang w:val="en-GB"/>
        </w:rPr>
        <w:t>Sandra</w:t>
      </w:r>
      <w:r w:rsidR="00C03541">
        <w:rPr>
          <w:lang w:val="en-GB"/>
        </w:rPr>
        <w:t xml:space="preserve"> Urselina Robalo</w:t>
      </w:r>
      <w:r w:rsidR="00193F7C">
        <w:rPr>
          <w:lang w:val="en-GB"/>
        </w:rPr>
        <w:t xml:space="preserve"> Silva</w:t>
      </w:r>
    </w:p>
    <w:p w14:paraId="5B68212D" w14:textId="5FF388E4" w:rsidR="0064226A" w:rsidRPr="0070063B" w:rsidRDefault="00000000" w:rsidP="00C03541">
      <w:pPr>
        <w:spacing w:line="360" w:lineRule="auto"/>
        <w:jc w:val="center"/>
        <w:rPr>
          <w:lang w:val="en-GB"/>
        </w:rPr>
      </w:pPr>
      <w:r w:rsidRPr="0070063B">
        <w:rPr>
          <w:lang w:val="en-GB"/>
        </w:rPr>
        <w:t xml:space="preserve">Student ID: </w:t>
      </w:r>
      <w:r w:rsidR="00193F7C">
        <w:rPr>
          <w:lang w:val="en-GB"/>
        </w:rPr>
        <w:t>2423591</w:t>
      </w:r>
    </w:p>
    <w:p w14:paraId="2A99ED48" w14:textId="77777777" w:rsidR="0070063B" w:rsidRPr="0070063B" w:rsidRDefault="0070063B" w:rsidP="0070063B">
      <w:pPr>
        <w:spacing w:line="360" w:lineRule="auto"/>
        <w:rPr>
          <w:lang w:val="en-GB"/>
        </w:rPr>
      </w:pPr>
      <w:r w:rsidRPr="0070063B">
        <w:rPr>
          <w:lang w:val="en-GB"/>
        </w:rPr>
        <w:br w:type="page"/>
      </w:r>
    </w:p>
    <w:sdt>
      <w:sdtPr>
        <w:rPr>
          <w:rFonts w:ascii="Times New Roman" w:eastAsia="Times New Roman" w:hAnsi="Times New Roman" w:cs="Times New Roman"/>
          <w:color w:val="auto"/>
          <w:sz w:val="24"/>
          <w:szCs w:val="24"/>
          <w:lang w:val="en-GB" w:eastAsia="en-IN"/>
        </w:rPr>
        <w:id w:val="-1390568803"/>
        <w:docPartObj>
          <w:docPartGallery w:val="Table of Contents"/>
          <w:docPartUnique/>
        </w:docPartObj>
      </w:sdtPr>
      <w:sdtEndPr>
        <w:rPr>
          <w:b/>
          <w:bCs/>
          <w:noProof/>
        </w:rPr>
      </w:sdtEndPr>
      <w:sdtContent>
        <w:p w14:paraId="6E30BD98" w14:textId="442C21DF" w:rsidR="0070063B" w:rsidRPr="0070063B" w:rsidRDefault="0070063B" w:rsidP="0070063B">
          <w:pPr>
            <w:pStyle w:val="TOCHeading"/>
            <w:spacing w:line="360" w:lineRule="auto"/>
            <w:rPr>
              <w:lang w:val="en-GB"/>
            </w:rPr>
          </w:pPr>
          <w:r w:rsidRPr="0070063B">
            <w:rPr>
              <w:lang w:val="en-GB"/>
            </w:rPr>
            <w:t>Table of Contents</w:t>
          </w:r>
        </w:p>
        <w:p w14:paraId="4C590BFA" w14:textId="52A5EDC4"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r w:rsidRPr="0070063B">
            <w:rPr>
              <w:lang w:val="en-GB"/>
            </w:rPr>
            <w:fldChar w:fldCharType="begin"/>
          </w:r>
          <w:r w:rsidRPr="0070063B">
            <w:rPr>
              <w:lang w:val="en-GB"/>
            </w:rPr>
            <w:instrText xml:space="preserve"> TOC \o "1-3" \h \z \u </w:instrText>
          </w:r>
          <w:r w:rsidRPr="0070063B">
            <w:rPr>
              <w:lang w:val="en-GB"/>
            </w:rPr>
            <w:fldChar w:fldCharType="separate"/>
          </w:r>
          <w:hyperlink w:anchor="_Toc233214041" w:history="1">
            <w:r w:rsidRPr="0070063B">
              <w:rPr>
                <w:rStyle w:val="Hyperlink"/>
                <w:noProof/>
                <w:lang w:val="en-GB"/>
              </w:rPr>
              <w:t>Part A: Poster</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_Toc233214041 \h </w:instrText>
            </w:r>
            <w:r w:rsidRPr="0070063B">
              <w:rPr>
                <w:noProof/>
                <w:webHidden/>
                <w:lang w:val="en-GB"/>
              </w:rPr>
            </w:r>
            <w:r w:rsidRPr="0070063B">
              <w:rPr>
                <w:noProof/>
                <w:webHidden/>
                <w:lang w:val="en-GB"/>
              </w:rPr>
              <w:fldChar w:fldCharType="separate"/>
            </w:r>
            <w:r>
              <w:rPr>
                <w:noProof/>
                <w:webHidden/>
                <w:lang w:val="en-GB"/>
              </w:rPr>
              <w:t>4</w:t>
            </w:r>
            <w:r w:rsidRPr="0070063B">
              <w:rPr>
                <w:noProof/>
                <w:webHidden/>
                <w:lang w:val="en-GB"/>
              </w:rPr>
              <w:fldChar w:fldCharType="end"/>
            </w:r>
          </w:hyperlink>
        </w:p>
        <w:p w14:paraId="0F2D4B77" w14:textId="77AD840D"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42" w:history="1">
            <w:r w:rsidRPr="0070063B">
              <w:rPr>
                <w:rStyle w:val="Hyperlink"/>
                <w:noProof/>
                <w:lang w:val="en-GB"/>
              </w:rPr>
              <w:t>1.Project Background and Rationale</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_Toc233214042 \h </w:instrText>
            </w:r>
            <w:r w:rsidRPr="0070063B">
              <w:rPr>
                <w:noProof/>
                <w:webHidden/>
                <w:lang w:val="en-GB"/>
              </w:rPr>
            </w:r>
            <w:r w:rsidRPr="0070063B">
              <w:rPr>
                <w:noProof/>
                <w:webHidden/>
                <w:lang w:val="en-GB"/>
              </w:rPr>
              <w:fldChar w:fldCharType="separate"/>
            </w:r>
            <w:r>
              <w:rPr>
                <w:noProof/>
                <w:webHidden/>
                <w:lang w:val="en-GB"/>
              </w:rPr>
              <w:t>4</w:t>
            </w:r>
            <w:r w:rsidRPr="0070063B">
              <w:rPr>
                <w:noProof/>
                <w:webHidden/>
                <w:lang w:val="en-GB"/>
              </w:rPr>
              <w:fldChar w:fldCharType="end"/>
            </w:r>
          </w:hyperlink>
        </w:p>
        <w:p w14:paraId="57B4DF4F" w14:textId="31B72C66"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43" w:history="1">
            <w:r w:rsidRPr="0070063B">
              <w:rPr>
                <w:rStyle w:val="Hyperlink"/>
                <w:noProof/>
                <w:lang w:val="en-GB"/>
              </w:rPr>
              <w:t>2. Project Aim and Objectives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_Toc233214043 \h </w:instrText>
            </w:r>
            <w:r w:rsidRPr="0070063B">
              <w:rPr>
                <w:noProof/>
                <w:webHidden/>
                <w:lang w:val="en-GB"/>
              </w:rPr>
            </w:r>
            <w:r w:rsidRPr="0070063B">
              <w:rPr>
                <w:noProof/>
                <w:webHidden/>
                <w:lang w:val="en-GB"/>
              </w:rPr>
              <w:fldChar w:fldCharType="separate"/>
            </w:r>
            <w:r>
              <w:rPr>
                <w:noProof/>
                <w:webHidden/>
                <w:lang w:val="en-GB"/>
              </w:rPr>
              <w:t>5</w:t>
            </w:r>
            <w:r w:rsidRPr="0070063B">
              <w:rPr>
                <w:noProof/>
                <w:webHidden/>
                <w:lang w:val="en-GB"/>
              </w:rPr>
              <w:fldChar w:fldCharType="end"/>
            </w:r>
          </w:hyperlink>
        </w:p>
        <w:p w14:paraId="50E7B3B0" w14:textId="399BAA8C"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44" w:history="1">
            <w:r w:rsidRPr="0070063B">
              <w:rPr>
                <w:rStyle w:val="Hyperlink"/>
                <w:noProof/>
                <w:lang w:val="en-GB"/>
              </w:rPr>
              <w:t>3. Project Scope and Boundaries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_Toc233214044 \h </w:instrText>
            </w:r>
            <w:r w:rsidRPr="0070063B">
              <w:rPr>
                <w:noProof/>
                <w:webHidden/>
                <w:lang w:val="en-GB"/>
              </w:rPr>
            </w:r>
            <w:r w:rsidRPr="0070063B">
              <w:rPr>
                <w:noProof/>
                <w:webHidden/>
                <w:lang w:val="en-GB"/>
              </w:rPr>
              <w:fldChar w:fldCharType="separate"/>
            </w:r>
            <w:r>
              <w:rPr>
                <w:noProof/>
                <w:webHidden/>
                <w:lang w:val="en-GB"/>
              </w:rPr>
              <w:t>5</w:t>
            </w:r>
            <w:r w:rsidRPr="0070063B">
              <w:rPr>
                <w:noProof/>
                <w:webHidden/>
                <w:lang w:val="en-GB"/>
              </w:rPr>
              <w:fldChar w:fldCharType="end"/>
            </w:r>
          </w:hyperlink>
        </w:p>
        <w:p w14:paraId="63E5468B" w14:textId="761AAB6F"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45" w:history="1">
            <w:r w:rsidRPr="0070063B">
              <w:rPr>
                <w:rStyle w:val="Hyperlink"/>
                <w:noProof/>
                <w:lang w:val="en-GB"/>
              </w:rPr>
              <w:t>4. Key Stakeholders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_Toc233214045 \h </w:instrText>
            </w:r>
            <w:r w:rsidRPr="0070063B">
              <w:rPr>
                <w:noProof/>
                <w:webHidden/>
                <w:lang w:val="en-GB"/>
              </w:rPr>
            </w:r>
            <w:r w:rsidRPr="0070063B">
              <w:rPr>
                <w:noProof/>
                <w:webHidden/>
                <w:lang w:val="en-GB"/>
              </w:rPr>
              <w:fldChar w:fldCharType="separate"/>
            </w:r>
            <w:r>
              <w:rPr>
                <w:noProof/>
                <w:webHidden/>
                <w:lang w:val="en-GB"/>
              </w:rPr>
              <w:t>6</w:t>
            </w:r>
            <w:r w:rsidRPr="0070063B">
              <w:rPr>
                <w:noProof/>
                <w:webHidden/>
                <w:lang w:val="en-GB"/>
              </w:rPr>
              <w:fldChar w:fldCharType="end"/>
            </w:r>
          </w:hyperlink>
        </w:p>
        <w:p w14:paraId="6DD03A01" w14:textId="5A205560"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46" w:history="1">
            <w:r w:rsidRPr="0070063B">
              <w:rPr>
                <w:rStyle w:val="Hyperlink"/>
                <w:noProof/>
                <w:lang w:val="en-GB"/>
              </w:rPr>
              <w:t>5. High-Level Risks and Trade-Offs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_Toc233214046 \h </w:instrText>
            </w:r>
            <w:r w:rsidRPr="0070063B">
              <w:rPr>
                <w:noProof/>
                <w:webHidden/>
                <w:lang w:val="en-GB"/>
              </w:rPr>
            </w:r>
            <w:r w:rsidRPr="0070063B">
              <w:rPr>
                <w:noProof/>
                <w:webHidden/>
                <w:lang w:val="en-GB"/>
              </w:rPr>
              <w:fldChar w:fldCharType="separate"/>
            </w:r>
            <w:r>
              <w:rPr>
                <w:noProof/>
                <w:webHidden/>
                <w:lang w:val="en-GB"/>
              </w:rPr>
              <w:t>6</w:t>
            </w:r>
            <w:r w:rsidRPr="0070063B">
              <w:rPr>
                <w:noProof/>
                <w:webHidden/>
                <w:lang w:val="en-GB"/>
              </w:rPr>
              <w:fldChar w:fldCharType="end"/>
            </w:r>
          </w:hyperlink>
        </w:p>
        <w:p w14:paraId="684E2DB3" w14:textId="0B9A4CD9"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47" w:history="1">
            <w:r w:rsidRPr="0070063B">
              <w:rPr>
                <w:rStyle w:val="Hyperlink"/>
                <w:noProof/>
                <w:lang w:val="en-GB"/>
              </w:rPr>
              <w:t>References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_Toc233214047 \h </w:instrText>
            </w:r>
            <w:r w:rsidRPr="0070063B">
              <w:rPr>
                <w:noProof/>
                <w:webHidden/>
                <w:lang w:val="en-GB"/>
              </w:rPr>
            </w:r>
            <w:r w:rsidRPr="0070063B">
              <w:rPr>
                <w:noProof/>
                <w:webHidden/>
                <w:lang w:val="en-GB"/>
              </w:rPr>
              <w:fldChar w:fldCharType="separate"/>
            </w:r>
            <w:r>
              <w:rPr>
                <w:noProof/>
                <w:webHidden/>
                <w:lang w:val="en-GB"/>
              </w:rPr>
              <w:t>8</w:t>
            </w:r>
            <w:r w:rsidRPr="0070063B">
              <w:rPr>
                <w:noProof/>
                <w:webHidden/>
                <w:lang w:val="en-GB"/>
              </w:rPr>
              <w:fldChar w:fldCharType="end"/>
            </w:r>
          </w:hyperlink>
        </w:p>
        <w:p w14:paraId="1A3C1741" w14:textId="6973FF40"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48" w:history="1">
            <w:r w:rsidRPr="0070063B">
              <w:rPr>
                <w:rStyle w:val="Hyperlink"/>
                <w:noProof/>
                <w:lang w:val="en-GB"/>
              </w:rPr>
              <w:t>Part B: Reflection on Feedback</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_Toc233214048 \h </w:instrText>
            </w:r>
            <w:r w:rsidRPr="0070063B">
              <w:rPr>
                <w:noProof/>
                <w:webHidden/>
                <w:lang w:val="en-GB"/>
              </w:rPr>
            </w:r>
            <w:r w:rsidRPr="0070063B">
              <w:rPr>
                <w:noProof/>
                <w:webHidden/>
                <w:lang w:val="en-GB"/>
              </w:rPr>
              <w:fldChar w:fldCharType="separate"/>
            </w:r>
            <w:r>
              <w:rPr>
                <w:noProof/>
                <w:webHidden/>
                <w:lang w:val="en-GB"/>
              </w:rPr>
              <w:t>9</w:t>
            </w:r>
            <w:r w:rsidRPr="0070063B">
              <w:rPr>
                <w:noProof/>
                <w:webHidden/>
                <w:lang w:val="en-GB"/>
              </w:rPr>
              <w:fldChar w:fldCharType="end"/>
            </w:r>
          </w:hyperlink>
        </w:p>
        <w:p w14:paraId="0E54C952" w14:textId="7B305B89"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49" w:history="1">
            <w:r w:rsidRPr="0070063B">
              <w:rPr>
                <w:rStyle w:val="Hyperlink"/>
                <w:noProof/>
                <w:lang w:val="en-GB"/>
              </w:rPr>
              <w:t>1. Introduction</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_Toc233214049 \h </w:instrText>
            </w:r>
            <w:r w:rsidRPr="0070063B">
              <w:rPr>
                <w:noProof/>
                <w:webHidden/>
                <w:lang w:val="en-GB"/>
              </w:rPr>
            </w:r>
            <w:r w:rsidRPr="0070063B">
              <w:rPr>
                <w:noProof/>
                <w:webHidden/>
                <w:lang w:val="en-GB"/>
              </w:rPr>
              <w:fldChar w:fldCharType="separate"/>
            </w:r>
            <w:r>
              <w:rPr>
                <w:noProof/>
                <w:webHidden/>
                <w:lang w:val="en-GB"/>
              </w:rPr>
              <w:t>9</w:t>
            </w:r>
            <w:r w:rsidRPr="0070063B">
              <w:rPr>
                <w:noProof/>
                <w:webHidden/>
                <w:lang w:val="en-GB"/>
              </w:rPr>
              <w:fldChar w:fldCharType="end"/>
            </w:r>
          </w:hyperlink>
        </w:p>
        <w:p w14:paraId="65BC04CF" w14:textId="41C45DE0"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0" w:history="1">
            <w:r w:rsidRPr="0070063B">
              <w:rPr>
                <w:rStyle w:val="Hyperlink"/>
                <w:noProof/>
                <w:lang w:val="en-GB"/>
              </w:rPr>
              <w:t>2. Strong areas of the Project</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_Toc233214050 \h </w:instrText>
            </w:r>
            <w:r w:rsidRPr="0070063B">
              <w:rPr>
                <w:noProof/>
                <w:webHidden/>
                <w:lang w:val="en-GB"/>
              </w:rPr>
            </w:r>
            <w:r w:rsidRPr="0070063B">
              <w:rPr>
                <w:noProof/>
                <w:webHidden/>
                <w:lang w:val="en-GB"/>
              </w:rPr>
              <w:fldChar w:fldCharType="separate"/>
            </w:r>
            <w:r>
              <w:rPr>
                <w:noProof/>
                <w:webHidden/>
                <w:lang w:val="en-GB"/>
              </w:rPr>
              <w:t>9</w:t>
            </w:r>
            <w:r w:rsidRPr="0070063B">
              <w:rPr>
                <w:noProof/>
                <w:webHidden/>
                <w:lang w:val="en-GB"/>
              </w:rPr>
              <w:fldChar w:fldCharType="end"/>
            </w:r>
          </w:hyperlink>
        </w:p>
        <w:p w14:paraId="791177FA" w14:textId="5F05C401"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1" w:history="1">
            <w:r w:rsidRPr="0070063B">
              <w:rPr>
                <w:rStyle w:val="Hyperlink"/>
                <w:noProof/>
                <w:lang w:val="en-GB"/>
              </w:rPr>
              <w:t>3. Areas of Improvements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_Toc233214051 \h </w:instrText>
            </w:r>
            <w:r w:rsidRPr="0070063B">
              <w:rPr>
                <w:noProof/>
                <w:webHidden/>
                <w:lang w:val="en-GB"/>
              </w:rPr>
            </w:r>
            <w:r w:rsidRPr="0070063B">
              <w:rPr>
                <w:noProof/>
                <w:webHidden/>
                <w:lang w:val="en-GB"/>
              </w:rPr>
              <w:fldChar w:fldCharType="separate"/>
            </w:r>
            <w:r>
              <w:rPr>
                <w:noProof/>
                <w:webHidden/>
                <w:lang w:val="en-GB"/>
              </w:rPr>
              <w:t>9</w:t>
            </w:r>
            <w:r w:rsidRPr="0070063B">
              <w:rPr>
                <w:noProof/>
                <w:webHidden/>
                <w:lang w:val="en-GB"/>
              </w:rPr>
              <w:fldChar w:fldCharType="end"/>
            </w:r>
          </w:hyperlink>
        </w:p>
        <w:p w14:paraId="2E34988C" w14:textId="75FA2135"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2" w:history="1">
            <w:r w:rsidRPr="0070063B">
              <w:rPr>
                <w:rStyle w:val="Hyperlink"/>
                <w:noProof/>
                <w:lang w:val="en-GB"/>
              </w:rPr>
              <w:t>4. Potential Changes to the final project</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_Toc233214052 \h </w:instrText>
            </w:r>
            <w:r w:rsidRPr="0070063B">
              <w:rPr>
                <w:noProof/>
                <w:webHidden/>
                <w:lang w:val="en-GB"/>
              </w:rPr>
            </w:r>
            <w:r w:rsidRPr="0070063B">
              <w:rPr>
                <w:noProof/>
                <w:webHidden/>
                <w:lang w:val="en-GB"/>
              </w:rPr>
              <w:fldChar w:fldCharType="separate"/>
            </w:r>
            <w:r>
              <w:rPr>
                <w:noProof/>
                <w:webHidden/>
                <w:lang w:val="en-GB"/>
              </w:rPr>
              <w:t>10</w:t>
            </w:r>
            <w:r w:rsidRPr="0070063B">
              <w:rPr>
                <w:noProof/>
                <w:webHidden/>
                <w:lang w:val="en-GB"/>
              </w:rPr>
              <w:fldChar w:fldCharType="end"/>
            </w:r>
          </w:hyperlink>
        </w:p>
        <w:p w14:paraId="32CD0DE6" w14:textId="75892F8B"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3" w:history="1">
            <w:r w:rsidRPr="0070063B">
              <w:rPr>
                <w:rStyle w:val="Hyperlink"/>
                <w:noProof/>
                <w:lang w:val="en-GB"/>
              </w:rPr>
              <w:t>5. Conclusion</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_Toc233214053 \h </w:instrText>
            </w:r>
            <w:r w:rsidRPr="0070063B">
              <w:rPr>
                <w:noProof/>
                <w:webHidden/>
                <w:lang w:val="en-GB"/>
              </w:rPr>
            </w:r>
            <w:r w:rsidRPr="0070063B">
              <w:rPr>
                <w:noProof/>
                <w:webHidden/>
                <w:lang w:val="en-GB"/>
              </w:rPr>
              <w:fldChar w:fldCharType="separate"/>
            </w:r>
            <w:r>
              <w:rPr>
                <w:noProof/>
                <w:webHidden/>
                <w:lang w:val="en-GB"/>
              </w:rPr>
              <w:t>10</w:t>
            </w:r>
            <w:r w:rsidRPr="0070063B">
              <w:rPr>
                <w:noProof/>
                <w:webHidden/>
                <w:lang w:val="en-GB"/>
              </w:rPr>
              <w:fldChar w:fldCharType="end"/>
            </w:r>
          </w:hyperlink>
        </w:p>
        <w:p w14:paraId="7F9AFEA0" w14:textId="1E46E4B5"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4" w:history="1">
            <w:r w:rsidRPr="0070063B">
              <w:rPr>
                <w:rStyle w:val="Hyperlink"/>
                <w:noProof/>
                <w:lang w:val="en-GB"/>
              </w:rPr>
              <w:t>References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_Toc233214054 \h </w:instrText>
            </w:r>
            <w:r w:rsidRPr="0070063B">
              <w:rPr>
                <w:noProof/>
                <w:webHidden/>
                <w:lang w:val="en-GB"/>
              </w:rPr>
            </w:r>
            <w:r w:rsidRPr="0070063B">
              <w:rPr>
                <w:noProof/>
                <w:webHidden/>
                <w:lang w:val="en-GB"/>
              </w:rPr>
              <w:fldChar w:fldCharType="separate"/>
            </w:r>
            <w:r>
              <w:rPr>
                <w:noProof/>
                <w:webHidden/>
                <w:lang w:val="en-GB"/>
              </w:rPr>
              <w:t>11</w:t>
            </w:r>
            <w:r w:rsidRPr="0070063B">
              <w:rPr>
                <w:noProof/>
                <w:webHidden/>
                <w:lang w:val="en-GB"/>
              </w:rPr>
              <w:fldChar w:fldCharType="end"/>
            </w:r>
          </w:hyperlink>
        </w:p>
        <w:p w14:paraId="78274AAA" w14:textId="1ECA3B55"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5" w:history="1">
            <w:r w:rsidRPr="0070063B">
              <w:rPr>
                <w:rStyle w:val="Hyperlink"/>
                <w:noProof/>
                <w:lang w:val="en-GB"/>
              </w:rPr>
              <w:t>Part C: Project management plan</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_Toc233214055 \h </w:instrText>
            </w:r>
            <w:r w:rsidRPr="0070063B">
              <w:rPr>
                <w:noProof/>
                <w:webHidden/>
                <w:lang w:val="en-GB"/>
              </w:rPr>
            </w:r>
            <w:r w:rsidRPr="0070063B">
              <w:rPr>
                <w:noProof/>
                <w:webHidden/>
                <w:lang w:val="en-GB"/>
              </w:rPr>
              <w:fldChar w:fldCharType="separate"/>
            </w:r>
            <w:r>
              <w:rPr>
                <w:noProof/>
                <w:webHidden/>
                <w:lang w:val="en-GB"/>
              </w:rPr>
              <w:t>12</w:t>
            </w:r>
            <w:r w:rsidRPr="0070063B">
              <w:rPr>
                <w:noProof/>
                <w:webHidden/>
                <w:lang w:val="en-GB"/>
              </w:rPr>
              <w:fldChar w:fldCharType="end"/>
            </w:r>
          </w:hyperlink>
        </w:p>
        <w:p w14:paraId="1668566B" w14:textId="3E1520C4"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6" w:history="1">
            <w:r w:rsidRPr="0070063B">
              <w:rPr>
                <w:rStyle w:val="Hyperlink"/>
                <w:noProof/>
                <w:lang w:val="en-GB"/>
              </w:rPr>
              <w:t>1. Introduction</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_Toc233214056 \h </w:instrText>
            </w:r>
            <w:r w:rsidRPr="0070063B">
              <w:rPr>
                <w:noProof/>
                <w:webHidden/>
                <w:lang w:val="en-GB"/>
              </w:rPr>
            </w:r>
            <w:r w:rsidRPr="0070063B">
              <w:rPr>
                <w:noProof/>
                <w:webHidden/>
                <w:lang w:val="en-GB"/>
              </w:rPr>
              <w:fldChar w:fldCharType="separate"/>
            </w:r>
            <w:r>
              <w:rPr>
                <w:noProof/>
                <w:webHidden/>
                <w:lang w:val="en-GB"/>
              </w:rPr>
              <w:t>13</w:t>
            </w:r>
            <w:r w:rsidRPr="0070063B">
              <w:rPr>
                <w:noProof/>
                <w:webHidden/>
                <w:lang w:val="en-GB"/>
              </w:rPr>
              <w:fldChar w:fldCharType="end"/>
            </w:r>
          </w:hyperlink>
        </w:p>
        <w:p w14:paraId="3BC807AF" w14:textId="76FCD68D"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7" w:history="1">
            <w:r w:rsidRPr="0070063B">
              <w:rPr>
                <w:rStyle w:val="Hyperlink"/>
                <w:noProof/>
                <w:lang w:val="en-GB"/>
              </w:rPr>
              <w:t>2. Project description</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_Toc233214057 \h </w:instrText>
            </w:r>
            <w:r w:rsidRPr="0070063B">
              <w:rPr>
                <w:noProof/>
                <w:webHidden/>
                <w:lang w:val="en-GB"/>
              </w:rPr>
            </w:r>
            <w:r w:rsidRPr="0070063B">
              <w:rPr>
                <w:noProof/>
                <w:webHidden/>
                <w:lang w:val="en-GB"/>
              </w:rPr>
              <w:fldChar w:fldCharType="separate"/>
            </w:r>
            <w:r>
              <w:rPr>
                <w:noProof/>
                <w:webHidden/>
                <w:lang w:val="en-GB"/>
              </w:rPr>
              <w:t>13</w:t>
            </w:r>
            <w:r w:rsidRPr="0070063B">
              <w:rPr>
                <w:noProof/>
                <w:webHidden/>
                <w:lang w:val="en-GB"/>
              </w:rPr>
              <w:fldChar w:fldCharType="end"/>
            </w:r>
          </w:hyperlink>
        </w:p>
        <w:p w14:paraId="03DBA2FD" w14:textId="45BAA37D"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8" w:history="1">
            <w:r w:rsidRPr="0070063B">
              <w:rPr>
                <w:rStyle w:val="Hyperlink"/>
                <w:noProof/>
                <w:lang w:val="en-GB"/>
              </w:rPr>
              <w:t>3. Scope</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_Toc233214058 \h </w:instrText>
            </w:r>
            <w:r w:rsidRPr="0070063B">
              <w:rPr>
                <w:noProof/>
                <w:webHidden/>
                <w:lang w:val="en-GB"/>
              </w:rPr>
            </w:r>
            <w:r w:rsidRPr="0070063B">
              <w:rPr>
                <w:noProof/>
                <w:webHidden/>
                <w:lang w:val="en-GB"/>
              </w:rPr>
              <w:fldChar w:fldCharType="separate"/>
            </w:r>
            <w:r>
              <w:rPr>
                <w:noProof/>
                <w:webHidden/>
                <w:lang w:val="en-GB"/>
              </w:rPr>
              <w:t>14</w:t>
            </w:r>
            <w:r w:rsidRPr="0070063B">
              <w:rPr>
                <w:noProof/>
                <w:webHidden/>
                <w:lang w:val="en-GB"/>
              </w:rPr>
              <w:fldChar w:fldCharType="end"/>
            </w:r>
          </w:hyperlink>
        </w:p>
        <w:p w14:paraId="1C08724B" w14:textId="4C2FA930"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59" w:history="1">
            <w:r w:rsidRPr="0070063B">
              <w:rPr>
                <w:rStyle w:val="Hyperlink"/>
                <w:noProof/>
                <w:lang w:val="en-GB"/>
              </w:rPr>
              <w:t>4. Work breakdown structure (WBS)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_Toc233214059 \h </w:instrText>
            </w:r>
            <w:r w:rsidRPr="0070063B">
              <w:rPr>
                <w:noProof/>
                <w:webHidden/>
                <w:lang w:val="en-GB"/>
              </w:rPr>
            </w:r>
            <w:r w:rsidRPr="0070063B">
              <w:rPr>
                <w:noProof/>
                <w:webHidden/>
                <w:lang w:val="en-GB"/>
              </w:rPr>
              <w:fldChar w:fldCharType="separate"/>
            </w:r>
            <w:r>
              <w:rPr>
                <w:noProof/>
                <w:webHidden/>
                <w:lang w:val="en-GB"/>
              </w:rPr>
              <w:t>14</w:t>
            </w:r>
            <w:r w:rsidRPr="0070063B">
              <w:rPr>
                <w:noProof/>
                <w:webHidden/>
                <w:lang w:val="en-GB"/>
              </w:rPr>
              <w:fldChar w:fldCharType="end"/>
            </w:r>
          </w:hyperlink>
        </w:p>
        <w:p w14:paraId="0B156B6F" w14:textId="0642E22A"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60" w:history="1">
            <w:r w:rsidRPr="0070063B">
              <w:rPr>
                <w:rStyle w:val="Hyperlink"/>
                <w:noProof/>
                <w:lang w:val="en-GB"/>
              </w:rPr>
              <w:t>5. Quad Chart</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_Toc233214060 \h </w:instrText>
            </w:r>
            <w:r w:rsidRPr="0070063B">
              <w:rPr>
                <w:noProof/>
                <w:webHidden/>
                <w:lang w:val="en-GB"/>
              </w:rPr>
            </w:r>
            <w:r w:rsidRPr="0070063B">
              <w:rPr>
                <w:noProof/>
                <w:webHidden/>
                <w:lang w:val="en-GB"/>
              </w:rPr>
              <w:fldChar w:fldCharType="separate"/>
            </w:r>
            <w:r>
              <w:rPr>
                <w:noProof/>
                <w:webHidden/>
                <w:lang w:val="en-GB"/>
              </w:rPr>
              <w:t>18</w:t>
            </w:r>
            <w:r w:rsidRPr="0070063B">
              <w:rPr>
                <w:noProof/>
                <w:webHidden/>
                <w:lang w:val="en-GB"/>
              </w:rPr>
              <w:fldChar w:fldCharType="end"/>
            </w:r>
          </w:hyperlink>
        </w:p>
        <w:p w14:paraId="4FC7400A" w14:textId="2A2F6C58"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61" w:history="1">
            <w:r w:rsidRPr="0070063B">
              <w:rPr>
                <w:rStyle w:val="Hyperlink"/>
                <w:noProof/>
                <w:lang w:val="en-GB"/>
              </w:rPr>
              <w:t>6. Gantt Chart</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_Toc233214061 \h </w:instrText>
            </w:r>
            <w:r w:rsidRPr="0070063B">
              <w:rPr>
                <w:noProof/>
                <w:webHidden/>
                <w:lang w:val="en-GB"/>
              </w:rPr>
            </w:r>
            <w:r w:rsidRPr="0070063B">
              <w:rPr>
                <w:noProof/>
                <w:webHidden/>
                <w:lang w:val="en-GB"/>
              </w:rPr>
              <w:fldChar w:fldCharType="separate"/>
            </w:r>
            <w:r>
              <w:rPr>
                <w:noProof/>
                <w:webHidden/>
                <w:lang w:val="en-GB"/>
              </w:rPr>
              <w:t>20</w:t>
            </w:r>
            <w:r w:rsidRPr="0070063B">
              <w:rPr>
                <w:noProof/>
                <w:webHidden/>
                <w:lang w:val="en-GB"/>
              </w:rPr>
              <w:fldChar w:fldCharType="end"/>
            </w:r>
          </w:hyperlink>
        </w:p>
        <w:p w14:paraId="29F09ABF" w14:textId="04796433"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62" w:history="1">
            <w:r w:rsidRPr="0070063B">
              <w:rPr>
                <w:rStyle w:val="Hyperlink"/>
                <w:noProof/>
                <w:lang w:val="en-GB"/>
              </w:rPr>
              <w:t>7. Stakeholders' involvement</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_Toc233214062 \h </w:instrText>
            </w:r>
            <w:r w:rsidRPr="0070063B">
              <w:rPr>
                <w:noProof/>
                <w:webHidden/>
                <w:lang w:val="en-GB"/>
              </w:rPr>
            </w:r>
            <w:r w:rsidRPr="0070063B">
              <w:rPr>
                <w:noProof/>
                <w:webHidden/>
                <w:lang w:val="en-GB"/>
              </w:rPr>
              <w:fldChar w:fldCharType="separate"/>
            </w:r>
            <w:r>
              <w:rPr>
                <w:noProof/>
                <w:webHidden/>
                <w:lang w:val="en-GB"/>
              </w:rPr>
              <w:t>20</w:t>
            </w:r>
            <w:r w:rsidRPr="0070063B">
              <w:rPr>
                <w:noProof/>
                <w:webHidden/>
                <w:lang w:val="en-GB"/>
              </w:rPr>
              <w:fldChar w:fldCharType="end"/>
            </w:r>
          </w:hyperlink>
        </w:p>
        <w:p w14:paraId="0E6D666F" w14:textId="31DB941C"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63" w:history="1">
            <w:r w:rsidRPr="0070063B">
              <w:rPr>
                <w:rStyle w:val="Hyperlink"/>
                <w:noProof/>
                <w:lang w:val="en-GB"/>
              </w:rPr>
              <w:t>8. Allocation of resources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_Toc233214063 \h </w:instrText>
            </w:r>
            <w:r w:rsidRPr="0070063B">
              <w:rPr>
                <w:noProof/>
                <w:webHidden/>
                <w:lang w:val="en-GB"/>
              </w:rPr>
            </w:r>
            <w:r w:rsidRPr="0070063B">
              <w:rPr>
                <w:noProof/>
                <w:webHidden/>
                <w:lang w:val="en-GB"/>
              </w:rPr>
              <w:fldChar w:fldCharType="separate"/>
            </w:r>
            <w:r>
              <w:rPr>
                <w:noProof/>
                <w:webHidden/>
                <w:lang w:val="en-GB"/>
              </w:rPr>
              <w:t>22</w:t>
            </w:r>
            <w:r w:rsidRPr="0070063B">
              <w:rPr>
                <w:noProof/>
                <w:webHidden/>
                <w:lang w:val="en-GB"/>
              </w:rPr>
              <w:fldChar w:fldCharType="end"/>
            </w:r>
          </w:hyperlink>
        </w:p>
        <w:p w14:paraId="15FF6A06" w14:textId="238FAD56"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64" w:history="1">
            <w:r w:rsidRPr="0070063B">
              <w:rPr>
                <w:rStyle w:val="Hyperlink"/>
                <w:noProof/>
                <w:lang w:val="en-GB"/>
              </w:rPr>
              <w:t>9. Risk Analysis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_Toc233214064 \h </w:instrText>
            </w:r>
            <w:r w:rsidRPr="0070063B">
              <w:rPr>
                <w:noProof/>
                <w:webHidden/>
                <w:lang w:val="en-GB"/>
              </w:rPr>
            </w:r>
            <w:r w:rsidRPr="0070063B">
              <w:rPr>
                <w:noProof/>
                <w:webHidden/>
                <w:lang w:val="en-GB"/>
              </w:rPr>
              <w:fldChar w:fldCharType="separate"/>
            </w:r>
            <w:r>
              <w:rPr>
                <w:noProof/>
                <w:webHidden/>
                <w:lang w:val="en-GB"/>
              </w:rPr>
              <w:t>22</w:t>
            </w:r>
            <w:r w:rsidRPr="0070063B">
              <w:rPr>
                <w:noProof/>
                <w:webHidden/>
                <w:lang w:val="en-GB"/>
              </w:rPr>
              <w:fldChar w:fldCharType="end"/>
            </w:r>
          </w:hyperlink>
        </w:p>
        <w:p w14:paraId="0293166A" w14:textId="538A1D22"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65" w:history="1">
            <w:r w:rsidRPr="0070063B">
              <w:rPr>
                <w:rStyle w:val="Hyperlink"/>
                <w:noProof/>
                <w:lang w:val="en-GB"/>
              </w:rPr>
              <w:t>10. Conclusion</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_Toc233214065 \h </w:instrText>
            </w:r>
            <w:r w:rsidRPr="0070063B">
              <w:rPr>
                <w:noProof/>
                <w:webHidden/>
                <w:lang w:val="en-GB"/>
              </w:rPr>
            </w:r>
            <w:r w:rsidRPr="0070063B">
              <w:rPr>
                <w:noProof/>
                <w:webHidden/>
                <w:lang w:val="en-GB"/>
              </w:rPr>
              <w:fldChar w:fldCharType="separate"/>
            </w:r>
            <w:r>
              <w:rPr>
                <w:noProof/>
                <w:webHidden/>
                <w:lang w:val="en-GB"/>
              </w:rPr>
              <w:t>23</w:t>
            </w:r>
            <w:r w:rsidRPr="0070063B">
              <w:rPr>
                <w:noProof/>
                <w:webHidden/>
                <w:lang w:val="en-GB"/>
              </w:rPr>
              <w:fldChar w:fldCharType="end"/>
            </w:r>
          </w:hyperlink>
        </w:p>
        <w:p w14:paraId="5FCF96C1" w14:textId="4CCC138F" w:rsidR="0070063B" w:rsidRPr="0070063B" w:rsidRDefault="0070063B" w:rsidP="0070063B">
          <w:pPr>
            <w:pStyle w:val="TOC1"/>
            <w:tabs>
              <w:tab w:val="right" w:leader="dot" w:pos="9350"/>
            </w:tabs>
            <w:spacing w:line="360" w:lineRule="auto"/>
            <w:rPr>
              <w:rFonts w:asciiTheme="minorHAnsi" w:eastAsiaTheme="minorEastAsia" w:hAnsiTheme="minorHAnsi" w:cstheme="minorBidi"/>
              <w:noProof/>
              <w:kern w:val="2"/>
              <w:lang w:val="en-GB"/>
              <w14:ligatures w14:val="standardContextual"/>
            </w:rPr>
          </w:pPr>
          <w:hyperlink w:anchor="_Toc233214066" w:history="1">
            <w:r w:rsidRPr="0070063B">
              <w:rPr>
                <w:rStyle w:val="Hyperlink"/>
                <w:noProof/>
                <w:lang w:val="en-GB"/>
              </w:rPr>
              <w:t>References</w:t>
            </w:r>
            <w:r w:rsidRPr="0070063B">
              <w:rPr>
                <w:noProof/>
                <w:webHidden/>
                <w:lang w:val="en-GB"/>
              </w:rPr>
              <w:tab/>
            </w:r>
            <w:r w:rsidRPr="0070063B">
              <w:rPr>
                <w:noProof/>
                <w:webHidden/>
                <w:lang w:val="en-GB"/>
              </w:rPr>
              <w:fldChar w:fldCharType="begin"/>
            </w:r>
            <w:r w:rsidRPr="0070063B">
              <w:rPr>
                <w:noProof/>
                <w:webHidden/>
                <w:lang w:val="en-GB"/>
              </w:rPr>
              <w:instrText xml:space="preserve"> PAGEREF _Toc233214066 \h </w:instrText>
            </w:r>
            <w:r w:rsidRPr="0070063B">
              <w:rPr>
                <w:noProof/>
                <w:webHidden/>
                <w:lang w:val="en-GB"/>
              </w:rPr>
            </w:r>
            <w:r w:rsidRPr="0070063B">
              <w:rPr>
                <w:noProof/>
                <w:webHidden/>
                <w:lang w:val="en-GB"/>
              </w:rPr>
              <w:fldChar w:fldCharType="separate"/>
            </w:r>
            <w:r>
              <w:rPr>
                <w:noProof/>
                <w:webHidden/>
                <w:lang w:val="en-GB"/>
              </w:rPr>
              <w:t>25</w:t>
            </w:r>
            <w:r w:rsidRPr="0070063B">
              <w:rPr>
                <w:noProof/>
                <w:webHidden/>
                <w:lang w:val="en-GB"/>
              </w:rPr>
              <w:fldChar w:fldCharType="end"/>
            </w:r>
          </w:hyperlink>
        </w:p>
        <w:p w14:paraId="5EE65346" w14:textId="39D75770" w:rsidR="0070063B" w:rsidRPr="0070063B" w:rsidRDefault="0070063B" w:rsidP="0070063B">
          <w:pPr>
            <w:spacing w:line="360" w:lineRule="auto"/>
            <w:rPr>
              <w:lang w:val="en-GB"/>
            </w:rPr>
          </w:pPr>
          <w:r w:rsidRPr="0070063B">
            <w:rPr>
              <w:b/>
              <w:bCs/>
              <w:noProof/>
              <w:lang w:val="en-GB"/>
            </w:rPr>
            <w:fldChar w:fldCharType="end"/>
          </w:r>
        </w:p>
      </w:sdtContent>
    </w:sdt>
    <w:p w14:paraId="44CDA96B" w14:textId="7748455D" w:rsidR="0064226A" w:rsidRPr="0070063B" w:rsidRDefault="00000000" w:rsidP="0070063B">
      <w:pPr>
        <w:spacing w:line="360" w:lineRule="auto"/>
        <w:rPr>
          <w:lang w:val="en-GB"/>
        </w:rPr>
      </w:pPr>
      <w:r w:rsidRPr="0070063B">
        <w:rPr>
          <w:lang w:val="en-GB"/>
        </w:rPr>
        <w:br w:type="page"/>
      </w:r>
    </w:p>
    <w:p w14:paraId="68695881" w14:textId="2C752D99" w:rsidR="0070063B" w:rsidRPr="0070063B" w:rsidRDefault="00000000" w:rsidP="0070063B">
      <w:pPr>
        <w:pStyle w:val="Heading1"/>
        <w:spacing w:before="0" w:after="0" w:line="360" w:lineRule="auto"/>
        <w:jc w:val="left"/>
        <w:rPr>
          <w:lang w:val="en-GB"/>
        </w:rPr>
      </w:pPr>
      <w:bookmarkStart w:id="0" w:name="_ba1gmbcyqirz" w:colFirst="0" w:colLast="0"/>
      <w:bookmarkStart w:id="1" w:name="_Toc233214041"/>
      <w:bookmarkEnd w:id="0"/>
      <w:r w:rsidRPr="0070063B">
        <w:rPr>
          <w:lang w:val="en-GB"/>
        </w:rPr>
        <w:lastRenderedPageBreak/>
        <w:t>Part A: Poster</w:t>
      </w:r>
      <w:bookmarkEnd w:id="1"/>
    </w:p>
    <w:p w14:paraId="7AD75B37" w14:textId="13348159" w:rsidR="0070063B" w:rsidRPr="0070063B" w:rsidRDefault="0070063B" w:rsidP="0070063B">
      <w:pPr>
        <w:spacing w:line="360" w:lineRule="auto"/>
        <w:jc w:val="center"/>
        <w:rPr>
          <w:lang w:val="en-GB"/>
        </w:rPr>
      </w:pPr>
      <w:r w:rsidRPr="0070063B">
        <w:rPr>
          <w:noProof/>
          <w:lang w:val="en-GB"/>
        </w:rPr>
        <w:drawing>
          <wp:inline distT="0" distB="0" distL="0" distR="0" wp14:anchorId="6052E71B" wp14:editId="5174282D">
            <wp:extent cx="4785360" cy="5501640"/>
            <wp:effectExtent l="0" t="0" r="0" b="3810"/>
            <wp:docPr id="201051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13956" name=""/>
                    <pic:cNvPicPr/>
                  </pic:nvPicPr>
                  <pic:blipFill>
                    <a:blip r:embed="rId8"/>
                    <a:stretch>
                      <a:fillRect/>
                    </a:stretch>
                  </pic:blipFill>
                  <pic:spPr>
                    <a:xfrm>
                      <a:off x="0" y="0"/>
                      <a:ext cx="4785779" cy="5502122"/>
                    </a:xfrm>
                    <a:prstGeom prst="rect">
                      <a:avLst/>
                    </a:prstGeom>
                  </pic:spPr>
                </pic:pic>
              </a:graphicData>
            </a:graphic>
          </wp:inline>
        </w:drawing>
      </w:r>
    </w:p>
    <w:p w14:paraId="2F76CE0B" w14:textId="6D7D42D1" w:rsidR="0064226A" w:rsidRPr="0070063B" w:rsidRDefault="0070063B" w:rsidP="0070063B">
      <w:pPr>
        <w:pStyle w:val="Heading1"/>
        <w:spacing w:line="360" w:lineRule="auto"/>
        <w:rPr>
          <w:lang w:val="en-GB"/>
        </w:rPr>
      </w:pPr>
      <w:bookmarkStart w:id="2" w:name="_Toc233214042"/>
      <w:r w:rsidRPr="0070063B">
        <w:rPr>
          <w:lang w:val="en-GB"/>
        </w:rPr>
        <w:t>1.Project Background and Rationale</w:t>
      </w:r>
      <w:bookmarkEnd w:id="2"/>
    </w:p>
    <w:p w14:paraId="7BCB3C48" w14:textId="77777777" w:rsidR="0064226A" w:rsidRPr="0070063B" w:rsidRDefault="00000000" w:rsidP="0070063B">
      <w:pPr>
        <w:spacing w:line="360" w:lineRule="auto"/>
        <w:rPr>
          <w:lang w:val="en-GB"/>
        </w:rPr>
      </w:pPr>
      <w:r w:rsidRPr="0070063B">
        <w:rPr>
          <w:lang w:val="en-GB"/>
        </w:rPr>
        <w:t xml:space="preserve">The closure of the central transport facility in the UK metropolis has created massive disruption to the economic stability in the locality. The central transportation hub has served in this location for more than 40 years. The sudden closure of the hub has created a massive disruption for the transfer and substitution. It has been reported to be closed due to a lack of modern technical and digital accessibility (Medyna </w:t>
      </w:r>
      <w:r w:rsidRPr="0070063B">
        <w:rPr>
          <w:i/>
          <w:iCs/>
          <w:lang w:val="en-GB"/>
        </w:rPr>
        <w:t>et al.</w:t>
      </w:r>
      <w:r w:rsidRPr="0070063B">
        <w:rPr>
          <w:lang w:val="en-GB"/>
        </w:rPr>
        <w:t xml:space="preserve">, 2025). Compliance with safety concerns has also been one of the </w:t>
      </w:r>
      <w:r w:rsidRPr="0070063B">
        <w:rPr>
          <w:lang w:val="en-GB"/>
        </w:rPr>
        <w:lastRenderedPageBreak/>
        <w:t xml:space="preserve">major reasons. Consequently, prolonged closure of the transport interchange can also create adverse effects on commuter accessibility and economic performance. </w:t>
      </w:r>
    </w:p>
    <w:p w14:paraId="3ED49084" w14:textId="77777777" w:rsidR="0064226A" w:rsidRPr="0070063B" w:rsidRDefault="00000000" w:rsidP="0070063B">
      <w:pPr>
        <w:spacing w:line="360" w:lineRule="auto"/>
        <w:rPr>
          <w:lang w:val="en-GB"/>
        </w:rPr>
      </w:pPr>
      <w:r w:rsidRPr="0070063B">
        <w:rPr>
          <w:lang w:val="en-GB"/>
        </w:rPr>
        <w:t xml:space="preserve">The transport sector in the UK contributes around £11 billion to the national economy. (Nowak </w:t>
      </w:r>
      <w:r w:rsidRPr="0070063B">
        <w:rPr>
          <w:i/>
          <w:iCs/>
          <w:lang w:val="en-GB"/>
        </w:rPr>
        <w:t>et al.</w:t>
      </w:r>
      <w:r w:rsidRPr="0070063B">
        <w:rPr>
          <w:lang w:val="en-GB"/>
        </w:rPr>
        <w:t xml:space="preserve">, 2022) The productivity disruption has also been evaluated as another major criticality. The transport hub previously accommodated an estimated 150,000 passengers per day, which supported the freight movement (Kuznetsova and Podbiralina, 2022). Following the closure, it is expected that reduced customer footfall can occur for the local businesses. According to the Confederation of British Industry (CBI, 2024), the transport disruption can reduce the revenue of the local business by up to 15% (Medyna </w:t>
      </w:r>
      <w:r w:rsidRPr="0070063B">
        <w:rPr>
          <w:i/>
          <w:iCs/>
          <w:lang w:val="en-GB"/>
        </w:rPr>
        <w:t>et al.</w:t>
      </w:r>
      <w:r w:rsidRPr="0070063B">
        <w:rPr>
          <w:lang w:val="en-GB"/>
        </w:rPr>
        <w:t xml:space="preserve">, 2025). </w:t>
      </w:r>
    </w:p>
    <w:p w14:paraId="7BB8E341" w14:textId="77777777" w:rsidR="0064226A" w:rsidRPr="0070063B" w:rsidRDefault="00000000" w:rsidP="0070063B">
      <w:pPr>
        <w:spacing w:line="360" w:lineRule="auto"/>
        <w:rPr>
          <w:lang w:val="en-GB"/>
        </w:rPr>
      </w:pPr>
      <w:r w:rsidRPr="0070063B">
        <w:rPr>
          <w:lang w:val="en-GB"/>
        </w:rPr>
        <w:t>The redevelopment project is essential to construct a modern multimodal transport hub integrating rail, freight, and bus services. The project will incorporate the application of smart ticketing, digital technologies, and real-time passenger information systems. This can reduce the passenger waiting time by 20% and increase the operational efficiency by 20 - 25% (Pronello and Fedeli, 2025).</w:t>
      </w:r>
    </w:p>
    <w:p w14:paraId="7EF32381" w14:textId="1C3CF2A4" w:rsidR="0064226A" w:rsidRPr="0070063B" w:rsidRDefault="0070063B" w:rsidP="0070063B">
      <w:pPr>
        <w:pStyle w:val="Heading1"/>
        <w:spacing w:line="360" w:lineRule="auto"/>
        <w:rPr>
          <w:lang w:val="en-GB"/>
        </w:rPr>
      </w:pPr>
      <w:bookmarkStart w:id="3" w:name="_Toc233214043"/>
      <w:r w:rsidRPr="0070063B">
        <w:rPr>
          <w:lang w:val="en-GB"/>
        </w:rPr>
        <w:t>2. Project Aim and Objectives</w:t>
      </w:r>
      <w:bookmarkEnd w:id="3"/>
    </w:p>
    <w:p w14:paraId="50A60579" w14:textId="77777777" w:rsidR="0064226A" w:rsidRPr="0070063B" w:rsidRDefault="00000000" w:rsidP="0070063B">
      <w:pPr>
        <w:spacing w:line="360" w:lineRule="auto"/>
        <w:rPr>
          <w:b/>
          <w:bCs/>
          <w:i/>
          <w:iCs/>
          <w:lang w:val="en-GB"/>
        </w:rPr>
      </w:pPr>
      <w:r w:rsidRPr="0070063B">
        <w:rPr>
          <w:b/>
          <w:bCs/>
          <w:i/>
          <w:iCs/>
          <w:lang w:val="en-GB"/>
        </w:rPr>
        <w:t>The project aims</w:t>
      </w:r>
    </w:p>
    <w:p w14:paraId="0C2CC54F" w14:textId="77777777" w:rsidR="0064226A" w:rsidRPr="0070063B" w:rsidRDefault="00000000" w:rsidP="0070063B">
      <w:pPr>
        <w:spacing w:line="360" w:lineRule="auto"/>
        <w:rPr>
          <w:lang w:val="en-GB"/>
        </w:rPr>
      </w:pPr>
      <w:r w:rsidRPr="0070063B">
        <w:rPr>
          <w:lang w:val="en-GB"/>
        </w:rPr>
        <w:t xml:space="preserve">To redevelop the existing transport system with a central transport hub into a secure, sustainable, accessible, safe, and technologically advanced multimodal transport facility that primarily improves transport service and eventually contributes to economic growth. </w:t>
      </w:r>
    </w:p>
    <w:p w14:paraId="2C9A0CB7" w14:textId="77777777" w:rsidR="0064226A" w:rsidRPr="0070063B" w:rsidRDefault="00000000" w:rsidP="0070063B">
      <w:pPr>
        <w:spacing w:line="360" w:lineRule="auto"/>
        <w:rPr>
          <w:b/>
          <w:bCs/>
          <w:i/>
          <w:iCs/>
          <w:lang w:val="en-GB"/>
        </w:rPr>
      </w:pPr>
      <w:r w:rsidRPr="0070063B">
        <w:rPr>
          <w:b/>
          <w:bCs/>
          <w:i/>
          <w:iCs/>
          <w:lang w:val="en-GB"/>
        </w:rPr>
        <w:t>The objectives of the project are</w:t>
      </w:r>
    </w:p>
    <w:p w14:paraId="2CE697FB" w14:textId="77777777" w:rsidR="0064226A" w:rsidRPr="0070063B" w:rsidRDefault="00000000" w:rsidP="0070063B">
      <w:pPr>
        <w:pStyle w:val="ListParagraph"/>
        <w:numPr>
          <w:ilvl w:val="0"/>
          <w:numId w:val="4"/>
        </w:numPr>
        <w:spacing w:line="360" w:lineRule="auto"/>
        <w:rPr>
          <w:lang w:val="en-GB"/>
        </w:rPr>
      </w:pPr>
      <w:r w:rsidRPr="0070063B">
        <w:rPr>
          <w:lang w:val="en-GB"/>
        </w:rPr>
        <w:t xml:space="preserve">To construct a modern transport hub consisting of freight, bus, and rail services. </w:t>
      </w:r>
    </w:p>
    <w:p w14:paraId="2561474F" w14:textId="77777777" w:rsidR="0064226A" w:rsidRPr="0070063B" w:rsidRDefault="00000000" w:rsidP="0070063B">
      <w:pPr>
        <w:pStyle w:val="ListParagraph"/>
        <w:numPr>
          <w:ilvl w:val="0"/>
          <w:numId w:val="4"/>
        </w:numPr>
        <w:spacing w:line="360" w:lineRule="auto"/>
        <w:rPr>
          <w:lang w:val="en-GB"/>
        </w:rPr>
      </w:pPr>
      <w:r w:rsidRPr="0070063B">
        <w:rPr>
          <w:lang w:val="en-GB"/>
        </w:rPr>
        <w:t xml:space="preserve">To implement smart ticketing, real-time passenger information supervision and digital technologies in the transport system. </w:t>
      </w:r>
    </w:p>
    <w:p w14:paraId="1FF97459" w14:textId="77777777" w:rsidR="0064226A" w:rsidRPr="0070063B" w:rsidRDefault="00000000" w:rsidP="0070063B">
      <w:pPr>
        <w:pStyle w:val="ListParagraph"/>
        <w:numPr>
          <w:ilvl w:val="0"/>
          <w:numId w:val="4"/>
        </w:numPr>
        <w:spacing w:line="360" w:lineRule="auto"/>
        <w:rPr>
          <w:lang w:val="en-GB"/>
        </w:rPr>
      </w:pPr>
      <w:r w:rsidRPr="0070063B">
        <w:rPr>
          <w:lang w:val="en-GB"/>
        </w:rPr>
        <w:t xml:space="preserve">To ensure full compliance with inclusive infrastructure design and accessibility standards. </w:t>
      </w:r>
    </w:p>
    <w:p w14:paraId="3FF13B38" w14:textId="77777777" w:rsidR="0064226A" w:rsidRPr="0070063B" w:rsidRDefault="00000000" w:rsidP="0070063B">
      <w:pPr>
        <w:pStyle w:val="ListParagraph"/>
        <w:numPr>
          <w:ilvl w:val="0"/>
          <w:numId w:val="4"/>
        </w:numPr>
        <w:spacing w:line="360" w:lineRule="auto"/>
        <w:rPr>
          <w:lang w:val="en-GB"/>
        </w:rPr>
      </w:pPr>
      <w:r w:rsidRPr="0070063B">
        <w:rPr>
          <w:lang w:val="en-GB"/>
        </w:rPr>
        <w:t xml:space="preserve">To incorporate practices that include net-zero objectives and renewable energy technologies. </w:t>
      </w:r>
    </w:p>
    <w:p w14:paraId="6CB061D4" w14:textId="105710EE" w:rsidR="0064226A" w:rsidRPr="0070063B" w:rsidRDefault="00000000" w:rsidP="0070063B">
      <w:pPr>
        <w:pStyle w:val="ListParagraph"/>
        <w:numPr>
          <w:ilvl w:val="0"/>
          <w:numId w:val="4"/>
        </w:numPr>
        <w:spacing w:line="360" w:lineRule="auto"/>
        <w:rPr>
          <w:lang w:val="en-GB"/>
        </w:rPr>
      </w:pPr>
      <w:r w:rsidRPr="0070063B">
        <w:rPr>
          <w:lang w:val="en-GB"/>
        </w:rPr>
        <w:t xml:space="preserve">To complete the project with the expected budget, quality, schedule, and standards. </w:t>
      </w:r>
    </w:p>
    <w:p w14:paraId="45A5ECF0" w14:textId="3D89DAF7" w:rsidR="0064226A" w:rsidRPr="0070063B" w:rsidRDefault="0070063B" w:rsidP="0070063B">
      <w:pPr>
        <w:pStyle w:val="Heading1"/>
        <w:spacing w:line="360" w:lineRule="auto"/>
        <w:rPr>
          <w:lang w:val="en-GB"/>
        </w:rPr>
      </w:pPr>
      <w:bookmarkStart w:id="4" w:name="_Toc233214044"/>
      <w:r w:rsidRPr="0070063B">
        <w:rPr>
          <w:lang w:val="en-GB"/>
        </w:rPr>
        <w:t>3. Project Scope and Boundaries</w:t>
      </w:r>
      <w:bookmarkEnd w:id="4"/>
    </w:p>
    <w:p w14:paraId="097F94D3" w14:textId="77777777" w:rsidR="0064226A" w:rsidRPr="0070063B" w:rsidRDefault="00000000" w:rsidP="0070063B">
      <w:pPr>
        <w:spacing w:line="360" w:lineRule="auto"/>
        <w:rPr>
          <w:b/>
          <w:bCs/>
          <w:i/>
          <w:iCs/>
          <w:lang w:val="en-GB"/>
        </w:rPr>
      </w:pPr>
      <w:r w:rsidRPr="0070063B">
        <w:rPr>
          <w:b/>
          <w:bCs/>
          <w:i/>
          <w:iCs/>
          <w:lang w:val="en-GB"/>
        </w:rPr>
        <w:t>In Scope</w:t>
      </w:r>
    </w:p>
    <w:p w14:paraId="7E7D09C3" w14:textId="77777777" w:rsidR="0064226A" w:rsidRPr="0070063B" w:rsidRDefault="00000000" w:rsidP="0070063B">
      <w:pPr>
        <w:spacing w:line="360" w:lineRule="auto"/>
        <w:rPr>
          <w:lang w:val="en-GB"/>
        </w:rPr>
      </w:pPr>
      <w:r w:rsidRPr="0070063B">
        <w:rPr>
          <w:lang w:val="en-GB"/>
        </w:rPr>
        <w:lastRenderedPageBreak/>
        <w:t xml:space="preserve">Demolition of the unsafe or old infrastructure. </w:t>
      </w:r>
    </w:p>
    <w:p w14:paraId="1DEC7700" w14:textId="77777777" w:rsidR="0064226A" w:rsidRPr="0070063B" w:rsidRDefault="00000000" w:rsidP="0070063B">
      <w:pPr>
        <w:spacing w:line="360" w:lineRule="auto"/>
        <w:rPr>
          <w:lang w:val="en-GB"/>
        </w:rPr>
      </w:pPr>
      <w:r w:rsidRPr="0070063B">
        <w:rPr>
          <w:lang w:val="en-GB"/>
        </w:rPr>
        <w:t xml:space="preserve">Construction of a new multimodal transport system. </w:t>
      </w:r>
    </w:p>
    <w:p w14:paraId="139E09E7" w14:textId="77777777" w:rsidR="0064226A" w:rsidRPr="0070063B" w:rsidRDefault="00000000" w:rsidP="0070063B">
      <w:pPr>
        <w:spacing w:line="360" w:lineRule="auto"/>
        <w:rPr>
          <w:lang w:val="en-GB"/>
        </w:rPr>
      </w:pPr>
      <w:r w:rsidRPr="0070063B">
        <w:rPr>
          <w:lang w:val="en-GB"/>
        </w:rPr>
        <w:t xml:space="preserve">Installation of smart and digital technologies. </w:t>
      </w:r>
    </w:p>
    <w:p w14:paraId="30EEA0A9" w14:textId="77777777" w:rsidR="0064226A" w:rsidRPr="0070063B" w:rsidRDefault="00000000" w:rsidP="0070063B">
      <w:pPr>
        <w:spacing w:line="360" w:lineRule="auto"/>
        <w:rPr>
          <w:lang w:val="en-GB"/>
        </w:rPr>
      </w:pPr>
      <w:r w:rsidRPr="0070063B">
        <w:rPr>
          <w:lang w:val="en-GB"/>
        </w:rPr>
        <w:t>Developing accessibility features with step-free access and tactile paving.</w:t>
      </w:r>
    </w:p>
    <w:p w14:paraId="4D9640A5" w14:textId="77777777" w:rsidR="0064226A" w:rsidRPr="0070063B" w:rsidRDefault="00000000" w:rsidP="0070063B">
      <w:pPr>
        <w:spacing w:line="360" w:lineRule="auto"/>
        <w:rPr>
          <w:b/>
          <w:bCs/>
          <w:i/>
          <w:iCs/>
          <w:lang w:val="en-GB"/>
        </w:rPr>
      </w:pPr>
      <w:r w:rsidRPr="0070063B">
        <w:rPr>
          <w:b/>
          <w:bCs/>
          <w:i/>
          <w:iCs/>
          <w:lang w:val="en-GB"/>
        </w:rPr>
        <w:t>Out of Scope</w:t>
      </w:r>
    </w:p>
    <w:p w14:paraId="183ADE33" w14:textId="77777777" w:rsidR="0064226A" w:rsidRPr="0070063B" w:rsidRDefault="00000000" w:rsidP="0070063B">
      <w:pPr>
        <w:spacing w:line="360" w:lineRule="auto"/>
        <w:rPr>
          <w:lang w:val="en-GB"/>
        </w:rPr>
      </w:pPr>
      <w:r w:rsidRPr="0070063B">
        <w:rPr>
          <w:lang w:val="en-GB"/>
        </w:rPr>
        <w:t xml:space="preserve">Expansion of commercial property, which is unrelated to the objective of a smart and efficient transport system. </w:t>
      </w:r>
    </w:p>
    <w:p w14:paraId="256AFF5B" w14:textId="77777777" w:rsidR="0064226A" w:rsidRPr="0070063B" w:rsidRDefault="00000000" w:rsidP="0070063B">
      <w:pPr>
        <w:spacing w:line="360" w:lineRule="auto"/>
        <w:rPr>
          <w:lang w:val="en-GB"/>
        </w:rPr>
      </w:pPr>
      <w:r w:rsidRPr="0070063B">
        <w:rPr>
          <w:lang w:val="en-GB"/>
        </w:rPr>
        <w:t xml:space="preserve">Construction of a transport route outside the project area. </w:t>
      </w:r>
    </w:p>
    <w:p w14:paraId="14D2FBB6" w14:textId="37E99125" w:rsidR="0064226A" w:rsidRPr="0070063B" w:rsidRDefault="0070063B" w:rsidP="0070063B">
      <w:pPr>
        <w:pStyle w:val="Heading1"/>
        <w:spacing w:line="360" w:lineRule="auto"/>
        <w:rPr>
          <w:lang w:val="en-GB"/>
        </w:rPr>
      </w:pPr>
      <w:bookmarkStart w:id="5" w:name="_Toc233214045"/>
      <w:r w:rsidRPr="0070063B">
        <w:rPr>
          <w:lang w:val="en-GB"/>
        </w:rPr>
        <w:t>4. Key Stakeholders</w:t>
      </w:r>
      <w:bookmarkEnd w:id="5"/>
    </w:p>
    <w:tbl>
      <w:tblPr>
        <w:tblStyle w:val="a"/>
        <w:tblW w:w="49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60"/>
        <w:gridCol w:w="2535"/>
      </w:tblGrid>
      <w:tr w:rsidR="0064226A" w:rsidRPr="0070063B" w14:paraId="08CF394F" w14:textId="77777777">
        <w:trPr>
          <w:trHeight w:val="360"/>
        </w:trPr>
        <w:tc>
          <w:tcPr>
            <w:tcW w:w="246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tcPr>
          <w:p w14:paraId="7D0F2AB0"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b/>
                <w:bCs/>
                <w:lang w:val="en-GB"/>
              </w:rPr>
              <w:t>Internal Stakeholders</w:t>
            </w:r>
          </w:p>
        </w:tc>
        <w:tc>
          <w:tcPr>
            <w:tcW w:w="2535" w:type="dxa"/>
            <w:tcBorders>
              <w:top w:val="single" w:sz="7" w:space="0" w:color="000000"/>
              <w:left w:val="single" w:sz="7" w:space="0" w:color="CCCCCC"/>
              <w:bottom w:val="single" w:sz="7" w:space="0" w:color="000000"/>
              <w:right w:val="single" w:sz="7" w:space="0" w:color="000000"/>
            </w:tcBorders>
            <w:tcMar>
              <w:top w:w="40" w:type="dxa"/>
              <w:left w:w="40" w:type="dxa"/>
              <w:bottom w:w="40" w:type="dxa"/>
              <w:right w:w="40" w:type="dxa"/>
            </w:tcMar>
          </w:tcPr>
          <w:p w14:paraId="49E59D45"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b/>
                <w:bCs/>
                <w:lang w:val="en-GB"/>
              </w:rPr>
              <w:t>External Stakeholders</w:t>
            </w:r>
          </w:p>
        </w:tc>
      </w:tr>
      <w:tr w:rsidR="0064226A" w:rsidRPr="0070063B" w14:paraId="674C1B82" w14:textId="77777777">
        <w:trPr>
          <w:trHeight w:val="360"/>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10D64BFE"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Procurement Team</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082DFCE9"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Environmental Groups</w:t>
            </w:r>
          </w:p>
        </w:tc>
      </w:tr>
      <w:tr w:rsidR="0064226A" w:rsidRPr="0070063B" w14:paraId="03FE2ED2" w14:textId="77777777">
        <w:trPr>
          <w:trHeight w:val="645"/>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6DC83226"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Engineering Team</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3438D989"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Commuters and Passengers</w:t>
            </w:r>
          </w:p>
        </w:tc>
      </w:tr>
      <w:tr w:rsidR="0064226A" w:rsidRPr="0070063B" w14:paraId="00619790" w14:textId="77777777">
        <w:trPr>
          <w:trHeight w:val="360"/>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4956DDCB"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Construction Workforce</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248794BB"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Regulatory Agencies</w:t>
            </w:r>
          </w:p>
        </w:tc>
      </w:tr>
      <w:tr w:rsidR="0064226A" w:rsidRPr="0070063B" w14:paraId="4AA31BCD" w14:textId="77777777">
        <w:trPr>
          <w:trHeight w:val="645"/>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3B0029AF"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Contractors and Suppliers</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104BE529"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Local Businesses</w:t>
            </w:r>
          </w:p>
        </w:tc>
      </w:tr>
      <w:tr w:rsidR="0064226A" w:rsidRPr="0070063B" w14:paraId="0350B46A" w14:textId="77777777">
        <w:trPr>
          <w:trHeight w:val="360"/>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6E6E735E"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Project Manager</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1E4CCC92"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Transport Operators</w:t>
            </w:r>
          </w:p>
        </w:tc>
      </w:tr>
      <w:tr w:rsidR="0064226A" w:rsidRPr="0070063B" w14:paraId="48F42FBA" w14:textId="77777777">
        <w:trPr>
          <w:trHeight w:val="360"/>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4A2602E6"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Project Sponsor</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2F4A1AD5"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Local Authorities</w:t>
            </w:r>
          </w:p>
        </w:tc>
      </w:tr>
    </w:tbl>
    <w:p w14:paraId="5AD7BDF2" w14:textId="77777777" w:rsidR="0064226A" w:rsidRPr="0070063B" w:rsidRDefault="0064226A" w:rsidP="0070063B">
      <w:pPr>
        <w:spacing w:line="360" w:lineRule="auto"/>
        <w:rPr>
          <w:lang w:val="en-GB"/>
        </w:rPr>
      </w:pPr>
    </w:p>
    <w:p w14:paraId="676EBB6A" w14:textId="00101E53" w:rsidR="0064226A" w:rsidRPr="0070063B" w:rsidRDefault="0070063B" w:rsidP="0070063B">
      <w:pPr>
        <w:pStyle w:val="Heading1"/>
        <w:spacing w:line="360" w:lineRule="auto"/>
        <w:rPr>
          <w:lang w:val="en-GB"/>
        </w:rPr>
      </w:pPr>
      <w:bookmarkStart w:id="6" w:name="_Toc233214046"/>
      <w:r w:rsidRPr="0070063B">
        <w:rPr>
          <w:lang w:val="en-GB"/>
        </w:rPr>
        <w:t>5. High-Level Risks and Trade-Offs</w:t>
      </w:r>
      <w:bookmarkEnd w:id="6"/>
    </w:p>
    <w:tbl>
      <w:tblPr>
        <w:tblStyle w:val="a0"/>
        <w:tblW w:w="84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60"/>
        <w:gridCol w:w="2535"/>
        <w:gridCol w:w="3435"/>
      </w:tblGrid>
      <w:tr w:rsidR="0064226A" w:rsidRPr="0070063B" w14:paraId="74E370B0" w14:textId="77777777">
        <w:trPr>
          <w:trHeight w:val="360"/>
        </w:trPr>
        <w:tc>
          <w:tcPr>
            <w:tcW w:w="2460" w:type="dxa"/>
            <w:tcBorders>
              <w:top w:val="single" w:sz="7" w:space="0" w:color="000000"/>
              <w:left w:val="single" w:sz="7" w:space="0" w:color="000000"/>
              <w:bottom w:val="single" w:sz="7" w:space="0" w:color="000000"/>
              <w:right w:val="single" w:sz="7" w:space="0" w:color="000000"/>
            </w:tcBorders>
            <w:tcMar>
              <w:top w:w="40" w:type="dxa"/>
              <w:left w:w="40" w:type="dxa"/>
              <w:bottom w:w="40" w:type="dxa"/>
              <w:right w:w="40" w:type="dxa"/>
            </w:tcMar>
          </w:tcPr>
          <w:p w14:paraId="1E18CA85"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b/>
                <w:bCs/>
                <w:lang w:val="en-GB"/>
              </w:rPr>
              <w:t>Risk</w:t>
            </w:r>
          </w:p>
        </w:tc>
        <w:tc>
          <w:tcPr>
            <w:tcW w:w="2535" w:type="dxa"/>
            <w:tcBorders>
              <w:top w:val="single" w:sz="7" w:space="0" w:color="000000"/>
              <w:left w:val="single" w:sz="7" w:space="0" w:color="CCCCCC"/>
              <w:bottom w:val="single" w:sz="7" w:space="0" w:color="000000"/>
              <w:right w:val="single" w:sz="7" w:space="0" w:color="000000"/>
            </w:tcBorders>
            <w:tcMar>
              <w:top w:w="40" w:type="dxa"/>
              <w:left w:w="40" w:type="dxa"/>
              <w:bottom w:w="40" w:type="dxa"/>
              <w:right w:w="40" w:type="dxa"/>
            </w:tcMar>
          </w:tcPr>
          <w:p w14:paraId="381E1135"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b/>
                <w:bCs/>
                <w:lang w:val="en-GB"/>
              </w:rPr>
              <w:t>Potential Impact</w:t>
            </w:r>
          </w:p>
        </w:tc>
        <w:tc>
          <w:tcPr>
            <w:tcW w:w="3435" w:type="dxa"/>
            <w:tcBorders>
              <w:top w:val="single" w:sz="7" w:space="0" w:color="000000"/>
              <w:left w:val="single" w:sz="7" w:space="0" w:color="CCCCCC"/>
              <w:bottom w:val="single" w:sz="7" w:space="0" w:color="000000"/>
              <w:right w:val="single" w:sz="7" w:space="0" w:color="000000"/>
            </w:tcBorders>
            <w:tcMar>
              <w:top w:w="40" w:type="dxa"/>
              <w:left w:w="40" w:type="dxa"/>
              <w:bottom w:w="40" w:type="dxa"/>
              <w:right w:w="40" w:type="dxa"/>
            </w:tcMar>
          </w:tcPr>
          <w:p w14:paraId="7486DD44"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b/>
                <w:bCs/>
                <w:lang w:val="en-GB"/>
              </w:rPr>
              <w:t>Mitigation Strategy</w:t>
            </w:r>
          </w:p>
        </w:tc>
      </w:tr>
      <w:tr w:rsidR="0064226A" w:rsidRPr="0070063B" w14:paraId="44161C9C" w14:textId="77777777">
        <w:trPr>
          <w:trHeight w:val="645"/>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5466FADC"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Stakeholder resistance</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0DB2AB8F"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Reduced public support</w:t>
            </w:r>
          </w:p>
        </w:tc>
        <w:tc>
          <w:tcPr>
            <w:tcW w:w="34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1A6C3410"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Regular communication and consultation</w:t>
            </w:r>
          </w:p>
        </w:tc>
      </w:tr>
      <w:tr w:rsidR="0064226A" w:rsidRPr="0070063B" w14:paraId="2010865B" w14:textId="77777777">
        <w:trPr>
          <w:trHeight w:val="645"/>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1F545B80"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Supply chain disruptions</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0246F447"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Material shortages</w:t>
            </w:r>
          </w:p>
        </w:tc>
        <w:tc>
          <w:tcPr>
            <w:tcW w:w="34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7715F2CC"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Multiple supplier agreements</w:t>
            </w:r>
          </w:p>
        </w:tc>
      </w:tr>
      <w:tr w:rsidR="0064226A" w:rsidRPr="0070063B" w14:paraId="0E82E5B5" w14:textId="77777777">
        <w:trPr>
          <w:trHeight w:val="645"/>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34FF2069"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lastRenderedPageBreak/>
              <w:t>Cost overruns</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3A8B1D55"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Increased project expenditure</w:t>
            </w:r>
          </w:p>
        </w:tc>
        <w:tc>
          <w:tcPr>
            <w:tcW w:w="34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05F120C5"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Budget contingency and cost monitoring</w:t>
            </w:r>
          </w:p>
        </w:tc>
      </w:tr>
      <w:tr w:rsidR="0064226A" w:rsidRPr="0070063B" w14:paraId="2D891B0A" w14:textId="77777777">
        <w:trPr>
          <w:trHeight w:val="645"/>
        </w:trPr>
        <w:tc>
          <w:tcPr>
            <w:tcW w:w="246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tcPr>
          <w:p w14:paraId="4EB316D0"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Construction delays</w:t>
            </w:r>
          </w:p>
        </w:tc>
        <w:tc>
          <w:tcPr>
            <w:tcW w:w="25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477EFD08"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Project schedule disruption</w:t>
            </w:r>
          </w:p>
        </w:tc>
        <w:tc>
          <w:tcPr>
            <w:tcW w:w="3435"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tcPr>
          <w:p w14:paraId="6DBE0314" w14:textId="77777777" w:rsidR="0064226A" w:rsidRPr="0070063B" w:rsidRDefault="00000000" w:rsidP="0070063B">
            <w:pPr>
              <w:widowControl w:val="0"/>
              <w:spacing w:line="360" w:lineRule="auto"/>
              <w:jc w:val="center"/>
              <w:rPr>
                <w:rFonts w:ascii="Arial" w:eastAsia="Arial" w:hAnsi="Arial" w:cs="Arial"/>
                <w:sz w:val="20"/>
                <w:szCs w:val="20"/>
                <w:lang w:val="en-GB"/>
              </w:rPr>
            </w:pPr>
            <w:r w:rsidRPr="0070063B">
              <w:rPr>
                <w:lang w:val="en-GB"/>
              </w:rPr>
              <w:t>Continuous progress monitoring</w:t>
            </w:r>
          </w:p>
        </w:tc>
      </w:tr>
    </w:tbl>
    <w:p w14:paraId="7FDF2360" w14:textId="77777777" w:rsidR="0064226A" w:rsidRPr="0070063B" w:rsidRDefault="0064226A" w:rsidP="0070063B">
      <w:pPr>
        <w:spacing w:line="360" w:lineRule="auto"/>
        <w:rPr>
          <w:lang w:val="en-GB"/>
        </w:rPr>
      </w:pPr>
    </w:p>
    <w:p w14:paraId="00B6D4A7" w14:textId="664D5E8D" w:rsidR="0070063B" w:rsidRPr="0070063B" w:rsidRDefault="0070063B" w:rsidP="0070063B">
      <w:pPr>
        <w:spacing w:line="360" w:lineRule="auto"/>
        <w:rPr>
          <w:b/>
          <w:bCs/>
          <w:lang w:val="en-GB"/>
        </w:rPr>
      </w:pPr>
      <w:r w:rsidRPr="0070063B">
        <w:rPr>
          <w:b/>
          <w:bCs/>
          <w:lang w:val="en-GB"/>
        </w:rPr>
        <w:t>6. Strategic Value of the Project</w:t>
      </w:r>
    </w:p>
    <w:p w14:paraId="417F8876" w14:textId="77777777" w:rsidR="0064226A" w:rsidRPr="0070063B" w:rsidRDefault="00000000" w:rsidP="0070063B">
      <w:pPr>
        <w:spacing w:line="360" w:lineRule="auto"/>
        <w:rPr>
          <w:lang w:val="en-GB"/>
        </w:rPr>
      </w:pPr>
      <w:r w:rsidRPr="0070063B">
        <w:rPr>
          <w:lang w:val="en-GB"/>
        </w:rPr>
        <w:t xml:space="preserve">The redevelopment project will improve passenger satisfaction along with restoring the transport capacity (Nowak </w:t>
      </w:r>
      <w:r w:rsidRPr="0070063B">
        <w:rPr>
          <w:i/>
          <w:iCs/>
          <w:lang w:val="en-GB"/>
        </w:rPr>
        <w:t>et al.</w:t>
      </w:r>
      <w:r w:rsidRPr="0070063B">
        <w:rPr>
          <w:lang w:val="en-GB"/>
        </w:rPr>
        <w:t>, 2022). It will create employment opportunities with digital framework maintenance and real-time monitoring (Kuznetsova and Podbiralina, 2022). The economic competitiveness in the local economy can also be boosted through this. Moreover,faster transportation can lead to more productivity and increased efficiency of net-zero target opportunities in the UK.</w:t>
      </w:r>
      <w:r w:rsidRPr="0070063B">
        <w:rPr>
          <w:lang w:val="en-GB"/>
        </w:rPr>
        <w:br w:type="page"/>
      </w:r>
    </w:p>
    <w:p w14:paraId="54A2FFEA" w14:textId="77777777" w:rsidR="0064226A" w:rsidRPr="0070063B" w:rsidRDefault="00000000" w:rsidP="0070063B">
      <w:pPr>
        <w:pStyle w:val="Heading1"/>
        <w:spacing w:before="0" w:after="0" w:line="360" w:lineRule="auto"/>
        <w:jc w:val="left"/>
        <w:rPr>
          <w:b w:val="0"/>
          <w:bCs w:val="0"/>
          <w:lang w:val="en-GB"/>
        </w:rPr>
      </w:pPr>
      <w:bookmarkStart w:id="7" w:name="_ndt6nrn1f73l" w:colFirst="0" w:colLast="0"/>
      <w:bookmarkStart w:id="8" w:name="_Toc233214047"/>
      <w:bookmarkEnd w:id="7"/>
      <w:r w:rsidRPr="0070063B">
        <w:rPr>
          <w:lang w:val="en-GB"/>
        </w:rPr>
        <w:lastRenderedPageBreak/>
        <w:t>References</w:t>
      </w:r>
      <w:bookmarkEnd w:id="8"/>
      <w:r w:rsidRPr="0070063B">
        <w:rPr>
          <w:lang w:val="en-GB"/>
        </w:rPr>
        <w:t xml:space="preserve"> </w:t>
      </w:r>
    </w:p>
    <w:p w14:paraId="1256B124" w14:textId="77777777" w:rsidR="0070063B" w:rsidRPr="0070063B" w:rsidRDefault="0070063B" w:rsidP="0070063B">
      <w:pPr>
        <w:spacing w:line="360" w:lineRule="auto"/>
        <w:rPr>
          <w:lang w:val="en-GB"/>
        </w:rPr>
      </w:pPr>
      <w:r w:rsidRPr="0070063B">
        <w:rPr>
          <w:lang w:val="en-GB"/>
        </w:rPr>
        <w:t xml:space="preserve">Kuznetsova, G. V. and Podbiralina, G. V. (2022). Transport digitalization. In </w:t>
      </w:r>
      <w:r w:rsidRPr="0070063B">
        <w:rPr>
          <w:i/>
          <w:iCs/>
          <w:lang w:val="en-GB"/>
        </w:rPr>
        <w:t>Intelligent systems in digital transformation: Theory and applications</w:t>
      </w:r>
      <w:r w:rsidRPr="0070063B">
        <w:rPr>
          <w:lang w:val="en-GB"/>
        </w:rPr>
        <w:t xml:space="preserve"> (pp. 579–608). Springer International Publishing, Cham.</w:t>
      </w:r>
    </w:p>
    <w:p w14:paraId="22D6742B" w14:textId="77777777" w:rsidR="0070063B" w:rsidRPr="0070063B" w:rsidRDefault="0070063B" w:rsidP="0070063B">
      <w:pPr>
        <w:spacing w:line="360" w:lineRule="auto"/>
        <w:rPr>
          <w:lang w:val="en-GB"/>
        </w:rPr>
      </w:pPr>
      <w:r w:rsidRPr="0070063B">
        <w:rPr>
          <w:lang w:val="en-GB"/>
        </w:rPr>
        <w:t xml:space="preserve">Medyna, A., Bozhydai, I., Ustilovska, A., Kolmakova, O. and Khalina, V. (2025). Formulating a strategy for the development of transport enterprises based on customer focus and digitalisation of service delivery. In </w:t>
      </w:r>
      <w:r w:rsidRPr="0070063B">
        <w:rPr>
          <w:i/>
          <w:iCs/>
          <w:lang w:val="en-GB"/>
        </w:rPr>
        <w:t>IOP Conference Series: Earth and Environmental Science</w:t>
      </w:r>
      <w:r w:rsidRPr="0070063B">
        <w:rPr>
          <w:lang w:val="en-GB"/>
        </w:rPr>
        <w:t xml:space="preserve"> (Vol. </w:t>
      </w:r>
      <w:r w:rsidRPr="0070063B">
        <w:rPr>
          <w:i/>
          <w:iCs/>
          <w:lang w:val="en-GB"/>
        </w:rPr>
        <w:t>1499</w:t>
      </w:r>
      <w:r w:rsidRPr="0070063B">
        <w:rPr>
          <w:lang w:val="en-GB"/>
        </w:rPr>
        <w:t>, No. 1, p. 012079). IOP Publishing.</w:t>
      </w:r>
    </w:p>
    <w:p w14:paraId="1833510B" w14:textId="77777777" w:rsidR="0070063B" w:rsidRPr="0070063B" w:rsidRDefault="0070063B" w:rsidP="0070063B">
      <w:pPr>
        <w:spacing w:line="360" w:lineRule="auto"/>
        <w:rPr>
          <w:lang w:val="en-GB"/>
        </w:rPr>
      </w:pPr>
      <w:r w:rsidRPr="0070063B">
        <w:rPr>
          <w:lang w:val="en-GB"/>
        </w:rPr>
        <w:t xml:space="preserve">Nowak, P., Kirchner, M. and Koliński, A. (2022). Analysis of digitalisation needs improving the supply chain efficiency for new silk road transport corridor. </w:t>
      </w:r>
      <w:r w:rsidRPr="0070063B">
        <w:rPr>
          <w:i/>
          <w:iCs/>
          <w:lang w:val="en-GB"/>
        </w:rPr>
        <w:t>Ekonomska Misao i Praksa, 31</w:t>
      </w:r>
      <w:r w:rsidRPr="0070063B">
        <w:rPr>
          <w:lang w:val="en-GB"/>
        </w:rPr>
        <w:t>(2), 487–503.</w:t>
      </w:r>
    </w:p>
    <w:p w14:paraId="03B8C80D" w14:textId="77777777" w:rsidR="0070063B" w:rsidRPr="0070063B" w:rsidRDefault="0070063B" w:rsidP="0070063B">
      <w:pPr>
        <w:spacing w:line="360" w:lineRule="auto"/>
        <w:rPr>
          <w:lang w:val="en-GB"/>
        </w:rPr>
      </w:pPr>
      <w:r w:rsidRPr="0070063B">
        <w:rPr>
          <w:lang w:val="en-GB"/>
        </w:rPr>
        <w:t xml:space="preserve">Pronello, C. and Fedeli, E. (2025). Just technology transition: A policy agenda to minimise the social impacts of digitalisation and automation on the transport workforce. </w:t>
      </w:r>
      <w:r w:rsidRPr="0070063B">
        <w:rPr>
          <w:i/>
          <w:iCs/>
          <w:lang w:val="en-GB"/>
        </w:rPr>
        <w:t>Transportation Research Interdisciplinary Perspectives, 34</w:t>
      </w:r>
      <w:r w:rsidRPr="0070063B">
        <w:rPr>
          <w:lang w:val="en-GB"/>
        </w:rPr>
        <w:t>, 101670.</w:t>
      </w:r>
      <w:r w:rsidRPr="0070063B">
        <w:rPr>
          <w:lang w:val="en-GB"/>
        </w:rPr>
        <w:br w:type="page"/>
      </w:r>
    </w:p>
    <w:p w14:paraId="5A16C694" w14:textId="77777777" w:rsidR="0064226A" w:rsidRPr="0070063B" w:rsidRDefault="00000000" w:rsidP="0070063B">
      <w:pPr>
        <w:pStyle w:val="Heading1"/>
        <w:spacing w:before="0" w:after="0" w:line="360" w:lineRule="auto"/>
        <w:jc w:val="left"/>
        <w:rPr>
          <w:lang w:val="en-GB"/>
        </w:rPr>
      </w:pPr>
      <w:bookmarkStart w:id="9" w:name="_p7ufuxl17fqm" w:colFirst="0" w:colLast="0"/>
      <w:bookmarkStart w:id="10" w:name="_Toc233214048"/>
      <w:bookmarkEnd w:id="9"/>
      <w:r w:rsidRPr="0070063B">
        <w:rPr>
          <w:lang w:val="en-GB"/>
        </w:rPr>
        <w:lastRenderedPageBreak/>
        <w:t>Part B: Reflection on Feedback</w:t>
      </w:r>
      <w:bookmarkEnd w:id="10"/>
    </w:p>
    <w:p w14:paraId="36CCF95A" w14:textId="0225B1CC" w:rsidR="0064226A" w:rsidRPr="0070063B" w:rsidRDefault="0070063B" w:rsidP="0070063B">
      <w:pPr>
        <w:pStyle w:val="Heading1"/>
        <w:spacing w:line="360" w:lineRule="auto"/>
        <w:rPr>
          <w:lang w:val="en-GB"/>
        </w:rPr>
      </w:pPr>
      <w:bookmarkStart w:id="11" w:name="_Toc233214049"/>
      <w:r w:rsidRPr="0070063B">
        <w:rPr>
          <w:lang w:val="en-GB"/>
        </w:rPr>
        <w:t>1. Introduction</w:t>
      </w:r>
      <w:bookmarkEnd w:id="11"/>
    </w:p>
    <w:p w14:paraId="7086C683" w14:textId="77777777" w:rsidR="0064226A" w:rsidRPr="0070063B" w:rsidRDefault="00000000" w:rsidP="0070063B">
      <w:pPr>
        <w:spacing w:line="360" w:lineRule="auto"/>
        <w:rPr>
          <w:color w:val="0E101A"/>
          <w:lang w:val="en-GB"/>
        </w:rPr>
      </w:pPr>
      <w:r w:rsidRPr="0070063B">
        <w:rPr>
          <w:color w:val="0E101A"/>
          <w:lang w:val="en-GB"/>
        </w:rPr>
        <w:t xml:space="preserve">The poster presentation on the transfer of the central transportation hub has provided opportunities to collect feedback from peers and the tutor. The feedback process is crucial for the evaluation and feasibility of the project. The idea, its feasibility, purpose, scope and potential benefits, challenges can be discussed through it. The reflection will discuss the strength of the project management plan along with areas for development. </w:t>
      </w:r>
    </w:p>
    <w:p w14:paraId="7D7A811A" w14:textId="11751C0E" w:rsidR="0064226A" w:rsidRPr="0070063B" w:rsidRDefault="0070063B" w:rsidP="0070063B">
      <w:pPr>
        <w:pStyle w:val="Heading1"/>
        <w:spacing w:line="360" w:lineRule="auto"/>
        <w:rPr>
          <w:lang w:val="en-GB"/>
        </w:rPr>
      </w:pPr>
      <w:bookmarkStart w:id="12" w:name="_Toc233214050"/>
      <w:r w:rsidRPr="0070063B">
        <w:rPr>
          <w:lang w:val="en-GB"/>
        </w:rPr>
        <w:t>2. Strong areas of the Project</w:t>
      </w:r>
      <w:bookmarkEnd w:id="12"/>
    </w:p>
    <w:p w14:paraId="5FB7C9D7" w14:textId="77777777" w:rsidR="0064226A" w:rsidRPr="0070063B" w:rsidRDefault="00000000" w:rsidP="0070063B">
      <w:pPr>
        <w:spacing w:line="360" w:lineRule="auto"/>
        <w:rPr>
          <w:color w:val="0E101A"/>
          <w:lang w:val="en-GB"/>
        </w:rPr>
      </w:pPr>
      <w:r w:rsidRPr="0070063B">
        <w:rPr>
          <w:color w:val="0E101A"/>
          <w:lang w:val="en-GB"/>
        </w:rPr>
        <w:t xml:space="preserve">The tutor and peers have acknowledged the clarification of the project proposal through posts. The poster has raised the issues of the necessity for modernised and multimodal transportation hubs. The potential benefits for the economic and productivity, efficiency development in transportation operations have been discussed in this poster </w:t>
      </w:r>
      <w:r w:rsidRPr="0070063B">
        <w:rPr>
          <w:lang w:val="en-GB"/>
        </w:rPr>
        <w:t xml:space="preserve">(Raza </w:t>
      </w:r>
      <w:r w:rsidRPr="0070063B">
        <w:rPr>
          <w:i/>
          <w:iCs/>
          <w:lang w:val="en-GB"/>
        </w:rPr>
        <w:t>et al.</w:t>
      </w:r>
      <w:r w:rsidRPr="0070063B">
        <w:rPr>
          <w:lang w:val="en-GB"/>
        </w:rPr>
        <w:t>, 2023)</w:t>
      </w:r>
      <w:r w:rsidRPr="0070063B">
        <w:rPr>
          <w:color w:val="0E101A"/>
          <w:lang w:val="en-GB"/>
        </w:rPr>
        <w:t xml:space="preserve">. I have realised that the discussion shows transport disruption and economic losses from the current model. </w:t>
      </w:r>
    </w:p>
    <w:p w14:paraId="28C71FA3" w14:textId="77777777" w:rsidR="0064226A" w:rsidRPr="0070063B" w:rsidRDefault="00000000" w:rsidP="0070063B">
      <w:pPr>
        <w:spacing w:line="360" w:lineRule="auto"/>
        <w:rPr>
          <w:color w:val="0E101A"/>
          <w:lang w:val="en-GB"/>
        </w:rPr>
      </w:pPr>
      <w:r w:rsidRPr="0070063B">
        <w:rPr>
          <w:color w:val="0E101A"/>
          <w:lang w:val="en-GB"/>
        </w:rPr>
        <w:t xml:space="preserve">Moreover, there is a stronger scope in the modern transportation operation, especially public transportation, which uses renewable energy. The net-zero target has become extensively important to handle with real-time passenger information systems, the optimisation of transportation, and real-time passenger tracking is extensively important for accessibility and faster check-in at transportation facilities </w:t>
      </w:r>
      <w:r w:rsidRPr="0070063B">
        <w:rPr>
          <w:lang w:val="en-GB"/>
        </w:rPr>
        <w:t xml:space="preserve">(Zapara </w:t>
      </w:r>
      <w:r w:rsidRPr="0070063B">
        <w:rPr>
          <w:i/>
          <w:iCs/>
          <w:lang w:val="en-GB"/>
        </w:rPr>
        <w:t>et al.</w:t>
      </w:r>
      <w:r w:rsidRPr="0070063B">
        <w:rPr>
          <w:lang w:val="en-GB"/>
        </w:rPr>
        <w:t>, 2025)</w:t>
      </w:r>
      <w:r w:rsidRPr="0070063B">
        <w:rPr>
          <w:color w:val="0E101A"/>
          <w:lang w:val="en-GB"/>
        </w:rPr>
        <w:t xml:space="preserve">. This can not only increase the project consideration but also be highly relevant for scenario requirements. </w:t>
      </w:r>
    </w:p>
    <w:p w14:paraId="268BB498" w14:textId="2C8D8D6C" w:rsidR="0070063B" w:rsidRPr="0070063B" w:rsidRDefault="00000000" w:rsidP="0070063B">
      <w:pPr>
        <w:spacing w:line="360" w:lineRule="auto"/>
        <w:rPr>
          <w:color w:val="0E101A"/>
          <w:lang w:val="en-GB"/>
        </w:rPr>
      </w:pPr>
      <w:r w:rsidRPr="0070063B">
        <w:rPr>
          <w:color w:val="0E101A"/>
          <w:lang w:val="en-GB"/>
        </w:rPr>
        <w:t xml:space="preserve">The feasibility of local or regional business development and economic development opportunities is also one of the major strengths I have identified in this poster. The measurable outcome with increased productivity, along with customer footfall for the local business, can contribute to a higher economic growth outcome. </w:t>
      </w:r>
    </w:p>
    <w:p w14:paraId="268C3633" w14:textId="40B69223" w:rsidR="0064226A" w:rsidRPr="0070063B" w:rsidRDefault="0070063B" w:rsidP="0070063B">
      <w:pPr>
        <w:pStyle w:val="Heading1"/>
        <w:spacing w:line="360" w:lineRule="auto"/>
        <w:rPr>
          <w:lang w:val="en-GB"/>
        </w:rPr>
      </w:pPr>
      <w:bookmarkStart w:id="13" w:name="_Toc233214051"/>
      <w:r w:rsidRPr="0070063B">
        <w:rPr>
          <w:lang w:val="en-GB"/>
        </w:rPr>
        <w:t>3. Areas of Improvements</w:t>
      </w:r>
      <w:bookmarkEnd w:id="13"/>
    </w:p>
    <w:p w14:paraId="6C0815EC" w14:textId="77777777" w:rsidR="0064226A" w:rsidRPr="0070063B" w:rsidRDefault="00000000" w:rsidP="0070063B">
      <w:pPr>
        <w:spacing w:line="360" w:lineRule="auto"/>
        <w:rPr>
          <w:color w:val="0E101A"/>
          <w:lang w:val="en-GB"/>
        </w:rPr>
      </w:pPr>
      <w:r w:rsidRPr="0070063B">
        <w:rPr>
          <w:color w:val="0E101A"/>
          <w:lang w:val="en-GB"/>
        </w:rPr>
        <w:t xml:space="preserve">However, there are some areas for improvement in this case. My poster lacked sufficient numerical data and evidence for discussing the measurable feasibility. It is important to understand how much budget is required and how the budget can turn out based on an improved transportation system. </w:t>
      </w:r>
      <w:r w:rsidRPr="0070063B">
        <w:rPr>
          <w:color w:val="0E101A"/>
          <w:lang w:val="en-GB"/>
        </w:rPr>
        <w:lastRenderedPageBreak/>
        <w:t xml:space="preserve">The transfer of the central transportation hub can also carry forward a system with accessibility; therefore, addressing those issues requires proper mapping of the transferred plane. </w:t>
      </w:r>
    </w:p>
    <w:p w14:paraId="0D3DDEF2" w14:textId="77777777" w:rsidR="0064226A" w:rsidRPr="0070063B" w:rsidRDefault="00000000" w:rsidP="0070063B">
      <w:pPr>
        <w:spacing w:line="360" w:lineRule="auto"/>
        <w:rPr>
          <w:color w:val="0E101A"/>
          <w:lang w:val="en-GB"/>
        </w:rPr>
      </w:pPr>
      <w:r w:rsidRPr="0070063B">
        <w:rPr>
          <w:color w:val="0E101A"/>
          <w:lang w:val="en-GB"/>
        </w:rPr>
        <w:t xml:space="preserve">The risks of the project are also not discussed in my poster. I have realised that limited explanation regarding the stakeholder has created opportunities for multiple delays and criticalities. Moreover, setting the timeline for the project is also extensively important in this case. </w:t>
      </w:r>
    </w:p>
    <w:p w14:paraId="199EA616" w14:textId="6A4EF993" w:rsidR="0064226A" w:rsidRPr="0070063B" w:rsidRDefault="0070063B" w:rsidP="0070063B">
      <w:pPr>
        <w:pStyle w:val="Heading1"/>
        <w:spacing w:line="360" w:lineRule="auto"/>
        <w:rPr>
          <w:lang w:val="en-GB"/>
        </w:rPr>
      </w:pPr>
      <w:bookmarkStart w:id="14" w:name="_Toc233214052"/>
      <w:r w:rsidRPr="0070063B">
        <w:rPr>
          <w:lang w:val="en-GB"/>
        </w:rPr>
        <w:t>4. Potential Changes to the final project</w:t>
      </w:r>
      <w:bookmarkEnd w:id="14"/>
    </w:p>
    <w:p w14:paraId="765647FF" w14:textId="77777777" w:rsidR="0064226A" w:rsidRPr="0070063B" w:rsidRDefault="00000000" w:rsidP="0070063B">
      <w:pPr>
        <w:spacing w:line="360" w:lineRule="auto"/>
        <w:rPr>
          <w:color w:val="0E101A"/>
          <w:lang w:val="en-GB"/>
        </w:rPr>
      </w:pPr>
      <w:r w:rsidRPr="0070063B">
        <w:rPr>
          <w:color w:val="0E101A"/>
          <w:lang w:val="en-GB"/>
        </w:rPr>
        <w:t xml:space="preserve">I think the feedback received can help me develop several improvements with the final project management plan. Relevant numerical data and academic evidence are required to be integrated. A detailed stakeholder analysis and mapping for the priorities of the stakeholders is also required by me to conduct this project. Finally, additional project management tools and the structure of the Gantt Chart are also required. </w:t>
      </w:r>
    </w:p>
    <w:p w14:paraId="6714EFB4" w14:textId="1C3BA116" w:rsidR="0064226A" w:rsidRPr="0070063B" w:rsidRDefault="0070063B" w:rsidP="0070063B">
      <w:pPr>
        <w:pStyle w:val="Heading1"/>
        <w:spacing w:line="360" w:lineRule="auto"/>
        <w:rPr>
          <w:lang w:val="en-GB"/>
        </w:rPr>
      </w:pPr>
      <w:bookmarkStart w:id="15" w:name="_Toc233214053"/>
      <w:r w:rsidRPr="0070063B">
        <w:rPr>
          <w:lang w:val="en-GB"/>
        </w:rPr>
        <w:t>5. Conclusion</w:t>
      </w:r>
      <w:bookmarkEnd w:id="15"/>
    </w:p>
    <w:p w14:paraId="293CC627" w14:textId="77777777" w:rsidR="0064226A" w:rsidRPr="0070063B" w:rsidRDefault="00000000" w:rsidP="0070063B">
      <w:pPr>
        <w:spacing w:line="360" w:lineRule="auto"/>
        <w:rPr>
          <w:lang w:val="en-GB"/>
        </w:rPr>
      </w:pPr>
      <w:r w:rsidRPr="0070063B">
        <w:rPr>
          <w:color w:val="0E101A"/>
          <w:lang w:val="en-GB"/>
        </w:rPr>
        <w:t>Overall, through the discussion and feedback, I have significantly improved the quality of the final project management plan. The reflective process enabled weaknesses to be addressed and identified systematically.</w:t>
      </w:r>
      <w:r w:rsidRPr="0070063B">
        <w:rPr>
          <w:lang w:val="en-GB"/>
        </w:rPr>
        <w:br w:type="page"/>
      </w:r>
    </w:p>
    <w:p w14:paraId="1B8A8004" w14:textId="77777777" w:rsidR="0064226A" w:rsidRPr="0070063B" w:rsidRDefault="00000000" w:rsidP="0070063B">
      <w:pPr>
        <w:pStyle w:val="Heading1"/>
        <w:spacing w:before="0" w:after="0" w:line="360" w:lineRule="auto"/>
        <w:jc w:val="left"/>
        <w:rPr>
          <w:lang w:val="en-GB"/>
        </w:rPr>
      </w:pPr>
      <w:bookmarkStart w:id="16" w:name="_57a2kng2y1wl" w:colFirst="0" w:colLast="0"/>
      <w:bookmarkStart w:id="17" w:name="_Toc233214054"/>
      <w:bookmarkEnd w:id="16"/>
      <w:r w:rsidRPr="0070063B">
        <w:rPr>
          <w:lang w:val="en-GB"/>
        </w:rPr>
        <w:lastRenderedPageBreak/>
        <w:t>References</w:t>
      </w:r>
      <w:bookmarkEnd w:id="17"/>
    </w:p>
    <w:p w14:paraId="0FED2D0A" w14:textId="77777777" w:rsidR="0070063B" w:rsidRPr="0070063B" w:rsidRDefault="0070063B" w:rsidP="0070063B">
      <w:pPr>
        <w:spacing w:line="360" w:lineRule="auto"/>
        <w:rPr>
          <w:lang w:val="en-GB"/>
        </w:rPr>
      </w:pPr>
      <w:r w:rsidRPr="0070063B">
        <w:rPr>
          <w:lang w:val="en-GB"/>
        </w:rPr>
        <w:t xml:space="preserve">Raza, Z., Woxenius, J., Vural, C. A. and Lind, M. (2023). Digital transformation of maritime logistics: Exploring trends in the liner shipping segment. </w:t>
      </w:r>
      <w:r w:rsidRPr="0070063B">
        <w:rPr>
          <w:i/>
          <w:iCs/>
          <w:lang w:val="en-GB"/>
        </w:rPr>
        <w:t>Computers in Industry, 145</w:t>
      </w:r>
      <w:r w:rsidRPr="0070063B">
        <w:rPr>
          <w:lang w:val="en-GB"/>
        </w:rPr>
        <w:t>, 103811.</w:t>
      </w:r>
    </w:p>
    <w:p w14:paraId="18E58D50" w14:textId="77777777" w:rsidR="0070063B" w:rsidRPr="0070063B" w:rsidRDefault="0070063B" w:rsidP="0070063B">
      <w:pPr>
        <w:spacing w:line="360" w:lineRule="auto"/>
        <w:rPr>
          <w:color w:val="000000" w:themeColor="text1"/>
          <w:lang w:val="en-GB"/>
        </w:rPr>
      </w:pPr>
      <w:r w:rsidRPr="0070063B">
        <w:rPr>
          <w:lang w:val="en-GB"/>
        </w:rPr>
        <w:t>Zapara, Y., Nechyporuk, A., Kotova, M., Mazhnyk, L., Panchenko, V. and Vasylenko, I. (2025). Innovative concepts of digitisation and digitalisation in the multimodal transportation organisation. In</w:t>
      </w:r>
      <w:r w:rsidRPr="0070063B">
        <w:rPr>
          <w:color w:val="000000" w:themeColor="text1"/>
          <w:lang w:val="en-GB"/>
        </w:rPr>
        <w:t xml:space="preserve"> </w:t>
      </w:r>
      <w:r w:rsidRPr="0070063B">
        <w:rPr>
          <w:i/>
          <w:iCs/>
          <w:color w:val="000000" w:themeColor="text1"/>
          <w:lang w:val="en-GB"/>
        </w:rPr>
        <w:t>E3S Web of Conferences</w:t>
      </w:r>
      <w:r w:rsidRPr="0070063B">
        <w:rPr>
          <w:color w:val="000000" w:themeColor="text1"/>
          <w:lang w:val="en-GB"/>
        </w:rPr>
        <w:t xml:space="preserve"> (Vol. </w:t>
      </w:r>
      <w:r w:rsidRPr="0070063B">
        <w:rPr>
          <w:i/>
          <w:iCs/>
          <w:color w:val="000000" w:themeColor="text1"/>
          <w:lang w:val="en-GB"/>
        </w:rPr>
        <w:t>621</w:t>
      </w:r>
      <w:r w:rsidRPr="0070063B">
        <w:rPr>
          <w:color w:val="000000" w:themeColor="text1"/>
          <w:lang w:val="en-GB"/>
        </w:rPr>
        <w:t>, p. 03014). EDP Sciences.</w:t>
      </w:r>
      <w:r w:rsidRPr="0070063B">
        <w:rPr>
          <w:color w:val="000000" w:themeColor="text1"/>
          <w:lang w:val="en-GB"/>
        </w:rPr>
        <w:br w:type="page"/>
      </w:r>
    </w:p>
    <w:p w14:paraId="2640250F" w14:textId="77777777" w:rsidR="0064226A" w:rsidRPr="0070063B" w:rsidRDefault="00000000" w:rsidP="0070063B">
      <w:pPr>
        <w:pStyle w:val="Heading1"/>
        <w:spacing w:before="0" w:after="0" w:line="360" w:lineRule="auto"/>
        <w:jc w:val="left"/>
        <w:rPr>
          <w:color w:val="000000" w:themeColor="text1"/>
          <w:lang w:val="en-GB"/>
        </w:rPr>
      </w:pPr>
      <w:bookmarkStart w:id="18" w:name="_51yhoamvy4zo" w:colFirst="0" w:colLast="0"/>
      <w:bookmarkStart w:id="19" w:name="_Toc233214055"/>
      <w:bookmarkEnd w:id="18"/>
      <w:r w:rsidRPr="0070063B">
        <w:rPr>
          <w:color w:val="000000" w:themeColor="text1"/>
          <w:lang w:val="en-GB"/>
        </w:rPr>
        <w:lastRenderedPageBreak/>
        <w:t>Part C: Project management plan</w:t>
      </w:r>
      <w:bookmarkEnd w:id="19"/>
      <w:r w:rsidRPr="0070063B">
        <w:rPr>
          <w:color w:val="000000" w:themeColor="text1"/>
          <w:lang w:val="en-GB"/>
        </w:rPr>
        <w:t xml:space="preserve"> </w:t>
      </w:r>
    </w:p>
    <w:p w14:paraId="05DA83C6" w14:textId="77777777" w:rsidR="0064226A" w:rsidRPr="0070063B" w:rsidRDefault="00000000" w:rsidP="0070063B">
      <w:pPr>
        <w:spacing w:line="360" w:lineRule="auto"/>
        <w:jc w:val="center"/>
        <w:rPr>
          <w:b/>
          <w:bCs/>
          <w:color w:val="000000" w:themeColor="text1"/>
          <w:sz w:val="28"/>
          <w:szCs w:val="28"/>
          <w:lang w:val="en-GB"/>
        </w:rPr>
      </w:pPr>
      <w:r w:rsidRPr="0070063B">
        <w:rPr>
          <w:b/>
          <w:bCs/>
          <w:color w:val="000000" w:themeColor="text1"/>
          <w:sz w:val="28"/>
          <w:szCs w:val="28"/>
          <w:lang w:val="en-GB"/>
        </w:rPr>
        <w:t xml:space="preserve">Executive Summary </w:t>
      </w:r>
    </w:p>
    <w:p w14:paraId="2AFDF5CF" w14:textId="5AF881E7" w:rsidR="0064226A" w:rsidRPr="0070063B" w:rsidRDefault="00000000" w:rsidP="0070063B">
      <w:pPr>
        <w:spacing w:line="360" w:lineRule="auto"/>
        <w:rPr>
          <w:color w:val="000000" w:themeColor="text1"/>
          <w:lang w:val="en-GB"/>
        </w:rPr>
      </w:pPr>
      <w:r w:rsidRPr="0070063B">
        <w:rPr>
          <w:color w:val="000000" w:themeColor="text1"/>
          <w:lang w:val="en-GB"/>
        </w:rPr>
        <w:t xml:space="preserve">The project has focused on the detailed project management plan to redevelop the central transport hub in a metropolitan city in the UK. The purpose of the redevelopment project is to implement a modern multimodal transport hub which will integrate bus, rail, and freight services within a single transport network. The scope of the redevelopment of the Central Transport Hub project will define the work required to deliver a safe, modern, and sustainable transport facility. The WBS develops resource allocation, project planning, cost control, and continuous performance monitoring by defining all project deliverables throughout the project lifecycle. The project has concentrated on the Quad chart and </w:t>
      </w:r>
      <w:r w:rsidR="0070063B" w:rsidRPr="0070063B">
        <w:rPr>
          <w:color w:val="000000" w:themeColor="text1"/>
          <w:lang w:val="en-GB"/>
        </w:rPr>
        <w:t>G</w:t>
      </w:r>
      <w:r w:rsidRPr="0070063B">
        <w:rPr>
          <w:color w:val="000000" w:themeColor="text1"/>
          <w:lang w:val="en-GB"/>
        </w:rPr>
        <w:t xml:space="preserve">antt chart to successfully understand the project contexts. The stakeholder involvement is important for this project to successfully engage stakeholders throughout the entire project lifecycle to meet the project objectives. The project has highlighted the allocation of tangible and intangible resources, along with the risk analysis. </w:t>
      </w:r>
    </w:p>
    <w:p w14:paraId="6BCBC67C" w14:textId="77777777" w:rsidR="0064226A" w:rsidRPr="0070063B" w:rsidRDefault="0064226A" w:rsidP="0070063B">
      <w:pPr>
        <w:spacing w:line="360" w:lineRule="auto"/>
        <w:rPr>
          <w:color w:val="000000" w:themeColor="text1"/>
          <w:lang w:val="en-GB"/>
        </w:rPr>
      </w:pPr>
    </w:p>
    <w:p w14:paraId="038A7D69" w14:textId="77777777" w:rsidR="0064226A" w:rsidRPr="0070063B" w:rsidRDefault="00000000" w:rsidP="0070063B">
      <w:pPr>
        <w:spacing w:line="360" w:lineRule="auto"/>
        <w:jc w:val="center"/>
        <w:rPr>
          <w:b/>
          <w:bCs/>
          <w:color w:val="000000" w:themeColor="text1"/>
          <w:sz w:val="28"/>
          <w:szCs w:val="28"/>
          <w:lang w:val="en-GB"/>
        </w:rPr>
      </w:pPr>
      <w:r w:rsidRPr="0070063B">
        <w:rPr>
          <w:color w:val="000000" w:themeColor="text1"/>
          <w:lang w:val="en-GB"/>
        </w:rPr>
        <w:br w:type="page"/>
      </w:r>
    </w:p>
    <w:p w14:paraId="72F9CA15" w14:textId="77777777" w:rsidR="0064226A" w:rsidRPr="0070063B" w:rsidRDefault="00000000" w:rsidP="0070063B">
      <w:pPr>
        <w:pStyle w:val="Heading1"/>
        <w:spacing w:before="0" w:after="0" w:line="360" w:lineRule="auto"/>
        <w:rPr>
          <w:color w:val="000000" w:themeColor="text1"/>
          <w:lang w:val="en-GB"/>
        </w:rPr>
      </w:pPr>
      <w:bookmarkStart w:id="20" w:name="_avsuk7dkakng" w:colFirst="0" w:colLast="0"/>
      <w:bookmarkStart w:id="21" w:name="_Toc233214056"/>
      <w:bookmarkEnd w:id="20"/>
      <w:r w:rsidRPr="0070063B">
        <w:rPr>
          <w:color w:val="000000" w:themeColor="text1"/>
          <w:lang w:val="en-GB"/>
        </w:rPr>
        <w:lastRenderedPageBreak/>
        <w:t>1. Introduction</w:t>
      </w:r>
      <w:bookmarkEnd w:id="21"/>
      <w:r w:rsidRPr="0070063B">
        <w:rPr>
          <w:color w:val="000000" w:themeColor="text1"/>
          <w:lang w:val="en-GB"/>
        </w:rPr>
        <w:t xml:space="preserve"> </w:t>
      </w:r>
    </w:p>
    <w:p w14:paraId="73CA7685" w14:textId="77777777" w:rsidR="0064226A" w:rsidRPr="0070063B" w:rsidRDefault="00000000" w:rsidP="0070063B">
      <w:pPr>
        <w:spacing w:line="360" w:lineRule="auto"/>
        <w:rPr>
          <w:color w:val="000000" w:themeColor="text1"/>
          <w:lang w:val="en-GB"/>
        </w:rPr>
      </w:pPr>
      <w:r w:rsidRPr="0070063B">
        <w:rPr>
          <w:color w:val="000000" w:themeColor="text1"/>
          <w:lang w:val="en-GB"/>
        </w:rPr>
        <w:t xml:space="preserve">Project management refers to the application of skills, knowledge, and techniques to attain project objectives within defined time, scope, and budget. The central transport hub closure has created significant issues for local businesses, transportation services, and commuters. A structured redevelopment project is needed to support future urban growth and restore transport operations. The report will focus on the project description, project scope, WBS, Quad Chart, and Gantt Chart. The project management plan will highlight the scope, resource allocation, deliverables, stakeholder involvement, and risk management strategies for the successful redevelopment of the transport hub into sustainable and digitally enabled transport facilities. </w:t>
      </w:r>
    </w:p>
    <w:p w14:paraId="3931C5ED" w14:textId="77777777" w:rsidR="0064226A" w:rsidRPr="0070063B" w:rsidRDefault="00000000" w:rsidP="0070063B">
      <w:pPr>
        <w:pStyle w:val="Heading1"/>
        <w:spacing w:before="0" w:after="0" w:line="360" w:lineRule="auto"/>
        <w:rPr>
          <w:color w:val="000000" w:themeColor="text1"/>
          <w:lang w:val="en-GB"/>
        </w:rPr>
      </w:pPr>
      <w:bookmarkStart w:id="22" w:name="_v9bl4x3gkqd4" w:colFirst="0" w:colLast="0"/>
      <w:bookmarkStart w:id="23" w:name="_Toc233214057"/>
      <w:bookmarkEnd w:id="22"/>
      <w:r w:rsidRPr="0070063B">
        <w:rPr>
          <w:color w:val="000000" w:themeColor="text1"/>
          <w:lang w:val="en-GB"/>
        </w:rPr>
        <w:t>2. Project description</w:t>
      </w:r>
      <w:bookmarkEnd w:id="23"/>
    </w:p>
    <w:p w14:paraId="4582E772" w14:textId="77777777" w:rsidR="0064226A" w:rsidRPr="0070063B" w:rsidRDefault="00000000" w:rsidP="0070063B">
      <w:pPr>
        <w:spacing w:line="360" w:lineRule="auto"/>
        <w:rPr>
          <w:color w:val="000000" w:themeColor="text1"/>
          <w:lang w:val="en-GB"/>
        </w:rPr>
      </w:pPr>
      <w:r w:rsidRPr="0070063B">
        <w:rPr>
          <w:color w:val="000000" w:themeColor="text1"/>
          <w:lang w:val="en-GB"/>
        </w:rPr>
        <w:t>The proposed project will involve the complete redevelopment of the central transport hub, which will serve a major metropolitan city in the UK. The existing infrastructure has been operational for more than 40 years, which was deemed to have inappropriate structural inspections (Wang</w:t>
      </w:r>
      <w:r w:rsidRPr="0070063B">
        <w:rPr>
          <w:i/>
          <w:iCs/>
          <w:color w:val="000000" w:themeColor="text1"/>
          <w:lang w:val="en-GB"/>
        </w:rPr>
        <w:t xml:space="preserve"> et al.</w:t>
      </w:r>
      <w:r w:rsidRPr="0070063B">
        <w:rPr>
          <w:color w:val="000000" w:themeColor="text1"/>
          <w:lang w:val="en-GB"/>
        </w:rPr>
        <w:t xml:space="preserve">, 2022). The lack of safety and non-compliance with existing accessibility standards of the existing infrastructure created the requirements for the redevelopment of the central transport hub. The closure of the hub led to transport disruption, economic losses for local businesses, and delays in freight movement. The project will successfully incorporate advanced digital technologies, such as smart ticketing, real-time passenger data systems, and logistics coordination platforms (Wang </w:t>
      </w:r>
      <w:r w:rsidRPr="0070063B">
        <w:rPr>
          <w:i/>
          <w:iCs/>
          <w:color w:val="000000" w:themeColor="text1"/>
          <w:lang w:val="en-GB"/>
        </w:rPr>
        <w:t>et al.</w:t>
      </w:r>
      <w:r w:rsidRPr="0070063B">
        <w:rPr>
          <w:color w:val="000000" w:themeColor="text1"/>
          <w:lang w:val="en-GB"/>
        </w:rPr>
        <w:t>, 2022). These technologies will develop the operational efficiency, enhance passenger experiences, and reduce congestion. The project will focus on developing sustainability by implementing renewable energy technologies, such as eco-friendly construction materials and energy-efficient lighting systems. The eco-friendly construction materials and energy-efficient lighting systems will be incorporated to support the net-zero carbon goals of the city (De Paula</w:t>
      </w:r>
      <w:r w:rsidRPr="0070063B">
        <w:rPr>
          <w:i/>
          <w:iCs/>
          <w:color w:val="000000" w:themeColor="text1"/>
          <w:lang w:val="en-GB"/>
        </w:rPr>
        <w:t xml:space="preserve"> et al</w:t>
      </w:r>
      <w:r w:rsidRPr="0070063B">
        <w:rPr>
          <w:color w:val="000000" w:themeColor="text1"/>
          <w:lang w:val="en-GB"/>
        </w:rPr>
        <w:t xml:space="preserve">., 2023). The project will be designed based on inclusive urban design principles to ensure accessibility for individuals with disabilities, elderly passengers, and families with children. </w:t>
      </w:r>
    </w:p>
    <w:p w14:paraId="49F5CBCB" w14:textId="77777777" w:rsidR="0064226A" w:rsidRPr="0070063B" w:rsidRDefault="00000000" w:rsidP="0070063B">
      <w:pPr>
        <w:spacing w:line="360" w:lineRule="auto"/>
        <w:rPr>
          <w:b/>
          <w:bCs/>
          <w:color w:val="000000" w:themeColor="text1"/>
          <w:lang w:val="en-GB"/>
        </w:rPr>
      </w:pPr>
      <w:r w:rsidRPr="0070063B">
        <w:rPr>
          <w:color w:val="000000" w:themeColor="text1"/>
          <w:lang w:val="en-GB"/>
        </w:rPr>
        <w:t xml:space="preserve">Additionally, the project will deliver significant benefits, including the development of transport connectivity to support economic growth. The project will increase public satisfaction levels with extensive transport services and facilitate business activities (De Paula </w:t>
      </w:r>
      <w:r w:rsidRPr="0070063B">
        <w:rPr>
          <w:i/>
          <w:iCs/>
          <w:color w:val="000000" w:themeColor="text1"/>
          <w:lang w:val="en-GB"/>
        </w:rPr>
        <w:t>et al</w:t>
      </w:r>
      <w:r w:rsidRPr="0070063B">
        <w:rPr>
          <w:color w:val="000000" w:themeColor="text1"/>
          <w:lang w:val="en-GB"/>
        </w:rPr>
        <w:t xml:space="preserve">., 2023). The redevelopment of the central transport hub will generate employment opportunities during the construction phase. The project will develop regional competitiveness by creating a reliable transport infrastructure. The project will follow project management methodologies to develop </w:t>
      </w:r>
      <w:r w:rsidRPr="0070063B">
        <w:rPr>
          <w:color w:val="000000" w:themeColor="text1"/>
          <w:lang w:val="en-GB"/>
        </w:rPr>
        <w:lastRenderedPageBreak/>
        <w:t xml:space="preserve">effective planning, execution, monitoring, and completion (Park </w:t>
      </w:r>
      <w:r w:rsidRPr="0070063B">
        <w:rPr>
          <w:i/>
          <w:iCs/>
          <w:color w:val="000000" w:themeColor="text1"/>
          <w:lang w:val="en-GB"/>
        </w:rPr>
        <w:t>et al</w:t>
      </w:r>
      <w:r w:rsidRPr="0070063B">
        <w:rPr>
          <w:color w:val="000000" w:themeColor="text1"/>
          <w:lang w:val="en-GB"/>
        </w:rPr>
        <w:t>., 2025). The project manager will use KPIs (Key Performance Indicators), which are related to cost, quality, schedule, and stakeholder satisfaction, to evaluate the project's success (Park</w:t>
      </w:r>
      <w:r w:rsidRPr="0070063B">
        <w:rPr>
          <w:i/>
          <w:iCs/>
          <w:color w:val="000000" w:themeColor="text1"/>
          <w:lang w:val="en-GB"/>
        </w:rPr>
        <w:t xml:space="preserve"> et al</w:t>
      </w:r>
      <w:r w:rsidRPr="0070063B">
        <w:rPr>
          <w:color w:val="000000" w:themeColor="text1"/>
          <w:lang w:val="en-GB"/>
        </w:rPr>
        <w:t xml:space="preserve">., 2025). The redevelopment of the project will restore confidence in the transport system through proper stakeholder management and project governance. This project will contribute to sustainable urban development goals. </w:t>
      </w:r>
    </w:p>
    <w:p w14:paraId="7597FA3E" w14:textId="77777777" w:rsidR="0064226A" w:rsidRPr="0070063B" w:rsidRDefault="00000000" w:rsidP="0070063B">
      <w:pPr>
        <w:pStyle w:val="Heading1"/>
        <w:spacing w:before="0" w:after="0" w:line="360" w:lineRule="auto"/>
        <w:rPr>
          <w:color w:val="000000" w:themeColor="text1"/>
          <w:lang w:val="en-GB"/>
        </w:rPr>
      </w:pPr>
      <w:bookmarkStart w:id="24" w:name="_qwzbecfpuem8" w:colFirst="0" w:colLast="0"/>
      <w:bookmarkStart w:id="25" w:name="_Toc233214058"/>
      <w:bookmarkEnd w:id="24"/>
      <w:r w:rsidRPr="0070063B">
        <w:rPr>
          <w:color w:val="000000" w:themeColor="text1"/>
          <w:lang w:val="en-GB"/>
        </w:rPr>
        <w:t>3. Scope</w:t>
      </w:r>
      <w:bookmarkEnd w:id="25"/>
      <w:r w:rsidRPr="0070063B">
        <w:rPr>
          <w:color w:val="000000" w:themeColor="text1"/>
          <w:lang w:val="en-GB"/>
        </w:rPr>
        <w:t xml:space="preserve"> </w:t>
      </w:r>
    </w:p>
    <w:p w14:paraId="62681202" w14:textId="77777777" w:rsidR="0064226A" w:rsidRPr="0070063B" w:rsidRDefault="00000000" w:rsidP="0070063B">
      <w:pPr>
        <w:spacing w:line="360" w:lineRule="auto"/>
        <w:rPr>
          <w:color w:val="000000" w:themeColor="text1"/>
          <w:lang w:val="en-GB"/>
        </w:rPr>
      </w:pPr>
      <w:r w:rsidRPr="0070063B">
        <w:rPr>
          <w:color w:val="000000" w:themeColor="text1"/>
          <w:lang w:val="en-GB"/>
        </w:rPr>
        <w:t xml:space="preserve">The scope of this project is to develop sustainable features, including renewable energy solutions and eco-friendly construction materials. The project manager will focus on developing effective control of project expenses, timelines, and resources </w:t>
      </w:r>
      <w:r w:rsidRPr="0070063B">
        <w:rPr>
          <w:color w:val="000000" w:themeColor="text1"/>
          <w:highlight w:val="white"/>
          <w:lang w:val="en-GB"/>
        </w:rPr>
        <w:t xml:space="preserve">(Barbieri and Capoani, 2025). </w:t>
      </w:r>
      <w:r w:rsidRPr="0070063B">
        <w:rPr>
          <w:color w:val="000000" w:themeColor="text1"/>
          <w:lang w:val="en-GB"/>
        </w:rPr>
        <w:t xml:space="preserve">The project will include the extinction of unsafe infrastructure, construction site preparation, and construction of a new multimodal transport hub. The project will integrate rail, freight, and bus services with sustainable business goals </w:t>
      </w:r>
      <w:r w:rsidRPr="0070063B">
        <w:rPr>
          <w:color w:val="000000" w:themeColor="text1"/>
          <w:highlight w:val="white"/>
          <w:lang w:val="en-GB"/>
        </w:rPr>
        <w:t>(Barbieri and Capoani, 2025)</w:t>
      </w:r>
      <w:r w:rsidRPr="0070063B">
        <w:rPr>
          <w:color w:val="000000" w:themeColor="text1"/>
          <w:lang w:val="en-GB"/>
        </w:rPr>
        <w:t xml:space="preserve">. It will encompass the installation of digital technologies, including real-time passenger data displays, smart ticketing facilities, and logistics coordination platforms. This project will focus on accessibility developments, such as lifts, ramps, step-free access, and inclusive facilities </w:t>
      </w:r>
      <w:r w:rsidRPr="0070063B">
        <w:rPr>
          <w:color w:val="000000" w:themeColor="text1"/>
          <w:highlight w:val="white"/>
          <w:lang w:val="en-GB"/>
        </w:rPr>
        <w:t>(Schurig and Turan, 2022)</w:t>
      </w:r>
      <w:r w:rsidRPr="0070063B">
        <w:rPr>
          <w:color w:val="000000" w:themeColor="text1"/>
          <w:lang w:val="en-GB"/>
        </w:rPr>
        <w:t xml:space="preserve">. The accessibility developments will be incorporated to comply with the UK regulations. </w:t>
      </w:r>
    </w:p>
    <w:p w14:paraId="4D87CFBC" w14:textId="77777777" w:rsidR="0064226A" w:rsidRPr="0070063B" w:rsidRDefault="00000000" w:rsidP="0070063B">
      <w:pPr>
        <w:spacing w:line="360" w:lineRule="auto"/>
        <w:rPr>
          <w:color w:val="000000" w:themeColor="text1"/>
          <w:lang w:val="en-GB"/>
        </w:rPr>
      </w:pPr>
      <w:r w:rsidRPr="0070063B">
        <w:rPr>
          <w:color w:val="000000" w:themeColor="text1"/>
          <w:lang w:val="en-GB"/>
        </w:rPr>
        <w:t xml:space="preserve">However, the project scope will exclude the expansion of the development of commercial properties and regional transport routes unrelated to transport operations </w:t>
      </w:r>
      <w:r w:rsidRPr="0070063B">
        <w:rPr>
          <w:color w:val="000000" w:themeColor="text1"/>
          <w:highlight w:val="white"/>
          <w:lang w:val="en-GB"/>
        </w:rPr>
        <w:t>(Schurig and Turan, 2022)</w:t>
      </w:r>
      <w:r w:rsidRPr="0070063B">
        <w:rPr>
          <w:color w:val="000000" w:themeColor="text1"/>
          <w:lang w:val="en-GB"/>
        </w:rPr>
        <w:t xml:space="preserve">. Future infrastructure projects will be excluded from the redevelopment sites. A formal change management will be implemented to successfully evaluate proposed modifications to project requirements </w:t>
      </w:r>
      <w:r w:rsidRPr="0070063B">
        <w:rPr>
          <w:color w:val="000000" w:themeColor="text1"/>
          <w:highlight w:val="white"/>
          <w:lang w:val="en-GB"/>
        </w:rPr>
        <w:t>(Krüger and Altrock, 2023)</w:t>
      </w:r>
      <w:r w:rsidRPr="0070063B">
        <w:rPr>
          <w:color w:val="000000" w:themeColor="text1"/>
          <w:lang w:val="en-GB"/>
        </w:rPr>
        <w:t xml:space="preserve">. It is important to clearly define project boundaries, which will support the successful delivery of the project goals within the approved schedule and budget. Effective management of scope will contribute to attaining project success and stakeholder expectations. </w:t>
      </w:r>
    </w:p>
    <w:p w14:paraId="6E39468C" w14:textId="77777777" w:rsidR="0064226A" w:rsidRPr="0070063B" w:rsidRDefault="00000000" w:rsidP="0070063B">
      <w:pPr>
        <w:pStyle w:val="Heading1"/>
        <w:spacing w:before="0" w:after="0" w:line="360" w:lineRule="auto"/>
        <w:rPr>
          <w:color w:val="000000" w:themeColor="text1"/>
          <w:lang w:val="en-GB"/>
        </w:rPr>
      </w:pPr>
      <w:bookmarkStart w:id="26" w:name="_145upf2rpn7c" w:colFirst="0" w:colLast="0"/>
      <w:bookmarkStart w:id="27" w:name="_Toc233214059"/>
      <w:bookmarkEnd w:id="26"/>
      <w:r w:rsidRPr="0070063B">
        <w:rPr>
          <w:color w:val="000000" w:themeColor="text1"/>
          <w:lang w:val="en-GB"/>
        </w:rPr>
        <w:t>4. Work breakdown structure (WBS)</w:t>
      </w:r>
      <w:bookmarkEnd w:id="27"/>
      <w:r w:rsidRPr="0070063B">
        <w:rPr>
          <w:color w:val="000000" w:themeColor="text1"/>
          <w:lang w:val="en-GB"/>
        </w:rPr>
        <w:t xml:space="preserve"> </w:t>
      </w:r>
    </w:p>
    <w:p w14:paraId="26544E3D" w14:textId="77777777" w:rsidR="0064226A" w:rsidRPr="0070063B" w:rsidRDefault="00000000" w:rsidP="0070063B">
      <w:pPr>
        <w:spacing w:line="360" w:lineRule="auto"/>
        <w:rPr>
          <w:color w:val="000000" w:themeColor="text1"/>
          <w:lang w:val="en-GB"/>
        </w:rPr>
      </w:pPr>
      <w:r w:rsidRPr="0070063B">
        <w:rPr>
          <w:color w:val="000000" w:themeColor="text1"/>
          <w:lang w:val="en-GB"/>
        </w:rPr>
        <w:t>The Work Breakdown Structure (WBS) focuses on a hierarchical breakdown of the project into manageable work packages (</w:t>
      </w:r>
      <w:r w:rsidRPr="0070063B">
        <w:rPr>
          <w:color w:val="000000" w:themeColor="text1"/>
          <w:highlight w:val="white"/>
          <w:lang w:val="en-GB"/>
        </w:rPr>
        <w:t>Odedairo, 2024)</w:t>
      </w:r>
      <w:r w:rsidRPr="0070063B">
        <w:rPr>
          <w:color w:val="000000" w:themeColor="text1"/>
          <w:lang w:val="en-GB"/>
        </w:rPr>
        <w:t xml:space="preserve">. </w:t>
      </w:r>
    </w:p>
    <w:p w14:paraId="0B4A4ADD" w14:textId="77777777" w:rsidR="0064226A" w:rsidRPr="0070063B" w:rsidRDefault="00000000" w:rsidP="0070063B">
      <w:pPr>
        <w:spacing w:line="360" w:lineRule="auto"/>
        <w:jc w:val="center"/>
        <w:rPr>
          <w:color w:val="000000" w:themeColor="text1"/>
          <w:lang w:val="en-GB"/>
        </w:rPr>
      </w:pPr>
      <w:r w:rsidRPr="0070063B">
        <w:rPr>
          <w:noProof/>
          <w:color w:val="000000" w:themeColor="text1"/>
          <w:lang w:val="en-GB"/>
        </w:rPr>
        <w:lastRenderedPageBreak/>
        <w:drawing>
          <wp:inline distT="114300" distB="114300" distL="114300" distR="114300" wp14:anchorId="653B804E" wp14:editId="36B62CCB">
            <wp:extent cx="5943600" cy="7404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7404100"/>
                    </a:xfrm>
                    <a:prstGeom prst="rect">
                      <a:avLst/>
                    </a:prstGeom>
                    <a:ln/>
                  </pic:spPr>
                </pic:pic>
              </a:graphicData>
            </a:graphic>
          </wp:inline>
        </w:drawing>
      </w:r>
    </w:p>
    <w:p w14:paraId="3C26A573" w14:textId="77777777" w:rsidR="0064226A" w:rsidRPr="0070063B" w:rsidRDefault="00000000" w:rsidP="0070063B">
      <w:pPr>
        <w:spacing w:line="360" w:lineRule="auto"/>
        <w:jc w:val="center"/>
        <w:rPr>
          <w:b/>
          <w:bCs/>
          <w:color w:val="000000" w:themeColor="text1"/>
          <w:lang w:val="en-GB"/>
        </w:rPr>
      </w:pPr>
      <w:r w:rsidRPr="0070063B">
        <w:rPr>
          <w:b/>
          <w:bCs/>
          <w:color w:val="000000" w:themeColor="text1"/>
          <w:lang w:val="en-GB"/>
        </w:rPr>
        <w:t xml:space="preserve">Figure 1: Work Breakdown Structure (WBS) </w:t>
      </w:r>
    </w:p>
    <w:p w14:paraId="31A60A37" w14:textId="77777777" w:rsidR="0064226A" w:rsidRPr="0070063B" w:rsidRDefault="00000000" w:rsidP="0070063B">
      <w:pPr>
        <w:spacing w:line="360" w:lineRule="auto"/>
        <w:jc w:val="center"/>
        <w:rPr>
          <w:b/>
          <w:bCs/>
          <w:i/>
          <w:iCs/>
          <w:color w:val="000000" w:themeColor="text1"/>
          <w:lang w:val="en-GB"/>
        </w:rPr>
      </w:pPr>
      <w:r w:rsidRPr="0070063B">
        <w:rPr>
          <w:color w:val="000000" w:themeColor="text1"/>
          <w:lang w:val="en-GB"/>
        </w:rPr>
        <w:t>(Source: Self-created)</w:t>
      </w:r>
    </w:p>
    <w:p w14:paraId="49E2A6DD" w14:textId="77777777" w:rsidR="0064226A" w:rsidRPr="0070063B" w:rsidRDefault="00000000" w:rsidP="0070063B">
      <w:pPr>
        <w:spacing w:line="360" w:lineRule="auto"/>
        <w:rPr>
          <w:color w:val="000000" w:themeColor="text1"/>
          <w:lang w:val="en-GB"/>
        </w:rPr>
      </w:pPr>
      <w:r w:rsidRPr="0070063B">
        <w:rPr>
          <w:color w:val="000000" w:themeColor="text1"/>
          <w:lang w:val="en-GB"/>
        </w:rPr>
        <w:lastRenderedPageBreak/>
        <w:t>The six phases of this project are project initiation, planning, procurement, construction, testing, and project closure.</w:t>
      </w:r>
    </w:p>
    <w:p w14:paraId="17283FAF"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Phase 1: Project initiation: </w:t>
      </w:r>
      <w:r w:rsidRPr="0070063B">
        <w:rPr>
          <w:color w:val="000000" w:themeColor="text1"/>
          <w:lang w:val="en-GB"/>
        </w:rPr>
        <w:t xml:space="preserve">The redevelopment of the transport hub project will start with project initiation activities, such as feasibility studies, project case analysis, stakeholder identification and project approval </w:t>
      </w:r>
      <w:r w:rsidRPr="0070063B">
        <w:rPr>
          <w:color w:val="000000" w:themeColor="text1"/>
          <w:highlight w:val="white"/>
          <w:lang w:val="en-GB"/>
        </w:rPr>
        <w:t>(Krüger and Altrock, 2023)</w:t>
      </w:r>
      <w:r w:rsidRPr="0070063B">
        <w:rPr>
          <w:color w:val="000000" w:themeColor="text1"/>
          <w:lang w:val="en-GB"/>
        </w:rPr>
        <w:t xml:space="preserve">. </w:t>
      </w:r>
    </w:p>
    <w:p w14:paraId="7E1FD66A"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t>Feasibility studies:</w:t>
      </w:r>
      <w:r w:rsidRPr="0070063B">
        <w:rPr>
          <w:color w:val="000000" w:themeColor="text1"/>
          <w:lang w:val="en-GB"/>
        </w:rPr>
        <w:t xml:space="preserve"> The feasibility study will focus on the financial, operational, and technical viability of the project. It will assess project costs, benefits, risks, and resource requirements before the project implementation. </w:t>
      </w:r>
    </w:p>
    <w:p w14:paraId="2671A967"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Project case analysis: </w:t>
      </w:r>
      <w:r w:rsidRPr="0070063B">
        <w:rPr>
          <w:color w:val="000000" w:themeColor="text1"/>
          <w:lang w:val="en-GB"/>
        </w:rPr>
        <w:t xml:space="preserve">The project case analysis will justify the requirement for redevelopment by examining the effect of the transport hub. It will demonstrate how the project will deliver social, environmental, and economic benefits </w:t>
      </w:r>
      <w:r w:rsidRPr="0070063B">
        <w:rPr>
          <w:color w:val="000000" w:themeColor="text1"/>
          <w:highlight w:val="white"/>
          <w:lang w:val="en-GB"/>
        </w:rPr>
        <w:t>(Krüger and Altrock, 2023)</w:t>
      </w:r>
      <w:r w:rsidRPr="0070063B">
        <w:rPr>
          <w:color w:val="000000" w:themeColor="text1"/>
          <w:lang w:val="en-GB"/>
        </w:rPr>
        <w:t>.</w:t>
      </w:r>
    </w:p>
    <w:p w14:paraId="717CA8DC"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Stakeholder identification: </w:t>
      </w:r>
      <w:r w:rsidRPr="0070063B">
        <w:rPr>
          <w:color w:val="000000" w:themeColor="text1"/>
          <w:lang w:val="en-GB"/>
        </w:rPr>
        <w:t xml:space="preserve">The key stakeholders of this project will include transport operators, local authorities, commuters, contractors, regulatory agencies, and local businesses. </w:t>
      </w:r>
    </w:p>
    <w:p w14:paraId="5666F4F5"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t xml:space="preserve">Project approval: </w:t>
      </w:r>
      <w:r w:rsidRPr="0070063B">
        <w:rPr>
          <w:color w:val="000000" w:themeColor="text1"/>
          <w:lang w:val="en-GB"/>
        </w:rPr>
        <w:t xml:space="preserve">It will be granted by the project sponsor and the related authorities after reviewing the feasibility study of the project case. </w:t>
      </w:r>
    </w:p>
    <w:p w14:paraId="46D050B7"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Phase 2: Planning and design: </w:t>
      </w:r>
      <w:r w:rsidRPr="0070063B">
        <w:rPr>
          <w:color w:val="000000" w:themeColor="text1"/>
          <w:lang w:val="en-GB"/>
        </w:rPr>
        <w:t>The planning and design phase will concentrate on site surveys, architectural designs, engineering designs, regulatory approvals, and environmental assessments (</w:t>
      </w:r>
      <w:r w:rsidRPr="0070063B">
        <w:rPr>
          <w:color w:val="000000" w:themeColor="text1"/>
          <w:highlight w:val="white"/>
          <w:lang w:val="en-GB"/>
        </w:rPr>
        <w:t>Odedairo, 2024)</w:t>
      </w:r>
      <w:r w:rsidRPr="0070063B">
        <w:rPr>
          <w:color w:val="000000" w:themeColor="text1"/>
          <w:lang w:val="en-GB"/>
        </w:rPr>
        <w:t xml:space="preserve">. </w:t>
      </w:r>
    </w:p>
    <w:p w14:paraId="40B56408"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Site surveys: </w:t>
      </w:r>
      <w:r w:rsidRPr="0070063B">
        <w:rPr>
          <w:color w:val="000000" w:themeColor="text1"/>
          <w:lang w:val="en-GB"/>
        </w:rPr>
        <w:t xml:space="preserve">Site surveys will be conducted to evaluate existing land conditions, infrastructure, and potential construction challenges. </w:t>
      </w:r>
    </w:p>
    <w:p w14:paraId="09CB61CC"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Architectural designs: </w:t>
      </w:r>
      <w:r w:rsidRPr="0070063B">
        <w:rPr>
          <w:color w:val="000000" w:themeColor="text1"/>
          <w:lang w:val="en-GB"/>
        </w:rPr>
        <w:t xml:space="preserve">Architectural designs will provide the visual appearance of the redevelopment of the transport hub. </w:t>
      </w:r>
    </w:p>
    <w:p w14:paraId="5A738F3F"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Engineering designs: </w:t>
      </w:r>
      <w:r w:rsidRPr="0070063B">
        <w:rPr>
          <w:color w:val="000000" w:themeColor="text1"/>
          <w:lang w:val="en-GB"/>
        </w:rPr>
        <w:t>Engineering designs will define the electrical, mechanical, and structural systems needed for the project (</w:t>
      </w:r>
      <w:r w:rsidRPr="0070063B">
        <w:rPr>
          <w:color w:val="000000" w:themeColor="text1"/>
          <w:highlight w:val="white"/>
          <w:lang w:val="en-GB"/>
        </w:rPr>
        <w:t>Odedairo, 2024)</w:t>
      </w:r>
      <w:r w:rsidRPr="0070063B">
        <w:rPr>
          <w:color w:val="000000" w:themeColor="text1"/>
          <w:lang w:val="en-GB"/>
        </w:rPr>
        <w:t xml:space="preserve">. </w:t>
      </w:r>
    </w:p>
    <w:p w14:paraId="1E4B504F"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t xml:space="preserve">Regulatory approvals: </w:t>
      </w:r>
      <w:r w:rsidRPr="0070063B">
        <w:rPr>
          <w:color w:val="000000" w:themeColor="text1"/>
          <w:lang w:val="en-GB"/>
        </w:rPr>
        <w:t xml:space="preserve">The government and regulatory bodies will provide regulatory approvals of the project. </w:t>
      </w:r>
    </w:p>
    <w:p w14:paraId="4A54BA2B"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Environmental assessments: </w:t>
      </w:r>
      <w:r w:rsidRPr="0070063B">
        <w:rPr>
          <w:color w:val="000000" w:themeColor="text1"/>
          <w:lang w:val="en-GB"/>
        </w:rPr>
        <w:t xml:space="preserve">Environmental assessments will evaluate the potential environmental effects of the project, such as noise, net zero carbon emissions, and waste generation </w:t>
      </w:r>
      <w:r w:rsidRPr="0070063B">
        <w:rPr>
          <w:color w:val="000000" w:themeColor="text1"/>
          <w:highlight w:val="white"/>
          <w:lang w:val="en-GB"/>
        </w:rPr>
        <w:t>(Hadwiansyah and Latief, 2022, March)</w:t>
      </w:r>
      <w:r w:rsidRPr="0070063B">
        <w:rPr>
          <w:color w:val="000000" w:themeColor="text1"/>
          <w:lang w:val="en-GB"/>
        </w:rPr>
        <w:t xml:space="preserve">. </w:t>
      </w:r>
    </w:p>
    <w:p w14:paraId="2F76EACC"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Phase 3: Procurement: </w:t>
      </w:r>
      <w:r w:rsidRPr="0070063B">
        <w:rPr>
          <w:color w:val="000000" w:themeColor="text1"/>
          <w:lang w:val="en-GB"/>
        </w:rPr>
        <w:t xml:space="preserve">The procurement activities of this project will involve tender preparation, contractor selection, supplier selection, and contract award. </w:t>
      </w:r>
    </w:p>
    <w:p w14:paraId="001A7286"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lastRenderedPageBreak/>
        <w:t xml:space="preserve">Tender preparation: </w:t>
      </w:r>
      <w:r w:rsidRPr="0070063B">
        <w:rPr>
          <w:color w:val="000000" w:themeColor="text1"/>
          <w:lang w:val="en-GB"/>
        </w:rPr>
        <w:t xml:space="preserve">Tender preparation will develop detailed project requirements and procurement documents. These documents will be used to attract qualified contractors to submit competitive project bids </w:t>
      </w:r>
      <w:r w:rsidRPr="0070063B">
        <w:rPr>
          <w:color w:val="000000" w:themeColor="text1"/>
          <w:highlight w:val="white"/>
          <w:lang w:val="en-GB"/>
        </w:rPr>
        <w:t>(Hadwiansyah and Latief, 2022, March)</w:t>
      </w:r>
      <w:r w:rsidRPr="0070063B">
        <w:rPr>
          <w:color w:val="000000" w:themeColor="text1"/>
          <w:lang w:val="en-GB"/>
        </w:rPr>
        <w:t xml:space="preserve">. </w:t>
      </w:r>
    </w:p>
    <w:p w14:paraId="11A82D10"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Contractor selection: </w:t>
      </w:r>
      <w:r w:rsidRPr="0070063B">
        <w:rPr>
          <w:color w:val="000000" w:themeColor="text1"/>
          <w:lang w:val="en-GB"/>
        </w:rPr>
        <w:t xml:space="preserve">Contractor selection will evaluate the most appropriate construction company based on capability, experience, cost-effectiveness, and quality standards. </w:t>
      </w:r>
    </w:p>
    <w:p w14:paraId="7BD582FF"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Supplier selection: </w:t>
      </w:r>
      <w:r w:rsidRPr="0070063B">
        <w:rPr>
          <w:color w:val="000000" w:themeColor="text1"/>
          <w:lang w:val="en-GB"/>
        </w:rPr>
        <w:t xml:space="preserve">Supplier selection will identify and appoint suppliers who are capable of providing quality materials and services within the project budget </w:t>
      </w:r>
      <w:r w:rsidRPr="0070063B">
        <w:rPr>
          <w:color w:val="000000" w:themeColor="text1"/>
          <w:highlight w:val="white"/>
          <w:lang w:val="en-GB"/>
        </w:rPr>
        <w:t>(Hadwiansyah and Latief, 2022, March)</w:t>
      </w:r>
      <w:r w:rsidRPr="0070063B">
        <w:rPr>
          <w:color w:val="000000" w:themeColor="text1"/>
          <w:lang w:val="en-GB"/>
        </w:rPr>
        <w:t xml:space="preserve">. </w:t>
      </w:r>
    </w:p>
    <w:p w14:paraId="490F6415"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Contract award: </w:t>
      </w:r>
      <w:r w:rsidRPr="0070063B">
        <w:rPr>
          <w:color w:val="000000" w:themeColor="text1"/>
          <w:lang w:val="en-GB"/>
        </w:rPr>
        <w:t xml:space="preserve">Contract award will approve and sign agreements with selected suppliers and contractors. </w:t>
      </w:r>
    </w:p>
    <w:p w14:paraId="6E7F57D0"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Phase 4: Construction and development: </w:t>
      </w:r>
      <w:r w:rsidRPr="0070063B">
        <w:rPr>
          <w:color w:val="000000" w:themeColor="text1"/>
          <w:lang w:val="en-GB"/>
        </w:rPr>
        <w:t>The construction and development phase of this project will emphasise the key project works, such as site preparation, demolition, infrastructure development, construction foundation, digital infrastructure, and accessibility features improvements (</w:t>
      </w:r>
      <w:r w:rsidRPr="0070063B">
        <w:rPr>
          <w:color w:val="000000" w:themeColor="text1"/>
          <w:highlight w:val="white"/>
          <w:lang w:val="en-GB"/>
        </w:rPr>
        <w:t>Barbieri and Capoani, 2025)</w:t>
      </w:r>
      <w:r w:rsidRPr="0070063B">
        <w:rPr>
          <w:color w:val="000000" w:themeColor="text1"/>
          <w:lang w:val="en-GB"/>
        </w:rPr>
        <w:t xml:space="preserve">. </w:t>
      </w:r>
    </w:p>
    <w:p w14:paraId="2658ACC4"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Site preparation: </w:t>
      </w:r>
      <w:r w:rsidRPr="0070063B">
        <w:rPr>
          <w:color w:val="000000" w:themeColor="text1"/>
          <w:lang w:val="en-GB"/>
        </w:rPr>
        <w:t xml:space="preserve">The project manager will prepare the construction site through utility relocation, land clearing, and safety setup. </w:t>
      </w:r>
    </w:p>
    <w:p w14:paraId="32E8ABC1"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t xml:space="preserve">Demolition: </w:t>
      </w:r>
      <w:r w:rsidRPr="0070063B">
        <w:rPr>
          <w:color w:val="000000" w:themeColor="text1"/>
          <w:lang w:val="en-GB"/>
        </w:rPr>
        <w:t xml:space="preserve">The project manager will remove obsolete structures to develop space for the new redevelopment of the transport hub project. </w:t>
      </w:r>
    </w:p>
    <w:p w14:paraId="2311C8B5"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t xml:space="preserve">Infrastructure development: </w:t>
      </w:r>
      <w:r w:rsidRPr="0070063B">
        <w:rPr>
          <w:color w:val="000000" w:themeColor="text1"/>
          <w:lang w:val="en-GB"/>
        </w:rPr>
        <w:t>The project manager will construct transport facilities and support required infrastructure for efficient operations (</w:t>
      </w:r>
      <w:r w:rsidRPr="0070063B">
        <w:rPr>
          <w:color w:val="000000" w:themeColor="text1"/>
          <w:highlight w:val="white"/>
          <w:lang w:val="en-GB"/>
        </w:rPr>
        <w:t>Barbieri and Capoani, 2025)</w:t>
      </w:r>
      <w:r w:rsidRPr="0070063B">
        <w:rPr>
          <w:color w:val="000000" w:themeColor="text1"/>
          <w:lang w:val="en-GB"/>
        </w:rPr>
        <w:t xml:space="preserve">. </w:t>
      </w:r>
    </w:p>
    <w:p w14:paraId="7C4D8711"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t xml:space="preserve">Construction foundation: </w:t>
      </w:r>
      <w:r w:rsidRPr="0070063B">
        <w:rPr>
          <w:color w:val="000000" w:themeColor="text1"/>
          <w:lang w:val="en-GB"/>
        </w:rPr>
        <w:t xml:space="preserve">It will develop strong foundations to ensure the stability and safety of the transport hub. </w:t>
      </w:r>
    </w:p>
    <w:p w14:paraId="454383AC"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t xml:space="preserve">Digital infrastructure: </w:t>
      </w:r>
      <w:r w:rsidRPr="0070063B">
        <w:rPr>
          <w:color w:val="000000" w:themeColor="text1"/>
          <w:lang w:val="en-GB"/>
        </w:rPr>
        <w:t>The project manager will install passenger information, smart ticketing, and logistics management systems to develop operational efficiency.</w:t>
      </w:r>
    </w:p>
    <w:p w14:paraId="4A1F37EC"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Accessibility features improvements: </w:t>
      </w:r>
      <w:r w:rsidRPr="0070063B">
        <w:rPr>
          <w:color w:val="000000" w:themeColor="text1"/>
          <w:lang w:val="en-GB"/>
        </w:rPr>
        <w:t xml:space="preserve">The project manager will implement lifts, ramps, and step-free access to develop mobility for users. </w:t>
      </w:r>
    </w:p>
    <w:p w14:paraId="2AB13BCB"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Phase 5: Testing and handover: </w:t>
      </w:r>
      <w:r w:rsidRPr="0070063B">
        <w:rPr>
          <w:color w:val="000000" w:themeColor="text1"/>
          <w:lang w:val="en-GB"/>
        </w:rPr>
        <w:t>The testing and handover phase of this project will ensure that all systems will meet safety, quality, and operational requirements before the final approval of the project (</w:t>
      </w:r>
      <w:r w:rsidRPr="0070063B">
        <w:rPr>
          <w:color w:val="000000" w:themeColor="text1"/>
          <w:highlight w:val="white"/>
          <w:lang w:val="en-GB"/>
        </w:rPr>
        <w:t xml:space="preserve">De Paula </w:t>
      </w:r>
      <w:r w:rsidRPr="0070063B">
        <w:rPr>
          <w:i/>
          <w:iCs/>
          <w:color w:val="000000" w:themeColor="text1"/>
          <w:highlight w:val="white"/>
          <w:lang w:val="en-GB"/>
        </w:rPr>
        <w:t>et al</w:t>
      </w:r>
      <w:r w:rsidRPr="0070063B">
        <w:rPr>
          <w:color w:val="000000" w:themeColor="text1"/>
          <w:highlight w:val="white"/>
          <w:lang w:val="en-GB"/>
        </w:rPr>
        <w:t>., 2023)</w:t>
      </w:r>
      <w:r w:rsidRPr="0070063B">
        <w:rPr>
          <w:color w:val="000000" w:themeColor="text1"/>
          <w:lang w:val="en-GB"/>
        </w:rPr>
        <w:t xml:space="preserve">. </w:t>
      </w:r>
    </w:p>
    <w:p w14:paraId="6C4F932A"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Infrastructure testing: </w:t>
      </w:r>
      <w:r w:rsidRPr="0070063B">
        <w:rPr>
          <w:color w:val="000000" w:themeColor="text1"/>
          <w:lang w:val="en-GB"/>
        </w:rPr>
        <w:t xml:space="preserve">Infrastructure testing will verify that all equipment, physical facilities, and systems operate effectively. </w:t>
      </w:r>
    </w:p>
    <w:p w14:paraId="43CDA9D8"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lastRenderedPageBreak/>
        <w:t>Safety inspection:</w:t>
      </w:r>
      <w:r w:rsidRPr="0070063B">
        <w:rPr>
          <w:b/>
          <w:bCs/>
          <w:color w:val="000000" w:themeColor="text1"/>
          <w:lang w:val="en-GB"/>
        </w:rPr>
        <w:t xml:space="preserve"> </w:t>
      </w:r>
      <w:r w:rsidRPr="0070063B">
        <w:rPr>
          <w:color w:val="000000" w:themeColor="text1"/>
          <w:lang w:val="en-GB"/>
        </w:rPr>
        <w:t xml:space="preserve">It will be conducted to ensure compliance with regulatory standards and safety. </w:t>
      </w:r>
    </w:p>
    <w:p w14:paraId="43F99969"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System performance testing: </w:t>
      </w:r>
      <w:r w:rsidRPr="0070063B">
        <w:rPr>
          <w:color w:val="000000" w:themeColor="text1"/>
          <w:lang w:val="en-GB"/>
        </w:rPr>
        <w:t>It will evaluate the reliability, functionality, and efficiency of operational systems and digital technologies (</w:t>
      </w:r>
      <w:r w:rsidRPr="0070063B">
        <w:rPr>
          <w:color w:val="000000" w:themeColor="text1"/>
          <w:highlight w:val="white"/>
          <w:lang w:val="en-GB"/>
        </w:rPr>
        <w:t xml:space="preserve">De Paula </w:t>
      </w:r>
      <w:r w:rsidRPr="0070063B">
        <w:rPr>
          <w:i/>
          <w:iCs/>
          <w:color w:val="000000" w:themeColor="text1"/>
          <w:highlight w:val="white"/>
          <w:lang w:val="en-GB"/>
        </w:rPr>
        <w:t>et al</w:t>
      </w:r>
      <w:r w:rsidRPr="0070063B">
        <w:rPr>
          <w:color w:val="000000" w:themeColor="text1"/>
          <w:highlight w:val="white"/>
          <w:lang w:val="en-GB"/>
        </w:rPr>
        <w:t>., 2023)</w:t>
      </w:r>
      <w:r w:rsidRPr="0070063B">
        <w:rPr>
          <w:color w:val="000000" w:themeColor="text1"/>
          <w:lang w:val="en-GB"/>
        </w:rPr>
        <w:t xml:space="preserve">. </w:t>
      </w:r>
    </w:p>
    <w:p w14:paraId="597F3818"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Final approval: </w:t>
      </w:r>
      <w:r w:rsidRPr="0070063B">
        <w:rPr>
          <w:color w:val="000000" w:themeColor="text1"/>
          <w:lang w:val="en-GB"/>
        </w:rPr>
        <w:t xml:space="preserve">The regulatory bodies and project sponsors will provide final project approval by confirming that all project requirements have been completed successfully. </w:t>
      </w:r>
    </w:p>
    <w:p w14:paraId="0097E097"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Phase 6: Project closure:</w:t>
      </w:r>
      <w:r w:rsidRPr="0070063B">
        <w:rPr>
          <w:color w:val="000000" w:themeColor="text1"/>
          <w:lang w:val="en-GB"/>
        </w:rPr>
        <w:t xml:space="preserve"> The project closure phase of this project will include operational handover, final project documentation, and completion reporting. </w:t>
      </w:r>
    </w:p>
    <w:p w14:paraId="5D8FBB99"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Operational handover: </w:t>
      </w:r>
      <w:r w:rsidRPr="0070063B">
        <w:rPr>
          <w:color w:val="000000" w:themeColor="text1"/>
          <w:lang w:val="en-GB"/>
        </w:rPr>
        <w:t>The completed project will be formally transferred to the operating authority for service delivery (</w:t>
      </w:r>
      <w:r w:rsidRPr="0070063B">
        <w:rPr>
          <w:color w:val="000000" w:themeColor="text1"/>
          <w:highlight w:val="white"/>
          <w:lang w:val="en-GB"/>
        </w:rPr>
        <w:t xml:space="preserve">Wang </w:t>
      </w:r>
      <w:r w:rsidRPr="0070063B">
        <w:rPr>
          <w:i/>
          <w:iCs/>
          <w:color w:val="000000" w:themeColor="text1"/>
          <w:highlight w:val="white"/>
          <w:lang w:val="en-GB"/>
        </w:rPr>
        <w:t>et al</w:t>
      </w:r>
      <w:r w:rsidRPr="0070063B">
        <w:rPr>
          <w:color w:val="000000" w:themeColor="text1"/>
          <w:highlight w:val="white"/>
          <w:lang w:val="en-GB"/>
        </w:rPr>
        <w:t>., 2022)</w:t>
      </w:r>
      <w:r w:rsidRPr="0070063B">
        <w:rPr>
          <w:color w:val="000000" w:themeColor="text1"/>
          <w:lang w:val="en-GB"/>
        </w:rPr>
        <w:t xml:space="preserve">. </w:t>
      </w:r>
    </w:p>
    <w:p w14:paraId="6E1CC601"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Final project documentation: </w:t>
      </w:r>
      <w:r w:rsidRPr="0070063B">
        <w:rPr>
          <w:color w:val="000000" w:themeColor="text1"/>
          <w:lang w:val="en-GB"/>
        </w:rPr>
        <w:t>The project records, contracts, technical drawings, and operational manuals will be submitted for future reference (</w:t>
      </w:r>
      <w:r w:rsidRPr="0070063B">
        <w:rPr>
          <w:color w:val="000000" w:themeColor="text1"/>
          <w:highlight w:val="white"/>
          <w:lang w:val="en-GB"/>
        </w:rPr>
        <w:t xml:space="preserve">Wang </w:t>
      </w:r>
      <w:r w:rsidRPr="0070063B">
        <w:rPr>
          <w:i/>
          <w:iCs/>
          <w:color w:val="000000" w:themeColor="text1"/>
          <w:highlight w:val="white"/>
          <w:lang w:val="en-GB"/>
        </w:rPr>
        <w:t>et al</w:t>
      </w:r>
      <w:r w:rsidRPr="0070063B">
        <w:rPr>
          <w:color w:val="000000" w:themeColor="text1"/>
          <w:highlight w:val="white"/>
          <w:lang w:val="en-GB"/>
        </w:rPr>
        <w:t>., 2022)</w:t>
      </w:r>
      <w:r w:rsidRPr="0070063B">
        <w:rPr>
          <w:color w:val="000000" w:themeColor="text1"/>
          <w:lang w:val="en-GB"/>
        </w:rPr>
        <w:t xml:space="preserve">. </w:t>
      </w:r>
    </w:p>
    <w:p w14:paraId="60E50F78" w14:textId="77777777" w:rsidR="0064226A" w:rsidRPr="0070063B" w:rsidRDefault="00000000" w:rsidP="0070063B">
      <w:pPr>
        <w:spacing w:line="360" w:lineRule="auto"/>
        <w:rPr>
          <w:b/>
          <w:bCs/>
          <w:i/>
          <w:iCs/>
          <w:color w:val="000000" w:themeColor="text1"/>
          <w:lang w:val="en-GB"/>
        </w:rPr>
      </w:pPr>
      <w:r w:rsidRPr="0070063B">
        <w:rPr>
          <w:b/>
          <w:bCs/>
          <w:i/>
          <w:iCs/>
          <w:color w:val="000000" w:themeColor="text1"/>
          <w:lang w:val="en-GB"/>
        </w:rPr>
        <w:t xml:space="preserve">Completion reporting: </w:t>
      </w:r>
      <w:r w:rsidRPr="0070063B">
        <w:rPr>
          <w:color w:val="000000" w:themeColor="text1"/>
          <w:lang w:val="en-GB"/>
        </w:rPr>
        <w:t xml:space="preserve">The final project report will be prepared to successfully evaluate project outcomes and lessons learned from the project. </w:t>
      </w:r>
    </w:p>
    <w:p w14:paraId="4E8F5937" w14:textId="77777777" w:rsidR="0064226A" w:rsidRPr="0070063B" w:rsidRDefault="00000000" w:rsidP="0070063B">
      <w:pPr>
        <w:pStyle w:val="Heading1"/>
        <w:spacing w:before="0" w:after="0" w:line="360" w:lineRule="auto"/>
        <w:rPr>
          <w:color w:val="000000" w:themeColor="text1"/>
          <w:lang w:val="en-GB"/>
        </w:rPr>
      </w:pPr>
      <w:bookmarkStart w:id="28" w:name="_ochkmkxuzott" w:colFirst="0" w:colLast="0"/>
      <w:bookmarkStart w:id="29" w:name="_Toc233214060"/>
      <w:bookmarkEnd w:id="28"/>
      <w:r w:rsidRPr="0070063B">
        <w:rPr>
          <w:color w:val="000000" w:themeColor="text1"/>
          <w:lang w:val="en-GB"/>
        </w:rPr>
        <w:t>5. Quad Chart</w:t>
      </w:r>
      <w:bookmarkEnd w:id="29"/>
      <w:r w:rsidRPr="0070063B">
        <w:rPr>
          <w:color w:val="000000" w:themeColor="text1"/>
          <w:lang w:val="en-GB"/>
        </w:rPr>
        <w:t xml:space="preserve"> </w:t>
      </w:r>
    </w:p>
    <w:tbl>
      <w:tblPr>
        <w:tblStyle w:val="a1"/>
        <w:tblW w:w="10711" w:type="dxa"/>
        <w:tblInd w:w="-5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265"/>
        <w:gridCol w:w="5446"/>
      </w:tblGrid>
      <w:tr w:rsidR="0070063B" w:rsidRPr="0070063B" w14:paraId="76554C7B" w14:textId="77777777">
        <w:tc>
          <w:tcPr>
            <w:tcW w:w="5265" w:type="dxa"/>
            <w:tcMar>
              <w:top w:w="100" w:type="dxa"/>
              <w:left w:w="100" w:type="dxa"/>
              <w:bottom w:w="100" w:type="dxa"/>
              <w:right w:w="100" w:type="dxa"/>
            </w:tcMar>
          </w:tcPr>
          <w:p w14:paraId="6C5E7F06"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Project objectives and overview </w:t>
            </w:r>
          </w:p>
          <w:p w14:paraId="003C068A"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Issue: </w:t>
            </w:r>
            <w:r w:rsidRPr="0070063B">
              <w:rPr>
                <w:color w:val="000000" w:themeColor="text1"/>
                <w:lang w:val="en-GB"/>
              </w:rPr>
              <w:t>The closure of the transport hub due to safety and structural issues. The metropolitan city in the UK faces challenges due to disruption to passengers, local businesses, and freight services (</w:t>
            </w:r>
            <w:r w:rsidRPr="0070063B">
              <w:rPr>
                <w:color w:val="000000" w:themeColor="text1"/>
                <w:highlight w:val="white"/>
                <w:lang w:val="en-GB"/>
              </w:rPr>
              <w:t xml:space="preserve">Wang </w:t>
            </w:r>
            <w:r w:rsidRPr="0070063B">
              <w:rPr>
                <w:i/>
                <w:iCs/>
                <w:color w:val="000000" w:themeColor="text1"/>
                <w:highlight w:val="white"/>
                <w:lang w:val="en-GB"/>
              </w:rPr>
              <w:t>et al</w:t>
            </w:r>
            <w:r w:rsidRPr="0070063B">
              <w:rPr>
                <w:color w:val="000000" w:themeColor="text1"/>
                <w:highlight w:val="white"/>
                <w:lang w:val="en-GB"/>
              </w:rPr>
              <w:t>., 2022)</w:t>
            </w:r>
            <w:r w:rsidRPr="0070063B">
              <w:rPr>
                <w:color w:val="000000" w:themeColor="text1"/>
                <w:lang w:val="en-GB"/>
              </w:rPr>
              <w:t xml:space="preserve">. </w:t>
            </w:r>
          </w:p>
          <w:p w14:paraId="19D38B44"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Aim: </w:t>
            </w:r>
            <w:r w:rsidRPr="0070063B">
              <w:rPr>
                <w:color w:val="000000" w:themeColor="text1"/>
                <w:lang w:val="en-GB"/>
              </w:rPr>
              <w:t xml:space="preserve">To redevelop the transport hub into a sustainable, modern, and safe transport facility. </w:t>
            </w:r>
          </w:p>
          <w:p w14:paraId="63926CD8"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Scope: </w:t>
            </w:r>
            <w:r w:rsidRPr="0070063B">
              <w:rPr>
                <w:color w:val="000000" w:themeColor="text1"/>
                <w:lang w:val="en-GB"/>
              </w:rPr>
              <w:t xml:space="preserve">The scope of the project is to emphasise demolition, digital infrastructure installation, accessibility developments, and project handover </w:t>
            </w:r>
            <w:r w:rsidRPr="0070063B">
              <w:rPr>
                <w:color w:val="000000" w:themeColor="text1"/>
                <w:highlight w:val="white"/>
                <w:lang w:val="en-GB"/>
              </w:rPr>
              <w:t>(Krüger and Altrock, 2023)</w:t>
            </w:r>
            <w:r w:rsidRPr="0070063B">
              <w:rPr>
                <w:color w:val="000000" w:themeColor="text1"/>
                <w:lang w:val="en-GB"/>
              </w:rPr>
              <w:t xml:space="preserve">. </w:t>
            </w:r>
          </w:p>
          <w:p w14:paraId="03668B12"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Stakeholders: </w:t>
            </w:r>
            <w:r w:rsidRPr="0070063B">
              <w:rPr>
                <w:color w:val="000000" w:themeColor="text1"/>
                <w:lang w:val="en-GB"/>
              </w:rPr>
              <w:t xml:space="preserve">Transport operators, local authority, suppliers, contractors, local businesses, and commuters </w:t>
            </w:r>
            <w:r w:rsidRPr="0070063B">
              <w:rPr>
                <w:color w:val="000000" w:themeColor="text1"/>
                <w:highlight w:val="white"/>
                <w:lang w:val="en-GB"/>
              </w:rPr>
              <w:t>(Krüger and Altrock, 2023)</w:t>
            </w:r>
            <w:r w:rsidRPr="0070063B">
              <w:rPr>
                <w:color w:val="000000" w:themeColor="text1"/>
                <w:lang w:val="en-GB"/>
              </w:rPr>
              <w:t xml:space="preserve">. </w:t>
            </w:r>
          </w:p>
          <w:p w14:paraId="0FF1ED1C" w14:textId="77777777" w:rsidR="0064226A" w:rsidRPr="0070063B" w:rsidRDefault="00000000" w:rsidP="0070063B">
            <w:pPr>
              <w:spacing w:line="360" w:lineRule="auto"/>
              <w:rPr>
                <w:b/>
                <w:bCs/>
                <w:color w:val="000000" w:themeColor="text1"/>
                <w:lang w:val="en-GB"/>
              </w:rPr>
            </w:pPr>
            <w:r w:rsidRPr="0070063B">
              <w:rPr>
                <w:b/>
                <w:bCs/>
                <w:color w:val="000000" w:themeColor="text1"/>
                <w:lang w:val="en-GB"/>
              </w:rPr>
              <w:t xml:space="preserve">Project Objectives: </w:t>
            </w:r>
          </w:p>
          <w:p w14:paraId="4F220E28" w14:textId="77777777" w:rsidR="0064226A" w:rsidRPr="0070063B" w:rsidRDefault="00000000" w:rsidP="0070063B">
            <w:pPr>
              <w:numPr>
                <w:ilvl w:val="0"/>
                <w:numId w:val="1"/>
              </w:numPr>
              <w:spacing w:line="360" w:lineRule="auto"/>
              <w:rPr>
                <w:color w:val="000000" w:themeColor="text1"/>
                <w:lang w:val="en-GB"/>
              </w:rPr>
            </w:pPr>
            <w:r w:rsidRPr="0070063B">
              <w:rPr>
                <w:color w:val="000000" w:themeColor="text1"/>
                <w:lang w:val="en-GB"/>
              </w:rPr>
              <w:lastRenderedPageBreak/>
              <w:t xml:space="preserve">To increase the capacity of passengers by 30% through safe, modern, and sustainable transport hubs. </w:t>
            </w:r>
          </w:p>
          <w:p w14:paraId="6885FD34" w14:textId="77777777" w:rsidR="0064226A" w:rsidRPr="0070063B" w:rsidRDefault="00000000" w:rsidP="0070063B">
            <w:pPr>
              <w:numPr>
                <w:ilvl w:val="0"/>
                <w:numId w:val="1"/>
              </w:numPr>
              <w:spacing w:line="360" w:lineRule="auto"/>
              <w:rPr>
                <w:color w:val="000000" w:themeColor="text1"/>
                <w:lang w:val="en-GB"/>
              </w:rPr>
            </w:pPr>
            <w:r w:rsidRPr="0070063B">
              <w:rPr>
                <w:color w:val="000000" w:themeColor="text1"/>
                <w:lang w:val="en-GB"/>
              </w:rPr>
              <w:t xml:space="preserve">To achieve full compliance with accessibility and safety regulations. </w:t>
            </w:r>
          </w:p>
          <w:p w14:paraId="774FAA93" w14:textId="77777777" w:rsidR="0064226A" w:rsidRPr="0070063B" w:rsidRDefault="00000000" w:rsidP="0070063B">
            <w:pPr>
              <w:numPr>
                <w:ilvl w:val="0"/>
                <w:numId w:val="1"/>
              </w:numPr>
              <w:spacing w:line="360" w:lineRule="auto"/>
              <w:rPr>
                <w:color w:val="000000" w:themeColor="text1"/>
                <w:lang w:val="en-GB"/>
              </w:rPr>
            </w:pPr>
            <w:r w:rsidRPr="0070063B">
              <w:rPr>
                <w:color w:val="000000" w:themeColor="text1"/>
                <w:lang w:val="en-GB"/>
              </w:rPr>
              <w:t xml:space="preserve">To implement passenger data systems and smart ticketing. </w:t>
            </w:r>
          </w:p>
          <w:p w14:paraId="464FBED1" w14:textId="77777777" w:rsidR="0064226A" w:rsidRPr="0070063B" w:rsidRDefault="00000000" w:rsidP="0070063B">
            <w:pPr>
              <w:spacing w:line="360" w:lineRule="auto"/>
              <w:rPr>
                <w:b/>
                <w:bCs/>
                <w:color w:val="000000" w:themeColor="text1"/>
                <w:lang w:val="en-GB"/>
              </w:rPr>
            </w:pPr>
            <w:r w:rsidRPr="0070063B">
              <w:rPr>
                <w:b/>
                <w:bCs/>
                <w:color w:val="000000" w:themeColor="text1"/>
                <w:lang w:val="en-GB"/>
              </w:rPr>
              <w:t xml:space="preserve">Key deliverables </w:t>
            </w:r>
          </w:p>
          <w:p w14:paraId="7C5823AD"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Key Deliverable 1:</w:t>
            </w:r>
            <w:r w:rsidRPr="0070063B">
              <w:rPr>
                <w:color w:val="000000" w:themeColor="text1"/>
                <w:lang w:val="en-GB"/>
              </w:rPr>
              <w:t xml:space="preserve"> Regulatory Permissions and Approved Project Design. </w:t>
            </w:r>
          </w:p>
          <w:p w14:paraId="5C5D9630"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Key Deliverable 2:</w:t>
            </w:r>
            <w:r w:rsidRPr="0070063B">
              <w:rPr>
                <w:color w:val="000000" w:themeColor="text1"/>
                <w:lang w:val="en-GB"/>
              </w:rPr>
              <w:t xml:space="preserve"> Constructed Infrastructure for Transport Hub.</w:t>
            </w:r>
          </w:p>
          <w:p w14:paraId="0D579079"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Key Deliverable 3:</w:t>
            </w:r>
            <w:r w:rsidRPr="0070063B">
              <w:rPr>
                <w:color w:val="000000" w:themeColor="text1"/>
                <w:lang w:val="en-GB"/>
              </w:rPr>
              <w:t xml:space="preserve"> Installed accessibility and smart digital systems. </w:t>
            </w:r>
          </w:p>
          <w:p w14:paraId="734E2E0C"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Key Deliverable 4: </w:t>
            </w:r>
            <w:r w:rsidRPr="0070063B">
              <w:rPr>
                <w:color w:val="000000" w:themeColor="text1"/>
                <w:lang w:val="en-GB"/>
              </w:rPr>
              <w:t>Handover the operational transport hub.</w:t>
            </w:r>
          </w:p>
        </w:tc>
        <w:tc>
          <w:tcPr>
            <w:tcW w:w="5446" w:type="dxa"/>
            <w:tcMar>
              <w:top w:w="100" w:type="dxa"/>
              <w:left w:w="100" w:type="dxa"/>
              <w:bottom w:w="100" w:type="dxa"/>
              <w:right w:w="100" w:type="dxa"/>
            </w:tcMar>
          </w:tcPr>
          <w:p w14:paraId="19497620"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lastRenderedPageBreak/>
              <w:t xml:space="preserve">Performance and cost </w:t>
            </w:r>
          </w:p>
          <w:p w14:paraId="32457587" w14:textId="77777777" w:rsidR="0064226A" w:rsidRPr="0070063B" w:rsidRDefault="00000000" w:rsidP="0070063B">
            <w:pPr>
              <w:widowControl w:val="0"/>
              <w:pBdr>
                <w:top w:val="nil"/>
                <w:left w:val="nil"/>
                <w:bottom w:val="nil"/>
                <w:right w:val="nil"/>
                <w:between w:val="nil"/>
              </w:pBdr>
              <w:spacing w:line="360" w:lineRule="auto"/>
              <w:jc w:val="left"/>
              <w:rPr>
                <w:b/>
                <w:bCs/>
                <w:color w:val="000000" w:themeColor="text1"/>
                <w:lang w:val="en-GB"/>
              </w:rPr>
            </w:pPr>
            <w:r w:rsidRPr="0070063B">
              <w:rPr>
                <w:b/>
                <w:bCs/>
                <w:color w:val="000000" w:themeColor="text1"/>
                <w:lang w:val="en-GB"/>
              </w:rPr>
              <w:t xml:space="preserve">Cost </w:t>
            </w:r>
          </w:p>
          <w:tbl>
            <w:tblPr>
              <w:tblStyle w:val="a2"/>
              <w:tblW w:w="524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3"/>
              <w:gridCol w:w="2623"/>
            </w:tblGrid>
            <w:tr w:rsidR="0070063B" w:rsidRPr="0070063B" w14:paraId="29E07F36" w14:textId="77777777">
              <w:tc>
                <w:tcPr>
                  <w:tcW w:w="2623" w:type="dxa"/>
                  <w:tcMar>
                    <w:top w:w="100" w:type="dxa"/>
                    <w:left w:w="100" w:type="dxa"/>
                    <w:bottom w:w="100" w:type="dxa"/>
                    <w:right w:w="100" w:type="dxa"/>
                  </w:tcMar>
                </w:tcPr>
                <w:p w14:paraId="2DBA95F5"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Activities </w:t>
                  </w:r>
                </w:p>
              </w:tc>
              <w:tc>
                <w:tcPr>
                  <w:tcW w:w="2623" w:type="dxa"/>
                  <w:tcMar>
                    <w:top w:w="100" w:type="dxa"/>
                    <w:left w:w="100" w:type="dxa"/>
                    <w:bottom w:w="100" w:type="dxa"/>
                    <w:right w:w="100" w:type="dxa"/>
                  </w:tcMar>
                </w:tcPr>
                <w:p w14:paraId="6A17B0A4"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Budget (£million)</w:t>
                  </w:r>
                </w:p>
              </w:tc>
            </w:tr>
            <w:tr w:rsidR="0070063B" w:rsidRPr="0070063B" w14:paraId="432CF223" w14:textId="77777777">
              <w:tc>
                <w:tcPr>
                  <w:tcW w:w="2623" w:type="dxa"/>
                  <w:tcMar>
                    <w:top w:w="100" w:type="dxa"/>
                    <w:left w:w="100" w:type="dxa"/>
                    <w:bottom w:w="100" w:type="dxa"/>
                    <w:right w:w="100" w:type="dxa"/>
                  </w:tcMar>
                </w:tcPr>
                <w:p w14:paraId="247D0938"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Planning and design </w:t>
                  </w:r>
                </w:p>
              </w:tc>
              <w:tc>
                <w:tcPr>
                  <w:tcW w:w="2623" w:type="dxa"/>
                  <w:tcMar>
                    <w:top w:w="100" w:type="dxa"/>
                    <w:left w:w="100" w:type="dxa"/>
                    <w:bottom w:w="100" w:type="dxa"/>
                    <w:right w:w="100" w:type="dxa"/>
                  </w:tcMar>
                </w:tcPr>
                <w:p w14:paraId="6BD77193"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£20 million</w:t>
                  </w:r>
                </w:p>
              </w:tc>
            </w:tr>
            <w:tr w:rsidR="0070063B" w:rsidRPr="0070063B" w14:paraId="1F0F073F" w14:textId="77777777">
              <w:tc>
                <w:tcPr>
                  <w:tcW w:w="2623" w:type="dxa"/>
                  <w:tcMar>
                    <w:top w:w="100" w:type="dxa"/>
                    <w:left w:w="100" w:type="dxa"/>
                    <w:bottom w:w="100" w:type="dxa"/>
                    <w:right w:w="100" w:type="dxa"/>
                  </w:tcMar>
                </w:tcPr>
                <w:p w14:paraId="2E520B8C"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Procurement activities </w:t>
                  </w:r>
                </w:p>
              </w:tc>
              <w:tc>
                <w:tcPr>
                  <w:tcW w:w="2623" w:type="dxa"/>
                  <w:tcMar>
                    <w:top w:w="100" w:type="dxa"/>
                    <w:left w:w="100" w:type="dxa"/>
                    <w:bottom w:w="100" w:type="dxa"/>
                    <w:right w:w="100" w:type="dxa"/>
                  </w:tcMar>
                </w:tcPr>
                <w:p w14:paraId="1C91C3BE"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£15 million</w:t>
                  </w:r>
                </w:p>
              </w:tc>
            </w:tr>
            <w:tr w:rsidR="0070063B" w:rsidRPr="0070063B" w14:paraId="339BF73D" w14:textId="77777777">
              <w:trPr>
                <w:trHeight w:val="202"/>
              </w:trPr>
              <w:tc>
                <w:tcPr>
                  <w:tcW w:w="2623" w:type="dxa"/>
                  <w:tcMar>
                    <w:top w:w="100" w:type="dxa"/>
                    <w:left w:w="100" w:type="dxa"/>
                    <w:bottom w:w="100" w:type="dxa"/>
                    <w:right w:w="100" w:type="dxa"/>
                  </w:tcMar>
                </w:tcPr>
                <w:p w14:paraId="1E95D0B5"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Construction </w:t>
                  </w:r>
                </w:p>
              </w:tc>
              <w:tc>
                <w:tcPr>
                  <w:tcW w:w="2623" w:type="dxa"/>
                  <w:tcMar>
                    <w:top w:w="100" w:type="dxa"/>
                    <w:left w:w="100" w:type="dxa"/>
                    <w:bottom w:w="100" w:type="dxa"/>
                    <w:right w:w="100" w:type="dxa"/>
                  </w:tcMar>
                </w:tcPr>
                <w:p w14:paraId="74747AE7"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£170 million</w:t>
                  </w:r>
                </w:p>
              </w:tc>
            </w:tr>
            <w:tr w:rsidR="0070063B" w:rsidRPr="0070063B" w14:paraId="1F3CBB41" w14:textId="77777777">
              <w:tc>
                <w:tcPr>
                  <w:tcW w:w="2623" w:type="dxa"/>
                  <w:tcMar>
                    <w:top w:w="100" w:type="dxa"/>
                    <w:left w:w="100" w:type="dxa"/>
                    <w:bottom w:w="100" w:type="dxa"/>
                    <w:right w:w="100" w:type="dxa"/>
                  </w:tcMar>
                </w:tcPr>
                <w:p w14:paraId="0168BACD"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Digital infrastructure </w:t>
                  </w:r>
                </w:p>
              </w:tc>
              <w:tc>
                <w:tcPr>
                  <w:tcW w:w="2623" w:type="dxa"/>
                  <w:tcMar>
                    <w:top w:w="100" w:type="dxa"/>
                    <w:left w:w="100" w:type="dxa"/>
                    <w:bottom w:w="100" w:type="dxa"/>
                    <w:right w:w="100" w:type="dxa"/>
                  </w:tcMar>
                </w:tcPr>
                <w:p w14:paraId="29D30392"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£20 million</w:t>
                  </w:r>
                </w:p>
              </w:tc>
            </w:tr>
            <w:tr w:rsidR="0070063B" w:rsidRPr="0070063B" w14:paraId="39F9FE17" w14:textId="77777777">
              <w:tc>
                <w:tcPr>
                  <w:tcW w:w="2623" w:type="dxa"/>
                  <w:tcMar>
                    <w:top w:w="100" w:type="dxa"/>
                    <w:left w:w="100" w:type="dxa"/>
                    <w:bottom w:w="100" w:type="dxa"/>
                    <w:right w:w="100" w:type="dxa"/>
                  </w:tcMar>
                </w:tcPr>
                <w:p w14:paraId="77E868F7"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Contingency management </w:t>
                  </w:r>
                </w:p>
              </w:tc>
              <w:tc>
                <w:tcPr>
                  <w:tcW w:w="2623" w:type="dxa"/>
                  <w:tcMar>
                    <w:top w:w="100" w:type="dxa"/>
                    <w:left w:w="100" w:type="dxa"/>
                    <w:bottom w:w="100" w:type="dxa"/>
                    <w:right w:w="100" w:type="dxa"/>
                  </w:tcMar>
                </w:tcPr>
                <w:p w14:paraId="2A0FC4B4"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£15 million</w:t>
                  </w:r>
                </w:p>
              </w:tc>
            </w:tr>
            <w:tr w:rsidR="0070063B" w:rsidRPr="0070063B" w14:paraId="74F83F03" w14:textId="77777777">
              <w:tc>
                <w:tcPr>
                  <w:tcW w:w="2623" w:type="dxa"/>
                  <w:tcMar>
                    <w:top w:w="100" w:type="dxa"/>
                    <w:left w:w="100" w:type="dxa"/>
                    <w:bottom w:w="100" w:type="dxa"/>
                    <w:right w:w="100" w:type="dxa"/>
                  </w:tcMar>
                </w:tcPr>
                <w:p w14:paraId="469583E2"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Testing and handover </w:t>
                  </w:r>
                </w:p>
              </w:tc>
              <w:tc>
                <w:tcPr>
                  <w:tcW w:w="2623" w:type="dxa"/>
                  <w:tcMar>
                    <w:top w:w="100" w:type="dxa"/>
                    <w:left w:w="100" w:type="dxa"/>
                    <w:bottom w:w="100" w:type="dxa"/>
                    <w:right w:w="100" w:type="dxa"/>
                  </w:tcMar>
                </w:tcPr>
                <w:p w14:paraId="70F15289"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£10 million</w:t>
                  </w:r>
                </w:p>
              </w:tc>
            </w:tr>
            <w:tr w:rsidR="0070063B" w:rsidRPr="0070063B" w14:paraId="7570CDE3" w14:textId="77777777">
              <w:trPr>
                <w:trHeight w:val="235"/>
              </w:trPr>
              <w:tc>
                <w:tcPr>
                  <w:tcW w:w="2623" w:type="dxa"/>
                  <w:tcMar>
                    <w:top w:w="100" w:type="dxa"/>
                    <w:left w:w="100" w:type="dxa"/>
                    <w:bottom w:w="100" w:type="dxa"/>
                    <w:right w:w="100" w:type="dxa"/>
                  </w:tcMar>
                </w:tcPr>
                <w:p w14:paraId="72964FFF"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Total costs </w:t>
                  </w:r>
                </w:p>
              </w:tc>
              <w:tc>
                <w:tcPr>
                  <w:tcW w:w="2623" w:type="dxa"/>
                  <w:tcMar>
                    <w:top w:w="100" w:type="dxa"/>
                    <w:left w:w="100" w:type="dxa"/>
                    <w:bottom w:w="100" w:type="dxa"/>
                    <w:right w:w="100" w:type="dxa"/>
                  </w:tcMar>
                </w:tcPr>
                <w:p w14:paraId="0B87D7DC"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£250 million</w:t>
                  </w:r>
                </w:p>
              </w:tc>
            </w:tr>
          </w:tbl>
          <w:p w14:paraId="03977BCC" w14:textId="77777777" w:rsidR="0064226A" w:rsidRPr="0070063B" w:rsidRDefault="00000000" w:rsidP="0070063B">
            <w:pPr>
              <w:widowControl w:val="0"/>
              <w:pBdr>
                <w:top w:val="nil"/>
                <w:left w:val="nil"/>
                <w:bottom w:val="nil"/>
                <w:right w:val="nil"/>
                <w:between w:val="nil"/>
              </w:pBdr>
              <w:spacing w:line="360" w:lineRule="auto"/>
              <w:jc w:val="left"/>
              <w:rPr>
                <w:b/>
                <w:bCs/>
                <w:color w:val="000000" w:themeColor="text1"/>
                <w:lang w:val="en-GB"/>
              </w:rPr>
            </w:pPr>
            <w:r w:rsidRPr="0070063B">
              <w:rPr>
                <w:b/>
                <w:bCs/>
                <w:color w:val="000000" w:themeColor="text1"/>
                <w:lang w:val="en-GB"/>
              </w:rPr>
              <w:t xml:space="preserve">Performance </w:t>
            </w:r>
          </w:p>
          <w:p w14:paraId="6574FE2D" w14:textId="77777777" w:rsidR="0064226A" w:rsidRPr="0070063B" w:rsidRDefault="00000000" w:rsidP="0070063B">
            <w:pPr>
              <w:numPr>
                <w:ilvl w:val="0"/>
                <w:numId w:val="2"/>
              </w:numPr>
              <w:spacing w:line="360" w:lineRule="auto"/>
              <w:rPr>
                <w:color w:val="000000" w:themeColor="text1"/>
                <w:lang w:val="en-GB"/>
              </w:rPr>
            </w:pPr>
            <w:r w:rsidRPr="0070063B">
              <w:rPr>
                <w:color w:val="000000" w:themeColor="text1"/>
                <w:lang w:val="en-GB"/>
              </w:rPr>
              <w:lastRenderedPageBreak/>
              <w:t>The project will be completed within 24 months and within a £250 million budget.</w:t>
            </w:r>
          </w:p>
          <w:p w14:paraId="5447DF9C" w14:textId="77777777" w:rsidR="0064226A" w:rsidRPr="0070063B" w:rsidRDefault="00000000" w:rsidP="0070063B">
            <w:pPr>
              <w:numPr>
                <w:ilvl w:val="0"/>
                <w:numId w:val="2"/>
              </w:numPr>
              <w:spacing w:line="360" w:lineRule="auto"/>
              <w:rPr>
                <w:color w:val="000000" w:themeColor="text1"/>
                <w:lang w:val="en-GB"/>
              </w:rPr>
            </w:pPr>
            <w:r w:rsidRPr="0070063B">
              <w:rPr>
                <w:color w:val="000000" w:themeColor="text1"/>
                <w:lang w:val="en-GB"/>
              </w:rPr>
              <w:t xml:space="preserve">The project will increase the passenger capacity by 30%. </w:t>
            </w:r>
          </w:p>
          <w:p w14:paraId="645A46A6" w14:textId="77777777" w:rsidR="0064226A" w:rsidRPr="0070063B" w:rsidRDefault="00000000" w:rsidP="0070063B">
            <w:pPr>
              <w:numPr>
                <w:ilvl w:val="0"/>
                <w:numId w:val="2"/>
              </w:numPr>
              <w:spacing w:line="360" w:lineRule="auto"/>
              <w:rPr>
                <w:color w:val="000000" w:themeColor="text1"/>
                <w:lang w:val="en-GB"/>
              </w:rPr>
            </w:pPr>
            <w:r w:rsidRPr="0070063B">
              <w:rPr>
                <w:color w:val="000000" w:themeColor="text1"/>
                <w:lang w:val="en-GB"/>
              </w:rPr>
              <w:t xml:space="preserve">The reduction of net carbon emissions and 100% compliance with security standards. </w:t>
            </w:r>
          </w:p>
        </w:tc>
      </w:tr>
      <w:tr w:rsidR="0070063B" w:rsidRPr="0070063B" w14:paraId="6983CB39" w14:textId="77777777">
        <w:tc>
          <w:tcPr>
            <w:tcW w:w="5265" w:type="dxa"/>
            <w:tcMar>
              <w:top w:w="100" w:type="dxa"/>
              <w:left w:w="100" w:type="dxa"/>
              <w:bottom w:w="100" w:type="dxa"/>
              <w:right w:w="100" w:type="dxa"/>
            </w:tcMar>
          </w:tcPr>
          <w:p w14:paraId="41640664"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lastRenderedPageBreak/>
              <w:t>Schedule and resources</w:t>
            </w:r>
          </w:p>
          <w:p w14:paraId="3555FFF9" w14:textId="77777777" w:rsidR="0064226A" w:rsidRPr="0070063B" w:rsidRDefault="00000000" w:rsidP="0070063B">
            <w:pPr>
              <w:widowControl w:val="0"/>
              <w:spacing w:line="360" w:lineRule="auto"/>
              <w:rPr>
                <w:b/>
                <w:bCs/>
                <w:color w:val="000000" w:themeColor="text1"/>
                <w:lang w:val="en-GB"/>
              </w:rPr>
            </w:pPr>
            <w:r w:rsidRPr="0070063B">
              <w:rPr>
                <w:b/>
                <w:bCs/>
                <w:color w:val="000000" w:themeColor="text1"/>
                <w:lang w:val="en-GB"/>
              </w:rPr>
              <w:t>Schedule</w:t>
            </w:r>
          </w:p>
          <w:p w14:paraId="3F49BE89" w14:textId="77777777" w:rsidR="0064226A" w:rsidRPr="0070063B" w:rsidRDefault="00000000" w:rsidP="0070063B">
            <w:pPr>
              <w:widowControl w:val="0"/>
              <w:spacing w:line="360" w:lineRule="auto"/>
              <w:rPr>
                <w:color w:val="000000" w:themeColor="text1"/>
                <w:lang w:val="en-GB"/>
              </w:rPr>
            </w:pPr>
            <w:r w:rsidRPr="0070063B">
              <w:rPr>
                <w:color w:val="000000" w:themeColor="text1"/>
                <w:lang w:val="en-GB"/>
              </w:rPr>
              <w:t>1. Project Initiation phase (Months 1–2)</w:t>
            </w:r>
          </w:p>
          <w:p w14:paraId="0B1F67C3" w14:textId="77777777" w:rsidR="0064226A" w:rsidRPr="0070063B" w:rsidRDefault="00000000" w:rsidP="0070063B">
            <w:pPr>
              <w:widowControl w:val="0"/>
              <w:spacing w:line="360" w:lineRule="auto"/>
              <w:rPr>
                <w:color w:val="000000" w:themeColor="text1"/>
                <w:lang w:val="en-GB"/>
              </w:rPr>
            </w:pPr>
            <w:r w:rsidRPr="0070063B">
              <w:rPr>
                <w:color w:val="000000" w:themeColor="text1"/>
                <w:lang w:val="en-GB"/>
              </w:rPr>
              <w:t>2. Planning and Design phase (Months 3–8)</w:t>
            </w:r>
          </w:p>
          <w:p w14:paraId="4EDC5D16" w14:textId="77777777" w:rsidR="0064226A" w:rsidRPr="0070063B" w:rsidRDefault="00000000" w:rsidP="0070063B">
            <w:pPr>
              <w:widowControl w:val="0"/>
              <w:spacing w:line="360" w:lineRule="auto"/>
              <w:rPr>
                <w:color w:val="000000" w:themeColor="text1"/>
                <w:lang w:val="en-GB"/>
              </w:rPr>
            </w:pPr>
            <w:r w:rsidRPr="0070063B">
              <w:rPr>
                <w:color w:val="000000" w:themeColor="text1"/>
                <w:lang w:val="en-GB"/>
              </w:rPr>
              <w:t>3. Procurement phase (Months 7–10)</w:t>
            </w:r>
          </w:p>
          <w:p w14:paraId="76EBE623" w14:textId="77777777" w:rsidR="0064226A" w:rsidRPr="0070063B" w:rsidRDefault="00000000" w:rsidP="0070063B">
            <w:pPr>
              <w:widowControl w:val="0"/>
              <w:spacing w:line="360" w:lineRule="auto"/>
              <w:rPr>
                <w:color w:val="000000" w:themeColor="text1"/>
                <w:lang w:val="en-GB"/>
              </w:rPr>
            </w:pPr>
            <w:r w:rsidRPr="0070063B">
              <w:rPr>
                <w:color w:val="000000" w:themeColor="text1"/>
                <w:lang w:val="en-GB"/>
              </w:rPr>
              <w:t>4. Construction and development phase (Months 11–20)</w:t>
            </w:r>
          </w:p>
          <w:p w14:paraId="52E8C20D"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 xml:space="preserve">5. Testing and Handover phase (Months 21–23) </w:t>
            </w:r>
          </w:p>
          <w:p w14:paraId="466957F2"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6. Project closure phase (Month 24)</w:t>
            </w:r>
          </w:p>
          <w:p w14:paraId="525FB5FB" w14:textId="77777777" w:rsidR="0064226A" w:rsidRPr="0070063B" w:rsidRDefault="00000000" w:rsidP="0070063B">
            <w:pPr>
              <w:widowControl w:val="0"/>
              <w:pBdr>
                <w:top w:val="nil"/>
                <w:left w:val="nil"/>
                <w:bottom w:val="nil"/>
                <w:right w:val="nil"/>
                <w:between w:val="nil"/>
              </w:pBdr>
              <w:spacing w:line="360" w:lineRule="auto"/>
              <w:rPr>
                <w:b/>
                <w:bCs/>
                <w:color w:val="000000" w:themeColor="text1"/>
                <w:lang w:val="en-GB"/>
              </w:rPr>
            </w:pPr>
            <w:r w:rsidRPr="0070063B">
              <w:rPr>
                <w:b/>
                <w:bCs/>
                <w:color w:val="000000" w:themeColor="text1"/>
                <w:lang w:val="en-GB"/>
              </w:rPr>
              <w:t>Resources</w:t>
            </w:r>
          </w:p>
          <w:p w14:paraId="3CD53A92"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b/>
                <w:bCs/>
                <w:color w:val="000000" w:themeColor="text1"/>
                <w:lang w:val="en-GB"/>
              </w:rPr>
              <w:t xml:space="preserve">Tangible resources: </w:t>
            </w:r>
            <w:r w:rsidRPr="0070063B">
              <w:rPr>
                <w:color w:val="000000" w:themeColor="text1"/>
                <w:lang w:val="en-GB"/>
              </w:rPr>
              <w:t xml:space="preserve">Project Budget, Construction Site, Machinery, Construction Materials, Digital Hardware, Safety Equipment, and Transport Equipment will be the tangible resources of the </w:t>
            </w:r>
            <w:r w:rsidRPr="0070063B">
              <w:rPr>
                <w:color w:val="000000" w:themeColor="text1"/>
                <w:lang w:val="en-GB"/>
              </w:rPr>
              <w:lastRenderedPageBreak/>
              <w:t>project (</w:t>
            </w:r>
            <w:r w:rsidRPr="0070063B">
              <w:rPr>
                <w:color w:val="000000" w:themeColor="text1"/>
                <w:highlight w:val="white"/>
                <w:lang w:val="en-GB"/>
              </w:rPr>
              <w:t>Clemente and Domingues, 2023)</w:t>
            </w:r>
            <w:r w:rsidRPr="0070063B">
              <w:rPr>
                <w:color w:val="000000" w:themeColor="text1"/>
                <w:lang w:val="en-GB"/>
              </w:rPr>
              <w:t xml:space="preserve">. </w:t>
            </w:r>
          </w:p>
          <w:p w14:paraId="5B34CB74" w14:textId="77777777" w:rsidR="0064226A" w:rsidRPr="0070063B" w:rsidRDefault="00000000" w:rsidP="0070063B">
            <w:pPr>
              <w:widowControl w:val="0"/>
              <w:pBdr>
                <w:top w:val="nil"/>
                <w:left w:val="nil"/>
                <w:bottom w:val="nil"/>
                <w:right w:val="nil"/>
                <w:between w:val="nil"/>
              </w:pBdr>
              <w:spacing w:line="360" w:lineRule="auto"/>
              <w:rPr>
                <w:b/>
                <w:bCs/>
                <w:color w:val="000000" w:themeColor="text1"/>
                <w:lang w:val="en-GB"/>
              </w:rPr>
            </w:pPr>
            <w:r w:rsidRPr="0070063B">
              <w:rPr>
                <w:b/>
                <w:bCs/>
                <w:color w:val="000000" w:themeColor="text1"/>
                <w:lang w:val="en-GB"/>
              </w:rPr>
              <w:t xml:space="preserve">Intangible resources: </w:t>
            </w:r>
            <w:r w:rsidRPr="0070063B">
              <w:rPr>
                <w:color w:val="000000" w:themeColor="text1"/>
                <w:lang w:val="en-GB"/>
              </w:rPr>
              <w:t>Project Management Expertise, Stakeholder Relationships, Public Trust, Professional Competence, and Technical Knowledge will be the intangible resources of the project (</w:t>
            </w:r>
            <w:r w:rsidRPr="0070063B">
              <w:rPr>
                <w:color w:val="000000" w:themeColor="text1"/>
                <w:highlight w:val="white"/>
                <w:lang w:val="en-GB"/>
              </w:rPr>
              <w:t>Clemente and Domingues, 2023)</w:t>
            </w:r>
            <w:r w:rsidRPr="0070063B">
              <w:rPr>
                <w:color w:val="000000" w:themeColor="text1"/>
                <w:lang w:val="en-GB"/>
              </w:rPr>
              <w:t>.</w:t>
            </w:r>
          </w:p>
        </w:tc>
        <w:tc>
          <w:tcPr>
            <w:tcW w:w="5446" w:type="dxa"/>
            <w:tcMar>
              <w:top w:w="100" w:type="dxa"/>
              <w:left w:w="100" w:type="dxa"/>
              <w:bottom w:w="100" w:type="dxa"/>
              <w:right w:w="100" w:type="dxa"/>
            </w:tcMar>
          </w:tcPr>
          <w:p w14:paraId="136E07DF"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lastRenderedPageBreak/>
              <w:t>Risks and mitigation</w:t>
            </w:r>
          </w:p>
          <w:p w14:paraId="7F30AA9C"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Risk 1: </w:t>
            </w:r>
            <w:r w:rsidRPr="0070063B">
              <w:rPr>
                <w:color w:val="000000" w:themeColor="text1"/>
                <w:lang w:val="en-GB"/>
              </w:rPr>
              <w:t>Budget Overrun</w:t>
            </w:r>
          </w:p>
          <w:p w14:paraId="090E1025"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Mitigation of risk 1: </w:t>
            </w:r>
            <w:r w:rsidRPr="0070063B">
              <w:rPr>
                <w:color w:val="000000" w:themeColor="text1"/>
                <w:lang w:val="en-GB"/>
              </w:rPr>
              <w:t>Contingency reserve and cost monitoring (</w:t>
            </w:r>
            <w:r w:rsidRPr="0070063B">
              <w:rPr>
                <w:color w:val="000000" w:themeColor="text1"/>
                <w:highlight w:val="white"/>
                <w:lang w:val="en-GB"/>
              </w:rPr>
              <w:t>Clemente and Domingues, 2023).</w:t>
            </w:r>
            <w:r w:rsidRPr="0070063B">
              <w:rPr>
                <w:color w:val="000000" w:themeColor="text1"/>
                <w:lang w:val="en-GB"/>
              </w:rPr>
              <w:t xml:space="preserve"> </w:t>
            </w:r>
          </w:p>
          <w:p w14:paraId="7B8E1D73"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Risk 2: </w:t>
            </w:r>
            <w:r w:rsidRPr="0070063B">
              <w:rPr>
                <w:color w:val="000000" w:themeColor="text1"/>
                <w:lang w:val="en-GB"/>
              </w:rPr>
              <w:t xml:space="preserve">Construction Delays </w:t>
            </w:r>
          </w:p>
          <w:p w14:paraId="160CC5F5" w14:textId="77777777" w:rsidR="0064226A" w:rsidRPr="0070063B" w:rsidRDefault="00000000" w:rsidP="0070063B">
            <w:pPr>
              <w:spacing w:line="360" w:lineRule="auto"/>
              <w:rPr>
                <w:b/>
                <w:bCs/>
                <w:color w:val="000000" w:themeColor="text1"/>
                <w:lang w:val="en-GB"/>
              </w:rPr>
            </w:pPr>
            <w:r w:rsidRPr="0070063B">
              <w:rPr>
                <w:b/>
                <w:bCs/>
                <w:color w:val="000000" w:themeColor="text1"/>
                <w:lang w:val="en-GB"/>
              </w:rPr>
              <w:t xml:space="preserve">Mitigation of risk 2: </w:t>
            </w:r>
            <w:r w:rsidRPr="0070063B">
              <w:rPr>
                <w:color w:val="000000" w:themeColor="text1"/>
                <w:lang w:val="en-GB"/>
              </w:rPr>
              <w:t xml:space="preserve">Progress tracking and detailed scheduling. </w:t>
            </w:r>
          </w:p>
          <w:p w14:paraId="0313012E"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Risk 3: </w:t>
            </w:r>
            <w:r w:rsidRPr="0070063B">
              <w:rPr>
                <w:color w:val="000000" w:themeColor="text1"/>
                <w:lang w:val="en-GB"/>
              </w:rPr>
              <w:t xml:space="preserve">Supply Chain Disruption </w:t>
            </w:r>
          </w:p>
          <w:p w14:paraId="0B20E588"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Mitigation of risk 3: </w:t>
            </w:r>
            <w:r w:rsidRPr="0070063B">
              <w:rPr>
                <w:color w:val="000000" w:themeColor="text1"/>
                <w:lang w:val="en-GB"/>
              </w:rPr>
              <w:t xml:space="preserve">Procurement planning and multiple supplier agreements. </w:t>
            </w:r>
          </w:p>
          <w:p w14:paraId="08123F25"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Risk 4: </w:t>
            </w:r>
            <w:r w:rsidRPr="0070063B">
              <w:rPr>
                <w:color w:val="000000" w:themeColor="text1"/>
                <w:lang w:val="en-GB"/>
              </w:rPr>
              <w:t>Safety Incidents</w:t>
            </w:r>
          </w:p>
          <w:p w14:paraId="3F0D2368" w14:textId="77777777" w:rsidR="0064226A" w:rsidRPr="0070063B" w:rsidRDefault="00000000" w:rsidP="0070063B">
            <w:pPr>
              <w:spacing w:line="360" w:lineRule="auto"/>
              <w:rPr>
                <w:b/>
                <w:bCs/>
                <w:color w:val="000000" w:themeColor="text1"/>
                <w:lang w:val="en-GB"/>
              </w:rPr>
            </w:pPr>
            <w:r w:rsidRPr="0070063B">
              <w:rPr>
                <w:b/>
                <w:bCs/>
                <w:color w:val="000000" w:themeColor="text1"/>
                <w:lang w:val="en-GB"/>
              </w:rPr>
              <w:t xml:space="preserve">Mitigation of risk 4: </w:t>
            </w:r>
            <w:r w:rsidRPr="0070063B">
              <w:rPr>
                <w:color w:val="000000" w:themeColor="text1"/>
                <w:lang w:val="en-GB"/>
              </w:rPr>
              <w:t>Staff training and strict safety procedures (</w:t>
            </w:r>
            <w:r w:rsidRPr="0070063B">
              <w:rPr>
                <w:color w:val="000000" w:themeColor="text1"/>
                <w:highlight w:val="white"/>
                <w:lang w:val="en-GB"/>
              </w:rPr>
              <w:t>Clemente and Domingues, 2023).</w:t>
            </w:r>
          </w:p>
          <w:p w14:paraId="76142778" w14:textId="77777777" w:rsidR="0064226A" w:rsidRPr="0070063B" w:rsidRDefault="00000000" w:rsidP="0070063B">
            <w:pPr>
              <w:spacing w:line="360" w:lineRule="auto"/>
              <w:rPr>
                <w:color w:val="000000" w:themeColor="text1"/>
                <w:lang w:val="en-GB"/>
              </w:rPr>
            </w:pPr>
            <w:r w:rsidRPr="0070063B">
              <w:rPr>
                <w:b/>
                <w:bCs/>
                <w:color w:val="000000" w:themeColor="text1"/>
                <w:lang w:val="en-GB"/>
              </w:rPr>
              <w:t xml:space="preserve">Risk 5: </w:t>
            </w:r>
            <w:r w:rsidRPr="0070063B">
              <w:rPr>
                <w:color w:val="000000" w:themeColor="text1"/>
                <w:lang w:val="en-GB"/>
              </w:rPr>
              <w:t>Lack of stakeholder engagement.</w:t>
            </w:r>
          </w:p>
          <w:p w14:paraId="7E3B25F8" w14:textId="77777777" w:rsidR="0064226A" w:rsidRPr="0070063B" w:rsidRDefault="00000000" w:rsidP="0070063B">
            <w:pPr>
              <w:spacing w:line="360" w:lineRule="auto"/>
              <w:rPr>
                <w:color w:val="000000" w:themeColor="text1"/>
                <w:lang w:val="en-GB"/>
              </w:rPr>
            </w:pPr>
            <w:r w:rsidRPr="0070063B">
              <w:rPr>
                <w:b/>
                <w:bCs/>
                <w:color w:val="000000" w:themeColor="text1"/>
                <w:lang w:val="en-GB"/>
              </w:rPr>
              <w:lastRenderedPageBreak/>
              <w:t xml:space="preserve">Mitigation of risk 5: </w:t>
            </w:r>
            <w:r w:rsidRPr="0070063B">
              <w:rPr>
                <w:color w:val="000000" w:themeColor="text1"/>
                <w:lang w:val="en-GB"/>
              </w:rPr>
              <w:t xml:space="preserve">Regular meetings and stakeholder communication. </w:t>
            </w:r>
          </w:p>
          <w:p w14:paraId="3E2C9334" w14:textId="77777777" w:rsidR="0064226A" w:rsidRPr="0070063B" w:rsidRDefault="0064226A" w:rsidP="0070063B">
            <w:pPr>
              <w:spacing w:line="360" w:lineRule="auto"/>
              <w:rPr>
                <w:b/>
                <w:bCs/>
                <w:color w:val="000000" w:themeColor="text1"/>
                <w:lang w:val="en-GB"/>
              </w:rPr>
            </w:pPr>
          </w:p>
          <w:p w14:paraId="4F181253" w14:textId="77777777" w:rsidR="0064226A" w:rsidRPr="0070063B" w:rsidRDefault="0064226A" w:rsidP="0070063B">
            <w:pPr>
              <w:spacing w:line="360" w:lineRule="auto"/>
              <w:rPr>
                <w:b/>
                <w:bCs/>
                <w:color w:val="000000" w:themeColor="text1"/>
                <w:lang w:val="en-GB"/>
              </w:rPr>
            </w:pPr>
          </w:p>
        </w:tc>
      </w:tr>
    </w:tbl>
    <w:p w14:paraId="00183815" w14:textId="77777777" w:rsidR="0064226A" w:rsidRPr="0070063B" w:rsidRDefault="00000000" w:rsidP="0070063B">
      <w:pPr>
        <w:spacing w:line="360" w:lineRule="auto"/>
        <w:jc w:val="center"/>
        <w:rPr>
          <w:b/>
          <w:bCs/>
          <w:color w:val="000000" w:themeColor="text1"/>
          <w:lang w:val="en-GB"/>
        </w:rPr>
      </w:pPr>
      <w:r w:rsidRPr="0070063B">
        <w:rPr>
          <w:b/>
          <w:bCs/>
          <w:color w:val="000000" w:themeColor="text1"/>
          <w:lang w:val="en-GB"/>
        </w:rPr>
        <w:lastRenderedPageBreak/>
        <w:t xml:space="preserve">Table 1: Quad Chart </w:t>
      </w:r>
    </w:p>
    <w:p w14:paraId="3C2C2019" w14:textId="77777777" w:rsidR="0064226A" w:rsidRPr="0070063B" w:rsidRDefault="00000000" w:rsidP="0070063B">
      <w:pPr>
        <w:spacing w:line="360" w:lineRule="auto"/>
        <w:jc w:val="center"/>
        <w:rPr>
          <w:color w:val="000000" w:themeColor="text1"/>
          <w:lang w:val="en-GB"/>
        </w:rPr>
      </w:pPr>
      <w:r w:rsidRPr="0070063B">
        <w:rPr>
          <w:color w:val="000000" w:themeColor="text1"/>
          <w:lang w:val="en-GB"/>
        </w:rPr>
        <w:t>(Source: Self-created)</w:t>
      </w:r>
    </w:p>
    <w:p w14:paraId="03D827D8" w14:textId="77777777" w:rsidR="0064226A" w:rsidRPr="0070063B" w:rsidRDefault="00000000" w:rsidP="0070063B">
      <w:pPr>
        <w:pStyle w:val="Heading1"/>
        <w:spacing w:before="0" w:after="0" w:line="360" w:lineRule="auto"/>
        <w:rPr>
          <w:color w:val="000000" w:themeColor="text1"/>
          <w:lang w:val="en-GB"/>
        </w:rPr>
      </w:pPr>
      <w:bookmarkStart w:id="30" w:name="_xssa3sfs5x7r" w:colFirst="0" w:colLast="0"/>
      <w:bookmarkStart w:id="31" w:name="_Toc233214061"/>
      <w:bookmarkEnd w:id="30"/>
      <w:r w:rsidRPr="0070063B">
        <w:rPr>
          <w:color w:val="000000" w:themeColor="text1"/>
          <w:lang w:val="en-GB"/>
        </w:rPr>
        <w:t>6. Gantt Chart</w:t>
      </w:r>
      <w:bookmarkEnd w:id="31"/>
      <w:r w:rsidRPr="0070063B">
        <w:rPr>
          <w:color w:val="000000" w:themeColor="text1"/>
          <w:lang w:val="en-GB"/>
        </w:rPr>
        <w:t xml:space="preserve"> </w:t>
      </w:r>
    </w:p>
    <w:tbl>
      <w:tblPr>
        <w:tblStyle w:val="a3"/>
        <w:tblW w:w="1041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21"/>
        <w:gridCol w:w="834"/>
        <w:gridCol w:w="690"/>
        <w:gridCol w:w="720"/>
        <w:gridCol w:w="735"/>
        <w:gridCol w:w="705"/>
        <w:gridCol w:w="780"/>
        <w:gridCol w:w="795"/>
        <w:gridCol w:w="945"/>
        <w:gridCol w:w="1140"/>
        <w:gridCol w:w="945"/>
      </w:tblGrid>
      <w:tr w:rsidR="0070063B" w:rsidRPr="0070063B" w14:paraId="1741A83C" w14:textId="77777777">
        <w:tc>
          <w:tcPr>
            <w:tcW w:w="2120" w:type="dxa"/>
            <w:tcMar>
              <w:top w:w="100" w:type="dxa"/>
              <w:left w:w="100" w:type="dxa"/>
              <w:bottom w:w="100" w:type="dxa"/>
              <w:right w:w="100" w:type="dxa"/>
            </w:tcMar>
          </w:tcPr>
          <w:p w14:paraId="167D3288"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Project activities </w:t>
            </w:r>
          </w:p>
        </w:tc>
        <w:tc>
          <w:tcPr>
            <w:tcW w:w="834" w:type="dxa"/>
            <w:tcMar>
              <w:top w:w="100" w:type="dxa"/>
              <w:left w:w="100" w:type="dxa"/>
              <w:bottom w:w="100" w:type="dxa"/>
              <w:right w:w="100" w:type="dxa"/>
            </w:tcMar>
          </w:tcPr>
          <w:p w14:paraId="5C085390"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Month 1-2</w:t>
            </w:r>
          </w:p>
        </w:tc>
        <w:tc>
          <w:tcPr>
            <w:tcW w:w="690" w:type="dxa"/>
            <w:tcMar>
              <w:top w:w="100" w:type="dxa"/>
              <w:left w:w="100" w:type="dxa"/>
              <w:bottom w:w="100" w:type="dxa"/>
              <w:right w:w="100" w:type="dxa"/>
            </w:tcMar>
          </w:tcPr>
          <w:p w14:paraId="467A9214" w14:textId="77777777" w:rsidR="0064226A" w:rsidRPr="0070063B" w:rsidRDefault="00000000" w:rsidP="0070063B">
            <w:pPr>
              <w:widowControl w:val="0"/>
              <w:spacing w:line="360" w:lineRule="auto"/>
              <w:jc w:val="center"/>
              <w:rPr>
                <w:b/>
                <w:bCs/>
                <w:color w:val="000000" w:themeColor="text1"/>
                <w:lang w:val="en-GB"/>
              </w:rPr>
            </w:pPr>
            <w:r w:rsidRPr="0070063B">
              <w:rPr>
                <w:b/>
                <w:bCs/>
                <w:color w:val="000000" w:themeColor="text1"/>
                <w:lang w:val="en-GB"/>
              </w:rPr>
              <w:t xml:space="preserve">Month 3-4 </w:t>
            </w:r>
          </w:p>
        </w:tc>
        <w:tc>
          <w:tcPr>
            <w:tcW w:w="720" w:type="dxa"/>
            <w:tcMar>
              <w:top w:w="100" w:type="dxa"/>
              <w:left w:w="100" w:type="dxa"/>
              <w:bottom w:w="100" w:type="dxa"/>
              <w:right w:w="100" w:type="dxa"/>
            </w:tcMar>
          </w:tcPr>
          <w:p w14:paraId="6742F024" w14:textId="77777777" w:rsidR="0064226A" w:rsidRPr="0070063B" w:rsidRDefault="00000000" w:rsidP="0070063B">
            <w:pPr>
              <w:widowControl w:val="0"/>
              <w:spacing w:line="360" w:lineRule="auto"/>
              <w:jc w:val="center"/>
              <w:rPr>
                <w:b/>
                <w:bCs/>
                <w:color w:val="000000" w:themeColor="text1"/>
                <w:lang w:val="en-GB"/>
              </w:rPr>
            </w:pPr>
            <w:r w:rsidRPr="0070063B">
              <w:rPr>
                <w:b/>
                <w:bCs/>
                <w:color w:val="000000" w:themeColor="text1"/>
                <w:lang w:val="en-GB"/>
              </w:rPr>
              <w:t xml:space="preserve">Month 5-6 </w:t>
            </w:r>
          </w:p>
        </w:tc>
        <w:tc>
          <w:tcPr>
            <w:tcW w:w="735" w:type="dxa"/>
            <w:tcMar>
              <w:top w:w="100" w:type="dxa"/>
              <w:left w:w="100" w:type="dxa"/>
              <w:bottom w:w="100" w:type="dxa"/>
              <w:right w:w="100" w:type="dxa"/>
            </w:tcMar>
          </w:tcPr>
          <w:p w14:paraId="0E037DFB"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Month 7-8</w:t>
            </w:r>
          </w:p>
        </w:tc>
        <w:tc>
          <w:tcPr>
            <w:tcW w:w="705" w:type="dxa"/>
            <w:tcMar>
              <w:top w:w="100" w:type="dxa"/>
              <w:left w:w="100" w:type="dxa"/>
              <w:bottom w:w="100" w:type="dxa"/>
              <w:right w:w="100" w:type="dxa"/>
            </w:tcMar>
          </w:tcPr>
          <w:p w14:paraId="3704C50D"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Month 9-10</w:t>
            </w:r>
          </w:p>
        </w:tc>
        <w:tc>
          <w:tcPr>
            <w:tcW w:w="780" w:type="dxa"/>
            <w:tcMar>
              <w:top w:w="100" w:type="dxa"/>
              <w:left w:w="100" w:type="dxa"/>
              <w:bottom w:w="100" w:type="dxa"/>
              <w:right w:w="100" w:type="dxa"/>
            </w:tcMar>
          </w:tcPr>
          <w:p w14:paraId="4D084669"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Month 11-14</w:t>
            </w:r>
          </w:p>
        </w:tc>
        <w:tc>
          <w:tcPr>
            <w:tcW w:w="795" w:type="dxa"/>
            <w:tcMar>
              <w:top w:w="100" w:type="dxa"/>
              <w:left w:w="100" w:type="dxa"/>
              <w:bottom w:w="100" w:type="dxa"/>
              <w:right w:w="100" w:type="dxa"/>
            </w:tcMar>
          </w:tcPr>
          <w:p w14:paraId="5181F6F2"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Month 15-18 </w:t>
            </w:r>
          </w:p>
        </w:tc>
        <w:tc>
          <w:tcPr>
            <w:tcW w:w="945" w:type="dxa"/>
            <w:tcMar>
              <w:top w:w="100" w:type="dxa"/>
              <w:left w:w="100" w:type="dxa"/>
              <w:bottom w:w="100" w:type="dxa"/>
              <w:right w:w="100" w:type="dxa"/>
            </w:tcMar>
          </w:tcPr>
          <w:p w14:paraId="01EB82BA"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Month 19-20 </w:t>
            </w:r>
          </w:p>
        </w:tc>
        <w:tc>
          <w:tcPr>
            <w:tcW w:w="1140" w:type="dxa"/>
            <w:tcMar>
              <w:top w:w="100" w:type="dxa"/>
              <w:left w:w="100" w:type="dxa"/>
              <w:bottom w:w="100" w:type="dxa"/>
              <w:right w:w="100" w:type="dxa"/>
            </w:tcMar>
          </w:tcPr>
          <w:p w14:paraId="4302C0C2"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Month 21-23 </w:t>
            </w:r>
          </w:p>
        </w:tc>
        <w:tc>
          <w:tcPr>
            <w:tcW w:w="945" w:type="dxa"/>
            <w:tcMar>
              <w:top w:w="100" w:type="dxa"/>
              <w:left w:w="100" w:type="dxa"/>
              <w:bottom w:w="100" w:type="dxa"/>
              <w:right w:w="100" w:type="dxa"/>
            </w:tcMar>
          </w:tcPr>
          <w:p w14:paraId="5BA9AC3E"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Month 24</w:t>
            </w:r>
          </w:p>
        </w:tc>
      </w:tr>
      <w:tr w:rsidR="0070063B" w:rsidRPr="0070063B" w14:paraId="419DF7AA" w14:textId="77777777">
        <w:tc>
          <w:tcPr>
            <w:tcW w:w="2120" w:type="dxa"/>
            <w:tcMar>
              <w:top w:w="100" w:type="dxa"/>
              <w:left w:w="100" w:type="dxa"/>
              <w:bottom w:w="100" w:type="dxa"/>
              <w:right w:w="100" w:type="dxa"/>
            </w:tcMar>
          </w:tcPr>
          <w:p w14:paraId="4CDFB3E1"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Project initiation</w:t>
            </w:r>
          </w:p>
        </w:tc>
        <w:tc>
          <w:tcPr>
            <w:tcW w:w="834" w:type="dxa"/>
            <w:shd w:val="clear" w:color="auto" w:fill="B4A7D6"/>
            <w:tcMar>
              <w:top w:w="100" w:type="dxa"/>
              <w:left w:w="100" w:type="dxa"/>
              <w:bottom w:w="100" w:type="dxa"/>
              <w:right w:w="100" w:type="dxa"/>
            </w:tcMar>
          </w:tcPr>
          <w:p w14:paraId="3D048D6A"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690" w:type="dxa"/>
            <w:tcMar>
              <w:top w:w="100" w:type="dxa"/>
              <w:left w:w="100" w:type="dxa"/>
              <w:bottom w:w="100" w:type="dxa"/>
              <w:right w:w="100" w:type="dxa"/>
            </w:tcMar>
          </w:tcPr>
          <w:p w14:paraId="72B1EAB4"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20" w:type="dxa"/>
            <w:tcMar>
              <w:top w:w="100" w:type="dxa"/>
              <w:left w:w="100" w:type="dxa"/>
              <w:bottom w:w="100" w:type="dxa"/>
              <w:right w:w="100" w:type="dxa"/>
            </w:tcMar>
          </w:tcPr>
          <w:p w14:paraId="2E85FB5F"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35" w:type="dxa"/>
            <w:tcMar>
              <w:top w:w="100" w:type="dxa"/>
              <w:left w:w="100" w:type="dxa"/>
              <w:bottom w:w="100" w:type="dxa"/>
              <w:right w:w="100" w:type="dxa"/>
            </w:tcMar>
          </w:tcPr>
          <w:p w14:paraId="65092847"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05" w:type="dxa"/>
            <w:tcMar>
              <w:top w:w="100" w:type="dxa"/>
              <w:left w:w="100" w:type="dxa"/>
              <w:bottom w:w="100" w:type="dxa"/>
              <w:right w:w="100" w:type="dxa"/>
            </w:tcMar>
          </w:tcPr>
          <w:p w14:paraId="2B5B118C"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80" w:type="dxa"/>
            <w:tcMar>
              <w:top w:w="100" w:type="dxa"/>
              <w:left w:w="100" w:type="dxa"/>
              <w:bottom w:w="100" w:type="dxa"/>
              <w:right w:w="100" w:type="dxa"/>
            </w:tcMar>
          </w:tcPr>
          <w:p w14:paraId="5FBCF4F5"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95" w:type="dxa"/>
            <w:tcMar>
              <w:top w:w="100" w:type="dxa"/>
              <w:left w:w="100" w:type="dxa"/>
              <w:bottom w:w="100" w:type="dxa"/>
              <w:right w:w="100" w:type="dxa"/>
            </w:tcMar>
          </w:tcPr>
          <w:p w14:paraId="6F0E57AF"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1446B802"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1140" w:type="dxa"/>
            <w:tcMar>
              <w:top w:w="100" w:type="dxa"/>
              <w:left w:w="100" w:type="dxa"/>
              <w:bottom w:w="100" w:type="dxa"/>
              <w:right w:w="100" w:type="dxa"/>
            </w:tcMar>
          </w:tcPr>
          <w:p w14:paraId="780DD9B3"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466591FA"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r>
      <w:tr w:rsidR="0070063B" w:rsidRPr="0070063B" w14:paraId="599AAE04" w14:textId="77777777">
        <w:tc>
          <w:tcPr>
            <w:tcW w:w="2120" w:type="dxa"/>
            <w:tcMar>
              <w:top w:w="100" w:type="dxa"/>
              <w:left w:w="100" w:type="dxa"/>
              <w:bottom w:w="100" w:type="dxa"/>
              <w:right w:w="100" w:type="dxa"/>
            </w:tcMar>
          </w:tcPr>
          <w:p w14:paraId="64331869" w14:textId="77777777" w:rsidR="0064226A" w:rsidRPr="0070063B" w:rsidRDefault="00000000" w:rsidP="0070063B">
            <w:pPr>
              <w:spacing w:line="360" w:lineRule="auto"/>
              <w:jc w:val="center"/>
              <w:rPr>
                <w:color w:val="000000" w:themeColor="text1"/>
                <w:lang w:val="en-GB"/>
              </w:rPr>
            </w:pPr>
            <w:r w:rsidRPr="0070063B">
              <w:rPr>
                <w:color w:val="000000" w:themeColor="text1"/>
                <w:lang w:val="en-GB"/>
              </w:rPr>
              <w:t xml:space="preserve">Project planning and Design </w:t>
            </w:r>
          </w:p>
        </w:tc>
        <w:tc>
          <w:tcPr>
            <w:tcW w:w="834" w:type="dxa"/>
            <w:tcMar>
              <w:top w:w="100" w:type="dxa"/>
              <w:left w:w="100" w:type="dxa"/>
              <w:bottom w:w="100" w:type="dxa"/>
              <w:right w:w="100" w:type="dxa"/>
            </w:tcMar>
          </w:tcPr>
          <w:p w14:paraId="173C6451"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690" w:type="dxa"/>
            <w:shd w:val="clear" w:color="auto" w:fill="C27BA0"/>
            <w:tcMar>
              <w:top w:w="100" w:type="dxa"/>
              <w:left w:w="100" w:type="dxa"/>
              <w:bottom w:w="100" w:type="dxa"/>
              <w:right w:w="100" w:type="dxa"/>
            </w:tcMar>
          </w:tcPr>
          <w:p w14:paraId="02E127AF"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20" w:type="dxa"/>
            <w:shd w:val="clear" w:color="auto" w:fill="C27BA0"/>
            <w:tcMar>
              <w:top w:w="100" w:type="dxa"/>
              <w:left w:w="100" w:type="dxa"/>
              <w:bottom w:w="100" w:type="dxa"/>
              <w:right w:w="100" w:type="dxa"/>
            </w:tcMar>
          </w:tcPr>
          <w:p w14:paraId="12BC1727"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35" w:type="dxa"/>
            <w:shd w:val="clear" w:color="auto" w:fill="C27BA0"/>
            <w:tcMar>
              <w:top w:w="100" w:type="dxa"/>
              <w:left w:w="100" w:type="dxa"/>
              <w:bottom w:w="100" w:type="dxa"/>
              <w:right w:w="100" w:type="dxa"/>
            </w:tcMar>
          </w:tcPr>
          <w:p w14:paraId="54D0FDF3"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05" w:type="dxa"/>
            <w:tcMar>
              <w:top w:w="100" w:type="dxa"/>
              <w:left w:w="100" w:type="dxa"/>
              <w:bottom w:w="100" w:type="dxa"/>
              <w:right w:w="100" w:type="dxa"/>
            </w:tcMar>
          </w:tcPr>
          <w:p w14:paraId="70AB2865"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80" w:type="dxa"/>
            <w:tcMar>
              <w:top w:w="100" w:type="dxa"/>
              <w:left w:w="100" w:type="dxa"/>
              <w:bottom w:w="100" w:type="dxa"/>
              <w:right w:w="100" w:type="dxa"/>
            </w:tcMar>
          </w:tcPr>
          <w:p w14:paraId="713991B7"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95" w:type="dxa"/>
            <w:tcMar>
              <w:top w:w="100" w:type="dxa"/>
              <w:left w:w="100" w:type="dxa"/>
              <w:bottom w:w="100" w:type="dxa"/>
              <w:right w:w="100" w:type="dxa"/>
            </w:tcMar>
          </w:tcPr>
          <w:p w14:paraId="48981064"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0CB9B05C"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1140" w:type="dxa"/>
            <w:tcMar>
              <w:top w:w="100" w:type="dxa"/>
              <w:left w:w="100" w:type="dxa"/>
              <w:bottom w:w="100" w:type="dxa"/>
              <w:right w:w="100" w:type="dxa"/>
            </w:tcMar>
          </w:tcPr>
          <w:p w14:paraId="4AAF7FB4"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49C304C4"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r>
      <w:tr w:rsidR="0070063B" w:rsidRPr="0070063B" w14:paraId="6EFDD652" w14:textId="77777777">
        <w:tc>
          <w:tcPr>
            <w:tcW w:w="2120" w:type="dxa"/>
            <w:tcMar>
              <w:top w:w="100" w:type="dxa"/>
              <w:left w:w="100" w:type="dxa"/>
              <w:bottom w:w="100" w:type="dxa"/>
              <w:right w:w="100" w:type="dxa"/>
            </w:tcMar>
          </w:tcPr>
          <w:p w14:paraId="1E12AEFD"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Procurement </w:t>
            </w:r>
          </w:p>
        </w:tc>
        <w:tc>
          <w:tcPr>
            <w:tcW w:w="834" w:type="dxa"/>
            <w:tcMar>
              <w:top w:w="100" w:type="dxa"/>
              <w:left w:w="100" w:type="dxa"/>
              <w:bottom w:w="100" w:type="dxa"/>
              <w:right w:w="100" w:type="dxa"/>
            </w:tcMar>
          </w:tcPr>
          <w:p w14:paraId="4DCFEA17"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690" w:type="dxa"/>
            <w:tcMar>
              <w:top w:w="100" w:type="dxa"/>
              <w:left w:w="100" w:type="dxa"/>
              <w:bottom w:w="100" w:type="dxa"/>
              <w:right w:w="100" w:type="dxa"/>
            </w:tcMar>
          </w:tcPr>
          <w:p w14:paraId="3C544774"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20" w:type="dxa"/>
            <w:tcMar>
              <w:top w:w="100" w:type="dxa"/>
              <w:left w:w="100" w:type="dxa"/>
              <w:bottom w:w="100" w:type="dxa"/>
              <w:right w:w="100" w:type="dxa"/>
            </w:tcMar>
          </w:tcPr>
          <w:p w14:paraId="0845F17B"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35" w:type="dxa"/>
            <w:shd w:val="clear" w:color="auto" w:fill="9FC5E8"/>
            <w:tcMar>
              <w:top w:w="100" w:type="dxa"/>
              <w:left w:w="100" w:type="dxa"/>
              <w:bottom w:w="100" w:type="dxa"/>
              <w:right w:w="100" w:type="dxa"/>
            </w:tcMar>
          </w:tcPr>
          <w:p w14:paraId="7E4DA1F8"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05" w:type="dxa"/>
            <w:shd w:val="clear" w:color="auto" w:fill="9FC5E8"/>
            <w:tcMar>
              <w:top w:w="100" w:type="dxa"/>
              <w:left w:w="100" w:type="dxa"/>
              <w:bottom w:w="100" w:type="dxa"/>
              <w:right w:w="100" w:type="dxa"/>
            </w:tcMar>
          </w:tcPr>
          <w:p w14:paraId="034BA055"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80" w:type="dxa"/>
            <w:tcMar>
              <w:top w:w="100" w:type="dxa"/>
              <w:left w:w="100" w:type="dxa"/>
              <w:bottom w:w="100" w:type="dxa"/>
              <w:right w:w="100" w:type="dxa"/>
            </w:tcMar>
          </w:tcPr>
          <w:p w14:paraId="07528C76"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95" w:type="dxa"/>
            <w:tcMar>
              <w:top w:w="100" w:type="dxa"/>
              <w:left w:w="100" w:type="dxa"/>
              <w:bottom w:w="100" w:type="dxa"/>
              <w:right w:w="100" w:type="dxa"/>
            </w:tcMar>
          </w:tcPr>
          <w:p w14:paraId="04E34B76"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1ED2A801"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1140" w:type="dxa"/>
            <w:tcMar>
              <w:top w:w="100" w:type="dxa"/>
              <w:left w:w="100" w:type="dxa"/>
              <w:bottom w:w="100" w:type="dxa"/>
              <w:right w:w="100" w:type="dxa"/>
            </w:tcMar>
          </w:tcPr>
          <w:p w14:paraId="1283F726"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6BAD3602"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r>
      <w:tr w:rsidR="0070063B" w:rsidRPr="0070063B" w14:paraId="5EF9E252" w14:textId="77777777">
        <w:tc>
          <w:tcPr>
            <w:tcW w:w="2120" w:type="dxa"/>
            <w:tcMar>
              <w:top w:w="100" w:type="dxa"/>
              <w:left w:w="100" w:type="dxa"/>
              <w:bottom w:w="100" w:type="dxa"/>
              <w:right w:w="100" w:type="dxa"/>
            </w:tcMar>
          </w:tcPr>
          <w:p w14:paraId="1B1401B3"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Construction and development </w:t>
            </w:r>
          </w:p>
        </w:tc>
        <w:tc>
          <w:tcPr>
            <w:tcW w:w="834" w:type="dxa"/>
            <w:tcMar>
              <w:top w:w="100" w:type="dxa"/>
              <w:left w:w="100" w:type="dxa"/>
              <w:bottom w:w="100" w:type="dxa"/>
              <w:right w:w="100" w:type="dxa"/>
            </w:tcMar>
          </w:tcPr>
          <w:p w14:paraId="6991F7E2"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690" w:type="dxa"/>
            <w:tcMar>
              <w:top w:w="100" w:type="dxa"/>
              <w:left w:w="100" w:type="dxa"/>
              <w:bottom w:w="100" w:type="dxa"/>
              <w:right w:w="100" w:type="dxa"/>
            </w:tcMar>
          </w:tcPr>
          <w:p w14:paraId="1FDF7A5C"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20" w:type="dxa"/>
            <w:tcMar>
              <w:top w:w="100" w:type="dxa"/>
              <w:left w:w="100" w:type="dxa"/>
              <w:bottom w:w="100" w:type="dxa"/>
              <w:right w:w="100" w:type="dxa"/>
            </w:tcMar>
          </w:tcPr>
          <w:p w14:paraId="5B65EC6B"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35" w:type="dxa"/>
            <w:tcMar>
              <w:top w:w="100" w:type="dxa"/>
              <w:left w:w="100" w:type="dxa"/>
              <w:bottom w:w="100" w:type="dxa"/>
              <w:right w:w="100" w:type="dxa"/>
            </w:tcMar>
          </w:tcPr>
          <w:p w14:paraId="702BAC45"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05" w:type="dxa"/>
            <w:tcMar>
              <w:top w:w="100" w:type="dxa"/>
              <w:left w:w="100" w:type="dxa"/>
              <w:bottom w:w="100" w:type="dxa"/>
              <w:right w:w="100" w:type="dxa"/>
            </w:tcMar>
          </w:tcPr>
          <w:p w14:paraId="567CC661"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80" w:type="dxa"/>
            <w:shd w:val="clear" w:color="auto" w:fill="FFE599"/>
            <w:tcMar>
              <w:top w:w="100" w:type="dxa"/>
              <w:left w:w="100" w:type="dxa"/>
              <w:bottom w:w="100" w:type="dxa"/>
              <w:right w:w="100" w:type="dxa"/>
            </w:tcMar>
          </w:tcPr>
          <w:p w14:paraId="0BD36610"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95" w:type="dxa"/>
            <w:shd w:val="clear" w:color="auto" w:fill="FFE599"/>
            <w:tcMar>
              <w:top w:w="100" w:type="dxa"/>
              <w:left w:w="100" w:type="dxa"/>
              <w:bottom w:w="100" w:type="dxa"/>
              <w:right w:w="100" w:type="dxa"/>
            </w:tcMar>
          </w:tcPr>
          <w:p w14:paraId="47FF19BA"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shd w:val="clear" w:color="auto" w:fill="FFE599"/>
            <w:tcMar>
              <w:top w:w="100" w:type="dxa"/>
              <w:left w:w="100" w:type="dxa"/>
              <w:bottom w:w="100" w:type="dxa"/>
              <w:right w:w="100" w:type="dxa"/>
            </w:tcMar>
          </w:tcPr>
          <w:p w14:paraId="208ACAF7"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1140" w:type="dxa"/>
            <w:tcMar>
              <w:top w:w="100" w:type="dxa"/>
              <w:left w:w="100" w:type="dxa"/>
              <w:bottom w:w="100" w:type="dxa"/>
              <w:right w:w="100" w:type="dxa"/>
            </w:tcMar>
          </w:tcPr>
          <w:p w14:paraId="079929C5"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19E41B59"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r>
      <w:tr w:rsidR="0070063B" w:rsidRPr="0070063B" w14:paraId="2C00996E" w14:textId="77777777">
        <w:tc>
          <w:tcPr>
            <w:tcW w:w="2120" w:type="dxa"/>
            <w:tcMar>
              <w:top w:w="100" w:type="dxa"/>
              <w:left w:w="100" w:type="dxa"/>
              <w:bottom w:w="100" w:type="dxa"/>
              <w:right w:w="100" w:type="dxa"/>
            </w:tcMar>
          </w:tcPr>
          <w:p w14:paraId="336C5E73"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Testing and handover </w:t>
            </w:r>
          </w:p>
        </w:tc>
        <w:tc>
          <w:tcPr>
            <w:tcW w:w="834" w:type="dxa"/>
            <w:tcMar>
              <w:top w:w="100" w:type="dxa"/>
              <w:left w:w="100" w:type="dxa"/>
              <w:bottom w:w="100" w:type="dxa"/>
              <w:right w:w="100" w:type="dxa"/>
            </w:tcMar>
          </w:tcPr>
          <w:p w14:paraId="5F702284"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690" w:type="dxa"/>
            <w:tcMar>
              <w:top w:w="100" w:type="dxa"/>
              <w:left w:w="100" w:type="dxa"/>
              <w:bottom w:w="100" w:type="dxa"/>
              <w:right w:w="100" w:type="dxa"/>
            </w:tcMar>
          </w:tcPr>
          <w:p w14:paraId="6BE8F964"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20" w:type="dxa"/>
            <w:tcMar>
              <w:top w:w="100" w:type="dxa"/>
              <w:left w:w="100" w:type="dxa"/>
              <w:bottom w:w="100" w:type="dxa"/>
              <w:right w:w="100" w:type="dxa"/>
            </w:tcMar>
          </w:tcPr>
          <w:p w14:paraId="63B4708E"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35" w:type="dxa"/>
            <w:tcMar>
              <w:top w:w="100" w:type="dxa"/>
              <w:left w:w="100" w:type="dxa"/>
              <w:bottom w:w="100" w:type="dxa"/>
              <w:right w:w="100" w:type="dxa"/>
            </w:tcMar>
          </w:tcPr>
          <w:p w14:paraId="1C4EE1E9"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05" w:type="dxa"/>
            <w:tcMar>
              <w:top w:w="100" w:type="dxa"/>
              <w:left w:w="100" w:type="dxa"/>
              <w:bottom w:w="100" w:type="dxa"/>
              <w:right w:w="100" w:type="dxa"/>
            </w:tcMar>
          </w:tcPr>
          <w:p w14:paraId="193D77D2"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80" w:type="dxa"/>
            <w:tcMar>
              <w:top w:w="100" w:type="dxa"/>
              <w:left w:w="100" w:type="dxa"/>
              <w:bottom w:w="100" w:type="dxa"/>
              <w:right w:w="100" w:type="dxa"/>
            </w:tcMar>
          </w:tcPr>
          <w:p w14:paraId="662A7466"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95" w:type="dxa"/>
            <w:tcMar>
              <w:top w:w="100" w:type="dxa"/>
              <w:left w:w="100" w:type="dxa"/>
              <w:bottom w:w="100" w:type="dxa"/>
              <w:right w:w="100" w:type="dxa"/>
            </w:tcMar>
          </w:tcPr>
          <w:p w14:paraId="05C06757"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414938DE"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1140" w:type="dxa"/>
            <w:shd w:val="clear" w:color="auto" w:fill="6AA84F"/>
            <w:tcMar>
              <w:top w:w="100" w:type="dxa"/>
              <w:left w:w="100" w:type="dxa"/>
              <w:bottom w:w="100" w:type="dxa"/>
              <w:right w:w="100" w:type="dxa"/>
            </w:tcMar>
          </w:tcPr>
          <w:p w14:paraId="31176255"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69242DDE"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r>
      <w:tr w:rsidR="0070063B" w:rsidRPr="0070063B" w14:paraId="52C0C57B" w14:textId="77777777">
        <w:tc>
          <w:tcPr>
            <w:tcW w:w="2120" w:type="dxa"/>
            <w:tcMar>
              <w:top w:w="100" w:type="dxa"/>
              <w:left w:w="100" w:type="dxa"/>
              <w:bottom w:w="100" w:type="dxa"/>
              <w:right w:w="100" w:type="dxa"/>
            </w:tcMar>
          </w:tcPr>
          <w:p w14:paraId="2E0AED80"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Project closure </w:t>
            </w:r>
          </w:p>
        </w:tc>
        <w:tc>
          <w:tcPr>
            <w:tcW w:w="834" w:type="dxa"/>
            <w:tcMar>
              <w:top w:w="100" w:type="dxa"/>
              <w:left w:w="100" w:type="dxa"/>
              <w:bottom w:w="100" w:type="dxa"/>
              <w:right w:w="100" w:type="dxa"/>
            </w:tcMar>
          </w:tcPr>
          <w:p w14:paraId="7446077C"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690" w:type="dxa"/>
            <w:tcMar>
              <w:top w:w="100" w:type="dxa"/>
              <w:left w:w="100" w:type="dxa"/>
              <w:bottom w:w="100" w:type="dxa"/>
              <w:right w:w="100" w:type="dxa"/>
            </w:tcMar>
          </w:tcPr>
          <w:p w14:paraId="3D9A24E5"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20" w:type="dxa"/>
            <w:tcMar>
              <w:top w:w="100" w:type="dxa"/>
              <w:left w:w="100" w:type="dxa"/>
              <w:bottom w:w="100" w:type="dxa"/>
              <w:right w:w="100" w:type="dxa"/>
            </w:tcMar>
          </w:tcPr>
          <w:p w14:paraId="5D8640FA"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35" w:type="dxa"/>
            <w:tcMar>
              <w:top w:w="100" w:type="dxa"/>
              <w:left w:w="100" w:type="dxa"/>
              <w:bottom w:w="100" w:type="dxa"/>
              <w:right w:w="100" w:type="dxa"/>
            </w:tcMar>
          </w:tcPr>
          <w:p w14:paraId="0277A438"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05" w:type="dxa"/>
            <w:tcMar>
              <w:top w:w="100" w:type="dxa"/>
              <w:left w:w="100" w:type="dxa"/>
              <w:bottom w:w="100" w:type="dxa"/>
              <w:right w:w="100" w:type="dxa"/>
            </w:tcMar>
          </w:tcPr>
          <w:p w14:paraId="42E3B350"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80" w:type="dxa"/>
            <w:tcMar>
              <w:top w:w="100" w:type="dxa"/>
              <w:left w:w="100" w:type="dxa"/>
              <w:bottom w:w="100" w:type="dxa"/>
              <w:right w:w="100" w:type="dxa"/>
            </w:tcMar>
          </w:tcPr>
          <w:p w14:paraId="3462DC08"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795" w:type="dxa"/>
            <w:tcMar>
              <w:top w:w="100" w:type="dxa"/>
              <w:left w:w="100" w:type="dxa"/>
              <w:bottom w:w="100" w:type="dxa"/>
              <w:right w:w="100" w:type="dxa"/>
            </w:tcMar>
          </w:tcPr>
          <w:p w14:paraId="4F9FF2D3"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tcMar>
              <w:top w:w="100" w:type="dxa"/>
              <w:left w:w="100" w:type="dxa"/>
              <w:bottom w:w="100" w:type="dxa"/>
              <w:right w:w="100" w:type="dxa"/>
            </w:tcMar>
          </w:tcPr>
          <w:p w14:paraId="46337346"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1140" w:type="dxa"/>
            <w:tcMar>
              <w:top w:w="100" w:type="dxa"/>
              <w:left w:w="100" w:type="dxa"/>
              <w:bottom w:w="100" w:type="dxa"/>
              <w:right w:w="100" w:type="dxa"/>
            </w:tcMar>
          </w:tcPr>
          <w:p w14:paraId="3EDA307A"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c>
          <w:tcPr>
            <w:tcW w:w="945" w:type="dxa"/>
            <w:shd w:val="clear" w:color="auto" w:fill="F4CCCC"/>
            <w:tcMar>
              <w:top w:w="100" w:type="dxa"/>
              <w:left w:w="100" w:type="dxa"/>
              <w:bottom w:w="100" w:type="dxa"/>
              <w:right w:w="100" w:type="dxa"/>
            </w:tcMar>
          </w:tcPr>
          <w:p w14:paraId="53828F50" w14:textId="77777777" w:rsidR="0064226A" w:rsidRPr="0070063B" w:rsidRDefault="0064226A" w:rsidP="0070063B">
            <w:pPr>
              <w:widowControl w:val="0"/>
              <w:pBdr>
                <w:top w:val="nil"/>
                <w:left w:val="nil"/>
                <w:bottom w:val="nil"/>
                <w:right w:val="nil"/>
                <w:between w:val="nil"/>
              </w:pBdr>
              <w:spacing w:line="360" w:lineRule="auto"/>
              <w:jc w:val="center"/>
              <w:rPr>
                <w:color w:val="000000" w:themeColor="text1"/>
                <w:lang w:val="en-GB"/>
              </w:rPr>
            </w:pPr>
          </w:p>
        </w:tc>
      </w:tr>
    </w:tbl>
    <w:p w14:paraId="4864DC38" w14:textId="77777777" w:rsidR="0064226A" w:rsidRPr="0070063B" w:rsidRDefault="00000000" w:rsidP="0070063B">
      <w:pPr>
        <w:spacing w:line="360" w:lineRule="auto"/>
        <w:jc w:val="center"/>
        <w:rPr>
          <w:b/>
          <w:bCs/>
          <w:color w:val="000000" w:themeColor="text1"/>
          <w:lang w:val="en-GB"/>
        </w:rPr>
      </w:pPr>
      <w:r w:rsidRPr="0070063B">
        <w:rPr>
          <w:b/>
          <w:bCs/>
          <w:color w:val="000000" w:themeColor="text1"/>
          <w:lang w:val="en-GB"/>
        </w:rPr>
        <w:t xml:space="preserve">Table 2: Gantt Chart </w:t>
      </w:r>
    </w:p>
    <w:p w14:paraId="606136B2" w14:textId="77777777" w:rsidR="0064226A" w:rsidRPr="0070063B" w:rsidRDefault="00000000" w:rsidP="0070063B">
      <w:pPr>
        <w:spacing w:line="360" w:lineRule="auto"/>
        <w:jc w:val="center"/>
        <w:rPr>
          <w:color w:val="000000" w:themeColor="text1"/>
          <w:lang w:val="en-GB"/>
        </w:rPr>
      </w:pPr>
      <w:r w:rsidRPr="0070063B">
        <w:rPr>
          <w:color w:val="000000" w:themeColor="text1"/>
          <w:lang w:val="en-GB"/>
        </w:rPr>
        <w:t>(Source: Self-created)</w:t>
      </w:r>
    </w:p>
    <w:p w14:paraId="0C7C2927" w14:textId="77777777" w:rsidR="0064226A" w:rsidRPr="0070063B" w:rsidRDefault="00000000" w:rsidP="0070063B">
      <w:pPr>
        <w:pStyle w:val="Heading1"/>
        <w:spacing w:before="0" w:after="0" w:line="360" w:lineRule="auto"/>
        <w:rPr>
          <w:color w:val="000000" w:themeColor="text1"/>
          <w:lang w:val="en-GB"/>
        </w:rPr>
      </w:pPr>
      <w:bookmarkStart w:id="32" w:name="_98hxeef6zpfo" w:colFirst="0" w:colLast="0"/>
      <w:bookmarkStart w:id="33" w:name="_Toc233214062"/>
      <w:bookmarkEnd w:id="32"/>
      <w:r w:rsidRPr="0070063B">
        <w:rPr>
          <w:color w:val="000000" w:themeColor="text1"/>
          <w:lang w:val="en-GB"/>
        </w:rPr>
        <w:t>7. Stakeholders' involvement</w:t>
      </w:r>
      <w:bookmarkEnd w:id="33"/>
      <w:r w:rsidRPr="0070063B">
        <w:rPr>
          <w:color w:val="000000" w:themeColor="text1"/>
          <w:lang w:val="en-GB"/>
        </w:rPr>
        <w:t xml:space="preserve"> </w:t>
      </w:r>
    </w:p>
    <w:p w14:paraId="12437285" w14:textId="77777777" w:rsidR="0064226A" w:rsidRPr="0070063B" w:rsidRDefault="00000000" w:rsidP="0070063B">
      <w:pPr>
        <w:spacing w:line="360" w:lineRule="auto"/>
        <w:rPr>
          <w:color w:val="000000" w:themeColor="text1"/>
          <w:lang w:val="en-GB"/>
        </w:rPr>
      </w:pPr>
      <w:r w:rsidRPr="0070063B">
        <w:rPr>
          <w:color w:val="000000" w:themeColor="text1"/>
          <w:lang w:val="en-GB"/>
        </w:rPr>
        <w:t>Stakeholder involvement is important for the successful completion of the redevelopment of the central transport hub project (</w:t>
      </w:r>
      <w:r w:rsidRPr="0070063B">
        <w:rPr>
          <w:color w:val="000000" w:themeColor="text1"/>
          <w:highlight w:val="white"/>
          <w:lang w:val="en-GB"/>
        </w:rPr>
        <w:t>Prebanić and Vukomanović, 2023)</w:t>
      </w:r>
      <w:r w:rsidRPr="0070063B">
        <w:rPr>
          <w:color w:val="000000" w:themeColor="text1"/>
          <w:lang w:val="en-GB"/>
        </w:rPr>
        <w:t>.</w:t>
      </w:r>
    </w:p>
    <w:p w14:paraId="408D1861"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lastRenderedPageBreak/>
        <w:t xml:space="preserve">Local authority: </w:t>
      </w:r>
      <w:r w:rsidRPr="0070063B">
        <w:rPr>
          <w:color w:val="000000" w:themeColor="text1"/>
          <w:lang w:val="en-GB"/>
        </w:rPr>
        <w:t>The local authority will act as the project sponsor to provide funding, oversee governance, and approve budgets. It is important to develop local authority involvement by conducting monthly governance meetings and progress reports (</w:t>
      </w:r>
      <w:r w:rsidRPr="0070063B">
        <w:rPr>
          <w:color w:val="000000" w:themeColor="text1"/>
          <w:highlight w:val="white"/>
          <w:lang w:val="en-GB"/>
        </w:rPr>
        <w:t>Prebanić and Vukomanović, 2023)</w:t>
      </w:r>
      <w:r w:rsidRPr="0070063B">
        <w:rPr>
          <w:color w:val="000000" w:themeColor="text1"/>
          <w:lang w:val="en-GB"/>
        </w:rPr>
        <w:t xml:space="preserve">. </w:t>
      </w:r>
    </w:p>
    <w:p w14:paraId="7FED26B0"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Project managers: </w:t>
      </w:r>
      <w:r w:rsidRPr="0070063B">
        <w:rPr>
          <w:color w:val="000000" w:themeColor="text1"/>
          <w:lang w:val="en-GB"/>
        </w:rPr>
        <w:t xml:space="preserve">The project managers have a high impact on the redevelopment of the transport hub project. They lead project planning, communication, coordination, and control to ensure that project objectives are met within time, scope, and budget. It is important to demonstrate regular project performance reviews and coordination </w:t>
      </w:r>
      <w:r w:rsidRPr="0070063B">
        <w:rPr>
          <w:color w:val="000000" w:themeColor="text1"/>
          <w:highlight w:val="white"/>
          <w:lang w:val="en-GB"/>
        </w:rPr>
        <w:t>(Dugbartey and Kehinde, 2025)</w:t>
      </w:r>
      <w:r w:rsidRPr="0070063B">
        <w:rPr>
          <w:color w:val="000000" w:themeColor="text1"/>
          <w:lang w:val="en-GB"/>
        </w:rPr>
        <w:t xml:space="preserve">. </w:t>
      </w:r>
    </w:p>
    <w:p w14:paraId="47F22BE4"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Transport operators: </w:t>
      </w:r>
      <w:r w:rsidRPr="0070063B">
        <w:rPr>
          <w:color w:val="000000" w:themeColor="text1"/>
          <w:lang w:val="en-GB"/>
        </w:rPr>
        <w:t xml:space="preserve">Transport operators will support transport integration, provide operational requirements, and ensure the redeveloped hub will meet service delivery requirements. It is significant to design operational planning meetings and workshops to develop the engagement of transport operators </w:t>
      </w:r>
      <w:r w:rsidRPr="0070063B">
        <w:rPr>
          <w:color w:val="000000" w:themeColor="text1"/>
          <w:highlight w:val="white"/>
          <w:lang w:val="en-GB"/>
        </w:rPr>
        <w:t>(Dugbartey and Kehinde, 2025)</w:t>
      </w:r>
      <w:r w:rsidRPr="0070063B">
        <w:rPr>
          <w:color w:val="000000" w:themeColor="text1"/>
          <w:lang w:val="en-GB"/>
        </w:rPr>
        <w:t xml:space="preserve">. </w:t>
      </w:r>
    </w:p>
    <w:p w14:paraId="308AB0B5"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Contractors: </w:t>
      </w:r>
      <w:r w:rsidRPr="0070063B">
        <w:rPr>
          <w:color w:val="000000" w:themeColor="text1"/>
          <w:lang w:val="en-GB"/>
        </w:rPr>
        <w:t xml:space="preserve">They are responsible for infrastructure development, construction activities, and delivery of project work based on safety standards and quality. It is important to engage contractors through progress reviews, site meetings, and safety briefings </w:t>
      </w:r>
      <w:r w:rsidRPr="0070063B">
        <w:rPr>
          <w:color w:val="000000" w:themeColor="text1"/>
          <w:highlight w:val="white"/>
          <w:lang w:val="en-GB"/>
        </w:rPr>
        <w:t xml:space="preserve">(Sebestyén </w:t>
      </w:r>
      <w:r w:rsidRPr="0070063B">
        <w:rPr>
          <w:i/>
          <w:iCs/>
          <w:color w:val="000000" w:themeColor="text1"/>
          <w:highlight w:val="white"/>
          <w:lang w:val="en-GB"/>
        </w:rPr>
        <w:t>et al</w:t>
      </w:r>
      <w:r w:rsidRPr="0070063B">
        <w:rPr>
          <w:color w:val="000000" w:themeColor="text1"/>
          <w:highlight w:val="white"/>
          <w:lang w:val="en-GB"/>
        </w:rPr>
        <w:t>., 2026)</w:t>
      </w:r>
      <w:r w:rsidRPr="0070063B">
        <w:rPr>
          <w:color w:val="000000" w:themeColor="text1"/>
          <w:lang w:val="en-GB"/>
        </w:rPr>
        <w:t>.</w:t>
      </w:r>
    </w:p>
    <w:p w14:paraId="53A9D24A"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Suppliers: </w:t>
      </w:r>
      <w:r w:rsidRPr="0070063B">
        <w:rPr>
          <w:color w:val="000000" w:themeColor="text1"/>
          <w:lang w:val="en-GB"/>
        </w:rPr>
        <w:t xml:space="preserve">The suppliers of the project will supply construction materials, equipment, and other resources for project implementation. It is crucial to develop contract management reviews and procurement meetings to engage suppliers. </w:t>
      </w:r>
    </w:p>
    <w:p w14:paraId="34F5461D"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Local businesses: </w:t>
      </w:r>
      <w:r w:rsidRPr="0070063B">
        <w:rPr>
          <w:color w:val="000000" w:themeColor="text1"/>
          <w:lang w:val="en-GB"/>
        </w:rPr>
        <w:t xml:space="preserve">The local businesses will benefit from developed transport connectivity and provide feedback about economic impacts. The engagement of local businesses will be developed through community consultations and regular project updates </w:t>
      </w:r>
      <w:r w:rsidRPr="0070063B">
        <w:rPr>
          <w:color w:val="000000" w:themeColor="text1"/>
          <w:highlight w:val="white"/>
          <w:lang w:val="en-GB"/>
        </w:rPr>
        <w:t xml:space="preserve">(Sebestyén </w:t>
      </w:r>
      <w:r w:rsidRPr="0070063B">
        <w:rPr>
          <w:i/>
          <w:iCs/>
          <w:color w:val="000000" w:themeColor="text1"/>
          <w:highlight w:val="white"/>
          <w:lang w:val="en-GB"/>
        </w:rPr>
        <w:t>et al</w:t>
      </w:r>
      <w:r w:rsidRPr="0070063B">
        <w:rPr>
          <w:color w:val="000000" w:themeColor="text1"/>
          <w:highlight w:val="white"/>
          <w:lang w:val="en-GB"/>
        </w:rPr>
        <w:t>., 2026)</w:t>
      </w:r>
      <w:r w:rsidRPr="0070063B">
        <w:rPr>
          <w:color w:val="000000" w:themeColor="text1"/>
          <w:lang w:val="en-GB"/>
        </w:rPr>
        <w:t xml:space="preserve">. </w:t>
      </w:r>
    </w:p>
    <w:p w14:paraId="408F8939"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Passengers: </w:t>
      </w:r>
      <w:r w:rsidRPr="0070063B">
        <w:rPr>
          <w:color w:val="000000" w:themeColor="text1"/>
          <w:lang w:val="en-GB"/>
        </w:rPr>
        <w:t xml:space="preserve">Passengers will represent the primary users of the project and provide input regarding service quality, safety, and accessibility. Passengers will be involved through feedback forms, surveys, and public consultations. </w:t>
      </w:r>
    </w:p>
    <w:p w14:paraId="5D901C82"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Commuters: </w:t>
      </w:r>
      <w:r w:rsidRPr="0070063B">
        <w:rPr>
          <w:color w:val="000000" w:themeColor="text1"/>
          <w:lang w:val="en-GB"/>
        </w:rPr>
        <w:t>Commuters will contribute to</w:t>
      </w:r>
      <w:r w:rsidRPr="0070063B">
        <w:rPr>
          <w:b/>
          <w:bCs/>
          <w:color w:val="000000" w:themeColor="text1"/>
          <w:sz w:val="28"/>
          <w:szCs w:val="28"/>
          <w:lang w:val="en-GB"/>
        </w:rPr>
        <w:t xml:space="preserve"> </w:t>
      </w:r>
      <w:r w:rsidRPr="0070063B">
        <w:rPr>
          <w:color w:val="000000" w:themeColor="text1"/>
          <w:lang w:val="en-GB"/>
        </w:rPr>
        <w:t>user expectations on transport efficiency, operational performance, and travel convenience during and after the redevelopment of the transport hub. Stakeholder forums and online communication platforms will help the project manager to develop the engagement of commuters (</w:t>
      </w:r>
      <w:r w:rsidRPr="0070063B">
        <w:rPr>
          <w:color w:val="000000" w:themeColor="text1"/>
          <w:highlight w:val="white"/>
          <w:lang w:val="en-GB"/>
        </w:rPr>
        <w:t>Prebanić and Vukomanović, 2023)</w:t>
      </w:r>
      <w:r w:rsidRPr="0070063B">
        <w:rPr>
          <w:color w:val="000000" w:themeColor="text1"/>
          <w:lang w:val="en-GB"/>
        </w:rPr>
        <w:t xml:space="preserve">. </w:t>
      </w:r>
    </w:p>
    <w:p w14:paraId="7CA28808"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Regulatory bodies: </w:t>
      </w:r>
      <w:r w:rsidRPr="0070063B">
        <w:rPr>
          <w:color w:val="000000" w:themeColor="text1"/>
          <w:lang w:val="en-GB"/>
        </w:rPr>
        <w:t>They will review project plans, issue approvals, and ensure safety compliance of the project (</w:t>
      </w:r>
      <w:r w:rsidRPr="0070063B">
        <w:rPr>
          <w:color w:val="000000" w:themeColor="text1"/>
          <w:highlight w:val="white"/>
          <w:lang w:val="en-GB"/>
        </w:rPr>
        <w:t>Prebanić and Vukomanović, 2023)</w:t>
      </w:r>
      <w:r w:rsidRPr="0070063B">
        <w:rPr>
          <w:color w:val="000000" w:themeColor="text1"/>
          <w:lang w:val="en-GB"/>
        </w:rPr>
        <w:t xml:space="preserve">. It is important to develop approval consultations and compliance reviews at key project milestones to engage regulatory bodies. </w:t>
      </w:r>
    </w:p>
    <w:p w14:paraId="5AF8E820" w14:textId="77777777" w:rsidR="0064226A" w:rsidRPr="0070063B" w:rsidRDefault="00000000" w:rsidP="0070063B">
      <w:pPr>
        <w:pStyle w:val="Heading1"/>
        <w:spacing w:before="0" w:after="0" w:line="360" w:lineRule="auto"/>
        <w:rPr>
          <w:color w:val="000000" w:themeColor="text1"/>
          <w:lang w:val="en-GB"/>
        </w:rPr>
      </w:pPr>
      <w:bookmarkStart w:id="34" w:name="_1259qy8wpde1" w:colFirst="0" w:colLast="0"/>
      <w:bookmarkStart w:id="35" w:name="_Toc233214063"/>
      <w:bookmarkEnd w:id="34"/>
      <w:r w:rsidRPr="0070063B">
        <w:rPr>
          <w:color w:val="000000" w:themeColor="text1"/>
          <w:lang w:val="en-GB"/>
        </w:rPr>
        <w:lastRenderedPageBreak/>
        <w:t>8. Allocation of resources</w:t>
      </w:r>
      <w:bookmarkEnd w:id="35"/>
      <w:r w:rsidRPr="0070063B">
        <w:rPr>
          <w:color w:val="000000" w:themeColor="text1"/>
          <w:lang w:val="en-GB"/>
        </w:rPr>
        <w:t xml:space="preserve"> </w:t>
      </w:r>
    </w:p>
    <w:p w14:paraId="19EE0BAA"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Tangible Resources: </w:t>
      </w:r>
      <w:r w:rsidRPr="0070063B">
        <w:rPr>
          <w:color w:val="000000" w:themeColor="text1"/>
          <w:lang w:val="en-GB"/>
        </w:rPr>
        <w:t>The project budget will provide financial support for procurement, planning, construction, and digital technology implementation (</w:t>
      </w:r>
      <w:r w:rsidRPr="0070063B">
        <w:rPr>
          <w:color w:val="000000" w:themeColor="text1"/>
          <w:highlight w:val="white"/>
          <w:lang w:val="en-GB"/>
        </w:rPr>
        <w:t xml:space="preserve">Vasilyeva </w:t>
      </w:r>
      <w:r w:rsidRPr="0070063B">
        <w:rPr>
          <w:i/>
          <w:iCs/>
          <w:color w:val="000000" w:themeColor="text1"/>
          <w:highlight w:val="white"/>
          <w:lang w:val="en-GB"/>
        </w:rPr>
        <w:t>et al</w:t>
      </w:r>
      <w:r w:rsidRPr="0070063B">
        <w:rPr>
          <w:color w:val="000000" w:themeColor="text1"/>
          <w:highlight w:val="white"/>
          <w:lang w:val="en-GB"/>
        </w:rPr>
        <w:t>., 2024)</w:t>
      </w:r>
      <w:r w:rsidRPr="0070063B">
        <w:rPr>
          <w:color w:val="000000" w:themeColor="text1"/>
          <w:lang w:val="en-GB"/>
        </w:rPr>
        <w:t>. The construction site will serve as the location for all construction and redevelopment activities to complete the project. The machinery of the project will support demolition, lifting, and construction operations. Construction materials will include electrical systems, steel, concrete, and other materials needed for infrastructure development (</w:t>
      </w:r>
      <w:r w:rsidRPr="0070063B">
        <w:rPr>
          <w:color w:val="000000" w:themeColor="text1"/>
          <w:highlight w:val="white"/>
          <w:lang w:val="en-GB"/>
        </w:rPr>
        <w:t xml:space="preserve">Vasilyeva </w:t>
      </w:r>
      <w:r w:rsidRPr="0070063B">
        <w:rPr>
          <w:i/>
          <w:iCs/>
          <w:color w:val="000000" w:themeColor="text1"/>
          <w:highlight w:val="white"/>
          <w:lang w:val="en-GB"/>
        </w:rPr>
        <w:t>et al</w:t>
      </w:r>
      <w:r w:rsidRPr="0070063B">
        <w:rPr>
          <w:color w:val="000000" w:themeColor="text1"/>
          <w:highlight w:val="white"/>
          <w:lang w:val="en-GB"/>
        </w:rPr>
        <w:t>., 2024)</w:t>
      </w:r>
      <w:r w:rsidRPr="0070063B">
        <w:rPr>
          <w:color w:val="000000" w:themeColor="text1"/>
          <w:lang w:val="en-GB"/>
        </w:rPr>
        <w:t xml:space="preserve">. Digital hardware will support passenger data systems, smart ticketing, and operational technologies. Safety equipment is another important tangible resource which will protect workers and ensure compliance with safety protocols. The transport equipment of this project will facilitate the movement of machinery, materials, and personnel throughout the project </w:t>
      </w:r>
      <w:r w:rsidRPr="0070063B">
        <w:rPr>
          <w:color w:val="000000" w:themeColor="text1"/>
          <w:highlight w:val="white"/>
          <w:lang w:val="en-GB"/>
        </w:rPr>
        <w:t xml:space="preserve">(Li </w:t>
      </w:r>
      <w:r w:rsidRPr="0070063B">
        <w:rPr>
          <w:i/>
          <w:iCs/>
          <w:color w:val="000000" w:themeColor="text1"/>
          <w:highlight w:val="white"/>
          <w:lang w:val="en-GB"/>
        </w:rPr>
        <w:t>et al</w:t>
      </w:r>
      <w:r w:rsidRPr="0070063B">
        <w:rPr>
          <w:color w:val="000000" w:themeColor="text1"/>
          <w:highlight w:val="white"/>
          <w:lang w:val="en-GB"/>
        </w:rPr>
        <w:t>., 2023)</w:t>
      </w:r>
      <w:r w:rsidRPr="0070063B">
        <w:rPr>
          <w:color w:val="000000" w:themeColor="text1"/>
          <w:lang w:val="en-GB"/>
        </w:rPr>
        <w:t xml:space="preserve">. </w:t>
      </w:r>
    </w:p>
    <w:p w14:paraId="5C4242C9" w14:textId="77777777" w:rsidR="0064226A" w:rsidRPr="0070063B" w:rsidRDefault="00000000" w:rsidP="0070063B">
      <w:pPr>
        <w:spacing w:line="360" w:lineRule="auto"/>
        <w:rPr>
          <w:color w:val="000000" w:themeColor="text1"/>
          <w:lang w:val="en-GB"/>
        </w:rPr>
      </w:pPr>
      <w:r w:rsidRPr="0070063B">
        <w:rPr>
          <w:b/>
          <w:bCs/>
          <w:i/>
          <w:iCs/>
          <w:color w:val="000000" w:themeColor="text1"/>
          <w:lang w:val="en-GB"/>
        </w:rPr>
        <w:t xml:space="preserve">Intangible Resources: </w:t>
      </w:r>
      <w:r w:rsidRPr="0070063B">
        <w:rPr>
          <w:color w:val="000000" w:themeColor="text1"/>
          <w:lang w:val="en-GB"/>
        </w:rPr>
        <w:t xml:space="preserve">Project management expertise is an important intangible resource which will support coordination, planning, monitoring, and control of project activities. The stakeholder relationships of the project are another intangible resource that will facilitate collaboration among key stakeholders </w:t>
      </w:r>
      <w:r w:rsidRPr="0070063B">
        <w:rPr>
          <w:color w:val="000000" w:themeColor="text1"/>
          <w:highlight w:val="white"/>
          <w:lang w:val="en-GB"/>
        </w:rPr>
        <w:t xml:space="preserve">(Li </w:t>
      </w:r>
      <w:r w:rsidRPr="0070063B">
        <w:rPr>
          <w:i/>
          <w:iCs/>
          <w:color w:val="000000" w:themeColor="text1"/>
          <w:highlight w:val="white"/>
          <w:lang w:val="en-GB"/>
        </w:rPr>
        <w:t>et al</w:t>
      </w:r>
      <w:r w:rsidRPr="0070063B">
        <w:rPr>
          <w:color w:val="000000" w:themeColor="text1"/>
          <w:highlight w:val="white"/>
          <w:lang w:val="en-GB"/>
        </w:rPr>
        <w:t>., 2023)</w:t>
      </w:r>
      <w:r w:rsidRPr="0070063B">
        <w:rPr>
          <w:color w:val="000000" w:themeColor="text1"/>
          <w:lang w:val="en-GB"/>
        </w:rPr>
        <w:t xml:space="preserve">. Public trust will enhance acceptance of the project and develop stakeholder support. Professional competence will ensure that project tasks will be completed based on quality and industry standards </w:t>
      </w:r>
      <w:r w:rsidRPr="0070063B">
        <w:rPr>
          <w:color w:val="000000" w:themeColor="text1"/>
          <w:highlight w:val="white"/>
          <w:lang w:val="en-GB"/>
        </w:rPr>
        <w:t>(Li</w:t>
      </w:r>
      <w:r w:rsidRPr="0070063B">
        <w:rPr>
          <w:i/>
          <w:iCs/>
          <w:color w:val="000000" w:themeColor="text1"/>
          <w:highlight w:val="white"/>
          <w:lang w:val="en-GB"/>
        </w:rPr>
        <w:t xml:space="preserve"> et al</w:t>
      </w:r>
      <w:r w:rsidRPr="0070063B">
        <w:rPr>
          <w:color w:val="000000" w:themeColor="text1"/>
          <w:highlight w:val="white"/>
          <w:lang w:val="en-GB"/>
        </w:rPr>
        <w:t>., 2023)</w:t>
      </w:r>
      <w:r w:rsidRPr="0070063B">
        <w:rPr>
          <w:color w:val="000000" w:themeColor="text1"/>
          <w:lang w:val="en-GB"/>
        </w:rPr>
        <w:t xml:space="preserve">. Technical knowledge will provide specialised expertise for construction, design, and digital infrastructure implementation. </w:t>
      </w:r>
    </w:p>
    <w:p w14:paraId="7509048A" w14:textId="77777777" w:rsidR="0064226A" w:rsidRPr="0070063B" w:rsidRDefault="00000000" w:rsidP="0070063B">
      <w:pPr>
        <w:pStyle w:val="Heading1"/>
        <w:spacing w:before="0" w:after="0" w:line="360" w:lineRule="auto"/>
        <w:rPr>
          <w:color w:val="000000" w:themeColor="text1"/>
          <w:lang w:val="en-GB"/>
        </w:rPr>
      </w:pPr>
      <w:bookmarkStart w:id="36" w:name="_t55eqhmlsmnw" w:colFirst="0" w:colLast="0"/>
      <w:bookmarkStart w:id="37" w:name="_Toc233214064"/>
      <w:bookmarkEnd w:id="36"/>
      <w:r w:rsidRPr="0070063B">
        <w:rPr>
          <w:color w:val="000000" w:themeColor="text1"/>
          <w:lang w:val="en-GB"/>
        </w:rPr>
        <w:t>9. Risk Analysis</w:t>
      </w:r>
      <w:bookmarkEnd w:id="37"/>
      <w:r w:rsidRPr="0070063B">
        <w:rPr>
          <w:color w:val="000000" w:themeColor="text1"/>
          <w:lang w:val="en-GB"/>
        </w:rPr>
        <w:t xml:space="preserve"> </w:t>
      </w:r>
    </w:p>
    <w:tbl>
      <w:tblPr>
        <w:tblStyle w:val="a4"/>
        <w:tblW w:w="10740"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6"/>
        <w:gridCol w:w="2655"/>
        <w:gridCol w:w="1305"/>
        <w:gridCol w:w="1494"/>
        <w:gridCol w:w="3500"/>
      </w:tblGrid>
      <w:tr w:rsidR="0070063B" w:rsidRPr="0070063B" w14:paraId="51470D03" w14:textId="77777777">
        <w:tc>
          <w:tcPr>
            <w:tcW w:w="1785" w:type="dxa"/>
            <w:tcMar>
              <w:top w:w="100" w:type="dxa"/>
              <w:left w:w="100" w:type="dxa"/>
              <w:bottom w:w="100" w:type="dxa"/>
              <w:right w:w="100" w:type="dxa"/>
            </w:tcMar>
          </w:tcPr>
          <w:p w14:paraId="76001512"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Risks </w:t>
            </w:r>
          </w:p>
        </w:tc>
        <w:tc>
          <w:tcPr>
            <w:tcW w:w="2655" w:type="dxa"/>
            <w:tcMar>
              <w:top w:w="100" w:type="dxa"/>
              <w:left w:w="100" w:type="dxa"/>
              <w:bottom w:w="100" w:type="dxa"/>
              <w:right w:w="100" w:type="dxa"/>
            </w:tcMar>
          </w:tcPr>
          <w:p w14:paraId="7C3545F4"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Risk description </w:t>
            </w:r>
          </w:p>
        </w:tc>
        <w:tc>
          <w:tcPr>
            <w:tcW w:w="1305" w:type="dxa"/>
            <w:tcMar>
              <w:top w:w="100" w:type="dxa"/>
              <w:left w:w="100" w:type="dxa"/>
              <w:bottom w:w="100" w:type="dxa"/>
              <w:right w:w="100" w:type="dxa"/>
            </w:tcMar>
          </w:tcPr>
          <w:p w14:paraId="22C98991"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 xml:space="preserve">Impact </w:t>
            </w:r>
          </w:p>
        </w:tc>
        <w:tc>
          <w:tcPr>
            <w:tcW w:w="1494" w:type="dxa"/>
            <w:tcMar>
              <w:top w:w="100" w:type="dxa"/>
              <w:left w:w="100" w:type="dxa"/>
              <w:bottom w:w="100" w:type="dxa"/>
              <w:right w:w="100" w:type="dxa"/>
            </w:tcMar>
          </w:tcPr>
          <w:p w14:paraId="28AF571E"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Likelihood</w:t>
            </w:r>
          </w:p>
        </w:tc>
        <w:tc>
          <w:tcPr>
            <w:tcW w:w="3500" w:type="dxa"/>
            <w:tcMar>
              <w:top w:w="100" w:type="dxa"/>
              <w:left w:w="100" w:type="dxa"/>
              <w:bottom w:w="100" w:type="dxa"/>
              <w:right w:w="100" w:type="dxa"/>
            </w:tcMar>
          </w:tcPr>
          <w:p w14:paraId="69ADF2C3" w14:textId="77777777" w:rsidR="0064226A" w:rsidRPr="0070063B" w:rsidRDefault="00000000" w:rsidP="0070063B">
            <w:pPr>
              <w:widowControl w:val="0"/>
              <w:pBdr>
                <w:top w:val="nil"/>
                <w:left w:val="nil"/>
                <w:bottom w:val="nil"/>
                <w:right w:val="nil"/>
                <w:between w:val="nil"/>
              </w:pBdr>
              <w:spacing w:line="360" w:lineRule="auto"/>
              <w:jc w:val="center"/>
              <w:rPr>
                <w:b/>
                <w:bCs/>
                <w:color w:val="000000" w:themeColor="text1"/>
                <w:lang w:val="en-GB"/>
              </w:rPr>
            </w:pPr>
            <w:r w:rsidRPr="0070063B">
              <w:rPr>
                <w:b/>
                <w:bCs/>
                <w:color w:val="000000" w:themeColor="text1"/>
                <w:lang w:val="en-GB"/>
              </w:rPr>
              <w:t>Risk mitigation strategy</w:t>
            </w:r>
          </w:p>
        </w:tc>
      </w:tr>
      <w:tr w:rsidR="0070063B" w:rsidRPr="0070063B" w14:paraId="0D15DAEB" w14:textId="77777777">
        <w:tc>
          <w:tcPr>
            <w:tcW w:w="1785" w:type="dxa"/>
            <w:tcMar>
              <w:top w:w="100" w:type="dxa"/>
              <w:left w:w="100" w:type="dxa"/>
              <w:bottom w:w="100" w:type="dxa"/>
              <w:right w:w="100" w:type="dxa"/>
            </w:tcMar>
          </w:tcPr>
          <w:p w14:paraId="2DCB14B1"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Budget Overrun </w:t>
            </w:r>
          </w:p>
        </w:tc>
        <w:tc>
          <w:tcPr>
            <w:tcW w:w="2655" w:type="dxa"/>
            <w:tcMar>
              <w:top w:w="100" w:type="dxa"/>
              <w:left w:w="100" w:type="dxa"/>
              <w:bottom w:w="100" w:type="dxa"/>
              <w:right w:w="100" w:type="dxa"/>
            </w:tcMar>
          </w:tcPr>
          <w:p w14:paraId="62E593A7"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Project costs exceed the allocated budget due to material, inflation, and unexpected construction costs (</w:t>
            </w:r>
            <w:r w:rsidRPr="0070063B">
              <w:rPr>
                <w:color w:val="000000" w:themeColor="text1"/>
                <w:highlight w:val="white"/>
                <w:lang w:val="en-GB"/>
              </w:rPr>
              <w:t xml:space="preserve">Pirogova </w:t>
            </w:r>
            <w:r w:rsidRPr="0070063B">
              <w:rPr>
                <w:i/>
                <w:iCs/>
                <w:color w:val="000000" w:themeColor="text1"/>
                <w:highlight w:val="white"/>
                <w:lang w:val="en-GB"/>
              </w:rPr>
              <w:t>et al</w:t>
            </w:r>
            <w:r w:rsidRPr="0070063B">
              <w:rPr>
                <w:color w:val="000000" w:themeColor="text1"/>
                <w:highlight w:val="white"/>
                <w:lang w:val="en-GB"/>
              </w:rPr>
              <w:t>., 2022).</w:t>
            </w:r>
          </w:p>
        </w:tc>
        <w:tc>
          <w:tcPr>
            <w:tcW w:w="1305" w:type="dxa"/>
            <w:shd w:val="clear" w:color="auto" w:fill="CC0000"/>
            <w:tcMar>
              <w:top w:w="100" w:type="dxa"/>
              <w:left w:w="100" w:type="dxa"/>
              <w:bottom w:w="100" w:type="dxa"/>
              <w:right w:w="100" w:type="dxa"/>
            </w:tcMar>
          </w:tcPr>
          <w:p w14:paraId="1C5E6734" w14:textId="77777777" w:rsidR="0064226A" w:rsidRPr="0070063B" w:rsidRDefault="0064226A" w:rsidP="0070063B">
            <w:pPr>
              <w:widowControl w:val="0"/>
              <w:pBdr>
                <w:top w:val="nil"/>
                <w:left w:val="nil"/>
                <w:bottom w:val="nil"/>
                <w:right w:val="nil"/>
                <w:between w:val="nil"/>
              </w:pBdr>
              <w:spacing w:line="360" w:lineRule="auto"/>
              <w:rPr>
                <w:color w:val="000000" w:themeColor="text1"/>
                <w:lang w:val="en-GB"/>
              </w:rPr>
            </w:pPr>
          </w:p>
        </w:tc>
        <w:tc>
          <w:tcPr>
            <w:tcW w:w="1494" w:type="dxa"/>
            <w:shd w:val="clear" w:color="auto" w:fill="F1C232"/>
            <w:tcMar>
              <w:top w:w="100" w:type="dxa"/>
              <w:left w:w="100" w:type="dxa"/>
              <w:bottom w:w="100" w:type="dxa"/>
              <w:right w:w="100" w:type="dxa"/>
            </w:tcMar>
          </w:tcPr>
          <w:p w14:paraId="6CAA0131" w14:textId="77777777" w:rsidR="0064226A" w:rsidRPr="0070063B" w:rsidRDefault="0064226A" w:rsidP="0070063B">
            <w:pPr>
              <w:widowControl w:val="0"/>
              <w:pBdr>
                <w:top w:val="nil"/>
                <w:left w:val="nil"/>
                <w:bottom w:val="nil"/>
                <w:right w:val="nil"/>
                <w:between w:val="nil"/>
              </w:pBdr>
              <w:spacing w:line="360" w:lineRule="auto"/>
              <w:rPr>
                <w:color w:val="000000" w:themeColor="text1"/>
                <w:lang w:val="en-GB"/>
              </w:rPr>
            </w:pPr>
          </w:p>
        </w:tc>
        <w:tc>
          <w:tcPr>
            <w:tcW w:w="3500" w:type="dxa"/>
            <w:tcMar>
              <w:top w:w="100" w:type="dxa"/>
              <w:left w:w="100" w:type="dxa"/>
              <w:bottom w:w="100" w:type="dxa"/>
              <w:right w:w="100" w:type="dxa"/>
            </w:tcMar>
          </w:tcPr>
          <w:p w14:paraId="50FCA3B2"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 xml:space="preserve">It is important to conduct regular expense monitoring, establish a contingency reserve, and implement strict budget controls. </w:t>
            </w:r>
          </w:p>
          <w:p w14:paraId="0720B6EA" w14:textId="77777777" w:rsidR="0064226A" w:rsidRPr="0070063B" w:rsidRDefault="0064226A" w:rsidP="0070063B">
            <w:pPr>
              <w:widowControl w:val="0"/>
              <w:pBdr>
                <w:top w:val="nil"/>
                <w:left w:val="nil"/>
                <w:bottom w:val="nil"/>
                <w:right w:val="nil"/>
                <w:between w:val="nil"/>
              </w:pBdr>
              <w:spacing w:line="360" w:lineRule="auto"/>
              <w:rPr>
                <w:color w:val="000000" w:themeColor="text1"/>
                <w:lang w:val="en-GB"/>
              </w:rPr>
            </w:pPr>
          </w:p>
        </w:tc>
      </w:tr>
      <w:tr w:rsidR="0070063B" w:rsidRPr="0070063B" w14:paraId="263716C2" w14:textId="77777777">
        <w:tc>
          <w:tcPr>
            <w:tcW w:w="1785" w:type="dxa"/>
            <w:tcMar>
              <w:top w:w="100" w:type="dxa"/>
              <w:left w:w="100" w:type="dxa"/>
              <w:bottom w:w="100" w:type="dxa"/>
              <w:right w:w="100" w:type="dxa"/>
            </w:tcMar>
          </w:tcPr>
          <w:p w14:paraId="1A7C2DC9"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Construction delays </w:t>
            </w:r>
          </w:p>
        </w:tc>
        <w:tc>
          <w:tcPr>
            <w:tcW w:w="2655" w:type="dxa"/>
            <w:tcMar>
              <w:top w:w="100" w:type="dxa"/>
              <w:left w:w="100" w:type="dxa"/>
              <w:bottom w:w="100" w:type="dxa"/>
              <w:right w:w="100" w:type="dxa"/>
            </w:tcMar>
          </w:tcPr>
          <w:p w14:paraId="28F52547"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 xml:space="preserve">Construction delays due to labour shortage, adverse weather </w:t>
            </w:r>
            <w:r w:rsidRPr="0070063B">
              <w:rPr>
                <w:color w:val="000000" w:themeColor="text1"/>
                <w:lang w:val="en-GB"/>
              </w:rPr>
              <w:lastRenderedPageBreak/>
              <w:t xml:space="preserve">conditions, and unforeseen site problems. </w:t>
            </w:r>
          </w:p>
        </w:tc>
        <w:tc>
          <w:tcPr>
            <w:tcW w:w="1305" w:type="dxa"/>
            <w:shd w:val="clear" w:color="auto" w:fill="CC0000"/>
            <w:tcMar>
              <w:top w:w="100" w:type="dxa"/>
              <w:left w:w="100" w:type="dxa"/>
              <w:bottom w:w="100" w:type="dxa"/>
              <w:right w:w="100" w:type="dxa"/>
            </w:tcMar>
          </w:tcPr>
          <w:p w14:paraId="5FA3E38A" w14:textId="77777777" w:rsidR="0064226A" w:rsidRPr="0070063B" w:rsidRDefault="0064226A" w:rsidP="0070063B">
            <w:pPr>
              <w:widowControl w:val="0"/>
              <w:spacing w:line="360" w:lineRule="auto"/>
              <w:rPr>
                <w:color w:val="000000" w:themeColor="text1"/>
                <w:lang w:val="en-GB"/>
              </w:rPr>
            </w:pPr>
          </w:p>
        </w:tc>
        <w:tc>
          <w:tcPr>
            <w:tcW w:w="1494" w:type="dxa"/>
            <w:shd w:val="clear" w:color="auto" w:fill="F1C232"/>
            <w:tcMar>
              <w:top w:w="100" w:type="dxa"/>
              <w:left w:w="100" w:type="dxa"/>
              <w:bottom w:w="100" w:type="dxa"/>
              <w:right w:w="100" w:type="dxa"/>
            </w:tcMar>
          </w:tcPr>
          <w:p w14:paraId="2D5D21AA" w14:textId="77777777" w:rsidR="0064226A" w:rsidRPr="0070063B" w:rsidRDefault="0064226A" w:rsidP="0070063B">
            <w:pPr>
              <w:widowControl w:val="0"/>
              <w:spacing w:line="360" w:lineRule="auto"/>
              <w:rPr>
                <w:color w:val="000000" w:themeColor="text1"/>
                <w:lang w:val="en-GB"/>
              </w:rPr>
            </w:pPr>
          </w:p>
        </w:tc>
        <w:tc>
          <w:tcPr>
            <w:tcW w:w="3500" w:type="dxa"/>
            <w:tcMar>
              <w:top w:w="100" w:type="dxa"/>
              <w:left w:w="100" w:type="dxa"/>
              <w:bottom w:w="100" w:type="dxa"/>
              <w:right w:w="100" w:type="dxa"/>
            </w:tcMar>
          </w:tcPr>
          <w:p w14:paraId="68E14C40"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 xml:space="preserve">The project manager will develop detailed schedules, implement corrective actions, and monitor </w:t>
            </w:r>
            <w:r w:rsidRPr="0070063B">
              <w:rPr>
                <w:color w:val="000000" w:themeColor="text1"/>
                <w:lang w:val="en-GB"/>
              </w:rPr>
              <w:lastRenderedPageBreak/>
              <w:t>progress regularly to mitigate the construction delays (</w:t>
            </w:r>
            <w:r w:rsidRPr="0070063B">
              <w:rPr>
                <w:color w:val="000000" w:themeColor="text1"/>
                <w:highlight w:val="white"/>
                <w:lang w:val="en-GB"/>
              </w:rPr>
              <w:t xml:space="preserve">Pirogova </w:t>
            </w:r>
            <w:r w:rsidRPr="0070063B">
              <w:rPr>
                <w:i/>
                <w:iCs/>
                <w:color w:val="000000" w:themeColor="text1"/>
                <w:highlight w:val="white"/>
                <w:lang w:val="en-GB"/>
              </w:rPr>
              <w:t>et al</w:t>
            </w:r>
            <w:r w:rsidRPr="0070063B">
              <w:rPr>
                <w:color w:val="000000" w:themeColor="text1"/>
                <w:highlight w:val="white"/>
                <w:lang w:val="en-GB"/>
              </w:rPr>
              <w:t>., 2022)</w:t>
            </w:r>
            <w:r w:rsidRPr="0070063B">
              <w:rPr>
                <w:color w:val="000000" w:themeColor="text1"/>
                <w:lang w:val="en-GB"/>
              </w:rPr>
              <w:t xml:space="preserve">. </w:t>
            </w:r>
          </w:p>
        </w:tc>
      </w:tr>
      <w:tr w:rsidR="0070063B" w:rsidRPr="0070063B" w14:paraId="483DD36B" w14:textId="77777777">
        <w:tc>
          <w:tcPr>
            <w:tcW w:w="1785" w:type="dxa"/>
            <w:tcMar>
              <w:top w:w="100" w:type="dxa"/>
              <w:left w:w="100" w:type="dxa"/>
              <w:bottom w:w="100" w:type="dxa"/>
              <w:right w:w="100" w:type="dxa"/>
            </w:tcMar>
          </w:tcPr>
          <w:p w14:paraId="2A70CC59"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lastRenderedPageBreak/>
              <w:t xml:space="preserve">Supply Chain Disruption </w:t>
            </w:r>
          </w:p>
        </w:tc>
        <w:tc>
          <w:tcPr>
            <w:tcW w:w="2655" w:type="dxa"/>
            <w:tcMar>
              <w:top w:w="100" w:type="dxa"/>
              <w:left w:w="100" w:type="dxa"/>
              <w:bottom w:w="100" w:type="dxa"/>
              <w:right w:w="100" w:type="dxa"/>
            </w:tcMar>
          </w:tcPr>
          <w:p w14:paraId="445C2AD4"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 xml:space="preserve">Shortages of delivery of equipment and materials affect the overall project activities </w:t>
            </w:r>
            <w:r w:rsidRPr="0070063B">
              <w:rPr>
                <w:color w:val="000000" w:themeColor="text1"/>
                <w:highlight w:val="white"/>
                <w:lang w:val="en-GB"/>
              </w:rPr>
              <w:t>(Song and Vanhoucke, 2025)</w:t>
            </w:r>
            <w:r w:rsidRPr="0070063B">
              <w:rPr>
                <w:color w:val="000000" w:themeColor="text1"/>
                <w:lang w:val="en-GB"/>
              </w:rPr>
              <w:t xml:space="preserve">. </w:t>
            </w:r>
          </w:p>
        </w:tc>
        <w:tc>
          <w:tcPr>
            <w:tcW w:w="1305" w:type="dxa"/>
            <w:shd w:val="clear" w:color="auto" w:fill="CC0000"/>
            <w:tcMar>
              <w:top w:w="100" w:type="dxa"/>
              <w:left w:w="100" w:type="dxa"/>
              <w:bottom w:w="100" w:type="dxa"/>
              <w:right w:w="100" w:type="dxa"/>
            </w:tcMar>
          </w:tcPr>
          <w:p w14:paraId="1EE3DF35" w14:textId="77777777" w:rsidR="0064226A" w:rsidRPr="0070063B" w:rsidRDefault="0064226A" w:rsidP="0070063B">
            <w:pPr>
              <w:widowControl w:val="0"/>
              <w:spacing w:line="360" w:lineRule="auto"/>
              <w:rPr>
                <w:color w:val="000000" w:themeColor="text1"/>
                <w:lang w:val="en-GB"/>
              </w:rPr>
            </w:pPr>
          </w:p>
        </w:tc>
        <w:tc>
          <w:tcPr>
            <w:tcW w:w="1494" w:type="dxa"/>
            <w:shd w:val="clear" w:color="auto" w:fill="F1C232"/>
            <w:tcMar>
              <w:top w:w="100" w:type="dxa"/>
              <w:left w:w="100" w:type="dxa"/>
              <w:bottom w:w="100" w:type="dxa"/>
              <w:right w:w="100" w:type="dxa"/>
            </w:tcMar>
          </w:tcPr>
          <w:p w14:paraId="26F6C614" w14:textId="77777777" w:rsidR="0064226A" w:rsidRPr="0070063B" w:rsidRDefault="0064226A" w:rsidP="0070063B">
            <w:pPr>
              <w:widowControl w:val="0"/>
              <w:spacing w:line="360" w:lineRule="auto"/>
              <w:rPr>
                <w:color w:val="000000" w:themeColor="text1"/>
                <w:lang w:val="en-GB"/>
              </w:rPr>
            </w:pPr>
          </w:p>
        </w:tc>
        <w:tc>
          <w:tcPr>
            <w:tcW w:w="3500" w:type="dxa"/>
            <w:tcMar>
              <w:top w:w="100" w:type="dxa"/>
              <w:left w:w="100" w:type="dxa"/>
              <w:bottom w:w="100" w:type="dxa"/>
              <w:right w:w="100" w:type="dxa"/>
            </w:tcMar>
          </w:tcPr>
          <w:p w14:paraId="6419AE3A"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It is significant to diversify supplier groups, maintain procurement plans, and establish diverse supplier agreements.</w:t>
            </w:r>
          </w:p>
        </w:tc>
      </w:tr>
      <w:tr w:rsidR="0070063B" w:rsidRPr="0070063B" w14:paraId="0CAA9527" w14:textId="77777777">
        <w:tc>
          <w:tcPr>
            <w:tcW w:w="1785" w:type="dxa"/>
            <w:tcMar>
              <w:top w:w="100" w:type="dxa"/>
              <w:left w:w="100" w:type="dxa"/>
              <w:bottom w:w="100" w:type="dxa"/>
              <w:right w:w="100" w:type="dxa"/>
            </w:tcMar>
          </w:tcPr>
          <w:p w14:paraId="06E47C60"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Safety Incidents </w:t>
            </w:r>
          </w:p>
        </w:tc>
        <w:tc>
          <w:tcPr>
            <w:tcW w:w="2655" w:type="dxa"/>
            <w:tcMar>
              <w:top w:w="100" w:type="dxa"/>
              <w:left w:w="100" w:type="dxa"/>
              <w:bottom w:w="100" w:type="dxa"/>
              <w:right w:w="100" w:type="dxa"/>
            </w:tcMar>
          </w:tcPr>
          <w:p w14:paraId="068433D0"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Injuries and accidents on the construction site will lead to delays, reputational damage, and legal issues.</w:t>
            </w:r>
          </w:p>
        </w:tc>
        <w:tc>
          <w:tcPr>
            <w:tcW w:w="1305" w:type="dxa"/>
            <w:shd w:val="clear" w:color="auto" w:fill="CC0000"/>
            <w:tcMar>
              <w:top w:w="100" w:type="dxa"/>
              <w:left w:w="100" w:type="dxa"/>
              <w:bottom w:w="100" w:type="dxa"/>
              <w:right w:w="100" w:type="dxa"/>
            </w:tcMar>
          </w:tcPr>
          <w:p w14:paraId="18C46A3D" w14:textId="77777777" w:rsidR="0064226A" w:rsidRPr="0070063B" w:rsidRDefault="0064226A" w:rsidP="0070063B">
            <w:pPr>
              <w:widowControl w:val="0"/>
              <w:spacing w:line="360" w:lineRule="auto"/>
              <w:rPr>
                <w:color w:val="000000" w:themeColor="text1"/>
                <w:lang w:val="en-GB"/>
              </w:rPr>
            </w:pPr>
          </w:p>
        </w:tc>
        <w:tc>
          <w:tcPr>
            <w:tcW w:w="1494" w:type="dxa"/>
            <w:shd w:val="clear" w:color="auto" w:fill="6AA84F"/>
            <w:tcMar>
              <w:top w:w="100" w:type="dxa"/>
              <w:left w:w="100" w:type="dxa"/>
              <w:bottom w:w="100" w:type="dxa"/>
              <w:right w:w="100" w:type="dxa"/>
            </w:tcMar>
          </w:tcPr>
          <w:p w14:paraId="422C5810" w14:textId="77777777" w:rsidR="0064226A" w:rsidRPr="0070063B" w:rsidRDefault="0064226A" w:rsidP="0070063B">
            <w:pPr>
              <w:widowControl w:val="0"/>
              <w:pBdr>
                <w:top w:val="nil"/>
                <w:left w:val="nil"/>
                <w:bottom w:val="nil"/>
                <w:right w:val="nil"/>
                <w:between w:val="nil"/>
              </w:pBdr>
              <w:spacing w:line="360" w:lineRule="auto"/>
              <w:rPr>
                <w:color w:val="000000" w:themeColor="text1"/>
                <w:lang w:val="en-GB"/>
              </w:rPr>
            </w:pPr>
          </w:p>
        </w:tc>
        <w:tc>
          <w:tcPr>
            <w:tcW w:w="3500" w:type="dxa"/>
            <w:tcMar>
              <w:top w:w="100" w:type="dxa"/>
              <w:left w:w="100" w:type="dxa"/>
              <w:bottom w:w="100" w:type="dxa"/>
              <w:right w:w="100" w:type="dxa"/>
            </w:tcMar>
          </w:tcPr>
          <w:p w14:paraId="3A3B369A"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 xml:space="preserve">It is significant to provide staff training, conduct weekly safety inspections, and enforce safety protocols to mitigate the safety incidents </w:t>
            </w:r>
            <w:r w:rsidRPr="0070063B">
              <w:rPr>
                <w:color w:val="000000" w:themeColor="text1"/>
                <w:highlight w:val="white"/>
                <w:lang w:val="en-GB"/>
              </w:rPr>
              <w:t>(Song and Vanhoucke, 2025)</w:t>
            </w:r>
            <w:r w:rsidRPr="0070063B">
              <w:rPr>
                <w:color w:val="000000" w:themeColor="text1"/>
                <w:lang w:val="en-GB"/>
              </w:rPr>
              <w:t xml:space="preserve">. </w:t>
            </w:r>
          </w:p>
        </w:tc>
      </w:tr>
      <w:tr w:rsidR="0070063B" w:rsidRPr="0070063B" w14:paraId="5E9CD22E" w14:textId="77777777">
        <w:tc>
          <w:tcPr>
            <w:tcW w:w="1785" w:type="dxa"/>
            <w:tcMar>
              <w:top w:w="100" w:type="dxa"/>
              <w:left w:w="100" w:type="dxa"/>
              <w:bottom w:w="100" w:type="dxa"/>
              <w:right w:w="100" w:type="dxa"/>
            </w:tcMar>
          </w:tcPr>
          <w:p w14:paraId="0728BF88" w14:textId="77777777" w:rsidR="0064226A" w:rsidRPr="0070063B" w:rsidRDefault="00000000" w:rsidP="0070063B">
            <w:pPr>
              <w:widowControl w:val="0"/>
              <w:pBdr>
                <w:top w:val="nil"/>
                <w:left w:val="nil"/>
                <w:bottom w:val="nil"/>
                <w:right w:val="nil"/>
                <w:between w:val="nil"/>
              </w:pBdr>
              <w:spacing w:line="360" w:lineRule="auto"/>
              <w:jc w:val="center"/>
              <w:rPr>
                <w:color w:val="000000" w:themeColor="text1"/>
                <w:lang w:val="en-GB"/>
              </w:rPr>
            </w:pPr>
            <w:r w:rsidRPr="0070063B">
              <w:rPr>
                <w:color w:val="000000" w:themeColor="text1"/>
                <w:lang w:val="en-GB"/>
              </w:rPr>
              <w:t xml:space="preserve">Lack of stakeholder engagement </w:t>
            </w:r>
          </w:p>
        </w:tc>
        <w:tc>
          <w:tcPr>
            <w:tcW w:w="2655" w:type="dxa"/>
            <w:tcMar>
              <w:top w:w="100" w:type="dxa"/>
              <w:left w:w="100" w:type="dxa"/>
              <w:bottom w:w="100" w:type="dxa"/>
              <w:right w:w="100" w:type="dxa"/>
            </w:tcMar>
          </w:tcPr>
          <w:p w14:paraId="41486706"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 xml:space="preserve">Ineffective communication results in stakeholder resistance and reduced project support </w:t>
            </w:r>
            <w:r w:rsidRPr="0070063B">
              <w:rPr>
                <w:color w:val="000000" w:themeColor="text1"/>
                <w:highlight w:val="white"/>
                <w:lang w:val="en-GB"/>
              </w:rPr>
              <w:t>(Song and Vanhoucke, 2025)</w:t>
            </w:r>
            <w:r w:rsidRPr="0070063B">
              <w:rPr>
                <w:color w:val="000000" w:themeColor="text1"/>
                <w:lang w:val="en-GB"/>
              </w:rPr>
              <w:t xml:space="preserve">.  </w:t>
            </w:r>
          </w:p>
        </w:tc>
        <w:tc>
          <w:tcPr>
            <w:tcW w:w="1305" w:type="dxa"/>
            <w:shd w:val="clear" w:color="auto" w:fill="F1C232"/>
            <w:tcMar>
              <w:top w:w="100" w:type="dxa"/>
              <w:left w:w="100" w:type="dxa"/>
              <w:bottom w:w="100" w:type="dxa"/>
              <w:right w:w="100" w:type="dxa"/>
            </w:tcMar>
          </w:tcPr>
          <w:p w14:paraId="11A527E0" w14:textId="77777777" w:rsidR="0064226A" w:rsidRPr="0070063B" w:rsidRDefault="0064226A" w:rsidP="0070063B">
            <w:pPr>
              <w:widowControl w:val="0"/>
              <w:spacing w:line="360" w:lineRule="auto"/>
              <w:rPr>
                <w:color w:val="000000" w:themeColor="text1"/>
                <w:lang w:val="en-GB"/>
              </w:rPr>
            </w:pPr>
          </w:p>
        </w:tc>
        <w:tc>
          <w:tcPr>
            <w:tcW w:w="1494" w:type="dxa"/>
            <w:shd w:val="clear" w:color="auto" w:fill="F1C232"/>
            <w:tcMar>
              <w:top w:w="100" w:type="dxa"/>
              <w:left w:w="100" w:type="dxa"/>
              <w:bottom w:w="100" w:type="dxa"/>
              <w:right w:w="100" w:type="dxa"/>
            </w:tcMar>
          </w:tcPr>
          <w:p w14:paraId="07F775EC" w14:textId="77777777" w:rsidR="0064226A" w:rsidRPr="0070063B" w:rsidRDefault="0064226A" w:rsidP="0070063B">
            <w:pPr>
              <w:widowControl w:val="0"/>
              <w:spacing w:line="360" w:lineRule="auto"/>
              <w:rPr>
                <w:color w:val="000000" w:themeColor="text1"/>
                <w:lang w:val="en-GB"/>
              </w:rPr>
            </w:pPr>
          </w:p>
        </w:tc>
        <w:tc>
          <w:tcPr>
            <w:tcW w:w="3500" w:type="dxa"/>
            <w:tcMar>
              <w:top w:w="100" w:type="dxa"/>
              <w:left w:w="100" w:type="dxa"/>
              <w:bottom w:w="100" w:type="dxa"/>
              <w:right w:w="100" w:type="dxa"/>
            </w:tcMar>
          </w:tcPr>
          <w:p w14:paraId="3B73A564" w14:textId="77777777" w:rsidR="0064226A" w:rsidRPr="0070063B" w:rsidRDefault="00000000" w:rsidP="0070063B">
            <w:pPr>
              <w:widowControl w:val="0"/>
              <w:pBdr>
                <w:top w:val="nil"/>
                <w:left w:val="nil"/>
                <w:bottom w:val="nil"/>
                <w:right w:val="nil"/>
                <w:between w:val="nil"/>
              </w:pBdr>
              <w:spacing w:line="360" w:lineRule="auto"/>
              <w:rPr>
                <w:color w:val="000000" w:themeColor="text1"/>
                <w:lang w:val="en-GB"/>
              </w:rPr>
            </w:pPr>
            <w:r w:rsidRPr="0070063B">
              <w:rPr>
                <w:color w:val="000000" w:themeColor="text1"/>
                <w:lang w:val="en-GB"/>
              </w:rPr>
              <w:t xml:space="preserve">The project manager will conduct weekly stakeholder meetings and conduct open communication sessions with them to eradicate misunderstandings among stakeholders throughout the entire project lifecycle </w:t>
            </w:r>
            <w:r w:rsidRPr="0070063B">
              <w:rPr>
                <w:color w:val="000000" w:themeColor="text1"/>
                <w:highlight w:val="white"/>
                <w:lang w:val="en-GB"/>
              </w:rPr>
              <w:t>(Song and Vanhoucke, 2025)</w:t>
            </w:r>
            <w:r w:rsidRPr="0070063B">
              <w:rPr>
                <w:color w:val="000000" w:themeColor="text1"/>
                <w:lang w:val="en-GB"/>
              </w:rPr>
              <w:t xml:space="preserve">. </w:t>
            </w:r>
          </w:p>
        </w:tc>
      </w:tr>
    </w:tbl>
    <w:p w14:paraId="41381B48" w14:textId="77777777" w:rsidR="0064226A" w:rsidRPr="0070063B" w:rsidRDefault="00000000" w:rsidP="0070063B">
      <w:pPr>
        <w:spacing w:line="360" w:lineRule="auto"/>
        <w:jc w:val="center"/>
        <w:rPr>
          <w:b/>
          <w:bCs/>
          <w:color w:val="000000" w:themeColor="text1"/>
          <w:lang w:val="en-GB"/>
        </w:rPr>
      </w:pPr>
      <w:r w:rsidRPr="0070063B">
        <w:rPr>
          <w:b/>
          <w:bCs/>
          <w:color w:val="000000" w:themeColor="text1"/>
          <w:lang w:val="en-GB"/>
        </w:rPr>
        <w:t>Table 3: Risk analysis for the project</w:t>
      </w:r>
    </w:p>
    <w:p w14:paraId="207B7A91" w14:textId="77777777" w:rsidR="0064226A" w:rsidRPr="0070063B" w:rsidRDefault="00000000" w:rsidP="0070063B">
      <w:pPr>
        <w:spacing w:line="360" w:lineRule="auto"/>
        <w:jc w:val="center"/>
        <w:rPr>
          <w:color w:val="000000" w:themeColor="text1"/>
          <w:lang w:val="en-GB"/>
        </w:rPr>
      </w:pPr>
      <w:r w:rsidRPr="0070063B">
        <w:rPr>
          <w:color w:val="000000" w:themeColor="text1"/>
          <w:lang w:val="en-GB"/>
        </w:rPr>
        <w:t>(Source: Self-created)</w:t>
      </w:r>
    </w:p>
    <w:p w14:paraId="3C19C53F" w14:textId="77777777" w:rsidR="0064226A" w:rsidRPr="0070063B" w:rsidRDefault="00000000" w:rsidP="0070063B">
      <w:pPr>
        <w:pStyle w:val="Heading1"/>
        <w:spacing w:before="0" w:after="0" w:line="360" w:lineRule="auto"/>
        <w:rPr>
          <w:color w:val="000000" w:themeColor="text1"/>
          <w:lang w:val="en-GB"/>
        </w:rPr>
      </w:pPr>
      <w:bookmarkStart w:id="38" w:name="_vpl984ja32yz" w:colFirst="0" w:colLast="0"/>
      <w:bookmarkStart w:id="39" w:name="_Toc233214065"/>
      <w:bookmarkEnd w:id="38"/>
      <w:r w:rsidRPr="0070063B">
        <w:rPr>
          <w:color w:val="000000" w:themeColor="text1"/>
          <w:lang w:val="en-GB"/>
        </w:rPr>
        <w:t>10. Conclusion</w:t>
      </w:r>
      <w:bookmarkEnd w:id="39"/>
      <w:r w:rsidRPr="0070063B">
        <w:rPr>
          <w:color w:val="000000" w:themeColor="text1"/>
          <w:lang w:val="en-GB"/>
        </w:rPr>
        <w:t xml:space="preserve"> </w:t>
      </w:r>
    </w:p>
    <w:p w14:paraId="43B0E10C" w14:textId="77777777" w:rsidR="0064226A" w:rsidRPr="0070063B" w:rsidRDefault="00000000" w:rsidP="0070063B">
      <w:pPr>
        <w:spacing w:line="360" w:lineRule="auto"/>
        <w:rPr>
          <w:color w:val="000000" w:themeColor="text1"/>
          <w:lang w:val="en-GB"/>
        </w:rPr>
      </w:pPr>
      <w:r w:rsidRPr="0070063B">
        <w:rPr>
          <w:color w:val="000000" w:themeColor="text1"/>
          <w:lang w:val="en-GB"/>
        </w:rPr>
        <w:t xml:space="preserve">The Redevelopment of the Central Transport Hub Project is a significant infrastructure initiative aimed at enhancing transport connectivity, passenger experience, and operational efficiency. Stakeholder engagement, risk management, resource allocation, and effective project planning ensure the successful project delivery within the approved budget, time, and scope. The application </w:t>
      </w:r>
      <w:r w:rsidRPr="0070063B">
        <w:rPr>
          <w:color w:val="000000" w:themeColor="text1"/>
          <w:lang w:val="en-GB"/>
        </w:rPr>
        <w:lastRenderedPageBreak/>
        <w:t xml:space="preserve">of WBS, Quad Chart, and Gantt Chart supports effective project monitoring throughout the project lifecycle. Successful project completion will provide sustainable benefits, contribute to sustainable development, and enhance transport services.     </w:t>
      </w:r>
    </w:p>
    <w:p w14:paraId="73B6570F" w14:textId="77777777" w:rsidR="0064226A" w:rsidRPr="0070063B" w:rsidRDefault="00000000" w:rsidP="0070063B">
      <w:pPr>
        <w:spacing w:line="360" w:lineRule="auto"/>
        <w:rPr>
          <w:color w:val="FF0000"/>
          <w:lang w:val="en-GB"/>
        </w:rPr>
      </w:pPr>
      <w:r w:rsidRPr="0070063B">
        <w:rPr>
          <w:color w:val="FF0000"/>
          <w:lang w:val="en-GB"/>
        </w:rPr>
        <w:t xml:space="preserve">       </w:t>
      </w:r>
    </w:p>
    <w:p w14:paraId="3536C227" w14:textId="77777777" w:rsidR="0064226A" w:rsidRPr="0070063B" w:rsidRDefault="00000000" w:rsidP="0070063B">
      <w:pPr>
        <w:pStyle w:val="Heading1"/>
        <w:spacing w:before="0" w:after="0" w:line="360" w:lineRule="auto"/>
        <w:rPr>
          <w:lang w:val="en-GB"/>
        </w:rPr>
      </w:pPr>
      <w:bookmarkStart w:id="40" w:name="_1icb74nlsuyk" w:colFirst="0" w:colLast="0"/>
      <w:bookmarkEnd w:id="40"/>
      <w:r w:rsidRPr="0070063B">
        <w:rPr>
          <w:lang w:val="en-GB"/>
        </w:rPr>
        <w:br w:type="page"/>
      </w:r>
    </w:p>
    <w:p w14:paraId="10C314A2" w14:textId="77777777" w:rsidR="0064226A" w:rsidRPr="0070063B" w:rsidRDefault="00000000" w:rsidP="0070063B">
      <w:pPr>
        <w:pStyle w:val="Heading1"/>
        <w:spacing w:before="0" w:after="0" w:line="360" w:lineRule="auto"/>
        <w:rPr>
          <w:lang w:val="en-GB"/>
        </w:rPr>
      </w:pPr>
      <w:bookmarkStart w:id="41" w:name="_z979lch8g5eh" w:colFirst="0" w:colLast="0"/>
      <w:bookmarkStart w:id="42" w:name="_Toc233214066"/>
      <w:bookmarkEnd w:id="41"/>
      <w:r w:rsidRPr="0070063B">
        <w:rPr>
          <w:lang w:val="en-GB"/>
        </w:rPr>
        <w:lastRenderedPageBreak/>
        <w:t>References</w:t>
      </w:r>
      <w:bookmarkEnd w:id="42"/>
      <w:r w:rsidRPr="0070063B">
        <w:rPr>
          <w:lang w:val="en-GB"/>
        </w:rPr>
        <w:t xml:space="preserve"> </w:t>
      </w:r>
    </w:p>
    <w:p w14:paraId="1C15DF72" w14:textId="77777777" w:rsidR="0070063B" w:rsidRPr="0070063B" w:rsidRDefault="0070063B" w:rsidP="0070063B">
      <w:pPr>
        <w:spacing w:line="360" w:lineRule="auto"/>
        <w:rPr>
          <w:lang w:val="en-GB"/>
        </w:rPr>
      </w:pPr>
      <w:r w:rsidRPr="0070063B">
        <w:rPr>
          <w:highlight w:val="white"/>
          <w:lang w:val="en-GB"/>
        </w:rPr>
        <w:t xml:space="preserve">Barbieri, E. and Capoani, L., (2025). Renewable Energy, Resilience, Digitalization, and Industrial Policies in Seaborne Transport. </w:t>
      </w:r>
      <w:r w:rsidRPr="0070063B">
        <w:rPr>
          <w:i/>
          <w:iCs/>
          <w:highlight w:val="white"/>
          <w:lang w:val="en-GB"/>
        </w:rPr>
        <w:t>Energies</w:t>
      </w:r>
      <w:r w:rsidRPr="0070063B">
        <w:rPr>
          <w:highlight w:val="white"/>
          <w:lang w:val="en-GB"/>
        </w:rPr>
        <w:t xml:space="preserve">, </w:t>
      </w:r>
      <w:r w:rsidRPr="0070063B">
        <w:rPr>
          <w:i/>
          <w:iCs/>
          <w:highlight w:val="white"/>
          <w:lang w:val="en-GB"/>
        </w:rPr>
        <w:t>18</w:t>
      </w:r>
      <w:r w:rsidRPr="0070063B">
        <w:rPr>
          <w:highlight w:val="white"/>
          <w:lang w:val="en-GB"/>
        </w:rPr>
        <w:t>(5), p.1089.</w:t>
      </w:r>
      <w:r w:rsidRPr="0070063B">
        <w:rPr>
          <w:lang w:val="en-GB"/>
        </w:rPr>
        <w:t xml:space="preserve"> </w:t>
      </w:r>
    </w:p>
    <w:p w14:paraId="0E29C8AC" w14:textId="77777777" w:rsidR="0070063B" w:rsidRPr="0070063B" w:rsidRDefault="0070063B" w:rsidP="0070063B">
      <w:pPr>
        <w:spacing w:line="360" w:lineRule="auto"/>
        <w:rPr>
          <w:lang w:val="en-GB"/>
        </w:rPr>
      </w:pPr>
      <w:r w:rsidRPr="0070063B">
        <w:rPr>
          <w:color w:val="222222"/>
          <w:highlight w:val="white"/>
          <w:lang w:val="en-GB"/>
        </w:rPr>
        <w:t xml:space="preserve">Clemente, M. and Domingues, L., (2023). Analysis of project management tools to support knowledge management. </w:t>
      </w:r>
      <w:r w:rsidRPr="0070063B">
        <w:rPr>
          <w:i/>
          <w:iCs/>
          <w:color w:val="222222"/>
          <w:highlight w:val="white"/>
          <w:lang w:val="en-GB"/>
        </w:rPr>
        <w:t>Procedia Computer Science</w:t>
      </w:r>
      <w:r w:rsidRPr="0070063B">
        <w:rPr>
          <w:color w:val="222222"/>
          <w:highlight w:val="white"/>
          <w:lang w:val="en-GB"/>
        </w:rPr>
        <w:t xml:space="preserve">, </w:t>
      </w:r>
      <w:r w:rsidRPr="0070063B">
        <w:rPr>
          <w:i/>
          <w:iCs/>
          <w:color w:val="222222"/>
          <w:highlight w:val="white"/>
          <w:lang w:val="en-GB"/>
        </w:rPr>
        <w:t>219</w:t>
      </w:r>
      <w:r w:rsidRPr="0070063B">
        <w:rPr>
          <w:color w:val="222222"/>
          <w:highlight w:val="white"/>
          <w:lang w:val="en-GB"/>
        </w:rPr>
        <w:t>, pp.1769-1776.</w:t>
      </w:r>
      <w:r w:rsidRPr="0070063B">
        <w:rPr>
          <w:lang w:val="en-GB"/>
        </w:rPr>
        <w:t xml:space="preserve"> </w:t>
      </w:r>
    </w:p>
    <w:p w14:paraId="7404210F" w14:textId="77777777" w:rsidR="0070063B" w:rsidRPr="0070063B" w:rsidRDefault="0070063B" w:rsidP="0070063B">
      <w:pPr>
        <w:spacing w:line="360" w:lineRule="auto"/>
        <w:rPr>
          <w:lang w:val="en-GB"/>
        </w:rPr>
      </w:pPr>
      <w:r w:rsidRPr="0070063B">
        <w:rPr>
          <w:highlight w:val="white"/>
          <w:lang w:val="en-GB"/>
        </w:rPr>
        <w:t xml:space="preserve">De Paula, P.V., Marques, R.C. and Gonçalves, J.M., (2023). Public–private partnerships in urban regeneration projects: a review. </w:t>
      </w:r>
      <w:r w:rsidRPr="0070063B">
        <w:rPr>
          <w:i/>
          <w:iCs/>
          <w:highlight w:val="white"/>
          <w:lang w:val="en-GB"/>
        </w:rPr>
        <w:t>Journal of Urban Planning and Development</w:t>
      </w:r>
      <w:r w:rsidRPr="0070063B">
        <w:rPr>
          <w:highlight w:val="white"/>
          <w:lang w:val="en-GB"/>
        </w:rPr>
        <w:t xml:space="preserve">, </w:t>
      </w:r>
      <w:r w:rsidRPr="0070063B">
        <w:rPr>
          <w:i/>
          <w:iCs/>
          <w:highlight w:val="white"/>
          <w:lang w:val="en-GB"/>
        </w:rPr>
        <w:t>149</w:t>
      </w:r>
      <w:r w:rsidRPr="0070063B">
        <w:rPr>
          <w:highlight w:val="white"/>
          <w:lang w:val="en-GB"/>
        </w:rPr>
        <w:t>(1), p.04022056.</w:t>
      </w:r>
      <w:r w:rsidRPr="0070063B">
        <w:rPr>
          <w:lang w:val="en-GB"/>
        </w:rPr>
        <w:t xml:space="preserve"> </w:t>
      </w:r>
    </w:p>
    <w:p w14:paraId="5D752D97" w14:textId="77777777" w:rsidR="0070063B" w:rsidRPr="0070063B" w:rsidRDefault="0070063B" w:rsidP="0070063B">
      <w:pPr>
        <w:spacing w:line="360" w:lineRule="auto"/>
        <w:rPr>
          <w:lang w:val="en-GB"/>
        </w:rPr>
      </w:pPr>
      <w:r w:rsidRPr="0070063B">
        <w:rPr>
          <w:color w:val="222222"/>
          <w:highlight w:val="white"/>
          <w:lang w:val="en-GB"/>
        </w:rPr>
        <w:t xml:space="preserve">Dugbartey, A.N. and Kehinde, O., (2025). Optimizing project delivery through agile methodologies: Balancing speed, collaboration and stakeholder engagement. </w:t>
      </w:r>
      <w:r w:rsidRPr="0070063B">
        <w:rPr>
          <w:i/>
          <w:iCs/>
          <w:color w:val="222222"/>
          <w:highlight w:val="white"/>
          <w:lang w:val="en-GB"/>
        </w:rPr>
        <w:t>World Journal of Advanced Research and Reviews</w:t>
      </w:r>
      <w:r w:rsidRPr="0070063B">
        <w:rPr>
          <w:color w:val="222222"/>
          <w:highlight w:val="white"/>
          <w:lang w:val="en-GB"/>
        </w:rPr>
        <w:t xml:space="preserve">, </w:t>
      </w:r>
      <w:r w:rsidRPr="0070063B">
        <w:rPr>
          <w:i/>
          <w:iCs/>
          <w:color w:val="222222"/>
          <w:highlight w:val="white"/>
          <w:lang w:val="en-GB"/>
        </w:rPr>
        <w:t>25</w:t>
      </w:r>
      <w:r w:rsidRPr="0070063B">
        <w:rPr>
          <w:color w:val="222222"/>
          <w:highlight w:val="white"/>
          <w:lang w:val="en-GB"/>
        </w:rPr>
        <w:t>(1), pp.1237-1257.</w:t>
      </w:r>
      <w:r w:rsidRPr="0070063B">
        <w:rPr>
          <w:lang w:val="en-GB"/>
        </w:rPr>
        <w:t xml:space="preserve"> </w:t>
      </w:r>
    </w:p>
    <w:p w14:paraId="7362DE7B" w14:textId="77777777" w:rsidR="0070063B" w:rsidRPr="0070063B" w:rsidRDefault="0070063B" w:rsidP="0070063B">
      <w:pPr>
        <w:spacing w:line="360" w:lineRule="auto"/>
        <w:rPr>
          <w:highlight w:val="white"/>
          <w:lang w:val="en-GB"/>
        </w:rPr>
      </w:pPr>
      <w:r w:rsidRPr="0070063B">
        <w:rPr>
          <w:highlight w:val="white"/>
          <w:lang w:val="en-GB"/>
        </w:rPr>
        <w:t xml:space="preserve">Hadwiansyah, R. and Latief, Y., (2022, March). Structural equation model (SEM) correlation between work breakdown structure (WBS), work method and risk towards cost of safety on low-cost apartments project. In </w:t>
      </w:r>
      <w:r w:rsidRPr="0070063B">
        <w:rPr>
          <w:i/>
          <w:iCs/>
          <w:highlight w:val="white"/>
          <w:lang w:val="en-GB"/>
        </w:rPr>
        <w:t>IOP Conference Series: Materials Science and Engineering</w:t>
      </w:r>
      <w:r w:rsidRPr="0070063B">
        <w:rPr>
          <w:highlight w:val="white"/>
          <w:lang w:val="en-GB"/>
        </w:rPr>
        <w:t xml:space="preserve"> (Vol. 1232, No. 1, p. 012006). IOP Publishing.</w:t>
      </w:r>
      <w:r w:rsidRPr="0070063B">
        <w:rPr>
          <w:lang w:val="en-GB"/>
        </w:rPr>
        <w:t xml:space="preserve"> </w:t>
      </w:r>
    </w:p>
    <w:p w14:paraId="32FE12B7" w14:textId="77777777" w:rsidR="0070063B" w:rsidRPr="0070063B" w:rsidRDefault="0070063B" w:rsidP="0070063B">
      <w:pPr>
        <w:spacing w:line="360" w:lineRule="auto"/>
        <w:rPr>
          <w:lang w:val="en-GB"/>
        </w:rPr>
      </w:pPr>
      <w:r w:rsidRPr="0070063B">
        <w:rPr>
          <w:highlight w:val="white"/>
          <w:lang w:val="en-GB"/>
        </w:rPr>
        <w:t xml:space="preserve">Krüger, A. and Altrock, U., (2023). Mobility hubs: A way out of car dependency through a new multifunctional housing development?. </w:t>
      </w:r>
      <w:r w:rsidRPr="0070063B">
        <w:rPr>
          <w:i/>
          <w:iCs/>
          <w:highlight w:val="white"/>
          <w:lang w:val="en-GB"/>
        </w:rPr>
        <w:t>Urban Planning</w:t>
      </w:r>
      <w:r w:rsidRPr="0070063B">
        <w:rPr>
          <w:highlight w:val="white"/>
          <w:lang w:val="en-GB"/>
        </w:rPr>
        <w:t xml:space="preserve">, </w:t>
      </w:r>
      <w:r w:rsidRPr="0070063B">
        <w:rPr>
          <w:i/>
          <w:iCs/>
          <w:highlight w:val="white"/>
          <w:lang w:val="en-GB"/>
        </w:rPr>
        <w:t>8</w:t>
      </w:r>
      <w:r w:rsidRPr="0070063B">
        <w:rPr>
          <w:highlight w:val="white"/>
          <w:lang w:val="en-GB"/>
        </w:rPr>
        <w:t>(3), pp.112-125.</w:t>
      </w:r>
      <w:r w:rsidRPr="0070063B">
        <w:rPr>
          <w:lang w:val="en-GB"/>
        </w:rPr>
        <w:t xml:space="preserve"> </w:t>
      </w:r>
    </w:p>
    <w:p w14:paraId="5820BE09" w14:textId="77777777" w:rsidR="0070063B" w:rsidRPr="0070063B" w:rsidRDefault="0070063B" w:rsidP="0070063B">
      <w:pPr>
        <w:spacing w:line="360" w:lineRule="auto"/>
        <w:rPr>
          <w:color w:val="222222"/>
          <w:highlight w:val="white"/>
          <w:lang w:val="en-GB"/>
        </w:rPr>
      </w:pPr>
      <w:r w:rsidRPr="0070063B">
        <w:rPr>
          <w:color w:val="222222"/>
          <w:highlight w:val="white"/>
          <w:lang w:val="en-GB"/>
        </w:rPr>
        <w:t xml:space="preserve">Li, S., Lang, M., Chen, X., Li, S., Liu, W. and Tang, W., (2023). Logistics hub location for high-speed rail freight transport with road-rail intermodal transport network. </w:t>
      </w:r>
      <w:r w:rsidRPr="0070063B">
        <w:rPr>
          <w:i/>
          <w:iCs/>
          <w:color w:val="222222"/>
          <w:highlight w:val="white"/>
          <w:lang w:val="en-GB"/>
        </w:rPr>
        <w:t>PLoS One</w:t>
      </w:r>
      <w:r w:rsidRPr="0070063B">
        <w:rPr>
          <w:color w:val="222222"/>
          <w:highlight w:val="white"/>
          <w:lang w:val="en-GB"/>
        </w:rPr>
        <w:t xml:space="preserve">, </w:t>
      </w:r>
      <w:r w:rsidRPr="0070063B">
        <w:rPr>
          <w:i/>
          <w:iCs/>
          <w:color w:val="222222"/>
          <w:highlight w:val="white"/>
          <w:lang w:val="en-GB"/>
        </w:rPr>
        <w:t>18</w:t>
      </w:r>
      <w:r w:rsidRPr="0070063B">
        <w:rPr>
          <w:color w:val="222222"/>
          <w:highlight w:val="white"/>
          <w:lang w:val="en-GB"/>
        </w:rPr>
        <w:t>(7), p.e0288333.</w:t>
      </w:r>
      <w:r w:rsidRPr="0070063B">
        <w:rPr>
          <w:lang w:val="en-GB"/>
        </w:rPr>
        <w:t xml:space="preserve"> </w:t>
      </w:r>
    </w:p>
    <w:p w14:paraId="7B274B03" w14:textId="77777777" w:rsidR="0070063B" w:rsidRPr="0070063B" w:rsidRDefault="0070063B" w:rsidP="0070063B">
      <w:pPr>
        <w:spacing w:line="360" w:lineRule="auto"/>
        <w:rPr>
          <w:lang w:val="en-GB"/>
        </w:rPr>
      </w:pPr>
      <w:r w:rsidRPr="0070063B">
        <w:rPr>
          <w:highlight w:val="white"/>
          <w:lang w:val="en-GB"/>
        </w:rPr>
        <w:t xml:space="preserve">Odedairo, B.O., (2024). Assessing the influence of various work breakdown structures on project completion time. </w:t>
      </w:r>
      <w:r w:rsidRPr="0070063B">
        <w:rPr>
          <w:i/>
          <w:iCs/>
          <w:highlight w:val="white"/>
          <w:lang w:val="en-GB"/>
        </w:rPr>
        <w:t>Engineering, Technology &amp; Applied Science Research</w:t>
      </w:r>
      <w:r w:rsidRPr="0070063B">
        <w:rPr>
          <w:highlight w:val="white"/>
          <w:lang w:val="en-GB"/>
        </w:rPr>
        <w:t xml:space="preserve">, </w:t>
      </w:r>
      <w:r w:rsidRPr="0070063B">
        <w:rPr>
          <w:i/>
          <w:iCs/>
          <w:highlight w:val="white"/>
          <w:lang w:val="en-GB"/>
        </w:rPr>
        <w:t>14</w:t>
      </w:r>
      <w:r w:rsidRPr="0070063B">
        <w:rPr>
          <w:highlight w:val="white"/>
          <w:lang w:val="en-GB"/>
        </w:rPr>
        <w:t>(2), pp.13773-13779.</w:t>
      </w:r>
      <w:r w:rsidRPr="0070063B">
        <w:rPr>
          <w:lang w:val="en-GB"/>
        </w:rPr>
        <w:t xml:space="preserve"> </w:t>
      </w:r>
    </w:p>
    <w:p w14:paraId="2D75B9F0" w14:textId="77777777" w:rsidR="0070063B" w:rsidRPr="0070063B" w:rsidRDefault="0070063B" w:rsidP="0070063B">
      <w:pPr>
        <w:spacing w:line="360" w:lineRule="auto"/>
        <w:rPr>
          <w:lang w:val="en-GB"/>
        </w:rPr>
      </w:pPr>
      <w:r w:rsidRPr="0070063B">
        <w:rPr>
          <w:highlight w:val="white"/>
          <w:lang w:val="en-GB"/>
        </w:rPr>
        <w:t xml:space="preserve">Park, E.J., Kang, E. and Shin, Y.J., (2025). Urban regeneration and community participation: a critical review of project-based research. </w:t>
      </w:r>
      <w:r w:rsidRPr="0070063B">
        <w:rPr>
          <w:i/>
          <w:iCs/>
          <w:highlight w:val="white"/>
          <w:lang w:val="en-GB"/>
        </w:rPr>
        <w:t>Open House International</w:t>
      </w:r>
      <w:r w:rsidRPr="0070063B">
        <w:rPr>
          <w:highlight w:val="white"/>
          <w:lang w:val="en-GB"/>
        </w:rPr>
        <w:t>.</w:t>
      </w:r>
      <w:r w:rsidRPr="0070063B">
        <w:rPr>
          <w:lang w:val="en-GB"/>
        </w:rPr>
        <w:t xml:space="preserve"> </w:t>
      </w:r>
    </w:p>
    <w:p w14:paraId="186AEBCE" w14:textId="77777777" w:rsidR="0070063B" w:rsidRPr="0070063B" w:rsidRDefault="0070063B" w:rsidP="0070063B">
      <w:pPr>
        <w:spacing w:line="360" w:lineRule="auto"/>
        <w:rPr>
          <w:lang w:val="en-GB"/>
        </w:rPr>
      </w:pPr>
      <w:r w:rsidRPr="0070063B">
        <w:rPr>
          <w:color w:val="222222"/>
          <w:highlight w:val="white"/>
          <w:lang w:val="en-GB"/>
        </w:rPr>
        <w:t xml:space="preserve">Pirogova, O., Plotnikov, V. and Uvarov, S., (2022). Risk-based approach in the assessment of infrastructure transport projects. </w:t>
      </w:r>
      <w:r w:rsidRPr="0070063B">
        <w:rPr>
          <w:i/>
          <w:iCs/>
          <w:color w:val="222222"/>
          <w:highlight w:val="white"/>
          <w:lang w:val="en-GB"/>
        </w:rPr>
        <w:t>Transportation Research Procedia</w:t>
      </w:r>
      <w:r w:rsidRPr="0070063B">
        <w:rPr>
          <w:color w:val="222222"/>
          <w:highlight w:val="white"/>
          <w:lang w:val="en-GB"/>
        </w:rPr>
        <w:t xml:space="preserve">, </w:t>
      </w:r>
      <w:r w:rsidRPr="0070063B">
        <w:rPr>
          <w:i/>
          <w:iCs/>
          <w:color w:val="222222"/>
          <w:highlight w:val="white"/>
          <w:lang w:val="en-GB"/>
        </w:rPr>
        <w:t>63</w:t>
      </w:r>
      <w:r w:rsidRPr="0070063B">
        <w:rPr>
          <w:color w:val="222222"/>
          <w:highlight w:val="white"/>
          <w:lang w:val="en-GB"/>
        </w:rPr>
        <w:t>, pp.129-139.</w:t>
      </w:r>
      <w:r w:rsidRPr="0070063B">
        <w:rPr>
          <w:lang w:val="en-GB"/>
        </w:rPr>
        <w:t xml:space="preserve"> </w:t>
      </w:r>
    </w:p>
    <w:p w14:paraId="58E4F97A" w14:textId="77777777" w:rsidR="0070063B" w:rsidRPr="0070063B" w:rsidRDefault="0070063B" w:rsidP="0070063B">
      <w:pPr>
        <w:spacing w:line="360" w:lineRule="auto"/>
        <w:rPr>
          <w:lang w:val="en-GB"/>
        </w:rPr>
      </w:pPr>
      <w:r w:rsidRPr="0070063B">
        <w:rPr>
          <w:color w:val="222222"/>
          <w:highlight w:val="white"/>
          <w:lang w:val="en-GB"/>
        </w:rPr>
        <w:t xml:space="preserve">Prebanić, K.R. and Vukomanović, M., (2023). Exploring stakeholder engagement process as the success factor for infrastructure projects. </w:t>
      </w:r>
      <w:r w:rsidRPr="0070063B">
        <w:rPr>
          <w:i/>
          <w:iCs/>
          <w:color w:val="222222"/>
          <w:highlight w:val="white"/>
          <w:lang w:val="en-GB"/>
        </w:rPr>
        <w:t>Buildings</w:t>
      </w:r>
      <w:r w:rsidRPr="0070063B">
        <w:rPr>
          <w:color w:val="222222"/>
          <w:highlight w:val="white"/>
          <w:lang w:val="en-GB"/>
        </w:rPr>
        <w:t xml:space="preserve">, </w:t>
      </w:r>
      <w:r w:rsidRPr="0070063B">
        <w:rPr>
          <w:i/>
          <w:iCs/>
          <w:color w:val="222222"/>
          <w:highlight w:val="white"/>
          <w:lang w:val="en-GB"/>
        </w:rPr>
        <w:t>13</w:t>
      </w:r>
      <w:r w:rsidRPr="0070063B">
        <w:rPr>
          <w:color w:val="222222"/>
          <w:highlight w:val="white"/>
          <w:lang w:val="en-GB"/>
        </w:rPr>
        <w:t>(7), p.1785.</w:t>
      </w:r>
      <w:r w:rsidRPr="0070063B">
        <w:rPr>
          <w:lang w:val="en-GB"/>
        </w:rPr>
        <w:t xml:space="preserve"> </w:t>
      </w:r>
    </w:p>
    <w:p w14:paraId="6343ADA3" w14:textId="77777777" w:rsidR="0070063B" w:rsidRPr="0070063B" w:rsidRDefault="0070063B" w:rsidP="0070063B">
      <w:pPr>
        <w:spacing w:line="360" w:lineRule="auto"/>
        <w:rPr>
          <w:lang w:val="en-GB"/>
        </w:rPr>
      </w:pPr>
      <w:r w:rsidRPr="0070063B">
        <w:rPr>
          <w:highlight w:val="white"/>
          <w:lang w:val="en-GB"/>
        </w:rPr>
        <w:t xml:space="preserve">Schurig, S. and Turan, K., (2022). The concept of a ‘regenerative city’: How to turn cities into regenerative systems. </w:t>
      </w:r>
      <w:r w:rsidRPr="0070063B">
        <w:rPr>
          <w:i/>
          <w:iCs/>
          <w:highlight w:val="white"/>
          <w:lang w:val="en-GB"/>
        </w:rPr>
        <w:t>Journal of Urban Regeneration &amp; Renewal</w:t>
      </w:r>
      <w:r w:rsidRPr="0070063B">
        <w:rPr>
          <w:highlight w:val="white"/>
          <w:lang w:val="en-GB"/>
        </w:rPr>
        <w:t xml:space="preserve">, </w:t>
      </w:r>
      <w:r w:rsidRPr="0070063B">
        <w:rPr>
          <w:i/>
          <w:iCs/>
          <w:highlight w:val="white"/>
          <w:lang w:val="en-GB"/>
        </w:rPr>
        <w:t>15</w:t>
      </w:r>
      <w:r w:rsidRPr="0070063B">
        <w:rPr>
          <w:highlight w:val="white"/>
          <w:lang w:val="en-GB"/>
        </w:rPr>
        <w:t>(2), pp.161-175.</w:t>
      </w:r>
      <w:r w:rsidRPr="0070063B">
        <w:rPr>
          <w:lang w:val="en-GB"/>
        </w:rPr>
        <w:t xml:space="preserve"> </w:t>
      </w:r>
    </w:p>
    <w:p w14:paraId="36692AC5" w14:textId="77777777" w:rsidR="0070063B" w:rsidRPr="0070063B" w:rsidRDefault="0070063B" w:rsidP="0070063B">
      <w:pPr>
        <w:spacing w:line="360" w:lineRule="auto"/>
        <w:rPr>
          <w:color w:val="222222"/>
          <w:highlight w:val="white"/>
          <w:lang w:val="en-GB"/>
        </w:rPr>
      </w:pPr>
      <w:r w:rsidRPr="0070063B">
        <w:rPr>
          <w:color w:val="222222"/>
          <w:highlight w:val="white"/>
          <w:lang w:val="en-GB"/>
        </w:rPr>
        <w:lastRenderedPageBreak/>
        <w:t xml:space="preserve">Sebestyén, Z., Erdei, J. and Lülök, G., (2026). Understanding the underlying drivers shaping stakeholder perceptions of project success. </w:t>
      </w:r>
      <w:r w:rsidRPr="0070063B">
        <w:rPr>
          <w:i/>
          <w:iCs/>
          <w:color w:val="222222"/>
          <w:highlight w:val="white"/>
          <w:lang w:val="en-GB"/>
        </w:rPr>
        <w:t>Central European Management Journal</w:t>
      </w:r>
      <w:r w:rsidRPr="0070063B">
        <w:rPr>
          <w:color w:val="222222"/>
          <w:highlight w:val="white"/>
          <w:lang w:val="en-GB"/>
        </w:rPr>
        <w:t xml:space="preserve">, </w:t>
      </w:r>
      <w:r w:rsidRPr="0070063B">
        <w:rPr>
          <w:i/>
          <w:iCs/>
          <w:color w:val="222222"/>
          <w:highlight w:val="white"/>
          <w:lang w:val="en-GB"/>
        </w:rPr>
        <w:t>34</w:t>
      </w:r>
      <w:r w:rsidRPr="0070063B">
        <w:rPr>
          <w:color w:val="222222"/>
          <w:highlight w:val="white"/>
          <w:lang w:val="en-GB"/>
        </w:rPr>
        <w:t>(2), pp.321-336.</w:t>
      </w:r>
      <w:r w:rsidRPr="0070063B">
        <w:rPr>
          <w:lang w:val="en-GB"/>
        </w:rPr>
        <w:t xml:space="preserve"> </w:t>
      </w:r>
    </w:p>
    <w:p w14:paraId="7B9A9843" w14:textId="77777777" w:rsidR="0070063B" w:rsidRPr="0070063B" w:rsidRDefault="0070063B" w:rsidP="0070063B">
      <w:pPr>
        <w:spacing w:line="360" w:lineRule="auto"/>
        <w:rPr>
          <w:lang w:val="en-GB"/>
        </w:rPr>
      </w:pPr>
      <w:r w:rsidRPr="0070063B">
        <w:rPr>
          <w:color w:val="222222"/>
          <w:highlight w:val="white"/>
          <w:lang w:val="en-GB"/>
        </w:rPr>
        <w:t xml:space="preserve">Song, Y. and Vanhoucke, M., (2025). Schedule risk analysis for project control with risk interactions. </w:t>
      </w:r>
      <w:r w:rsidRPr="0070063B">
        <w:rPr>
          <w:i/>
          <w:iCs/>
          <w:color w:val="222222"/>
          <w:highlight w:val="white"/>
          <w:lang w:val="en-GB"/>
        </w:rPr>
        <w:t>Annals of Operations Research</w:t>
      </w:r>
      <w:r w:rsidRPr="0070063B">
        <w:rPr>
          <w:color w:val="222222"/>
          <w:highlight w:val="white"/>
          <w:lang w:val="en-GB"/>
        </w:rPr>
        <w:t>, pp.1-56.</w:t>
      </w:r>
      <w:r w:rsidRPr="0070063B">
        <w:rPr>
          <w:lang w:val="en-GB"/>
        </w:rPr>
        <w:t xml:space="preserve"> </w:t>
      </w:r>
    </w:p>
    <w:p w14:paraId="74D0343A" w14:textId="77777777" w:rsidR="0070063B" w:rsidRPr="0070063B" w:rsidRDefault="0070063B" w:rsidP="0070063B">
      <w:pPr>
        <w:spacing w:line="360" w:lineRule="auto"/>
        <w:rPr>
          <w:lang w:val="en-GB"/>
        </w:rPr>
      </w:pPr>
      <w:r w:rsidRPr="0070063B">
        <w:rPr>
          <w:color w:val="222222"/>
          <w:highlight w:val="white"/>
          <w:lang w:val="en-GB"/>
        </w:rPr>
        <w:t xml:space="preserve">Vasilyeva, M.E., Volkova, E.M. and Guryanov, A.V., (2024). Providing financial and economic security of projects for the construction of transport hubs. </w:t>
      </w:r>
      <w:r w:rsidRPr="0070063B">
        <w:rPr>
          <w:i/>
          <w:iCs/>
          <w:color w:val="222222"/>
          <w:highlight w:val="white"/>
          <w:lang w:val="en-GB"/>
        </w:rPr>
        <w:t>Modern Transportation Systems and Technologies</w:t>
      </w:r>
      <w:r w:rsidRPr="0070063B">
        <w:rPr>
          <w:color w:val="222222"/>
          <w:highlight w:val="white"/>
          <w:lang w:val="en-GB"/>
        </w:rPr>
        <w:t xml:space="preserve">, </w:t>
      </w:r>
      <w:r w:rsidRPr="0070063B">
        <w:rPr>
          <w:i/>
          <w:iCs/>
          <w:color w:val="222222"/>
          <w:highlight w:val="white"/>
          <w:lang w:val="en-GB"/>
        </w:rPr>
        <w:t>10</w:t>
      </w:r>
      <w:r w:rsidRPr="0070063B">
        <w:rPr>
          <w:color w:val="222222"/>
          <w:highlight w:val="white"/>
          <w:lang w:val="en-GB"/>
        </w:rPr>
        <w:t>(3), pp.435-445.</w:t>
      </w:r>
      <w:r w:rsidRPr="0070063B">
        <w:rPr>
          <w:lang w:val="en-GB"/>
        </w:rPr>
        <w:t xml:space="preserve"> </w:t>
      </w:r>
    </w:p>
    <w:p w14:paraId="727098DE" w14:textId="77777777" w:rsidR="0070063B" w:rsidRPr="0070063B" w:rsidRDefault="0070063B" w:rsidP="0070063B">
      <w:pPr>
        <w:spacing w:line="360" w:lineRule="auto"/>
        <w:rPr>
          <w:highlight w:val="white"/>
          <w:lang w:val="en-GB"/>
        </w:rPr>
      </w:pPr>
      <w:r w:rsidRPr="0070063B">
        <w:rPr>
          <w:highlight w:val="white"/>
          <w:lang w:val="en-GB"/>
        </w:rPr>
        <w:t xml:space="preserve">Wang, Y., Wu, B. and Li, L., (2022). </w:t>
      </w:r>
      <w:r w:rsidRPr="0070063B">
        <w:rPr>
          <w:i/>
          <w:iCs/>
          <w:highlight w:val="white"/>
          <w:lang w:val="en-GB"/>
        </w:rPr>
        <w:t>Urban Redevelopment and Traffic Congestion Management Strategies</w:t>
      </w:r>
      <w:r w:rsidRPr="0070063B">
        <w:rPr>
          <w:highlight w:val="white"/>
          <w:lang w:val="en-GB"/>
        </w:rPr>
        <w:t>. Springer.</w:t>
      </w:r>
      <w:r w:rsidRPr="0070063B">
        <w:rPr>
          <w:lang w:val="en-GB"/>
        </w:rPr>
        <w:t xml:space="preserve"> </w:t>
      </w:r>
    </w:p>
    <w:p w14:paraId="39548CB7" w14:textId="15F4716C" w:rsidR="0064226A" w:rsidRPr="0070063B" w:rsidRDefault="0064226A" w:rsidP="0070063B">
      <w:pPr>
        <w:spacing w:line="360" w:lineRule="auto"/>
        <w:rPr>
          <w:lang w:val="en-GB"/>
        </w:rPr>
      </w:pPr>
    </w:p>
    <w:sectPr w:rsidR="0064226A" w:rsidRPr="0070063B">
      <w:headerReference w:type="default" r:id="rId10"/>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77BF1E" w14:textId="77777777" w:rsidR="00424C1E" w:rsidRDefault="00424C1E">
      <w:pPr>
        <w:spacing w:line="240" w:lineRule="auto"/>
      </w:pPr>
      <w:r>
        <w:separator/>
      </w:r>
    </w:p>
  </w:endnote>
  <w:endnote w:type="continuationSeparator" w:id="0">
    <w:p w14:paraId="7D4F2D32" w14:textId="77777777" w:rsidR="00424C1E" w:rsidRDefault="00424C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1683831-E807-49DD-BBB1-62A6DF1E679D}"/>
  </w:font>
  <w:font w:name="Cambria">
    <w:panose1 w:val="02040503050406030204"/>
    <w:charset w:val="00"/>
    <w:family w:val="roman"/>
    <w:pitch w:val="variable"/>
    <w:sig w:usb0="E00006FF" w:usb1="420024FF" w:usb2="02000000" w:usb3="00000000" w:csb0="0000019F" w:csb1="00000000"/>
    <w:embedRegular r:id="rId2" w:fontKey="{43210C4B-9D53-476D-AD0B-2F407E758F3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1469394"/>
      <w:docPartObj>
        <w:docPartGallery w:val="Page Numbers (Bottom of Page)"/>
        <w:docPartUnique/>
      </w:docPartObj>
    </w:sdtPr>
    <w:sdtContent>
      <w:sdt>
        <w:sdtPr>
          <w:id w:val="-1769616900"/>
          <w:docPartObj>
            <w:docPartGallery w:val="Page Numbers (Top of Page)"/>
            <w:docPartUnique/>
          </w:docPartObj>
        </w:sdtPr>
        <w:sdtContent>
          <w:p w14:paraId="7841E097" w14:textId="2E97221B" w:rsidR="0070063B" w:rsidRPr="0070063B" w:rsidRDefault="0070063B">
            <w:pPr>
              <w:pStyle w:val="Footer"/>
              <w:jc w:val="right"/>
            </w:pPr>
            <w:r w:rsidRPr="0070063B">
              <w:t xml:space="preserve">Page </w:t>
            </w:r>
            <w:r w:rsidRPr="0070063B">
              <w:fldChar w:fldCharType="begin"/>
            </w:r>
            <w:r w:rsidRPr="0070063B">
              <w:instrText xml:space="preserve"> PAGE </w:instrText>
            </w:r>
            <w:r w:rsidRPr="0070063B">
              <w:fldChar w:fldCharType="separate"/>
            </w:r>
            <w:r w:rsidRPr="0070063B">
              <w:rPr>
                <w:noProof/>
              </w:rPr>
              <w:t>2</w:t>
            </w:r>
            <w:r w:rsidRPr="0070063B">
              <w:fldChar w:fldCharType="end"/>
            </w:r>
            <w:r w:rsidRPr="0070063B">
              <w:t xml:space="preserve"> of </w:t>
            </w:r>
            <w:fldSimple w:instr=" NUMPAGES  ">
              <w:r w:rsidRPr="0070063B">
                <w:rPr>
                  <w:noProof/>
                </w:rPr>
                <w:t>2</w:t>
              </w:r>
            </w:fldSimple>
          </w:p>
        </w:sdtContent>
      </w:sdt>
    </w:sdtContent>
  </w:sdt>
  <w:p w14:paraId="3E39FAF9" w14:textId="77777777" w:rsidR="0070063B" w:rsidRPr="0070063B" w:rsidRDefault="00700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8496B" w14:textId="77777777" w:rsidR="00424C1E" w:rsidRDefault="00424C1E">
      <w:pPr>
        <w:spacing w:line="240" w:lineRule="auto"/>
      </w:pPr>
      <w:r>
        <w:separator/>
      </w:r>
    </w:p>
  </w:footnote>
  <w:footnote w:type="continuationSeparator" w:id="0">
    <w:p w14:paraId="01DD64BC" w14:textId="77777777" w:rsidR="00424C1E" w:rsidRDefault="00424C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95920" w14:textId="77777777" w:rsidR="0064226A" w:rsidRDefault="00000000">
    <w:pPr>
      <w:jc w:val="right"/>
    </w:pPr>
    <w:r>
      <w:t>LCLM5003 – 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02FD8"/>
    <w:multiLevelType w:val="hybridMultilevel"/>
    <w:tmpl w:val="B866C5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7874D16"/>
    <w:multiLevelType w:val="hybridMultilevel"/>
    <w:tmpl w:val="C21AE67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AAA2B9B"/>
    <w:multiLevelType w:val="multilevel"/>
    <w:tmpl w:val="69844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931BA4"/>
    <w:multiLevelType w:val="hybridMultilevel"/>
    <w:tmpl w:val="4C26D0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66E50B0"/>
    <w:multiLevelType w:val="hybridMultilevel"/>
    <w:tmpl w:val="C13A62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57B1C55"/>
    <w:multiLevelType w:val="hybridMultilevel"/>
    <w:tmpl w:val="66C89A3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1756575"/>
    <w:multiLevelType w:val="hybridMultilevel"/>
    <w:tmpl w:val="BA106EC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A206124"/>
    <w:multiLevelType w:val="multilevel"/>
    <w:tmpl w:val="D05C1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9560539">
    <w:abstractNumId w:val="2"/>
  </w:num>
  <w:num w:numId="2" w16cid:durableId="98575541">
    <w:abstractNumId w:val="7"/>
  </w:num>
  <w:num w:numId="3" w16cid:durableId="1316648533">
    <w:abstractNumId w:val="6"/>
  </w:num>
  <w:num w:numId="4" w16cid:durableId="64451686">
    <w:abstractNumId w:val="3"/>
  </w:num>
  <w:num w:numId="5" w16cid:durableId="2029796411">
    <w:abstractNumId w:val="0"/>
  </w:num>
  <w:num w:numId="6" w16cid:durableId="543560887">
    <w:abstractNumId w:val="4"/>
  </w:num>
  <w:num w:numId="7" w16cid:durableId="53940639">
    <w:abstractNumId w:val="5"/>
  </w:num>
  <w:num w:numId="8" w16cid:durableId="1916619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26A"/>
    <w:rsid w:val="00193F7C"/>
    <w:rsid w:val="0037545B"/>
    <w:rsid w:val="00424C1E"/>
    <w:rsid w:val="0064226A"/>
    <w:rsid w:val="006A3BE7"/>
    <w:rsid w:val="0070063B"/>
    <w:rsid w:val="00C03541"/>
    <w:rsid w:val="00C733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D3E3E"/>
  <w15:docId w15:val="{C8215C22-5311-4A69-9686-2815B8CFE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ListParagraph">
    <w:name w:val="List Paragraph"/>
    <w:basedOn w:val="Normal"/>
    <w:uiPriority w:val="34"/>
    <w:qFormat/>
    <w:rsid w:val="0070063B"/>
    <w:pPr>
      <w:ind w:left="720"/>
      <w:contextualSpacing/>
    </w:pPr>
  </w:style>
  <w:style w:type="paragraph" w:styleId="TOCHeading">
    <w:name w:val="TOC Heading"/>
    <w:basedOn w:val="Heading1"/>
    <w:next w:val="Normal"/>
    <w:uiPriority w:val="39"/>
    <w:unhideWhenUsed/>
    <w:qFormat/>
    <w:rsid w:val="0070063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0063B"/>
    <w:pPr>
      <w:spacing w:after="100"/>
    </w:pPr>
  </w:style>
  <w:style w:type="character" w:styleId="Hyperlink">
    <w:name w:val="Hyperlink"/>
    <w:basedOn w:val="DefaultParagraphFont"/>
    <w:uiPriority w:val="99"/>
    <w:unhideWhenUsed/>
    <w:rsid w:val="0070063B"/>
    <w:rPr>
      <w:color w:val="0000FF" w:themeColor="hyperlink"/>
      <w:u w:val="single"/>
    </w:rPr>
  </w:style>
  <w:style w:type="paragraph" w:styleId="Header">
    <w:name w:val="header"/>
    <w:basedOn w:val="Normal"/>
    <w:link w:val="HeaderChar"/>
    <w:uiPriority w:val="99"/>
    <w:unhideWhenUsed/>
    <w:rsid w:val="0070063B"/>
    <w:pPr>
      <w:tabs>
        <w:tab w:val="center" w:pos="4513"/>
        <w:tab w:val="right" w:pos="9026"/>
      </w:tabs>
      <w:spacing w:line="240" w:lineRule="auto"/>
    </w:pPr>
  </w:style>
  <w:style w:type="character" w:customStyle="1" w:styleId="HeaderChar">
    <w:name w:val="Header Char"/>
    <w:basedOn w:val="DefaultParagraphFont"/>
    <w:link w:val="Header"/>
    <w:uiPriority w:val="99"/>
    <w:rsid w:val="0070063B"/>
  </w:style>
  <w:style w:type="paragraph" w:styleId="Footer">
    <w:name w:val="footer"/>
    <w:basedOn w:val="Normal"/>
    <w:link w:val="FooterChar"/>
    <w:uiPriority w:val="99"/>
    <w:unhideWhenUsed/>
    <w:rsid w:val="0070063B"/>
    <w:pPr>
      <w:tabs>
        <w:tab w:val="center" w:pos="4513"/>
        <w:tab w:val="right" w:pos="9026"/>
      </w:tabs>
      <w:spacing w:line="240" w:lineRule="auto"/>
    </w:pPr>
  </w:style>
  <w:style w:type="character" w:customStyle="1" w:styleId="FooterChar">
    <w:name w:val="Footer Char"/>
    <w:basedOn w:val="DefaultParagraphFont"/>
    <w:link w:val="Footer"/>
    <w:uiPriority w:val="99"/>
    <w:rsid w:val="00700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71553-150B-412B-9A29-477ABFEF8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5485</Words>
  <Characters>31266</Characters>
  <Application>Microsoft Office Word</Application>
  <DocSecurity>0</DocSecurity>
  <Lines>260</Lines>
  <Paragraphs>73</Paragraphs>
  <ScaleCrop>false</ScaleCrop>
  <Company/>
  <LinksUpToDate>false</LinksUpToDate>
  <CharactersWithSpaces>36678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 Robalo Silva</cp:lastModifiedBy>
  <cp:revision>3</cp:revision>
  <dcterms:created xsi:type="dcterms:W3CDTF">2026-06-24T11:52:00Z</dcterms:created>
  <dcterms:modified xsi:type="dcterms:W3CDTF">2026-08-17T20:32:00Z</dcterms:modified>
</cp:coreProperties>
</file>