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BF593" w14:textId="77777777" w:rsidR="00643777" w:rsidRDefault="007A0CCF" w:rsidP="00643777">
      <w:pPr>
        <w:pStyle w:val="NormalWeb"/>
        <w:ind w:left="-180" w:right="-334"/>
      </w:pPr>
      <w:r>
        <w:rPr>
          <w:noProof/>
        </w:rPr>
        <w:drawing>
          <wp:inline distT="0" distB="0" distL="0" distR="0" wp14:anchorId="740B85BA" wp14:editId="7916357D">
            <wp:extent cx="1907540" cy="635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bwMode="auto">
                    <a:xfrm>
                      <a:off x="0" y="0"/>
                      <a:ext cx="1907540" cy="635635"/>
                    </a:xfrm>
                    <a:prstGeom prst="rect">
                      <a:avLst/>
                    </a:prstGeom>
                    <a:noFill/>
                  </pic:spPr>
                </pic:pic>
              </a:graphicData>
            </a:graphic>
          </wp:inline>
        </w:drawing>
      </w:r>
    </w:p>
    <w:p w14:paraId="31F90516" w14:textId="77777777" w:rsidR="00643777" w:rsidRDefault="00643777" w:rsidP="00643777">
      <w:pPr>
        <w:pStyle w:val="NormalWeb"/>
        <w:ind w:left="-180" w:right="-334"/>
      </w:pPr>
    </w:p>
    <w:p w14:paraId="3944DA0F" w14:textId="77777777" w:rsidR="00643777" w:rsidRDefault="00643777" w:rsidP="00643777">
      <w:pPr>
        <w:pStyle w:val="NormalWeb"/>
        <w:ind w:left="-180" w:right="-334"/>
      </w:pPr>
    </w:p>
    <w:p w14:paraId="216E4CB7" w14:textId="77777777" w:rsidR="00643777" w:rsidRDefault="007A0CCF" w:rsidP="00643777">
      <w:pPr>
        <w:pStyle w:val="NormalWeb"/>
        <w:ind w:left="-180" w:right="-334"/>
        <w:jc w:val="center"/>
      </w:pPr>
      <w:r>
        <w:rPr>
          <w:rFonts w:ascii="Arial" w:hAnsi="Arial"/>
          <w:b/>
          <w:sz w:val="28"/>
          <w:szCs w:val="28"/>
        </w:rPr>
        <w:t xml:space="preserve">Postgraduate/Distance Learning </w:t>
      </w:r>
    </w:p>
    <w:p w14:paraId="1F81C51A" w14:textId="77777777" w:rsidR="00643777" w:rsidRDefault="007A0CCF" w:rsidP="00643777">
      <w:pPr>
        <w:pStyle w:val="NormalWeb"/>
        <w:ind w:left="-180" w:right="-334"/>
        <w:jc w:val="center"/>
        <w:rPr>
          <w:rFonts w:ascii="Arial" w:hAnsi="Arial"/>
          <w:b/>
          <w:sz w:val="28"/>
          <w:szCs w:val="28"/>
        </w:rPr>
      </w:pPr>
      <w:r>
        <w:rPr>
          <w:rFonts w:ascii="Arial" w:hAnsi="Arial"/>
          <w:b/>
          <w:sz w:val="28"/>
          <w:szCs w:val="28"/>
        </w:rPr>
        <w:t>Assignment coversheet &amp; feedback form</w:t>
      </w:r>
    </w:p>
    <w:p w14:paraId="507327E6" w14:textId="77777777" w:rsidR="00643777" w:rsidRDefault="00643777" w:rsidP="00643777">
      <w:pPr>
        <w:rPr>
          <w:sz w:val="28"/>
          <w:szCs w:val="28"/>
        </w:rPr>
      </w:pPr>
    </w:p>
    <w:p w14:paraId="6CCE77E5" w14:textId="77777777" w:rsidR="00643777" w:rsidRDefault="007A0CCF" w:rsidP="00643777">
      <w:pPr>
        <w:pStyle w:val="Heading3"/>
        <w:jc w:val="center"/>
      </w:pPr>
      <w:r>
        <w:t>THIS SHEET MUST BE THE FIRST PAGE OF THE ASSIGNMENT YOU ARE SUBMITTING  (DO NOT SEND AS A SEPARATE FILE)</w:t>
      </w:r>
    </w:p>
    <w:p w14:paraId="47DA881F" w14:textId="77777777" w:rsidR="00643777" w:rsidRDefault="00643777" w:rsidP="00643777">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525A7B" w14:paraId="44C68526" w14:textId="77777777" w:rsidTr="00857584">
        <w:trPr>
          <w:trHeight w:val="614"/>
        </w:trPr>
        <w:tc>
          <w:tcPr>
            <w:tcW w:w="8856" w:type="dxa"/>
            <w:gridSpan w:val="5"/>
          </w:tcPr>
          <w:p w14:paraId="25A4F7E3" w14:textId="77777777" w:rsidR="00643777" w:rsidRDefault="007A0CCF" w:rsidP="00857584">
            <w:pPr>
              <w:pStyle w:val="NormalWeb"/>
              <w:ind w:right="34"/>
            </w:pPr>
            <w:r>
              <w:rPr>
                <w:rFonts w:ascii="Arial" w:hAnsi="Arial"/>
                <w:b/>
                <w:sz w:val="22"/>
                <w:szCs w:val="22"/>
              </w:rPr>
              <w:t>For completion by the student</w:t>
            </w:r>
            <w:r>
              <w:rPr>
                <w:rFonts w:ascii="Arial" w:hAnsi="Arial"/>
                <w:sz w:val="22"/>
                <w:szCs w:val="22"/>
              </w:rPr>
              <w:t>:</w:t>
            </w:r>
          </w:p>
        </w:tc>
      </w:tr>
      <w:tr w:rsidR="00525A7B" w14:paraId="57E38B31" w14:textId="77777777" w:rsidTr="00857584">
        <w:trPr>
          <w:trHeight w:val="718"/>
        </w:trPr>
        <w:tc>
          <w:tcPr>
            <w:tcW w:w="8856" w:type="dxa"/>
            <w:gridSpan w:val="5"/>
          </w:tcPr>
          <w:p w14:paraId="0EEED9CD" w14:textId="77777777" w:rsidR="00643777" w:rsidRDefault="007A0CCF" w:rsidP="00857584">
            <w:pPr>
              <w:pStyle w:val="NormalWeb"/>
              <w:ind w:right="34"/>
              <w:rPr>
                <w:rFonts w:ascii="Arial" w:hAnsi="Arial"/>
                <w:sz w:val="22"/>
                <w:szCs w:val="22"/>
              </w:rPr>
            </w:pPr>
            <w:r>
              <w:rPr>
                <w:rFonts w:ascii="Arial" w:hAnsi="Arial"/>
                <w:sz w:val="22"/>
                <w:szCs w:val="22"/>
              </w:rPr>
              <w:t>Student Name:</w:t>
            </w:r>
            <w:r w:rsidR="00F003F2">
              <w:rPr>
                <w:rFonts w:ascii="Arial" w:hAnsi="Arial"/>
                <w:sz w:val="22"/>
                <w:szCs w:val="22"/>
              </w:rPr>
              <w:t xml:space="preserve"> Helen Claire Astley</w:t>
            </w:r>
          </w:p>
          <w:p w14:paraId="7C263C86" w14:textId="77777777" w:rsidR="00643777" w:rsidRDefault="00643777" w:rsidP="00857584">
            <w:pPr>
              <w:pStyle w:val="NormalWeb"/>
              <w:ind w:right="34"/>
              <w:rPr>
                <w:rFonts w:ascii="Arial" w:hAnsi="Arial"/>
                <w:sz w:val="22"/>
                <w:szCs w:val="22"/>
              </w:rPr>
            </w:pPr>
          </w:p>
          <w:p w14:paraId="61ECE394" w14:textId="77777777" w:rsidR="00643777" w:rsidRDefault="007A0CCF" w:rsidP="00857584">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006B270A">
              <w:rPr>
                <w:rFonts w:ascii="Arial" w:hAnsi="Arial"/>
                <w:sz w:val="22"/>
                <w:szCs w:val="22"/>
              </w:rPr>
              <w:t>2126960@student.uwtsd.ac.uk</w:t>
            </w:r>
          </w:p>
        </w:tc>
      </w:tr>
      <w:tr w:rsidR="00525A7B" w14:paraId="221EFEA3" w14:textId="77777777" w:rsidTr="00857584">
        <w:trPr>
          <w:trHeight w:val="849"/>
        </w:trPr>
        <w:tc>
          <w:tcPr>
            <w:tcW w:w="4788" w:type="dxa"/>
          </w:tcPr>
          <w:p w14:paraId="4F5FBC41" w14:textId="77777777" w:rsidR="00643777" w:rsidRDefault="007A0CCF" w:rsidP="00857584">
            <w:pPr>
              <w:pStyle w:val="NormalWeb"/>
              <w:ind w:right="34"/>
              <w:rPr>
                <w:rFonts w:ascii="Arial" w:hAnsi="Arial"/>
                <w:sz w:val="22"/>
                <w:szCs w:val="22"/>
              </w:rPr>
            </w:pPr>
            <w:r>
              <w:rPr>
                <w:rFonts w:ascii="Arial" w:hAnsi="Arial"/>
                <w:sz w:val="22"/>
                <w:szCs w:val="22"/>
              </w:rPr>
              <w:t>Module code:</w:t>
            </w:r>
            <w:r w:rsidR="00F003F2">
              <w:rPr>
                <w:rFonts w:ascii="Arial" w:hAnsi="Arial"/>
                <w:sz w:val="22"/>
                <w:szCs w:val="22"/>
              </w:rPr>
              <w:t xml:space="preserve"> HPCA702</w:t>
            </w:r>
            <w:r w:rsidR="007D70E1">
              <w:rPr>
                <w:rFonts w:ascii="Arial" w:hAnsi="Arial"/>
                <w:sz w:val="22"/>
                <w:szCs w:val="22"/>
              </w:rPr>
              <w:t>8</w:t>
            </w:r>
          </w:p>
          <w:p w14:paraId="26C5E135" w14:textId="77777777" w:rsidR="00643777" w:rsidRDefault="00643777" w:rsidP="00857584">
            <w:pPr>
              <w:pStyle w:val="NormalWeb"/>
              <w:ind w:right="34"/>
              <w:rPr>
                <w:rFonts w:ascii="Arial" w:hAnsi="Arial"/>
                <w:sz w:val="22"/>
                <w:szCs w:val="22"/>
              </w:rPr>
            </w:pPr>
          </w:p>
          <w:p w14:paraId="105D6EB2" w14:textId="77777777" w:rsidR="00643777" w:rsidRDefault="007A0CCF" w:rsidP="00857584">
            <w:pPr>
              <w:pStyle w:val="NormalWeb"/>
              <w:ind w:right="34"/>
              <w:rPr>
                <w:rFonts w:ascii="Arial" w:hAnsi="Arial"/>
                <w:sz w:val="22"/>
                <w:szCs w:val="22"/>
              </w:rPr>
            </w:pPr>
            <w:r>
              <w:rPr>
                <w:rFonts w:ascii="Arial" w:hAnsi="Arial"/>
                <w:sz w:val="22"/>
                <w:szCs w:val="22"/>
              </w:rPr>
              <w:t>Module title:</w:t>
            </w:r>
            <w:r w:rsidR="00F003F2">
              <w:rPr>
                <w:rFonts w:ascii="Arial" w:hAnsi="Arial"/>
                <w:sz w:val="22"/>
                <w:szCs w:val="22"/>
              </w:rPr>
              <w:t xml:space="preserve"> Sacred Skies</w:t>
            </w:r>
          </w:p>
          <w:p w14:paraId="6B6C5E3B" w14:textId="77777777" w:rsidR="00643777" w:rsidRDefault="00643777" w:rsidP="00857584">
            <w:pPr>
              <w:pStyle w:val="NormalWeb"/>
              <w:ind w:right="34"/>
              <w:rPr>
                <w:rFonts w:ascii="Arial" w:hAnsi="Arial"/>
                <w:sz w:val="22"/>
                <w:szCs w:val="22"/>
              </w:rPr>
            </w:pPr>
          </w:p>
          <w:p w14:paraId="3767E6C9" w14:textId="77777777" w:rsidR="00643777" w:rsidRDefault="00643777" w:rsidP="00857584">
            <w:pPr>
              <w:pStyle w:val="NormalWeb"/>
              <w:ind w:right="34"/>
            </w:pPr>
          </w:p>
        </w:tc>
        <w:tc>
          <w:tcPr>
            <w:tcW w:w="2266" w:type="dxa"/>
            <w:gridSpan w:val="3"/>
          </w:tcPr>
          <w:p w14:paraId="280D6F7C" w14:textId="77777777" w:rsidR="00643777" w:rsidRDefault="007A0CCF" w:rsidP="00857584">
            <w:pPr>
              <w:pStyle w:val="NormalWeb"/>
              <w:ind w:right="34"/>
            </w:pPr>
            <w:r>
              <w:rPr>
                <w:rFonts w:ascii="Arial" w:hAnsi="Arial"/>
                <w:sz w:val="22"/>
                <w:szCs w:val="22"/>
              </w:rPr>
              <w:t>Student ID number:</w:t>
            </w:r>
            <w:r w:rsidR="006B270A">
              <w:rPr>
                <w:rFonts w:ascii="Arial" w:hAnsi="Arial"/>
                <w:sz w:val="22"/>
                <w:szCs w:val="22"/>
              </w:rPr>
              <w:t xml:space="preserve"> 2126960</w:t>
            </w:r>
          </w:p>
        </w:tc>
        <w:tc>
          <w:tcPr>
            <w:tcW w:w="1802" w:type="dxa"/>
          </w:tcPr>
          <w:p w14:paraId="267A9FF2" w14:textId="77777777" w:rsidR="00643777" w:rsidRDefault="007A0CCF" w:rsidP="00857584">
            <w:pPr>
              <w:pStyle w:val="NormalWeb"/>
              <w:ind w:right="34"/>
            </w:pPr>
            <w:r>
              <w:rPr>
                <w:rFonts w:ascii="Arial" w:hAnsi="Arial"/>
                <w:sz w:val="22"/>
                <w:szCs w:val="22"/>
              </w:rPr>
              <w:t>Educational support needs:</w:t>
            </w:r>
          </w:p>
          <w:p w14:paraId="4956CDB9" w14:textId="77777777" w:rsidR="00643777" w:rsidRDefault="007A0CCF" w:rsidP="00857584">
            <w:pPr>
              <w:pStyle w:val="NormalWeb"/>
              <w:ind w:right="34"/>
            </w:pPr>
            <w:r w:rsidRPr="00F003F2">
              <w:rPr>
                <w:rFonts w:ascii="Arial" w:hAnsi="Arial"/>
                <w:strike/>
                <w:sz w:val="22"/>
                <w:szCs w:val="22"/>
              </w:rPr>
              <w:t>Yes</w:t>
            </w:r>
            <w:r>
              <w:rPr>
                <w:rFonts w:ascii="Arial" w:hAnsi="Arial"/>
                <w:sz w:val="22"/>
                <w:szCs w:val="22"/>
              </w:rPr>
              <w:t>/No</w:t>
            </w:r>
          </w:p>
        </w:tc>
      </w:tr>
      <w:tr w:rsidR="00525A7B" w14:paraId="5D9A23DC" w14:textId="77777777" w:rsidTr="00857584">
        <w:trPr>
          <w:trHeight w:val="1139"/>
        </w:trPr>
        <w:tc>
          <w:tcPr>
            <w:tcW w:w="8856" w:type="dxa"/>
            <w:gridSpan w:val="5"/>
          </w:tcPr>
          <w:p w14:paraId="1A1B712F" w14:textId="77777777" w:rsidR="00643777" w:rsidRDefault="007A0CCF" w:rsidP="00857584">
            <w:pPr>
              <w:pStyle w:val="NormalWeb"/>
              <w:ind w:right="34"/>
            </w:pPr>
            <w:r>
              <w:rPr>
                <w:rFonts w:ascii="Arial" w:hAnsi="Arial"/>
                <w:sz w:val="22"/>
                <w:szCs w:val="22"/>
              </w:rPr>
              <w:t>Assignment title:</w:t>
            </w:r>
            <w:r w:rsidR="00F003F2">
              <w:rPr>
                <w:rFonts w:ascii="Arial" w:hAnsi="Arial"/>
                <w:sz w:val="22"/>
                <w:szCs w:val="22"/>
              </w:rPr>
              <w:t xml:space="preserve"> Explore the cultural significance of a sky myth</w:t>
            </w:r>
          </w:p>
          <w:p w14:paraId="29D1D3DE" w14:textId="77777777" w:rsidR="00643777" w:rsidRDefault="00643777" w:rsidP="00857584">
            <w:pPr>
              <w:pStyle w:val="NormalWeb"/>
              <w:ind w:right="34"/>
              <w:rPr>
                <w:rFonts w:ascii="Arial" w:hAnsi="Arial"/>
                <w:sz w:val="22"/>
                <w:szCs w:val="22"/>
              </w:rPr>
            </w:pPr>
          </w:p>
          <w:p w14:paraId="71B9C389" w14:textId="77777777" w:rsidR="00643777" w:rsidRDefault="00643777" w:rsidP="00857584">
            <w:pPr>
              <w:pStyle w:val="NormalWeb"/>
              <w:ind w:right="34"/>
              <w:rPr>
                <w:rFonts w:ascii="Arial" w:hAnsi="Arial"/>
                <w:sz w:val="22"/>
                <w:szCs w:val="22"/>
              </w:rPr>
            </w:pPr>
          </w:p>
          <w:p w14:paraId="7E8F6171" w14:textId="77777777" w:rsidR="00643777" w:rsidRDefault="007A0CCF" w:rsidP="00857584">
            <w:pPr>
              <w:pStyle w:val="NormalWeb"/>
              <w:ind w:right="34"/>
            </w:pPr>
            <w:r>
              <w:rPr>
                <w:rFonts w:ascii="Arial" w:hAnsi="Arial"/>
                <w:sz w:val="22"/>
                <w:szCs w:val="22"/>
              </w:rPr>
              <w:t>Assignment due date:</w:t>
            </w:r>
            <w:r w:rsidR="00F003F2">
              <w:rPr>
                <w:rFonts w:ascii="Arial" w:hAnsi="Arial"/>
                <w:sz w:val="22"/>
                <w:szCs w:val="22"/>
              </w:rPr>
              <w:t xml:space="preserve"> 31</w:t>
            </w:r>
            <w:r w:rsidR="00F003F2" w:rsidRPr="00F003F2">
              <w:rPr>
                <w:rFonts w:ascii="Arial" w:hAnsi="Arial"/>
                <w:sz w:val="22"/>
                <w:szCs w:val="22"/>
                <w:vertAlign w:val="superscript"/>
              </w:rPr>
              <w:t>st</w:t>
            </w:r>
            <w:r w:rsidR="00F003F2">
              <w:rPr>
                <w:rFonts w:ascii="Arial" w:hAnsi="Arial"/>
                <w:sz w:val="22"/>
                <w:szCs w:val="22"/>
              </w:rPr>
              <w:t xml:space="preserve"> March 2022</w:t>
            </w:r>
          </w:p>
        </w:tc>
      </w:tr>
      <w:tr w:rsidR="00525A7B" w14:paraId="3140D507" w14:textId="77777777" w:rsidTr="00857584">
        <w:trPr>
          <w:trHeight w:val="978"/>
        </w:trPr>
        <w:tc>
          <w:tcPr>
            <w:tcW w:w="8856" w:type="dxa"/>
            <w:gridSpan w:val="5"/>
            <w:tcBorders>
              <w:bottom w:val="single" w:sz="4" w:space="0" w:color="000000"/>
            </w:tcBorders>
          </w:tcPr>
          <w:p w14:paraId="7D5E99D7" w14:textId="77777777" w:rsidR="00643777" w:rsidRDefault="007A0CCF" w:rsidP="00857584">
            <w:r>
              <w:rPr>
                <w:noProof/>
                <w:sz w:val="22"/>
                <w:szCs w:val="22"/>
              </w:rPr>
              <mc:AlternateContent>
                <mc:Choice Requires="wps">
                  <w:drawing>
                    <wp:anchor distT="0" distB="0" distL="114300" distR="114300" simplePos="0" relativeHeight="251658240" behindDoc="0" locked="0" layoutInCell="1" allowOverlap="1" wp14:anchorId="640F059A" wp14:editId="2F56D544">
                      <wp:simplePos x="0" y="0"/>
                      <wp:positionH relativeFrom="column">
                        <wp:posOffset>1802130</wp:posOffset>
                      </wp:positionH>
                      <wp:positionV relativeFrom="paragraph">
                        <wp:posOffset>-60960</wp:posOffset>
                      </wp:positionV>
                      <wp:extent cx="287655" cy="287866"/>
                      <wp:effectExtent l="0" t="0" r="17145" b="17145"/>
                      <wp:wrapNone/>
                      <wp:docPr id="2" name="Oval 2"/>
                      <wp:cNvGraphicFramePr/>
                      <a:graphic xmlns:a="http://schemas.openxmlformats.org/drawingml/2006/main">
                        <a:graphicData uri="http://schemas.microsoft.com/office/word/2010/wordprocessingShape">
                          <wps:wsp>
                            <wps:cNvSpPr/>
                            <wps:spPr>
                              <a:xfrm>
                                <a:off x="0" y="0"/>
                                <a:ext cx="287655" cy="287866"/>
                              </a:xfrm>
                              <a:prstGeom prst="ellipse">
                                <a:avLst/>
                              </a:prstGeom>
                              <a:solidFill>
                                <a:srgbClr val="0070C0">
                                  <a:alpha val="0"/>
                                </a:srgb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id="Oval 2" o:spid="_x0000_s1025" style="width:22.65pt;height:22.65pt;margin-top:-4.8pt;margin-left:141.9pt;mso-height-percent:0;mso-height-relative:margin;mso-width-percent:0;mso-width-relative:margin;mso-wrap-distance-bottom:0;mso-wrap-distance-left:9pt;mso-wrap-distance-right:9pt;mso-wrap-distance-top:0;mso-wrap-style:square;position:absolute;visibility:visible;v-text-anchor:middle;z-index:251659264" fillcolor="#0070c0" strokecolor="red" strokeweight="1pt">
                      <v:fill opacity="0"/>
                      <v:stroke joinstyle="miter"/>
                    </v:oval>
                  </w:pict>
                </mc:Fallback>
              </mc:AlternateContent>
            </w:r>
            <w:r>
              <w:rPr>
                <w:sz w:val="22"/>
                <w:szCs w:val="22"/>
              </w:rPr>
              <w:t>This assignment is for the       1</w:t>
            </w:r>
            <w:r>
              <w:rPr>
                <w:sz w:val="22"/>
                <w:szCs w:val="22"/>
                <w:vertAlign w:val="superscript"/>
              </w:rPr>
              <w:t xml:space="preserve">st </w:t>
            </w:r>
            <w:r>
              <w:rPr>
                <w:sz w:val="22"/>
                <w:szCs w:val="22"/>
              </w:rPr>
              <w:t xml:space="preserve">    2</w:t>
            </w:r>
            <w:r>
              <w:rPr>
                <w:sz w:val="22"/>
                <w:szCs w:val="22"/>
                <w:vertAlign w:val="superscript"/>
              </w:rPr>
              <w:t>nd</w:t>
            </w:r>
            <w:r>
              <w:rPr>
                <w:sz w:val="22"/>
                <w:szCs w:val="22"/>
              </w:rPr>
              <w:t xml:space="preserve">       3</w:t>
            </w:r>
            <w:r>
              <w:rPr>
                <w:sz w:val="22"/>
                <w:szCs w:val="22"/>
                <w:vertAlign w:val="superscript"/>
              </w:rPr>
              <w:t>rd</w:t>
            </w:r>
            <w:r>
              <w:rPr>
                <w:sz w:val="22"/>
                <w:szCs w:val="22"/>
              </w:rPr>
              <w:t xml:space="preserve">        4</w:t>
            </w:r>
            <w:r>
              <w:rPr>
                <w:sz w:val="22"/>
                <w:szCs w:val="22"/>
                <w:vertAlign w:val="superscript"/>
              </w:rPr>
              <w:t>th</w:t>
            </w:r>
            <w:r>
              <w:rPr>
                <w:sz w:val="22"/>
                <w:szCs w:val="22"/>
              </w:rPr>
              <w:t xml:space="preserve">       5</w:t>
            </w:r>
            <w:r>
              <w:rPr>
                <w:sz w:val="22"/>
                <w:szCs w:val="22"/>
                <w:vertAlign w:val="superscript"/>
              </w:rPr>
              <w:t>th</w:t>
            </w:r>
            <w:r>
              <w:rPr>
                <w:sz w:val="22"/>
                <w:szCs w:val="22"/>
              </w:rPr>
              <w:t xml:space="preserve">       6</w:t>
            </w:r>
            <w:r>
              <w:rPr>
                <w:sz w:val="22"/>
                <w:szCs w:val="22"/>
                <w:vertAlign w:val="superscript"/>
              </w:rPr>
              <w:t>th</w:t>
            </w:r>
            <w:r>
              <w:rPr>
                <w:sz w:val="22"/>
                <w:szCs w:val="22"/>
              </w:rPr>
              <w:t xml:space="preserve"> </w:t>
            </w:r>
            <w:r>
              <w:rPr>
                <w:b/>
                <w:sz w:val="22"/>
                <w:szCs w:val="22"/>
              </w:rPr>
              <w:t xml:space="preserve">   </w:t>
            </w:r>
            <w:r>
              <w:rPr>
                <w:sz w:val="22"/>
                <w:szCs w:val="22"/>
              </w:rPr>
              <w:t>module of the degree</w:t>
            </w:r>
          </w:p>
        </w:tc>
      </w:tr>
      <w:tr w:rsidR="00525A7B" w14:paraId="563B851D" w14:textId="77777777" w:rsidTr="00857584">
        <w:trPr>
          <w:trHeight w:val="978"/>
        </w:trPr>
        <w:tc>
          <w:tcPr>
            <w:tcW w:w="8856" w:type="dxa"/>
            <w:gridSpan w:val="5"/>
            <w:shd w:val="clear" w:color="auto" w:fill="D9D9D9"/>
          </w:tcPr>
          <w:p w14:paraId="1F393434" w14:textId="77777777" w:rsidR="00643777" w:rsidRDefault="007A0CCF" w:rsidP="00857584">
            <w:pPr>
              <w:pStyle w:val="NormalWeb"/>
              <w:ind w:right="34"/>
            </w:pPr>
            <w:r>
              <w:rPr>
                <w:rFonts w:ascii="Arial" w:hAnsi="Arial"/>
                <w:sz w:val="22"/>
                <w:szCs w:val="22"/>
              </w:rPr>
              <w:t xml:space="preserve">I confirm that this is my original work and that I </w:t>
            </w:r>
            <w:r>
              <w:rPr>
                <w:rFonts w:ascii="Arial" w:hAnsi="Arial"/>
                <w:sz w:val="22"/>
                <w:szCs w:val="22"/>
              </w:rPr>
              <w:t>have adhered to the University policy on plagiarism.</w:t>
            </w:r>
          </w:p>
          <w:p w14:paraId="70946D61" w14:textId="77777777" w:rsidR="00643777" w:rsidRDefault="007A0CCF" w:rsidP="00857584">
            <w:pPr>
              <w:pStyle w:val="NormalWeb"/>
              <w:ind w:right="34"/>
              <w:rPr>
                <w:rFonts w:ascii="Arial" w:hAnsi="Arial"/>
                <w:sz w:val="22"/>
                <w:szCs w:val="22"/>
              </w:rPr>
            </w:pPr>
            <w:r>
              <w:rPr>
                <w:rFonts w:ascii="Arial" w:hAnsi="Arial"/>
                <w:sz w:val="22"/>
                <w:szCs w:val="22"/>
              </w:rPr>
              <w:t>Signed ……………………………………………………………</w:t>
            </w:r>
          </w:p>
          <w:p w14:paraId="09350ED0" w14:textId="77777777" w:rsidR="00643777" w:rsidRPr="003D6BA1" w:rsidRDefault="007A0CCF" w:rsidP="00AB27E7">
            <w:pPr>
              <w:pStyle w:val="NormalWeb"/>
              <w:ind w:right="34"/>
              <w:rPr>
                <w:rFonts w:ascii="Wingdings 2" w:hAnsi="Wingdings 2"/>
                <w:b/>
                <w:sz w:val="44"/>
                <w:szCs w:val="44"/>
              </w:rPr>
            </w:pPr>
            <w:r>
              <w:rPr>
                <w:rFonts w:ascii="Calibri" w:hAnsi="Calibri"/>
                <w:b/>
                <w:sz w:val="24"/>
                <w:szCs w:val="24"/>
              </w:rPr>
              <w:t xml:space="preserve">Email submission:if you are submitting this form via email, please tick this box </w:t>
            </w:r>
            <w:r w:rsidR="00AB27E7">
              <w:rPr>
                <w:rFonts w:ascii="Wingdings 2" w:hAnsi="Wingdings 2"/>
                <w:b/>
                <w:sz w:val="24"/>
                <w:szCs w:val="24"/>
              </w:rPr>
              <w:t>R</w:t>
            </w:r>
          </w:p>
          <w:p w14:paraId="5385FCAE" w14:textId="77777777" w:rsidR="00643777" w:rsidRDefault="007A0CCF" w:rsidP="00857584">
            <w:pPr>
              <w:pStyle w:val="NormalWeb"/>
              <w:ind w:right="34"/>
            </w:pPr>
            <w:r>
              <w:rPr>
                <w:rFonts w:ascii="Calibri" w:hAnsi="Calibri"/>
                <w:b/>
                <w:sz w:val="24"/>
                <w:szCs w:val="24"/>
              </w:rPr>
              <w:t>(as a substitute for your signature) to confirm that you agree to the above declaration.</w:t>
            </w:r>
          </w:p>
        </w:tc>
      </w:tr>
      <w:tr w:rsidR="00525A7B" w14:paraId="5C3C8B0C" w14:textId="77777777" w:rsidTr="00857584">
        <w:trPr>
          <w:trHeight w:val="3972"/>
        </w:trPr>
        <w:tc>
          <w:tcPr>
            <w:tcW w:w="8856" w:type="dxa"/>
            <w:gridSpan w:val="5"/>
          </w:tcPr>
          <w:p w14:paraId="446E8493" w14:textId="77777777" w:rsidR="00643777" w:rsidRDefault="00643777" w:rsidP="00857584">
            <w:pPr>
              <w:rPr>
                <w:b/>
              </w:rPr>
            </w:pPr>
          </w:p>
          <w:p w14:paraId="5EE0C97A" w14:textId="77777777" w:rsidR="00643777" w:rsidRDefault="007A0CCF" w:rsidP="00857584">
            <w:r>
              <w:rPr>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525A7B" w14:paraId="11CA4376" w14:textId="77777777" w:rsidTr="00857584">
              <w:tc>
                <w:tcPr>
                  <w:tcW w:w="6970" w:type="dxa"/>
                </w:tcPr>
                <w:p w14:paraId="709E317F" w14:textId="77777777" w:rsidR="00643777" w:rsidRDefault="00643777" w:rsidP="00857584">
                  <w:pPr>
                    <w:rPr>
                      <w:sz w:val="20"/>
                      <w:szCs w:val="20"/>
                    </w:rPr>
                  </w:pPr>
                </w:p>
                <w:p w14:paraId="7FDDCFB7" w14:textId="77777777" w:rsidR="00643777" w:rsidRDefault="007A0CCF" w:rsidP="00857584">
                  <w:r>
                    <w:rPr>
                      <w:sz w:val="20"/>
                      <w:szCs w:val="20"/>
                    </w:rPr>
                    <w:t>1</w:t>
                  </w:r>
                  <w:r>
                    <w:rPr>
                      <w:sz w:val="20"/>
                      <w:szCs w:val="20"/>
                      <w:vertAlign w:val="superscript"/>
                    </w:rPr>
                    <w:t>st</w:t>
                  </w:r>
                  <w:r>
                    <w:rPr>
                      <w:sz w:val="20"/>
                      <w:szCs w:val="20"/>
                    </w:rPr>
                    <w:t xml:space="preserve"> Marker’s Provisional mark</w:t>
                  </w:r>
                </w:p>
              </w:tc>
              <w:tc>
                <w:tcPr>
                  <w:tcW w:w="1660" w:type="dxa"/>
                </w:tcPr>
                <w:p w14:paraId="7B76A5F9" w14:textId="77777777" w:rsidR="00643777" w:rsidRDefault="00643777" w:rsidP="00857584">
                  <w:pPr>
                    <w:rPr>
                      <w:sz w:val="20"/>
                      <w:szCs w:val="20"/>
                    </w:rPr>
                  </w:pPr>
                </w:p>
              </w:tc>
            </w:tr>
            <w:tr w:rsidR="00525A7B" w14:paraId="0ADF69BC" w14:textId="77777777" w:rsidTr="00857584">
              <w:tc>
                <w:tcPr>
                  <w:tcW w:w="6970" w:type="dxa"/>
                </w:tcPr>
                <w:p w14:paraId="178ABF0A" w14:textId="77777777" w:rsidR="00643777" w:rsidRDefault="00643777" w:rsidP="00857584">
                  <w:pPr>
                    <w:rPr>
                      <w:sz w:val="20"/>
                      <w:szCs w:val="20"/>
                    </w:rPr>
                  </w:pPr>
                </w:p>
                <w:p w14:paraId="40CFACD0" w14:textId="77777777" w:rsidR="00643777" w:rsidRDefault="007A0CCF" w:rsidP="00857584">
                  <w:r>
                    <w:rPr>
                      <w:sz w:val="20"/>
                      <w:szCs w:val="20"/>
                    </w:rPr>
                    <w:t>2</w:t>
                  </w:r>
                  <w:r>
                    <w:rPr>
                      <w:sz w:val="20"/>
                      <w:szCs w:val="20"/>
                      <w:vertAlign w:val="superscript"/>
                    </w:rPr>
                    <w:t>nd</w:t>
                  </w:r>
                  <w:r>
                    <w:rPr>
                      <w:sz w:val="20"/>
                      <w:szCs w:val="20"/>
                    </w:rPr>
                    <w:t xml:space="preserve"> Marker’s/Moderator’s provisional mark</w:t>
                  </w:r>
                </w:p>
              </w:tc>
              <w:tc>
                <w:tcPr>
                  <w:tcW w:w="1660" w:type="dxa"/>
                </w:tcPr>
                <w:p w14:paraId="7A257AA8" w14:textId="77777777" w:rsidR="00643777" w:rsidRDefault="00643777" w:rsidP="00857584">
                  <w:pPr>
                    <w:rPr>
                      <w:sz w:val="20"/>
                      <w:szCs w:val="20"/>
                    </w:rPr>
                  </w:pPr>
                </w:p>
              </w:tc>
            </w:tr>
            <w:tr w:rsidR="00525A7B" w14:paraId="242ADFC8" w14:textId="77777777" w:rsidTr="00857584">
              <w:tc>
                <w:tcPr>
                  <w:tcW w:w="6970" w:type="dxa"/>
                </w:tcPr>
                <w:p w14:paraId="37E7F796" w14:textId="77777777" w:rsidR="00643777" w:rsidRDefault="00643777" w:rsidP="00857584">
                  <w:pPr>
                    <w:rPr>
                      <w:sz w:val="20"/>
                      <w:szCs w:val="20"/>
                    </w:rPr>
                  </w:pPr>
                </w:p>
                <w:p w14:paraId="5912085D" w14:textId="77777777" w:rsidR="00643777" w:rsidRDefault="007A0CCF" w:rsidP="00857584">
                  <w:pPr>
                    <w:rPr>
                      <w:sz w:val="20"/>
                      <w:szCs w:val="20"/>
                    </w:rPr>
                  </w:pPr>
                  <w:r>
                    <w:rPr>
                      <w:sz w:val="20"/>
                      <w:szCs w:val="20"/>
                    </w:rPr>
                    <w:t>External Examiner’s mark (if relevant)</w:t>
                  </w:r>
                </w:p>
              </w:tc>
              <w:tc>
                <w:tcPr>
                  <w:tcW w:w="1660" w:type="dxa"/>
                </w:tcPr>
                <w:p w14:paraId="23D7AD95" w14:textId="77777777" w:rsidR="00643777" w:rsidRDefault="00643777" w:rsidP="00857584">
                  <w:pPr>
                    <w:rPr>
                      <w:sz w:val="20"/>
                      <w:szCs w:val="20"/>
                    </w:rPr>
                  </w:pPr>
                </w:p>
              </w:tc>
            </w:tr>
            <w:tr w:rsidR="00525A7B" w14:paraId="3DF4D888" w14:textId="77777777" w:rsidTr="00857584">
              <w:tc>
                <w:tcPr>
                  <w:tcW w:w="6970" w:type="dxa"/>
                </w:tcPr>
                <w:p w14:paraId="1BD7CD68" w14:textId="77777777" w:rsidR="00643777" w:rsidRDefault="00643777" w:rsidP="00857584">
                  <w:pPr>
                    <w:rPr>
                      <w:sz w:val="20"/>
                      <w:szCs w:val="20"/>
                    </w:rPr>
                  </w:pPr>
                </w:p>
                <w:p w14:paraId="40EFC8C7" w14:textId="77777777" w:rsidR="00643777" w:rsidRDefault="007A0CCF" w:rsidP="00857584">
                  <w:r>
                    <w:rPr>
                      <w:b/>
                      <w:sz w:val="20"/>
                      <w:szCs w:val="20"/>
                    </w:rPr>
                    <w:t>Final Mark</w:t>
                  </w:r>
                </w:p>
                <w:p w14:paraId="49F64466" w14:textId="77777777" w:rsidR="00643777" w:rsidRDefault="00643777" w:rsidP="00857584">
                  <w:pPr>
                    <w:rPr>
                      <w:sz w:val="20"/>
                      <w:szCs w:val="20"/>
                    </w:rPr>
                  </w:pPr>
                </w:p>
              </w:tc>
              <w:tc>
                <w:tcPr>
                  <w:tcW w:w="1660" w:type="dxa"/>
                </w:tcPr>
                <w:p w14:paraId="07AAC930" w14:textId="77777777" w:rsidR="00643777" w:rsidRDefault="00643777" w:rsidP="00857584">
                  <w:pPr>
                    <w:rPr>
                      <w:sz w:val="20"/>
                      <w:szCs w:val="20"/>
                    </w:rPr>
                  </w:pPr>
                </w:p>
              </w:tc>
            </w:tr>
          </w:tbl>
          <w:p w14:paraId="7523A5AE" w14:textId="77777777" w:rsidR="00643777" w:rsidRDefault="00643777" w:rsidP="00857584">
            <w:pPr>
              <w:pStyle w:val="NormalWeb"/>
              <w:ind w:left="142" w:right="34"/>
              <w:rPr>
                <w:rFonts w:ascii="Arial" w:hAnsi="Arial"/>
                <w:b/>
                <w:sz w:val="22"/>
                <w:szCs w:val="22"/>
              </w:rPr>
            </w:pPr>
          </w:p>
          <w:p w14:paraId="739800F7" w14:textId="77777777" w:rsidR="00643777" w:rsidRDefault="007A0CCF" w:rsidP="00857584">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2969EE35" w14:textId="77777777" w:rsidR="00643777" w:rsidRDefault="00643777" w:rsidP="00857584">
            <w:pPr>
              <w:pStyle w:val="NormalWeb"/>
              <w:rPr>
                <w:rFonts w:ascii="Arial" w:hAnsi="Arial"/>
                <w:b/>
                <w:sz w:val="22"/>
                <w:szCs w:val="22"/>
              </w:rPr>
            </w:pPr>
          </w:p>
          <w:p w14:paraId="5FE41F13" w14:textId="77777777" w:rsidR="00643777" w:rsidRDefault="00643777" w:rsidP="00857584">
            <w:pPr>
              <w:pStyle w:val="NormalWeb"/>
              <w:rPr>
                <w:rFonts w:ascii="Arial" w:hAnsi="Arial"/>
                <w:b/>
                <w:sz w:val="22"/>
                <w:szCs w:val="22"/>
              </w:rPr>
            </w:pPr>
          </w:p>
          <w:p w14:paraId="4D89021B" w14:textId="77777777" w:rsidR="00643777" w:rsidRDefault="007A0CCF" w:rsidP="00857584">
            <w:pPr>
              <w:pStyle w:val="NormalWeb"/>
              <w:rPr>
                <w:rFonts w:ascii="Arial" w:hAnsi="Arial"/>
                <w:b/>
                <w:sz w:val="22"/>
                <w:szCs w:val="22"/>
              </w:rPr>
            </w:pPr>
            <w:r>
              <w:rPr>
                <w:rFonts w:ascii="Arial"/>
                <w:b/>
                <w:sz w:val="22"/>
              </w:rPr>
              <w:t xml:space="preserve">            ALL COMMENTS ARE  ON THE PDF OF YOUR PAPER IN TURNITIN </w:t>
            </w:r>
          </w:p>
          <w:p w14:paraId="1C22965C" w14:textId="77777777" w:rsidR="00643777" w:rsidRDefault="00643777" w:rsidP="00857584">
            <w:pPr>
              <w:pStyle w:val="NormalWeb"/>
              <w:rPr>
                <w:rFonts w:ascii="Arial" w:hAnsi="Arial"/>
                <w:b/>
                <w:sz w:val="22"/>
                <w:szCs w:val="22"/>
              </w:rPr>
            </w:pPr>
          </w:p>
          <w:p w14:paraId="75EF0503" w14:textId="77777777" w:rsidR="00643777" w:rsidRDefault="00643777" w:rsidP="00857584">
            <w:pPr>
              <w:pStyle w:val="NormalWeb"/>
              <w:rPr>
                <w:rFonts w:ascii="Arial" w:hAnsi="Arial"/>
                <w:b/>
                <w:sz w:val="22"/>
                <w:szCs w:val="22"/>
              </w:rPr>
            </w:pPr>
          </w:p>
          <w:p w14:paraId="6DA029C4" w14:textId="77777777" w:rsidR="00643777" w:rsidRDefault="007A0CCF" w:rsidP="00857584">
            <w:pPr>
              <w:pStyle w:val="NormalWeb"/>
            </w:pPr>
            <w:r>
              <w:rPr>
                <w:rFonts w:ascii="Arial" w:hAnsi="Arial"/>
                <w:b/>
                <w:sz w:val="22"/>
                <w:szCs w:val="22"/>
              </w:rPr>
              <w:t>For completion by Marker 1 :</w:t>
            </w:r>
          </w:p>
          <w:p w14:paraId="346F30C6" w14:textId="77777777" w:rsidR="00643777" w:rsidRDefault="007A0CCF" w:rsidP="00857584">
            <w:pPr>
              <w:pStyle w:val="NormalWeb"/>
              <w:rPr>
                <w:rFonts w:ascii="Arial" w:hAnsi="Arial"/>
                <w:sz w:val="22"/>
                <w:szCs w:val="22"/>
              </w:rPr>
            </w:pPr>
            <w:r>
              <w:rPr>
                <w:rFonts w:ascii="Arial" w:hAnsi="Arial"/>
                <w:sz w:val="22"/>
                <w:szCs w:val="22"/>
              </w:rPr>
              <w:t>Comments:</w:t>
            </w:r>
          </w:p>
          <w:p w14:paraId="28AEFD6A" w14:textId="77777777" w:rsidR="00643777" w:rsidRDefault="00643777" w:rsidP="00857584">
            <w:pPr>
              <w:pStyle w:val="NormalWeb"/>
            </w:pPr>
          </w:p>
        </w:tc>
      </w:tr>
      <w:tr w:rsidR="00525A7B" w14:paraId="7343072A" w14:textId="77777777" w:rsidTr="00857584">
        <w:trPr>
          <w:trHeight w:val="492"/>
        </w:trPr>
        <w:tc>
          <w:tcPr>
            <w:tcW w:w="6768" w:type="dxa"/>
            <w:gridSpan w:val="3"/>
          </w:tcPr>
          <w:p w14:paraId="19AF2666" w14:textId="77777777" w:rsidR="00643777" w:rsidRDefault="007A0CCF" w:rsidP="00857584">
            <w:pPr>
              <w:pStyle w:val="NormalWeb"/>
              <w:ind w:left="142" w:right="34"/>
            </w:pPr>
            <w:r>
              <w:rPr>
                <w:rFonts w:ascii="Arial" w:hAnsi="Arial"/>
                <w:sz w:val="22"/>
                <w:szCs w:val="22"/>
              </w:rPr>
              <w:lastRenderedPageBreak/>
              <w:t>Marker’s signature:</w:t>
            </w:r>
          </w:p>
        </w:tc>
        <w:tc>
          <w:tcPr>
            <w:tcW w:w="2088" w:type="dxa"/>
            <w:gridSpan w:val="2"/>
          </w:tcPr>
          <w:p w14:paraId="6F60E521" w14:textId="77777777" w:rsidR="00643777" w:rsidRDefault="007A0CCF" w:rsidP="00857584">
            <w:pPr>
              <w:pStyle w:val="NormalWeb"/>
              <w:ind w:left="142" w:right="34"/>
            </w:pPr>
            <w:r>
              <w:rPr>
                <w:rFonts w:ascii="Arial" w:hAnsi="Arial"/>
                <w:sz w:val="22"/>
                <w:szCs w:val="22"/>
              </w:rPr>
              <w:t>Date:</w:t>
            </w:r>
          </w:p>
        </w:tc>
      </w:tr>
      <w:tr w:rsidR="00525A7B" w14:paraId="45BACF17" w14:textId="77777777" w:rsidTr="00857584">
        <w:tc>
          <w:tcPr>
            <w:tcW w:w="8856" w:type="dxa"/>
            <w:gridSpan w:val="5"/>
          </w:tcPr>
          <w:p w14:paraId="6D76D0EA" w14:textId="77777777" w:rsidR="00643777" w:rsidRDefault="00643777" w:rsidP="00857584">
            <w:pPr>
              <w:pStyle w:val="NormalWeb"/>
              <w:ind w:right="-334"/>
              <w:rPr>
                <w:rFonts w:ascii="Arial" w:hAnsi="Arial"/>
                <w:i/>
                <w:sz w:val="22"/>
                <w:szCs w:val="22"/>
              </w:rPr>
            </w:pPr>
          </w:p>
          <w:p w14:paraId="02398830" w14:textId="77777777" w:rsidR="00643777" w:rsidRDefault="007A0CCF" w:rsidP="00857584">
            <w:pPr>
              <w:pStyle w:val="NormalWeb"/>
              <w:ind w:right="-334"/>
            </w:pPr>
            <w:r>
              <w:rPr>
                <w:rFonts w:ascii="Arial" w:hAnsi="Arial"/>
                <w:b/>
                <w:sz w:val="22"/>
                <w:szCs w:val="22"/>
              </w:rPr>
              <w:t xml:space="preserve">For completion by Marker </w:t>
            </w:r>
            <w:r>
              <w:rPr>
                <w:rFonts w:ascii="Arial" w:hAnsi="Arial"/>
                <w:b/>
                <w:sz w:val="22"/>
                <w:szCs w:val="22"/>
              </w:rPr>
              <w:t>2/Moderator:</w:t>
            </w:r>
          </w:p>
          <w:p w14:paraId="742A518E" w14:textId="77777777" w:rsidR="00643777" w:rsidRDefault="00643777" w:rsidP="00857584">
            <w:pPr>
              <w:pStyle w:val="NormalWeb"/>
              <w:ind w:right="-334"/>
              <w:rPr>
                <w:rFonts w:ascii="Arial" w:hAnsi="Arial"/>
                <w:b/>
                <w:sz w:val="22"/>
                <w:szCs w:val="22"/>
              </w:rPr>
            </w:pPr>
          </w:p>
          <w:p w14:paraId="1687B6AB" w14:textId="77777777" w:rsidR="00643777" w:rsidRDefault="007A0CCF" w:rsidP="00857584">
            <w:pPr>
              <w:pStyle w:val="NormalWeb"/>
              <w:ind w:right="-334"/>
            </w:pPr>
            <w:r>
              <w:rPr>
                <w:rFonts w:ascii="Arial" w:hAnsi="Arial"/>
                <w:sz w:val="22"/>
                <w:szCs w:val="22"/>
              </w:rPr>
              <w:t>Comments:</w:t>
            </w:r>
          </w:p>
          <w:p w14:paraId="6F776EE6" w14:textId="77777777" w:rsidR="00643777" w:rsidRDefault="00643777" w:rsidP="00857584">
            <w:pPr>
              <w:pStyle w:val="NormalWeb"/>
              <w:ind w:right="-334"/>
              <w:rPr>
                <w:rFonts w:ascii="Arial" w:hAnsi="Arial"/>
                <w:sz w:val="22"/>
                <w:szCs w:val="22"/>
              </w:rPr>
            </w:pPr>
          </w:p>
          <w:p w14:paraId="53E650E9" w14:textId="77777777" w:rsidR="00643777" w:rsidRDefault="00643777" w:rsidP="00857584">
            <w:pPr>
              <w:pStyle w:val="NormalWeb"/>
              <w:ind w:right="-334"/>
              <w:rPr>
                <w:rFonts w:ascii="Arial" w:hAnsi="Arial"/>
                <w:sz w:val="22"/>
                <w:szCs w:val="22"/>
              </w:rPr>
            </w:pPr>
          </w:p>
        </w:tc>
      </w:tr>
      <w:tr w:rsidR="00525A7B" w14:paraId="2D91B36D" w14:textId="77777777" w:rsidTr="00857584">
        <w:trPr>
          <w:trHeight w:val="720"/>
        </w:trPr>
        <w:tc>
          <w:tcPr>
            <w:tcW w:w="5211" w:type="dxa"/>
            <w:gridSpan w:val="2"/>
          </w:tcPr>
          <w:p w14:paraId="2AA77408" w14:textId="77777777" w:rsidR="00643777" w:rsidRDefault="007A0CCF" w:rsidP="00857584">
            <w:pPr>
              <w:pStyle w:val="NormalWeb"/>
              <w:ind w:right="-334"/>
            </w:pPr>
            <w:r>
              <w:rPr>
                <w:rFonts w:ascii="Arial" w:hAnsi="Arial"/>
                <w:sz w:val="22"/>
                <w:szCs w:val="22"/>
              </w:rPr>
              <w:t>Marker’s Signature:</w:t>
            </w:r>
          </w:p>
        </w:tc>
        <w:tc>
          <w:tcPr>
            <w:tcW w:w="3645" w:type="dxa"/>
            <w:gridSpan w:val="3"/>
          </w:tcPr>
          <w:p w14:paraId="751B261A" w14:textId="77777777" w:rsidR="00643777" w:rsidRDefault="007A0CCF" w:rsidP="00857584">
            <w:pPr>
              <w:pStyle w:val="NormalWeb"/>
              <w:ind w:right="-334"/>
            </w:pPr>
            <w:r>
              <w:rPr>
                <w:rFonts w:ascii="Arial" w:hAnsi="Arial"/>
                <w:sz w:val="22"/>
                <w:szCs w:val="22"/>
              </w:rPr>
              <w:t>Date:</w:t>
            </w:r>
          </w:p>
        </w:tc>
      </w:tr>
      <w:tr w:rsidR="00525A7B" w14:paraId="5E4C7D3C" w14:textId="77777777" w:rsidTr="00857584">
        <w:trPr>
          <w:trHeight w:val="720"/>
        </w:trPr>
        <w:tc>
          <w:tcPr>
            <w:tcW w:w="8856" w:type="dxa"/>
            <w:gridSpan w:val="5"/>
          </w:tcPr>
          <w:p w14:paraId="499D195D" w14:textId="77777777" w:rsidR="00643777" w:rsidRDefault="007A0CCF" w:rsidP="00857584">
            <w:r>
              <w:rPr>
                <w:b/>
                <w:sz w:val="22"/>
                <w:szCs w:val="22"/>
              </w:rPr>
              <w:t>External Examiner’s comments (if relevant)</w:t>
            </w:r>
          </w:p>
          <w:p w14:paraId="2AE2EA8A" w14:textId="77777777" w:rsidR="00643777" w:rsidRDefault="00643777" w:rsidP="00857584">
            <w:pPr>
              <w:pStyle w:val="NormalWeb"/>
              <w:ind w:right="-334"/>
              <w:rPr>
                <w:rFonts w:ascii="Arial" w:hAnsi="Arial"/>
                <w:sz w:val="22"/>
                <w:szCs w:val="22"/>
              </w:rPr>
            </w:pPr>
          </w:p>
        </w:tc>
      </w:tr>
      <w:tr w:rsidR="00525A7B" w14:paraId="2D0432FF" w14:textId="77777777" w:rsidTr="00857584">
        <w:trPr>
          <w:trHeight w:val="720"/>
        </w:trPr>
        <w:tc>
          <w:tcPr>
            <w:tcW w:w="5211" w:type="dxa"/>
            <w:gridSpan w:val="2"/>
          </w:tcPr>
          <w:p w14:paraId="376D3D1D" w14:textId="77777777" w:rsidR="00643777" w:rsidRDefault="007A0CCF" w:rsidP="00857584">
            <w:r>
              <w:rPr>
                <w:sz w:val="22"/>
                <w:szCs w:val="22"/>
              </w:rPr>
              <w:t>External Examiner’s Signature:</w:t>
            </w:r>
          </w:p>
        </w:tc>
        <w:tc>
          <w:tcPr>
            <w:tcW w:w="3645" w:type="dxa"/>
            <w:gridSpan w:val="3"/>
          </w:tcPr>
          <w:p w14:paraId="74CE64F6" w14:textId="77777777" w:rsidR="00643777" w:rsidRDefault="007A0CCF" w:rsidP="00857584">
            <w:r>
              <w:rPr>
                <w:sz w:val="22"/>
                <w:szCs w:val="22"/>
              </w:rPr>
              <w:t>Date:</w:t>
            </w:r>
          </w:p>
        </w:tc>
      </w:tr>
    </w:tbl>
    <w:p w14:paraId="15251D68" w14:textId="77777777" w:rsidR="00643777" w:rsidRDefault="00643777" w:rsidP="00AF6B3B">
      <w:pPr>
        <w:ind w:firstLine="720"/>
        <w:rPr>
          <w:rFonts w:ascii="Times New Roman" w:hAnsi="Times New Roman" w:cs="Times New Roman"/>
          <w:sz w:val="22"/>
          <w:szCs w:val="22"/>
        </w:rPr>
        <w:sectPr w:rsidR="00643777" w:rsidSect="00D6673A">
          <w:footerReference w:type="even" r:id="rId8"/>
          <w:pgSz w:w="11900" w:h="16840"/>
          <w:pgMar w:top="1440" w:right="1440" w:bottom="1440" w:left="1440" w:header="708" w:footer="708" w:gutter="0"/>
          <w:cols w:space="708"/>
          <w:docGrid w:linePitch="360"/>
        </w:sectPr>
      </w:pPr>
    </w:p>
    <w:p w14:paraId="4BE5DE2C" w14:textId="77777777" w:rsidR="00643777" w:rsidRPr="00050462" w:rsidRDefault="007A0CCF" w:rsidP="00643777">
      <w:pPr>
        <w:pStyle w:val="Title"/>
        <w:rPr>
          <w:rFonts w:ascii="Times New Roman" w:hAnsi="Times New Roman" w:cs="Times New Roman"/>
          <w:sz w:val="22"/>
          <w:szCs w:val="22"/>
        </w:rPr>
      </w:pPr>
      <w:r w:rsidRPr="00050462">
        <w:rPr>
          <w:rFonts w:ascii="Times New Roman" w:hAnsi="Times New Roman" w:cs="Times New Roman"/>
          <w:sz w:val="22"/>
          <w:szCs w:val="22"/>
        </w:rPr>
        <w:lastRenderedPageBreak/>
        <w:t>Explore the cultural significance of a sky myth</w:t>
      </w:r>
    </w:p>
    <w:p w14:paraId="4C890B16" w14:textId="77777777" w:rsidR="00801E0E" w:rsidRPr="00050462" w:rsidRDefault="00801E0E" w:rsidP="00801E0E">
      <w:pPr>
        <w:rPr>
          <w:rFonts w:ascii="Times New Roman" w:hAnsi="Times New Roman" w:cs="Times New Roman"/>
          <w:lang w:eastAsia="en-GB"/>
        </w:rPr>
      </w:pPr>
    </w:p>
    <w:p w14:paraId="407B214F" w14:textId="77777777" w:rsidR="00643777" w:rsidRPr="00050462" w:rsidRDefault="007A0CCF" w:rsidP="00ED2631">
      <w:pPr>
        <w:rPr>
          <w:rFonts w:ascii="Times New Roman" w:hAnsi="Times New Roman" w:cs="Times New Roman"/>
          <w:sz w:val="22"/>
          <w:szCs w:val="22"/>
          <w:lang w:eastAsia="en-GB"/>
        </w:rPr>
      </w:pPr>
      <w:r w:rsidRPr="00050462">
        <w:rPr>
          <w:rFonts w:ascii="Times New Roman" w:hAnsi="Times New Roman" w:cs="Times New Roman"/>
          <w:sz w:val="22"/>
          <w:szCs w:val="22"/>
          <w:lang w:eastAsia="en-GB"/>
        </w:rPr>
        <w:t>Introduction</w:t>
      </w:r>
    </w:p>
    <w:p w14:paraId="4EB9B721" w14:textId="77777777" w:rsidR="00643777" w:rsidRPr="00050462" w:rsidRDefault="007A0CCF" w:rsidP="00B33CB8">
      <w:pPr>
        <w:ind w:firstLine="720"/>
        <w:rPr>
          <w:rFonts w:ascii="Times New Roman" w:hAnsi="Times New Roman" w:cs="Times New Roman"/>
          <w:sz w:val="22"/>
        </w:rPr>
      </w:pPr>
      <w:r w:rsidRPr="00050462">
        <w:rPr>
          <w:rFonts w:ascii="Times New Roman" w:hAnsi="Times New Roman" w:cs="Times New Roman"/>
          <w:sz w:val="22"/>
        </w:rPr>
        <w:t>The religious texts of the Egyptians contained works written on tomb walls, coffins and papyrus which have become known as the Pyramid Texts, the Book of the Dead, the Coffin Texts and the Books of the Netherworld.  These books are further sub</w:t>
      </w:r>
      <w:r w:rsidRPr="00050462">
        <w:rPr>
          <w:rFonts w:ascii="Times New Roman" w:hAnsi="Times New Roman" w:cs="Times New Roman"/>
          <w:sz w:val="22"/>
        </w:rPr>
        <w:t>divided with the Amduat being one of the Books of the Netherworld.</w:t>
      </w:r>
      <w:r w:rsidRPr="00050462">
        <w:rPr>
          <w:rStyle w:val="FootnoteReference"/>
          <w:rFonts w:ascii="Times New Roman" w:hAnsi="Times New Roman" w:cs="Times New Roman"/>
          <w:sz w:val="22"/>
        </w:rPr>
        <w:footnoteReference w:id="1"/>
      </w:r>
      <w:r w:rsidR="00B33CB8" w:rsidRPr="00050462">
        <w:rPr>
          <w:rFonts w:ascii="Times New Roman" w:hAnsi="Times New Roman" w:cs="Times New Roman"/>
          <w:sz w:val="22"/>
        </w:rPr>
        <w:t xml:space="preserve">  </w:t>
      </w:r>
      <w:r w:rsidRPr="00050462">
        <w:rPr>
          <w:rFonts w:ascii="Times New Roman" w:hAnsi="Times New Roman" w:cs="Times New Roman"/>
          <w:sz w:val="22"/>
        </w:rPr>
        <w:t xml:space="preserve">The focus of the story in the Amduat is the </w:t>
      </w:r>
      <w:r w:rsidR="003F1D2C" w:rsidRPr="00050462">
        <w:rPr>
          <w:rFonts w:ascii="Times New Roman" w:hAnsi="Times New Roman" w:cs="Times New Roman"/>
          <w:sz w:val="22"/>
        </w:rPr>
        <w:t>twelve-hour</w:t>
      </w:r>
      <w:r w:rsidR="00A67A53" w:rsidRPr="00050462">
        <w:rPr>
          <w:rFonts w:ascii="Times New Roman" w:hAnsi="Times New Roman" w:cs="Times New Roman"/>
          <w:sz w:val="22"/>
        </w:rPr>
        <w:t xml:space="preserve"> </w:t>
      </w:r>
      <w:r w:rsidR="00AF282B" w:rsidRPr="00050462">
        <w:rPr>
          <w:rFonts w:ascii="Times New Roman" w:hAnsi="Times New Roman" w:cs="Times New Roman"/>
          <w:sz w:val="22"/>
        </w:rPr>
        <w:t>voyage</w:t>
      </w:r>
      <w:r w:rsidRPr="00050462">
        <w:rPr>
          <w:rFonts w:ascii="Times New Roman" w:hAnsi="Times New Roman" w:cs="Times New Roman"/>
          <w:sz w:val="22"/>
        </w:rPr>
        <w:t xml:space="preserve"> of the sun during the night</w:t>
      </w:r>
      <w:r w:rsidR="00A67A53" w:rsidRPr="00050462">
        <w:rPr>
          <w:rFonts w:ascii="Times New Roman" w:hAnsi="Times New Roman" w:cs="Times New Roman"/>
          <w:sz w:val="22"/>
        </w:rPr>
        <w:t>, through the caverns of the underworld</w:t>
      </w:r>
      <w:r w:rsidR="00B33CB8" w:rsidRPr="00050462">
        <w:rPr>
          <w:rFonts w:ascii="Times New Roman" w:hAnsi="Times New Roman" w:cs="Times New Roman"/>
          <w:sz w:val="22"/>
        </w:rPr>
        <w:t>.</w:t>
      </w:r>
    </w:p>
    <w:p w14:paraId="45B34840" w14:textId="77777777" w:rsidR="00AA774B" w:rsidRPr="00050462" w:rsidRDefault="007A0CCF" w:rsidP="00BA7C45">
      <w:pPr>
        <w:ind w:firstLine="720"/>
        <w:rPr>
          <w:rFonts w:ascii="Times New Roman" w:hAnsi="Times New Roman" w:cs="Times New Roman"/>
          <w:sz w:val="22"/>
          <w:szCs w:val="22"/>
        </w:rPr>
      </w:pPr>
      <w:r w:rsidRPr="00050462">
        <w:rPr>
          <w:rFonts w:ascii="Times New Roman" w:hAnsi="Times New Roman" w:cs="Times New Roman"/>
          <w:sz w:val="22"/>
        </w:rPr>
        <w:t>This essay will</w:t>
      </w:r>
      <w:r w:rsidR="00DA4761" w:rsidRPr="00050462">
        <w:rPr>
          <w:rFonts w:ascii="Times New Roman" w:hAnsi="Times New Roman" w:cs="Times New Roman"/>
          <w:sz w:val="22"/>
        </w:rPr>
        <w:t xml:space="preserve"> explore the cultural significance of this sky myth </w:t>
      </w:r>
      <w:r w:rsidR="00400D87" w:rsidRPr="00050462">
        <w:rPr>
          <w:rFonts w:ascii="Times New Roman" w:hAnsi="Times New Roman" w:cs="Times New Roman"/>
          <w:sz w:val="22"/>
        </w:rPr>
        <w:t xml:space="preserve">while </w:t>
      </w:r>
      <w:r w:rsidR="00DA4761" w:rsidRPr="00050462">
        <w:rPr>
          <w:rFonts w:ascii="Times New Roman" w:hAnsi="Times New Roman" w:cs="Times New Roman"/>
          <w:sz w:val="22"/>
        </w:rPr>
        <w:t xml:space="preserve">being aware that </w:t>
      </w:r>
      <w:r w:rsidR="00DA4761" w:rsidRPr="00050462">
        <w:rPr>
          <w:rFonts w:ascii="Times New Roman" w:hAnsi="Times New Roman" w:cs="Times New Roman"/>
          <w:sz w:val="22"/>
          <w:szCs w:val="22"/>
        </w:rPr>
        <w:t>c</w:t>
      </w:r>
      <w:r w:rsidR="00697C69" w:rsidRPr="00050462">
        <w:rPr>
          <w:rFonts w:ascii="Times New Roman" w:hAnsi="Times New Roman" w:cs="Times New Roman"/>
          <w:sz w:val="22"/>
          <w:szCs w:val="22"/>
        </w:rPr>
        <w:t>ulture has a variety of complex definitions</w:t>
      </w:r>
      <w:r w:rsidR="000D694D" w:rsidRPr="00050462">
        <w:rPr>
          <w:rFonts w:ascii="Times New Roman" w:hAnsi="Times New Roman" w:cs="Times New Roman"/>
          <w:sz w:val="22"/>
          <w:szCs w:val="22"/>
        </w:rPr>
        <w:t xml:space="preserve"> </w:t>
      </w:r>
      <w:r w:rsidR="00F10315" w:rsidRPr="00050462">
        <w:rPr>
          <w:rFonts w:ascii="Times New Roman" w:hAnsi="Times New Roman" w:cs="Times New Roman"/>
          <w:sz w:val="22"/>
          <w:szCs w:val="22"/>
        </w:rPr>
        <w:t>with</w:t>
      </w:r>
      <w:r w:rsidR="000D694D" w:rsidRPr="00050462">
        <w:rPr>
          <w:rFonts w:ascii="Times New Roman" w:hAnsi="Times New Roman" w:cs="Times New Roman"/>
          <w:sz w:val="22"/>
          <w:szCs w:val="22"/>
        </w:rPr>
        <w:t xml:space="preserve"> some or all of </w:t>
      </w:r>
      <w:r w:rsidR="00143D74" w:rsidRPr="00050462">
        <w:rPr>
          <w:rFonts w:ascii="Times New Roman" w:hAnsi="Times New Roman" w:cs="Times New Roman"/>
          <w:sz w:val="22"/>
          <w:szCs w:val="22"/>
        </w:rPr>
        <w:t xml:space="preserve">these definitions </w:t>
      </w:r>
      <w:r w:rsidR="00F10315" w:rsidRPr="00050462">
        <w:rPr>
          <w:rFonts w:ascii="Times New Roman" w:hAnsi="Times New Roman" w:cs="Times New Roman"/>
          <w:sz w:val="22"/>
          <w:szCs w:val="22"/>
        </w:rPr>
        <w:t>being</w:t>
      </w:r>
      <w:r w:rsidR="000D694D" w:rsidRPr="00050462">
        <w:rPr>
          <w:rFonts w:ascii="Times New Roman" w:hAnsi="Times New Roman" w:cs="Times New Roman"/>
          <w:sz w:val="22"/>
          <w:szCs w:val="22"/>
        </w:rPr>
        <w:t xml:space="preserve"> found in the Amduat</w:t>
      </w:r>
      <w:r w:rsidR="00DA4761" w:rsidRPr="00050462">
        <w:rPr>
          <w:rFonts w:ascii="Times New Roman" w:hAnsi="Times New Roman" w:cs="Times New Roman"/>
          <w:sz w:val="22"/>
          <w:szCs w:val="22"/>
        </w:rPr>
        <w:t xml:space="preserve">. </w:t>
      </w:r>
      <w:r w:rsidR="00697C69" w:rsidRPr="00050462">
        <w:rPr>
          <w:rFonts w:ascii="Times New Roman" w:hAnsi="Times New Roman" w:cs="Times New Roman"/>
          <w:sz w:val="22"/>
          <w:szCs w:val="22"/>
        </w:rPr>
        <w:t xml:space="preserve"> John H. Bodley</w:t>
      </w:r>
      <w:r w:rsidRPr="00050462">
        <w:rPr>
          <w:rStyle w:val="FootnoteReference"/>
          <w:rFonts w:ascii="Times New Roman" w:hAnsi="Times New Roman" w:cs="Times New Roman"/>
          <w:sz w:val="22"/>
          <w:szCs w:val="22"/>
        </w:rPr>
        <w:footnoteReference w:id="2"/>
      </w:r>
      <w:r w:rsidR="00697C69" w:rsidRPr="00050462">
        <w:rPr>
          <w:rFonts w:ascii="Times New Roman" w:hAnsi="Times New Roman" w:cs="Times New Roman"/>
          <w:sz w:val="22"/>
          <w:szCs w:val="22"/>
        </w:rPr>
        <w:t xml:space="preserve"> argues self-interested individuals manipulate culture and use it as a tool for their benefit</w:t>
      </w:r>
      <w:r w:rsidR="0066345A" w:rsidRPr="00050462">
        <w:rPr>
          <w:rFonts w:ascii="Times New Roman" w:hAnsi="Times New Roman" w:cs="Times New Roman"/>
          <w:sz w:val="22"/>
          <w:szCs w:val="22"/>
        </w:rPr>
        <w:t>, while sharing the benefits of social organisation and language</w:t>
      </w:r>
      <w:r w:rsidR="00795222" w:rsidRPr="00050462">
        <w:rPr>
          <w:rFonts w:ascii="Times New Roman" w:hAnsi="Times New Roman" w:cs="Times New Roman"/>
          <w:sz w:val="22"/>
          <w:szCs w:val="22"/>
        </w:rPr>
        <w:t xml:space="preserve">, thus the reality of </w:t>
      </w:r>
      <w:r w:rsidR="008239C4" w:rsidRPr="00050462">
        <w:rPr>
          <w:rFonts w:ascii="Times New Roman" w:hAnsi="Times New Roman" w:cs="Times New Roman"/>
          <w:sz w:val="22"/>
          <w:szCs w:val="22"/>
        </w:rPr>
        <w:t>existence</w:t>
      </w:r>
      <w:r w:rsidR="00795222" w:rsidRPr="00050462">
        <w:rPr>
          <w:rFonts w:ascii="Times New Roman" w:hAnsi="Times New Roman" w:cs="Times New Roman"/>
          <w:sz w:val="22"/>
          <w:szCs w:val="22"/>
        </w:rPr>
        <w:t xml:space="preserve"> may not correspond to the </w:t>
      </w:r>
      <w:r w:rsidR="008239C4" w:rsidRPr="00050462">
        <w:rPr>
          <w:rFonts w:ascii="Times New Roman" w:hAnsi="Times New Roman" w:cs="Times New Roman"/>
          <w:sz w:val="22"/>
          <w:szCs w:val="22"/>
        </w:rPr>
        <w:t>visualised</w:t>
      </w:r>
      <w:r w:rsidR="00795222" w:rsidRPr="00050462">
        <w:rPr>
          <w:rFonts w:ascii="Times New Roman" w:hAnsi="Times New Roman" w:cs="Times New Roman"/>
          <w:sz w:val="22"/>
          <w:szCs w:val="22"/>
        </w:rPr>
        <w:t xml:space="preserve"> cultural world</w:t>
      </w:r>
      <w:r w:rsidR="008239C4" w:rsidRPr="00050462">
        <w:rPr>
          <w:rFonts w:ascii="Times New Roman" w:hAnsi="Times New Roman" w:cs="Times New Roman"/>
          <w:sz w:val="22"/>
          <w:szCs w:val="22"/>
        </w:rPr>
        <w:t>.</w:t>
      </w:r>
      <w:r w:rsidR="00936871" w:rsidRPr="00050462">
        <w:rPr>
          <w:rFonts w:ascii="Times New Roman" w:hAnsi="Times New Roman" w:cs="Times New Roman"/>
          <w:sz w:val="22"/>
          <w:szCs w:val="22"/>
        </w:rPr>
        <w:t xml:space="preserve">  An earlier proposal by Edward B. Taylor</w:t>
      </w:r>
      <w:r w:rsidR="007A7359" w:rsidRPr="00050462">
        <w:rPr>
          <w:rFonts w:ascii="Times New Roman" w:hAnsi="Times New Roman" w:cs="Times New Roman"/>
          <w:sz w:val="22"/>
          <w:szCs w:val="22"/>
        </w:rPr>
        <w:t xml:space="preserve"> sees culture as ‘that complex whole which includes knowledge, belief, art, morals, law,</w:t>
      </w:r>
      <w:r w:rsidR="00FC5F71" w:rsidRPr="00050462">
        <w:rPr>
          <w:rFonts w:ascii="Times New Roman" w:hAnsi="Times New Roman" w:cs="Times New Roman"/>
          <w:sz w:val="22"/>
          <w:szCs w:val="22"/>
        </w:rPr>
        <w:t xml:space="preserve"> </w:t>
      </w:r>
      <w:r w:rsidR="007A7359" w:rsidRPr="00050462">
        <w:rPr>
          <w:rFonts w:ascii="Times New Roman" w:hAnsi="Times New Roman" w:cs="Times New Roman"/>
          <w:sz w:val="22"/>
          <w:szCs w:val="22"/>
        </w:rPr>
        <w:t xml:space="preserve">custom, </w:t>
      </w:r>
      <w:r w:rsidR="00FC5F71" w:rsidRPr="00050462">
        <w:rPr>
          <w:rFonts w:ascii="Times New Roman" w:hAnsi="Times New Roman" w:cs="Times New Roman"/>
          <w:sz w:val="22"/>
          <w:szCs w:val="22"/>
        </w:rPr>
        <w:t>and any other capabilities and habits acquired by man as a member of society’</w:t>
      </w:r>
      <w:r w:rsidR="002D70C3" w:rsidRPr="00050462">
        <w:rPr>
          <w:rFonts w:ascii="Times New Roman" w:hAnsi="Times New Roman" w:cs="Times New Roman"/>
          <w:sz w:val="22"/>
          <w:szCs w:val="22"/>
        </w:rPr>
        <w:t>.</w:t>
      </w:r>
      <w:r w:rsidRPr="00050462">
        <w:rPr>
          <w:rStyle w:val="FootnoteReference"/>
          <w:rFonts w:ascii="Times New Roman" w:hAnsi="Times New Roman" w:cs="Times New Roman"/>
          <w:sz w:val="22"/>
          <w:szCs w:val="22"/>
        </w:rPr>
        <w:footnoteReference w:id="3"/>
      </w:r>
      <w:r w:rsidR="002D70C3" w:rsidRPr="00050462">
        <w:rPr>
          <w:rFonts w:ascii="Times New Roman" w:hAnsi="Times New Roman" w:cs="Times New Roman"/>
          <w:sz w:val="22"/>
          <w:szCs w:val="22"/>
        </w:rPr>
        <w:t xml:space="preserve">  </w:t>
      </w:r>
      <w:r w:rsidR="00880685" w:rsidRPr="00050462">
        <w:rPr>
          <w:rFonts w:ascii="Times New Roman" w:hAnsi="Times New Roman" w:cs="Times New Roman"/>
          <w:sz w:val="22"/>
          <w:szCs w:val="22"/>
        </w:rPr>
        <w:t xml:space="preserve">Terry Eagleton </w:t>
      </w:r>
      <w:r w:rsidRPr="00050462">
        <w:rPr>
          <w:rStyle w:val="FootnoteReference"/>
          <w:rFonts w:ascii="Times New Roman" w:hAnsi="Times New Roman" w:cs="Times New Roman"/>
          <w:sz w:val="22"/>
          <w:szCs w:val="22"/>
        </w:rPr>
        <w:footnoteReference w:id="4"/>
      </w:r>
      <w:r w:rsidR="00880685" w:rsidRPr="00050462">
        <w:rPr>
          <w:rFonts w:ascii="Times New Roman" w:hAnsi="Times New Roman" w:cs="Times New Roman"/>
          <w:sz w:val="22"/>
          <w:szCs w:val="22"/>
        </w:rPr>
        <w:t>links the cultivation of the soil and the cultivation of the mind, a constantly changing scenario.</w:t>
      </w:r>
    </w:p>
    <w:p w14:paraId="09E7A23C" w14:textId="77777777" w:rsidR="00DA4761" w:rsidRPr="00050462" w:rsidRDefault="007A0CCF" w:rsidP="00DA4761">
      <w:pPr>
        <w:ind w:firstLine="720"/>
        <w:rPr>
          <w:rFonts w:ascii="Times New Roman" w:hAnsi="Times New Roman" w:cs="Times New Roman"/>
          <w:sz w:val="22"/>
          <w:szCs w:val="22"/>
        </w:rPr>
      </w:pPr>
      <w:r w:rsidRPr="00050462">
        <w:rPr>
          <w:rFonts w:ascii="Times New Roman" w:hAnsi="Times New Roman" w:cs="Times New Roman"/>
          <w:sz w:val="22"/>
          <w:szCs w:val="22"/>
        </w:rPr>
        <w:t>Robert A</w:t>
      </w:r>
      <w:r w:rsidR="00FF4ED5" w:rsidRPr="00050462">
        <w:rPr>
          <w:rFonts w:ascii="Times New Roman" w:hAnsi="Times New Roman" w:cs="Times New Roman"/>
          <w:sz w:val="22"/>
          <w:szCs w:val="22"/>
        </w:rPr>
        <w:t xml:space="preserve">. Segal </w:t>
      </w:r>
      <w:r w:rsidRPr="00050462">
        <w:rPr>
          <w:rStyle w:val="FootnoteReference"/>
          <w:rFonts w:ascii="Times New Roman" w:hAnsi="Times New Roman" w:cs="Times New Roman"/>
          <w:sz w:val="22"/>
          <w:szCs w:val="22"/>
        </w:rPr>
        <w:footnoteReference w:id="5"/>
      </w:r>
      <w:r w:rsidR="00922A34" w:rsidRPr="00050462">
        <w:rPr>
          <w:rFonts w:ascii="Times New Roman" w:hAnsi="Times New Roman" w:cs="Times New Roman"/>
          <w:sz w:val="22"/>
          <w:szCs w:val="22"/>
        </w:rPr>
        <w:t xml:space="preserve"> claims that myth is</w:t>
      </w:r>
      <w:r w:rsidR="00FF4ED5" w:rsidRPr="00050462">
        <w:rPr>
          <w:rFonts w:ascii="Times New Roman" w:hAnsi="Times New Roman" w:cs="Times New Roman"/>
          <w:sz w:val="22"/>
          <w:szCs w:val="22"/>
        </w:rPr>
        <w:t xml:space="preserve"> a narrative </w:t>
      </w:r>
      <w:r w:rsidR="00400D87" w:rsidRPr="00050462">
        <w:rPr>
          <w:rFonts w:ascii="Times New Roman" w:hAnsi="Times New Roman" w:cs="Times New Roman"/>
          <w:sz w:val="22"/>
          <w:szCs w:val="22"/>
        </w:rPr>
        <w:t>containing</w:t>
      </w:r>
      <w:r w:rsidR="00FF4ED5" w:rsidRPr="00050462">
        <w:rPr>
          <w:rFonts w:ascii="Times New Roman" w:hAnsi="Times New Roman" w:cs="Times New Roman"/>
          <w:sz w:val="22"/>
          <w:szCs w:val="22"/>
        </w:rPr>
        <w:t xml:space="preserve"> participants</w:t>
      </w:r>
      <w:r w:rsidR="00400D87" w:rsidRPr="00050462">
        <w:rPr>
          <w:rFonts w:ascii="Times New Roman" w:hAnsi="Times New Roman" w:cs="Times New Roman"/>
          <w:sz w:val="22"/>
          <w:szCs w:val="22"/>
        </w:rPr>
        <w:t>, with a plot or story</w:t>
      </w:r>
      <w:r w:rsidR="00FF4ED5" w:rsidRPr="00050462">
        <w:rPr>
          <w:rFonts w:ascii="Times New Roman" w:hAnsi="Times New Roman" w:cs="Times New Roman"/>
          <w:sz w:val="22"/>
          <w:szCs w:val="22"/>
        </w:rPr>
        <w:t xml:space="preserve"> but </w:t>
      </w:r>
      <w:r w:rsidR="00B30F7A" w:rsidRPr="00050462">
        <w:rPr>
          <w:rFonts w:ascii="Times New Roman" w:hAnsi="Times New Roman" w:cs="Times New Roman"/>
          <w:sz w:val="22"/>
          <w:szCs w:val="22"/>
        </w:rPr>
        <w:t xml:space="preserve">a story with a purpose and </w:t>
      </w:r>
      <w:r w:rsidR="00271416" w:rsidRPr="00050462">
        <w:rPr>
          <w:rFonts w:ascii="Times New Roman" w:hAnsi="Times New Roman" w:cs="Times New Roman"/>
          <w:sz w:val="22"/>
          <w:szCs w:val="22"/>
        </w:rPr>
        <w:t>a</w:t>
      </w:r>
      <w:r w:rsidR="00B30F7A" w:rsidRPr="00050462">
        <w:rPr>
          <w:rFonts w:ascii="Times New Roman" w:hAnsi="Times New Roman" w:cs="Times New Roman"/>
          <w:sz w:val="22"/>
          <w:szCs w:val="22"/>
        </w:rPr>
        <w:t xml:space="preserve"> source whether is in the past, present or future.</w:t>
      </w:r>
      <w:r w:rsidR="009819F0" w:rsidRPr="00050462">
        <w:rPr>
          <w:rFonts w:ascii="Times New Roman" w:hAnsi="Times New Roman" w:cs="Times New Roman"/>
          <w:sz w:val="22"/>
          <w:szCs w:val="22"/>
        </w:rPr>
        <w:t xml:space="preserve">  </w:t>
      </w:r>
      <w:r w:rsidR="00E92484" w:rsidRPr="00050462">
        <w:rPr>
          <w:rFonts w:ascii="Times New Roman" w:hAnsi="Times New Roman" w:cs="Times New Roman"/>
          <w:sz w:val="22"/>
          <w:szCs w:val="22"/>
        </w:rPr>
        <w:t xml:space="preserve">While Giorgio de Santillana and Hertha von Dechend </w:t>
      </w:r>
      <w:r w:rsidRPr="00050462">
        <w:rPr>
          <w:rStyle w:val="FootnoteReference"/>
          <w:rFonts w:ascii="Times New Roman" w:hAnsi="Times New Roman" w:cs="Times New Roman"/>
          <w:sz w:val="22"/>
          <w:szCs w:val="22"/>
        </w:rPr>
        <w:footnoteReference w:id="6"/>
      </w:r>
      <w:r w:rsidR="0063210D" w:rsidRPr="00050462">
        <w:rPr>
          <w:rFonts w:ascii="Times New Roman" w:hAnsi="Times New Roman" w:cs="Times New Roman"/>
          <w:sz w:val="22"/>
          <w:szCs w:val="22"/>
        </w:rPr>
        <w:t xml:space="preserve"> </w:t>
      </w:r>
      <w:r w:rsidR="00E131CA" w:rsidRPr="00050462">
        <w:rPr>
          <w:rFonts w:ascii="Times New Roman" w:hAnsi="Times New Roman" w:cs="Times New Roman"/>
          <w:sz w:val="22"/>
          <w:szCs w:val="22"/>
        </w:rPr>
        <w:t>endeavour</w:t>
      </w:r>
      <w:r w:rsidR="0063210D" w:rsidRPr="00050462">
        <w:rPr>
          <w:rFonts w:ascii="Times New Roman" w:hAnsi="Times New Roman" w:cs="Times New Roman"/>
          <w:sz w:val="22"/>
          <w:szCs w:val="22"/>
        </w:rPr>
        <w:t xml:space="preserve"> to </w:t>
      </w:r>
      <w:r w:rsidR="00E92484" w:rsidRPr="00050462">
        <w:rPr>
          <w:rFonts w:ascii="Times New Roman" w:hAnsi="Times New Roman" w:cs="Times New Roman"/>
          <w:sz w:val="22"/>
          <w:szCs w:val="22"/>
        </w:rPr>
        <w:t>show that cosmological calculations can be found underpinning many myths.</w:t>
      </w:r>
      <w:r w:rsidR="00D62DF9" w:rsidRPr="00050462">
        <w:rPr>
          <w:rFonts w:ascii="Times New Roman" w:hAnsi="Times New Roman" w:cs="Times New Roman"/>
          <w:sz w:val="22"/>
          <w:szCs w:val="22"/>
        </w:rPr>
        <w:t xml:space="preserve">  In Katja Goebs and John Baines </w:t>
      </w:r>
      <w:r w:rsidRPr="00050462">
        <w:rPr>
          <w:rStyle w:val="FootnoteReference"/>
          <w:rFonts w:ascii="Times New Roman" w:hAnsi="Times New Roman" w:cs="Times New Roman"/>
          <w:sz w:val="22"/>
          <w:szCs w:val="22"/>
        </w:rPr>
        <w:footnoteReference w:id="7"/>
      </w:r>
      <w:r w:rsidR="004B44E2" w:rsidRPr="00050462">
        <w:rPr>
          <w:rFonts w:ascii="Times New Roman" w:hAnsi="Times New Roman" w:cs="Times New Roman"/>
          <w:sz w:val="22"/>
          <w:szCs w:val="22"/>
        </w:rPr>
        <w:t xml:space="preserve"> </w:t>
      </w:r>
      <w:r w:rsidR="00031472" w:rsidRPr="00050462">
        <w:rPr>
          <w:rFonts w:ascii="Times New Roman" w:hAnsi="Times New Roman" w:cs="Times New Roman"/>
          <w:sz w:val="22"/>
          <w:szCs w:val="22"/>
        </w:rPr>
        <w:t>view ‘Myths conceptualize, describe, explain and control the world, and they were adapted to an ever-changing reality</w:t>
      </w:r>
      <w:r w:rsidR="004B44E2" w:rsidRPr="00050462">
        <w:rPr>
          <w:rFonts w:ascii="Times New Roman" w:hAnsi="Times New Roman" w:cs="Times New Roman"/>
          <w:sz w:val="22"/>
          <w:szCs w:val="22"/>
        </w:rPr>
        <w:t>’</w:t>
      </w:r>
      <w:r w:rsidR="00031472" w:rsidRPr="00050462">
        <w:rPr>
          <w:rFonts w:ascii="Times New Roman" w:hAnsi="Times New Roman" w:cs="Times New Roman"/>
          <w:sz w:val="22"/>
          <w:szCs w:val="22"/>
        </w:rPr>
        <w:t>.</w:t>
      </w:r>
    </w:p>
    <w:p w14:paraId="16478941" w14:textId="77777777" w:rsidR="00F938C6" w:rsidRPr="00050462" w:rsidRDefault="00F938C6" w:rsidP="00DA4761">
      <w:pPr>
        <w:ind w:firstLine="720"/>
        <w:rPr>
          <w:rFonts w:ascii="Times New Roman" w:hAnsi="Times New Roman" w:cs="Times New Roman"/>
          <w:sz w:val="22"/>
          <w:szCs w:val="22"/>
        </w:rPr>
      </w:pPr>
    </w:p>
    <w:p w14:paraId="51693198" w14:textId="77777777" w:rsidR="00ED2631" w:rsidRPr="00050462" w:rsidRDefault="007A0CCF" w:rsidP="00F938C6">
      <w:pPr>
        <w:rPr>
          <w:rFonts w:ascii="Times New Roman" w:hAnsi="Times New Roman" w:cs="Times New Roman"/>
          <w:sz w:val="22"/>
          <w:szCs w:val="22"/>
        </w:rPr>
      </w:pPr>
      <w:r w:rsidRPr="00050462">
        <w:rPr>
          <w:rFonts w:ascii="Times New Roman" w:hAnsi="Times New Roman" w:cs="Times New Roman"/>
          <w:sz w:val="22"/>
          <w:szCs w:val="22"/>
        </w:rPr>
        <w:t xml:space="preserve">The </w:t>
      </w:r>
      <w:r w:rsidR="00A92FAA" w:rsidRPr="00050462">
        <w:rPr>
          <w:rFonts w:ascii="Times New Roman" w:hAnsi="Times New Roman" w:cs="Times New Roman"/>
          <w:sz w:val="22"/>
          <w:szCs w:val="22"/>
        </w:rPr>
        <w:t xml:space="preserve">Twelve Hours of the </w:t>
      </w:r>
      <w:r w:rsidRPr="00050462">
        <w:rPr>
          <w:rFonts w:ascii="Times New Roman" w:hAnsi="Times New Roman" w:cs="Times New Roman"/>
          <w:sz w:val="22"/>
          <w:szCs w:val="22"/>
        </w:rPr>
        <w:t>Amduat</w:t>
      </w:r>
    </w:p>
    <w:p w14:paraId="4BA069C9" w14:textId="77777777" w:rsidR="003D38A7" w:rsidRDefault="007A0CCF" w:rsidP="00F938C6">
      <w:pPr>
        <w:ind w:firstLine="720"/>
        <w:rPr>
          <w:rFonts w:ascii="Times New Roman" w:hAnsi="Times New Roman" w:cs="Times New Roman"/>
          <w:sz w:val="22"/>
          <w:szCs w:val="22"/>
        </w:rPr>
      </w:pPr>
      <w:r w:rsidRPr="00050462">
        <w:rPr>
          <w:rFonts w:ascii="Times New Roman" w:hAnsi="Times New Roman" w:cs="Times New Roman"/>
          <w:sz w:val="22"/>
          <w:szCs w:val="22"/>
        </w:rPr>
        <w:t xml:space="preserve">One of the </w:t>
      </w:r>
      <w:r w:rsidR="00ED2631" w:rsidRPr="00050462">
        <w:rPr>
          <w:rFonts w:ascii="Times New Roman" w:hAnsi="Times New Roman" w:cs="Times New Roman"/>
          <w:sz w:val="22"/>
          <w:szCs w:val="22"/>
        </w:rPr>
        <w:t>best-preserved</w:t>
      </w:r>
      <w:r w:rsidRPr="00050462">
        <w:rPr>
          <w:rFonts w:ascii="Times New Roman" w:hAnsi="Times New Roman" w:cs="Times New Roman"/>
          <w:sz w:val="22"/>
          <w:szCs w:val="22"/>
        </w:rPr>
        <w:t xml:space="preserve"> copies of the Amduat is to be found in the burial chamber </w:t>
      </w:r>
      <w:r w:rsidR="001C7231" w:rsidRPr="00050462">
        <w:rPr>
          <w:rFonts w:ascii="Times New Roman" w:hAnsi="Times New Roman" w:cs="Times New Roman"/>
          <w:sz w:val="22"/>
          <w:szCs w:val="22"/>
        </w:rPr>
        <w:t>of KV34</w:t>
      </w:r>
      <w:r w:rsidR="005500E3" w:rsidRPr="00050462">
        <w:rPr>
          <w:rFonts w:ascii="Times New Roman" w:hAnsi="Times New Roman" w:cs="Times New Roman"/>
          <w:sz w:val="22"/>
          <w:szCs w:val="22"/>
        </w:rPr>
        <w:t>,</w:t>
      </w:r>
      <w:r w:rsidR="001C7231"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the tomb of </w:t>
      </w:r>
      <w:r w:rsidR="001C7231" w:rsidRPr="00050462">
        <w:rPr>
          <w:rFonts w:ascii="Times New Roman" w:hAnsi="Times New Roman" w:cs="Times New Roman"/>
          <w:sz w:val="22"/>
          <w:szCs w:val="22"/>
        </w:rPr>
        <w:t xml:space="preserve">the pharaoh </w:t>
      </w:r>
      <w:r w:rsidRPr="00050462">
        <w:rPr>
          <w:rFonts w:ascii="Times New Roman" w:hAnsi="Times New Roman" w:cs="Times New Roman"/>
          <w:sz w:val="22"/>
          <w:szCs w:val="22"/>
        </w:rPr>
        <w:t>Tuthmosis III (c</w:t>
      </w:r>
      <w:r w:rsidR="001C7231" w:rsidRPr="00050462">
        <w:rPr>
          <w:rFonts w:ascii="Times New Roman" w:hAnsi="Times New Roman" w:cs="Times New Roman"/>
          <w:sz w:val="22"/>
          <w:szCs w:val="22"/>
        </w:rPr>
        <w:t>.1479-1424 B.C.E)</w:t>
      </w:r>
      <w:r w:rsidR="005500E3" w:rsidRPr="00050462">
        <w:rPr>
          <w:rFonts w:ascii="Times New Roman" w:hAnsi="Times New Roman" w:cs="Times New Roman"/>
          <w:sz w:val="22"/>
          <w:szCs w:val="22"/>
        </w:rPr>
        <w:t>,</w:t>
      </w:r>
      <w:r w:rsidR="002D402F" w:rsidRPr="00050462">
        <w:rPr>
          <w:rFonts w:ascii="Times New Roman" w:hAnsi="Times New Roman" w:cs="Times New Roman"/>
          <w:sz w:val="22"/>
          <w:szCs w:val="22"/>
        </w:rPr>
        <w:t xml:space="preserve"> </w:t>
      </w:r>
      <w:r w:rsidRPr="00050462">
        <w:rPr>
          <w:rFonts w:ascii="Times New Roman" w:hAnsi="Times New Roman" w:cs="Times New Roman"/>
          <w:sz w:val="22"/>
          <w:szCs w:val="22"/>
        </w:rPr>
        <w:t>which shows the twelve hours of the night around the walls</w:t>
      </w:r>
      <w:r w:rsidR="008E54AF" w:rsidRPr="00050462">
        <w:rPr>
          <w:rFonts w:ascii="Times New Roman" w:hAnsi="Times New Roman" w:cs="Times New Roman"/>
          <w:sz w:val="22"/>
          <w:szCs w:val="22"/>
        </w:rPr>
        <w:t xml:space="preserve"> </w:t>
      </w:r>
      <w:r w:rsidRPr="00050462">
        <w:rPr>
          <w:rStyle w:val="FootnoteReference"/>
          <w:rFonts w:ascii="Times New Roman" w:hAnsi="Times New Roman" w:cs="Times New Roman"/>
          <w:sz w:val="22"/>
          <w:szCs w:val="22"/>
        </w:rPr>
        <w:footnoteReference w:id="8"/>
      </w:r>
      <w:r w:rsidR="008E54AF" w:rsidRPr="00050462">
        <w:rPr>
          <w:rFonts w:ascii="Times New Roman" w:hAnsi="Times New Roman" w:cs="Times New Roman"/>
          <w:sz w:val="22"/>
          <w:szCs w:val="22"/>
        </w:rPr>
        <w:t>.</w:t>
      </w:r>
      <w:r w:rsidRPr="00050462">
        <w:rPr>
          <w:rFonts w:ascii="Times New Roman" w:hAnsi="Times New Roman" w:cs="Times New Roman"/>
          <w:sz w:val="22"/>
          <w:szCs w:val="22"/>
        </w:rPr>
        <w:t xml:space="preserve"> </w:t>
      </w:r>
      <w:r w:rsidR="008E54AF" w:rsidRPr="00050462">
        <w:rPr>
          <w:rFonts w:ascii="Times New Roman" w:hAnsi="Times New Roman" w:cs="Times New Roman"/>
          <w:sz w:val="22"/>
          <w:szCs w:val="22"/>
        </w:rPr>
        <w:t>W</w:t>
      </w:r>
      <w:r w:rsidR="0086648E" w:rsidRPr="00050462">
        <w:rPr>
          <w:rFonts w:ascii="Times New Roman" w:hAnsi="Times New Roman" w:cs="Times New Roman"/>
          <w:sz w:val="22"/>
          <w:szCs w:val="22"/>
        </w:rPr>
        <w:t xml:space="preserve">ith </w:t>
      </w:r>
      <w:r w:rsidR="005500E3" w:rsidRPr="00050462">
        <w:rPr>
          <w:rFonts w:ascii="Times New Roman" w:hAnsi="Times New Roman" w:cs="Times New Roman"/>
          <w:sz w:val="22"/>
          <w:szCs w:val="22"/>
        </w:rPr>
        <w:t>its</w:t>
      </w:r>
      <w:r w:rsidR="0086648E" w:rsidRPr="00050462">
        <w:rPr>
          <w:rFonts w:ascii="Times New Roman" w:hAnsi="Times New Roman" w:cs="Times New Roman"/>
          <w:sz w:val="22"/>
          <w:szCs w:val="22"/>
        </w:rPr>
        <w:t xml:space="preserve"> brownish background Aidan</w:t>
      </w:r>
      <w:r w:rsidRPr="00050462">
        <w:rPr>
          <w:rFonts w:ascii="Times New Roman" w:hAnsi="Times New Roman" w:cs="Times New Roman"/>
          <w:sz w:val="22"/>
          <w:szCs w:val="22"/>
        </w:rPr>
        <w:t xml:space="preserve"> Dodson</w:t>
      </w:r>
      <w:r w:rsidR="0086648E" w:rsidRPr="00050462">
        <w:rPr>
          <w:rFonts w:ascii="Times New Roman" w:hAnsi="Times New Roman" w:cs="Times New Roman"/>
          <w:sz w:val="22"/>
          <w:szCs w:val="22"/>
        </w:rPr>
        <w:t xml:space="preserve"> and Salima Ikram</w:t>
      </w:r>
      <w:r w:rsidRPr="00050462">
        <w:rPr>
          <w:rFonts w:ascii="Times New Roman" w:hAnsi="Times New Roman" w:cs="Times New Roman"/>
          <w:sz w:val="22"/>
          <w:szCs w:val="22"/>
        </w:rPr>
        <w:t xml:space="preserve"> </w:t>
      </w:r>
      <w:r w:rsidRPr="00050462">
        <w:rPr>
          <w:rStyle w:val="FootnoteReference"/>
          <w:rFonts w:ascii="Times New Roman" w:hAnsi="Times New Roman" w:cs="Times New Roman"/>
          <w:sz w:val="22"/>
          <w:szCs w:val="22"/>
        </w:rPr>
        <w:footnoteReference w:id="9"/>
      </w:r>
      <w:r w:rsidR="00ED2631" w:rsidRPr="00050462">
        <w:rPr>
          <w:rFonts w:ascii="Times New Roman" w:hAnsi="Times New Roman" w:cs="Times New Roman"/>
          <w:sz w:val="22"/>
          <w:szCs w:val="22"/>
        </w:rPr>
        <w:t xml:space="preserve"> </w:t>
      </w:r>
      <w:r w:rsidRPr="00050462">
        <w:rPr>
          <w:rFonts w:ascii="Times New Roman" w:hAnsi="Times New Roman" w:cs="Times New Roman"/>
          <w:sz w:val="22"/>
          <w:szCs w:val="22"/>
        </w:rPr>
        <w:t>comp</w:t>
      </w:r>
      <w:r w:rsidRPr="00050462">
        <w:rPr>
          <w:rFonts w:ascii="Times New Roman" w:hAnsi="Times New Roman" w:cs="Times New Roman"/>
          <w:sz w:val="22"/>
          <w:szCs w:val="22"/>
        </w:rPr>
        <w:t>are</w:t>
      </w:r>
      <w:r w:rsidR="0086648E" w:rsidRPr="00050462">
        <w:rPr>
          <w:rFonts w:ascii="Times New Roman" w:hAnsi="Times New Roman" w:cs="Times New Roman"/>
          <w:sz w:val="22"/>
          <w:szCs w:val="22"/>
        </w:rPr>
        <w:t xml:space="preserve"> the design</w:t>
      </w:r>
      <w:r w:rsidRPr="00050462">
        <w:rPr>
          <w:rFonts w:ascii="Times New Roman" w:hAnsi="Times New Roman" w:cs="Times New Roman"/>
          <w:sz w:val="22"/>
          <w:szCs w:val="22"/>
        </w:rPr>
        <w:t xml:space="preserve"> to</w:t>
      </w:r>
      <w:r w:rsidR="00A279B6"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a </w:t>
      </w:r>
      <w:r w:rsidR="00A279B6" w:rsidRPr="00050462">
        <w:rPr>
          <w:rFonts w:ascii="Times New Roman" w:hAnsi="Times New Roman" w:cs="Times New Roman"/>
          <w:sz w:val="22"/>
          <w:szCs w:val="22"/>
        </w:rPr>
        <w:t xml:space="preserve">scroll </w:t>
      </w:r>
      <w:r w:rsidRPr="00050462">
        <w:rPr>
          <w:rFonts w:ascii="Times New Roman" w:hAnsi="Times New Roman" w:cs="Times New Roman"/>
          <w:sz w:val="22"/>
          <w:szCs w:val="22"/>
        </w:rPr>
        <w:t>being unrolled</w:t>
      </w:r>
      <w:r w:rsidR="0086648E" w:rsidRPr="00050462">
        <w:rPr>
          <w:rFonts w:ascii="Times New Roman" w:hAnsi="Times New Roman" w:cs="Times New Roman"/>
          <w:sz w:val="22"/>
          <w:szCs w:val="22"/>
        </w:rPr>
        <w:t xml:space="preserve"> around the walls</w:t>
      </w:r>
      <w:r w:rsidR="00ED2631" w:rsidRPr="00050462">
        <w:rPr>
          <w:rFonts w:ascii="Times New Roman" w:hAnsi="Times New Roman" w:cs="Times New Roman"/>
          <w:sz w:val="22"/>
          <w:szCs w:val="22"/>
        </w:rPr>
        <w:t xml:space="preserve">.  </w:t>
      </w:r>
      <w:r w:rsidR="005500E3" w:rsidRPr="00050462">
        <w:rPr>
          <w:rFonts w:ascii="Times New Roman" w:hAnsi="Times New Roman" w:cs="Times New Roman"/>
          <w:sz w:val="22"/>
          <w:szCs w:val="22"/>
        </w:rPr>
        <w:t>The east to west axis of the tomb is implied although not geographically accurate</w:t>
      </w:r>
      <w:r w:rsidR="00AC37AD" w:rsidRPr="00050462">
        <w:rPr>
          <w:rFonts w:ascii="Times New Roman" w:hAnsi="Times New Roman" w:cs="Times New Roman"/>
          <w:sz w:val="22"/>
          <w:szCs w:val="22"/>
        </w:rPr>
        <w:t xml:space="preserve"> Dodson and Ikram </w:t>
      </w:r>
      <w:r w:rsidRPr="00050462">
        <w:rPr>
          <w:rStyle w:val="FootnoteReference"/>
          <w:rFonts w:ascii="Times New Roman" w:hAnsi="Times New Roman" w:cs="Times New Roman"/>
          <w:sz w:val="22"/>
          <w:szCs w:val="22"/>
        </w:rPr>
        <w:footnoteReference w:id="10"/>
      </w:r>
      <w:r w:rsidR="00AC37AD" w:rsidRPr="00050462">
        <w:rPr>
          <w:rFonts w:ascii="Times New Roman" w:hAnsi="Times New Roman" w:cs="Times New Roman"/>
          <w:sz w:val="22"/>
          <w:szCs w:val="22"/>
        </w:rPr>
        <w:t>state, while the structure of the tomb imitates the geography of the Amduat</w:t>
      </w:r>
      <w:r w:rsidR="005C088A" w:rsidRPr="00050462">
        <w:rPr>
          <w:rFonts w:ascii="Times New Roman" w:hAnsi="Times New Roman" w:cs="Times New Roman"/>
          <w:sz w:val="22"/>
          <w:szCs w:val="22"/>
        </w:rPr>
        <w:t xml:space="preserve"> and its challenging voyage</w:t>
      </w:r>
      <w:r w:rsidR="00AC37AD" w:rsidRPr="00050462">
        <w:rPr>
          <w:rFonts w:ascii="Times New Roman" w:hAnsi="Times New Roman" w:cs="Times New Roman"/>
          <w:sz w:val="22"/>
          <w:szCs w:val="22"/>
        </w:rPr>
        <w:t xml:space="preserve">.  </w:t>
      </w:r>
      <w:r w:rsidR="00793DBF" w:rsidRPr="00050462">
        <w:rPr>
          <w:rFonts w:ascii="Times New Roman" w:hAnsi="Times New Roman" w:cs="Times New Roman"/>
          <w:sz w:val="22"/>
          <w:szCs w:val="22"/>
        </w:rPr>
        <w:t xml:space="preserve">The burial chamber </w:t>
      </w:r>
      <w:r w:rsidR="00A64FF6" w:rsidRPr="00050462">
        <w:rPr>
          <w:rFonts w:ascii="Times New Roman" w:hAnsi="Times New Roman" w:cs="Times New Roman"/>
          <w:sz w:val="22"/>
          <w:szCs w:val="22"/>
        </w:rPr>
        <w:t xml:space="preserve">is </w:t>
      </w:r>
      <w:r w:rsidR="00D2435B" w:rsidRPr="00050462">
        <w:rPr>
          <w:rFonts w:ascii="Times New Roman" w:hAnsi="Times New Roman" w:cs="Times New Roman"/>
          <w:sz w:val="22"/>
          <w:szCs w:val="22"/>
        </w:rPr>
        <w:t>cartouche shaped and has a blue ceiling with stars, the cursive hieroglyphs tell the story in black and red</w:t>
      </w:r>
      <w:r w:rsidR="00864815" w:rsidRPr="00050462">
        <w:rPr>
          <w:rFonts w:ascii="Times New Roman" w:hAnsi="Times New Roman" w:cs="Times New Roman"/>
          <w:sz w:val="22"/>
          <w:szCs w:val="22"/>
        </w:rPr>
        <w:t xml:space="preserve"> in conjunction with stick figure illustrations in three registers. </w:t>
      </w:r>
      <w:r w:rsidR="00D2435B" w:rsidRPr="00050462">
        <w:rPr>
          <w:rFonts w:ascii="Times New Roman" w:hAnsi="Times New Roman" w:cs="Times New Roman"/>
          <w:sz w:val="22"/>
          <w:szCs w:val="22"/>
        </w:rPr>
        <w:t xml:space="preserve"> </w:t>
      </w:r>
      <w:r w:rsidR="00864815" w:rsidRPr="00050462">
        <w:rPr>
          <w:rFonts w:ascii="Times New Roman" w:hAnsi="Times New Roman" w:cs="Times New Roman"/>
          <w:sz w:val="22"/>
          <w:szCs w:val="22"/>
        </w:rPr>
        <w:t>T</w:t>
      </w:r>
      <w:r w:rsidR="00D5290B" w:rsidRPr="00050462">
        <w:rPr>
          <w:rFonts w:ascii="Times New Roman" w:hAnsi="Times New Roman" w:cs="Times New Roman"/>
          <w:sz w:val="22"/>
          <w:szCs w:val="22"/>
        </w:rPr>
        <w:t>he sporadic</w:t>
      </w:r>
      <w:r w:rsidR="00D2435B" w:rsidRPr="00050462">
        <w:rPr>
          <w:rFonts w:ascii="Times New Roman" w:hAnsi="Times New Roman" w:cs="Times New Roman"/>
          <w:sz w:val="22"/>
          <w:szCs w:val="22"/>
        </w:rPr>
        <w:t xml:space="preserve"> spelling mistakes are seen by Andreas Schweizer </w:t>
      </w:r>
      <w:r w:rsidRPr="00050462">
        <w:rPr>
          <w:rStyle w:val="FootnoteReference"/>
          <w:rFonts w:ascii="Times New Roman" w:hAnsi="Times New Roman" w:cs="Times New Roman"/>
          <w:sz w:val="22"/>
          <w:szCs w:val="22"/>
        </w:rPr>
        <w:footnoteReference w:id="11"/>
      </w:r>
      <w:r w:rsidR="00D5290B" w:rsidRPr="00050462">
        <w:rPr>
          <w:rFonts w:ascii="Times New Roman" w:hAnsi="Times New Roman" w:cs="Times New Roman"/>
          <w:sz w:val="22"/>
          <w:szCs w:val="22"/>
        </w:rPr>
        <w:t xml:space="preserve"> as the inability of the copyists to read, as these errors appear in other tombs.  </w:t>
      </w:r>
      <w:r w:rsidR="003F1D2C">
        <w:rPr>
          <w:rFonts w:ascii="Times New Roman" w:hAnsi="Times New Roman" w:cs="Times New Roman"/>
          <w:sz w:val="22"/>
          <w:szCs w:val="22"/>
        </w:rPr>
        <w:lastRenderedPageBreak/>
        <w:t xml:space="preserve">Edward F. Wente </w:t>
      </w:r>
      <w:r>
        <w:rPr>
          <w:rStyle w:val="FootnoteReference"/>
          <w:rFonts w:ascii="Times New Roman" w:hAnsi="Times New Roman" w:cs="Times New Roman"/>
          <w:sz w:val="22"/>
          <w:szCs w:val="22"/>
        </w:rPr>
        <w:footnoteReference w:id="12"/>
      </w:r>
      <w:r w:rsidR="003F1D2C">
        <w:rPr>
          <w:rFonts w:ascii="Times New Roman" w:hAnsi="Times New Roman" w:cs="Times New Roman"/>
          <w:sz w:val="22"/>
          <w:szCs w:val="22"/>
        </w:rPr>
        <w:t xml:space="preserve"> argues that the papyrus used by the artists was rolled up and had been damaged</w:t>
      </w:r>
      <w:r w:rsidR="00082843">
        <w:rPr>
          <w:rFonts w:ascii="Times New Roman" w:hAnsi="Times New Roman" w:cs="Times New Roman"/>
          <w:sz w:val="22"/>
          <w:szCs w:val="22"/>
        </w:rPr>
        <w:t xml:space="preserve"> leaving spaces in the text.  </w:t>
      </w:r>
      <w:r w:rsidR="00A729EA">
        <w:rPr>
          <w:rFonts w:ascii="Times New Roman" w:hAnsi="Times New Roman" w:cs="Times New Roman"/>
          <w:sz w:val="22"/>
          <w:szCs w:val="22"/>
        </w:rPr>
        <w:t xml:space="preserve">Although if the errors are repeated </w:t>
      </w:r>
      <w:r w:rsidR="002B068F">
        <w:rPr>
          <w:rFonts w:ascii="Times New Roman" w:hAnsi="Times New Roman" w:cs="Times New Roman"/>
          <w:sz w:val="22"/>
          <w:szCs w:val="22"/>
        </w:rPr>
        <w:t>perhaps,</w:t>
      </w:r>
      <w:r w:rsidR="00A729EA">
        <w:rPr>
          <w:rFonts w:ascii="Times New Roman" w:hAnsi="Times New Roman" w:cs="Times New Roman"/>
          <w:sz w:val="22"/>
          <w:szCs w:val="22"/>
        </w:rPr>
        <w:t xml:space="preserve"> they are not errors but </w:t>
      </w:r>
      <w:r w:rsidR="007337C8">
        <w:rPr>
          <w:rFonts w:ascii="Times New Roman" w:hAnsi="Times New Roman" w:cs="Times New Roman"/>
          <w:sz w:val="22"/>
          <w:szCs w:val="22"/>
        </w:rPr>
        <w:t>a</w:t>
      </w:r>
      <w:r w:rsidR="00A729EA">
        <w:rPr>
          <w:rFonts w:ascii="Times New Roman" w:hAnsi="Times New Roman" w:cs="Times New Roman"/>
          <w:sz w:val="22"/>
          <w:szCs w:val="22"/>
        </w:rPr>
        <w:t xml:space="preserve"> problem of translation as Hornung </w:t>
      </w:r>
      <w:r>
        <w:rPr>
          <w:rStyle w:val="FootnoteReference"/>
          <w:rFonts w:ascii="Times New Roman" w:hAnsi="Times New Roman" w:cs="Times New Roman"/>
          <w:sz w:val="22"/>
          <w:szCs w:val="22"/>
        </w:rPr>
        <w:footnoteReference w:id="13"/>
      </w:r>
      <w:r w:rsidR="00693CD4">
        <w:rPr>
          <w:rFonts w:ascii="Times New Roman" w:hAnsi="Times New Roman" w:cs="Times New Roman"/>
          <w:sz w:val="22"/>
          <w:szCs w:val="22"/>
        </w:rPr>
        <w:t xml:space="preserve"> </w:t>
      </w:r>
      <w:r w:rsidR="00082843">
        <w:rPr>
          <w:rFonts w:ascii="Times New Roman" w:hAnsi="Times New Roman" w:cs="Times New Roman"/>
          <w:sz w:val="22"/>
          <w:szCs w:val="22"/>
        </w:rPr>
        <w:t>argues that</w:t>
      </w:r>
      <w:r w:rsidR="002B068F">
        <w:rPr>
          <w:rFonts w:ascii="Times New Roman" w:hAnsi="Times New Roman" w:cs="Times New Roman"/>
          <w:sz w:val="22"/>
          <w:szCs w:val="22"/>
        </w:rPr>
        <w:t xml:space="preserve"> </w:t>
      </w:r>
      <w:r w:rsidR="00A729EA">
        <w:rPr>
          <w:rFonts w:ascii="Times New Roman" w:hAnsi="Times New Roman" w:cs="Times New Roman"/>
          <w:sz w:val="22"/>
          <w:szCs w:val="22"/>
        </w:rPr>
        <w:t xml:space="preserve">some of the </w:t>
      </w:r>
      <w:r w:rsidR="002B068F">
        <w:rPr>
          <w:rFonts w:ascii="Times New Roman" w:hAnsi="Times New Roman" w:cs="Times New Roman"/>
          <w:sz w:val="22"/>
          <w:szCs w:val="22"/>
        </w:rPr>
        <w:t>inscriptions</w:t>
      </w:r>
      <w:r w:rsidR="00A729EA">
        <w:rPr>
          <w:rFonts w:ascii="Times New Roman" w:hAnsi="Times New Roman" w:cs="Times New Roman"/>
          <w:sz w:val="22"/>
          <w:szCs w:val="22"/>
        </w:rPr>
        <w:t xml:space="preserve"> </w:t>
      </w:r>
      <w:r w:rsidR="002B068F">
        <w:rPr>
          <w:rFonts w:ascii="Times New Roman" w:hAnsi="Times New Roman" w:cs="Times New Roman"/>
          <w:sz w:val="22"/>
          <w:szCs w:val="22"/>
        </w:rPr>
        <w:t>are</w:t>
      </w:r>
      <w:r w:rsidR="00A729EA">
        <w:rPr>
          <w:rFonts w:ascii="Times New Roman" w:hAnsi="Times New Roman" w:cs="Times New Roman"/>
          <w:sz w:val="22"/>
          <w:szCs w:val="22"/>
        </w:rPr>
        <w:t xml:space="preserve"> </w:t>
      </w:r>
      <w:r w:rsidR="00082843">
        <w:rPr>
          <w:rFonts w:ascii="Times New Roman" w:hAnsi="Times New Roman" w:cs="Times New Roman"/>
          <w:sz w:val="22"/>
          <w:szCs w:val="22"/>
        </w:rPr>
        <w:t xml:space="preserve">not only </w:t>
      </w:r>
      <w:r w:rsidR="002B068F">
        <w:rPr>
          <w:rFonts w:ascii="Times New Roman" w:hAnsi="Times New Roman" w:cs="Times New Roman"/>
          <w:sz w:val="22"/>
          <w:szCs w:val="22"/>
        </w:rPr>
        <w:t>perplexing</w:t>
      </w:r>
      <w:r w:rsidR="007337C8">
        <w:rPr>
          <w:rFonts w:ascii="Times New Roman" w:hAnsi="Times New Roman" w:cs="Times New Roman"/>
          <w:sz w:val="22"/>
          <w:szCs w:val="22"/>
        </w:rPr>
        <w:t xml:space="preserve"> or</w:t>
      </w:r>
      <w:r w:rsidR="00A729EA">
        <w:rPr>
          <w:rFonts w:ascii="Times New Roman" w:hAnsi="Times New Roman" w:cs="Times New Roman"/>
          <w:sz w:val="22"/>
          <w:szCs w:val="22"/>
        </w:rPr>
        <w:t xml:space="preserve"> </w:t>
      </w:r>
      <w:r w:rsidR="002B068F">
        <w:rPr>
          <w:rFonts w:ascii="Times New Roman" w:hAnsi="Times New Roman" w:cs="Times New Roman"/>
          <w:sz w:val="22"/>
          <w:szCs w:val="22"/>
        </w:rPr>
        <w:t>condensed</w:t>
      </w:r>
      <w:r w:rsidR="00A729EA">
        <w:rPr>
          <w:rFonts w:ascii="Times New Roman" w:hAnsi="Times New Roman" w:cs="Times New Roman"/>
          <w:sz w:val="22"/>
          <w:szCs w:val="22"/>
        </w:rPr>
        <w:t xml:space="preserve"> </w:t>
      </w:r>
      <w:r w:rsidR="00082843">
        <w:rPr>
          <w:rFonts w:ascii="Times New Roman" w:hAnsi="Times New Roman" w:cs="Times New Roman"/>
          <w:sz w:val="22"/>
          <w:szCs w:val="22"/>
        </w:rPr>
        <w:t>but</w:t>
      </w:r>
      <w:r w:rsidR="00A729EA">
        <w:rPr>
          <w:rFonts w:ascii="Times New Roman" w:hAnsi="Times New Roman" w:cs="Times New Roman"/>
          <w:sz w:val="22"/>
          <w:szCs w:val="22"/>
        </w:rPr>
        <w:t xml:space="preserve"> </w:t>
      </w:r>
      <w:r w:rsidR="00693CD4">
        <w:rPr>
          <w:rFonts w:ascii="Times New Roman" w:hAnsi="Times New Roman" w:cs="Times New Roman"/>
          <w:sz w:val="22"/>
          <w:szCs w:val="22"/>
        </w:rPr>
        <w:t>others</w:t>
      </w:r>
      <w:r w:rsidR="00A729EA">
        <w:rPr>
          <w:rFonts w:ascii="Times New Roman" w:hAnsi="Times New Roman" w:cs="Times New Roman"/>
          <w:sz w:val="22"/>
          <w:szCs w:val="22"/>
        </w:rPr>
        <w:t xml:space="preserve"> are to be read in reverse.</w:t>
      </w:r>
    </w:p>
    <w:p w14:paraId="64072E7E" w14:textId="77777777" w:rsidR="000758F6" w:rsidRDefault="007A0CCF" w:rsidP="0097499E">
      <w:pPr>
        <w:ind w:firstLine="720"/>
        <w:rPr>
          <w:rFonts w:ascii="Times New Roman" w:hAnsi="Times New Roman" w:cs="Times New Roman"/>
          <w:sz w:val="22"/>
          <w:szCs w:val="22"/>
        </w:rPr>
      </w:pPr>
      <w:r>
        <w:rPr>
          <w:rFonts w:ascii="Times New Roman" w:hAnsi="Times New Roman" w:cs="Times New Roman"/>
          <w:sz w:val="22"/>
          <w:szCs w:val="22"/>
        </w:rPr>
        <w:t xml:space="preserve">Hornung </w:t>
      </w:r>
      <w:r>
        <w:rPr>
          <w:rStyle w:val="FootnoteReference"/>
          <w:rFonts w:ascii="Times New Roman" w:hAnsi="Times New Roman" w:cs="Times New Roman"/>
          <w:sz w:val="22"/>
          <w:szCs w:val="22"/>
        </w:rPr>
        <w:footnoteReference w:id="14"/>
      </w:r>
      <w:r w:rsidR="005B28C8">
        <w:rPr>
          <w:rFonts w:ascii="Times New Roman" w:hAnsi="Times New Roman" w:cs="Times New Roman"/>
          <w:sz w:val="22"/>
          <w:szCs w:val="22"/>
        </w:rPr>
        <w:t xml:space="preserve"> describes the journey through the </w:t>
      </w:r>
      <w:r>
        <w:rPr>
          <w:rFonts w:ascii="Times New Roman" w:hAnsi="Times New Roman" w:cs="Times New Roman"/>
          <w:sz w:val="22"/>
          <w:szCs w:val="22"/>
        </w:rPr>
        <w:t xml:space="preserve">twelve hours in the </w:t>
      </w:r>
      <w:r w:rsidR="005B28C8">
        <w:rPr>
          <w:rFonts w:ascii="Times New Roman" w:hAnsi="Times New Roman" w:cs="Times New Roman"/>
          <w:sz w:val="22"/>
          <w:szCs w:val="22"/>
        </w:rPr>
        <w:t>netherworld as follows</w:t>
      </w:r>
      <w:r w:rsidR="00C3655A">
        <w:rPr>
          <w:rFonts w:ascii="Times New Roman" w:hAnsi="Times New Roman" w:cs="Times New Roman"/>
          <w:sz w:val="22"/>
          <w:szCs w:val="22"/>
        </w:rPr>
        <w:t>, using the headings and texts that exist with the illustrations.</w:t>
      </w:r>
    </w:p>
    <w:p w14:paraId="028F75E3" w14:textId="77777777" w:rsidR="0097499E" w:rsidRDefault="007A0CCF" w:rsidP="0097499E">
      <w:pPr>
        <w:ind w:firstLine="720"/>
        <w:rPr>
          <w:rFonts w:ascii="Times New Roman" w:hAnsi="Times New Roman" w:cs="Times New Roman"/>
          <w:sz w:val="22"/>
          <w:szCs w:val="22"/>
        </w:rPr>
      </w:pPr>
      <w:r>
        <w:rPr>
          <w:rFonts w:ascii="Times New Roman" w:hAnsi="Times New Roman" w:cs="Times New Roman"/>
          <w:sz w:val="22"/>
          <w:szCs w:val="22"/>
        </w:rPr>
        <w:t xml:space="preserve">The </w:t>
      </w:r>
      <w:r w:rsidR="003E6257">
        <w:rPr>
          <w:rFonts w:ascii="Times New Roman" w:hAnsi="Times New Roman" w:cs="Times New Roman"/>
          <w:sz w:val="22"/>
          <w:szCs w:val="22"/>
        </w:rPr>
        <w:t xml:space="preserve">first hour sees the ram-headed </w:t>
      </w:r>
      <w:r w:rsidR="003E6257" w:rsidRPr="003E6257">
        <w:rPr>
          <w:rFonts w:ascii="Times New Roman" w:hAnsi="Times New Roman" w:cs="Times New Roman"/>
          <w:i/>
          <w:iCs/>
          <w:sz w:val="22"/>
          <w:szCs w:val="22"/>
        </w:rPr>
        <w:t>ba</w:t>
      </w:r>
      <w:r w:rsidR="003E6257">
        <w:rPr>
          <w:rFonts w:ascii="Times New Roman" w:hAnsi="Times New Roman" w:cs="Times New Roman"/>
          <w:i/>
          <w:iCs/>
          <w:sz w:val="22"/>
          <w:szCs w:val="22"/>
        </w:rPr>
        <w:t xml:space="preserve"> </w:t>
      </w:r>
      <w:r w:rsidR="003E6257">
        <w:rPr>
          <w:rFonts w:ascii="Times New Roman" w:hAnsi="Times New Roman" w:cs="Times New Roman"/>
          <w:sz w:val="22"/>
          <w:szCs w:val="22"/>
        </w:rPr>
        <w:t xml:space="preserve">or soul of the sun god enter the beginning of </w:t>
      </w:r>
      <w:r w:rsidR="005B28C8">
        <w:rPr>
          <w:rFonts w:ascii="Times New Roman" w:hAnsi="Times New Roman" w:cs="Times New Roman"/>
          <w:sz w:val="22"/>
          <w:szCs w:val="22"/>
        </w:rPr>
        <w:t xml:space="preserve">the </w:t>
      </w:r>
      <w:r w:rsidR="003E6257">
        <w:rPr>
          <w:rFonts w:ascii="Times New Roman" w:hAnsi="Times New Roman" w:cs="Times New Roman"/>
          <w:sz w:val="22"/>
          <w:szCs w:val="22"/>
        </w:rPr>
        <w:t>night</w:t>
      </w:r>
      <w:r w:rsidR="009B50FC">
        <w:rPr>
          <w:rFonts w:ascii="Times New Roman" w:hAnsi="Times New Roman" w:cs="Times New Roman"/>
          <w:sz w:val="22"/>
          <w:szCs w:val="22"/>
        </w:rPr>
        <w:t xml:space="preserve"> in a solar boat, </w:t>
      </w:r>
      <w:r w:rsidR="00F82916">
        <w:rPr>
          <w:rFonts w:ascii="Times New Roman" w:hAnsi="Times New Roman" w:cs="Times New Roman"/>
          <w:sz w:val="22"/>
          <w:szCs w:val="22"/>
        </w:rPr>
        <w:t>th</w:t>
      </w:r>
      <w:r w:rsidR="00864815">
        <w:rPr>
          <w:rFonts w:ascii="Times New Roman" w:hAnsi="Times New Roman" w:cs="Times New Roman"/>
          <w:sz w:val="22"/>
          <w:szCs w:val="22"/>
        </w:rPr>
        <w:t>is</w:t>
      </w:r>
      <w:r w:rsidR="00F82916">
        <w:rPr>
          <w:rFonts w:ascii="Times New Roman" w:hAnsi="Times New Roman" w:cs="Times New Roman"/>
          <w:sz w:val="22"/>
          <w:szCs w:val="22"/>
        </w:rPr>
        <w:t xml:space="preserve"> ram-headed</w:t>
      </w:r>
      <w:r w:rsidR="009B50FC">
        <w:rPr>
          <w:rFonts w:ascii="Times New Roman" w:hAnsi="Times New Roman" w:cs="Times New Roman"/>
          <w:sz w:val="22"/>
          <w:szCs w:val="22"/>
        </w:rPr>
        <w:t xml:space="preserve"> image is repeated throughout the hours</w:t>
      </w:r>
      <w:r w:rsidR="003D38A7">
        <w:rPr>
          <w:rFonts w:ascii="Times New Roman" w:hAnsi="Times New Roman" w:cs="Times New Roman"/>
          <w:sz w:val="22"/>
          <w:szCs w:val="22"/>
        </w:rPr>
        <w:t>.  Figure 1 is the figure seen in KV34</w:t>
      </w:r>
      <w:r w:rsidR="00917AA4">
        <w:rPr>
          <w:rFonts w:ascii="Times New Roman" w:hAnsi="Times New Roman" w:cs="Times New Roman"/>
          <w:sz w:val="22"/>
          <w:szCs w:val="22"/>
        </w:rPr>
        <w:t xml:space="preserve"> and is at the beginning of the journey,</w:t>
      </w:r>
      <w:r w:rsidR="003D38A7">
        <w:rPr>
          <w:rFonts w:ascii="Times New Roman" w:hAnsi="Times New Roman" w:cs="Times New Roman"/>
          <w:sz w:val="22"/>
          <w:szCs w:val="22"/>
        </w:rPr>
        <w:t xml:space="preserve"> Figure 2 is a</w:t>
      </w:r>
      <w:r w:rsidR="00C94E6A">
        <w:rPr>
          <w:rFonts w:ascii="Times New Roman" w:hAnsi="Times New Roman" w:cs="Times New Roman"/>
          <w:sz w:val="22"/>
          <w:szCs w:val="22"/>
        </w:rPr>
        <w:t xml:space="preserve"> later and </w:t>
      </w:r>
      <w:r w:rsidR="003D38A7">
        <w:rPr>
          <w:rFonts w:ascii="Times New Roman" w:hAnsi="Times New Roman" w:cs="Times New Roman"/>
          <w:sz w:val="22"/>
          <w:szCs w:val="22"/>
        </w:rPr>
        <w:t xml:space="preserve">more </w:t>
      </w:r>
      <w:r w:rsidR="00C94E6A">
        <w:rPr>
          <w:rFonts w:ascii="Times New Roman" w:hAnsi="Times New Roman" w:cs="Times New Roman"/>
          <w:sz w:val="22"/>
          <w:szCs w:val="22"/>
        </w:rPr>
        <w:t>elaborate</w:t>
      </w:r>
      <w:r w:rsidR="003D38A7">
        <w:rPr>
          <w:rFonts w:ascii="Times New Roman" w:hAnsi="Times New Roman" w:cs="Times New Roman"/>
          <w:sz w:val="22"/>
          <w:szCs w:val="22"/>
        </w:rPr>
        <w:t xml:space="preserve"> </w:t>
      </w:r>
      <w:r w:rsidR="00C94E6A">
        <w:rPr>
          <w:rFonts w:ascii="Times New Roman" w:hAnsi="Times New Roman" w:cs="Times New Roman"/>
          <w:sz w:val="22"/>
          <w:szCs w:val="22"/>
        </w:rPr>
        <w:t>version from KV17, the tomb of Seti I</w:t>
      </w:r>
      <w:r w:rsidR="009B50FC">
        <w:rPr>
          <w:rFonts w:ascii="Times New Roman" w:hAnsi="Times New Roman" w:cs="Times New Roman"/>
          <w:sz w:val="22"/>
          <w:szCs w:val="22"/>
        </w:rPr>
        <w:t xml:space="preserve"> </w:t>
      </w:r>
      <w:r w:rsidR="00C94E6A">
        <w:rPr>
          <w:rFonts w:ascii="Times New Roman" w:hAnsi="Times New Roman" w:cs="Times New Roman"/>
          <w:sz w:val="22"/>
          <w:szCs w:val="22"/>
        </w:rPr>
        <w:t>(c.1290-1279 B.C.E)</w:t>
      </w:r>
      <w:r w:rsidR="00917AA4">
        <w:rPr>
          <w:rFonts w:ascii="Times New Roman" w:hAnsi="Times New Roman" w:cs="Times New Roman"/>
          <w:sz w:val="22"/>
          <w:szCs w:val="22"/>
        </w:rPr>
        <w:t xml:space="preserve"> and </w:t>
      </w:r>
      <w:r w:rsidR="00917AA4" w:rsidRPr="00917AA4">
        <w:rPr>
          <w:rFonts w:ascii="Times New Roman" w:hAnsi="Times New Roman" w:cs="Times New Roman"/>
          <w:i/>
          <w:iCs/>
          <w:sz w:val="22"/>
          <w:szCs w:val="22"/>
        </w:rPr>
        <w:t>Mehen</w:t>
      </w:r>
      <w:r w:rsidR="00917AA4">
        <w:rPr>
          <w:rFonts w:ascii="Times New Roman" w:hAnsi="Times New Roman" w:cs="Times New Roman"/>
          <w:sz w:val="22"/>
          <w:szCs w:val="22"/>
        </w:rPr>
        <w:t>-serpent and the tow rope can be clearly seen</w:t>
      </w:r>
      <w:r w:rsidR="009B50FC">
        <w:rPr>
          <w:rFonts w:ascii="Times New Roman" w:hAnsi="Times New Roman" w:cs="Times New Roman"/>
          <w:sz w:val="22"/>
          <w:szCs w:val="22"/>
        </w:rPr>
        <w:t>.</w:t>
      </w:r>
      <w:r w:rsidR="00A92FAA">
        <w:rPr>
          <w:rFonts w:ascii="Times New Roman" w:hAnsi="Times New Roman" w:cs="Times New Roman"/>
          <w:sz w:val="22"/>
          <w:szCs w:val="22"/>
        </w:rPr>
        <w:t xml:space="preserve">  </w:t>
      </w:r>
      <w:r w:rsidR="005B28C8">
        <w:rPr>
          <w:rFonts w:ascii="Times New Roman" w:hAnsi="Times New Roman" w:cs="Times New Roman"/>
          <w:sz w:val="22"/>
          <w:szCs w:val="22"/>
        </w:rPr>
        <w:t xml:space="preserve">There are divinities, goddesses of the hours and solar baboons in the </w:t>
      </w:r>
      <w:r w:rsidR="00BF1D63">
        <w:rPr>
          <w:rFonts w:ascii="Times New Roman" w:hAnsi="Times New Roman" w:cs="Times New Roman"/>
          <w:sz w:val="22"/>
          <w:szCs w:val="22"/>
        </w:rPr>
        <w:t>top</w:t>
      </w:r>
      <w:r w:rsidR="005B28C8">
        <w:rPr>
          <w:rFonts w:ascii="Times New Roman" w:hAnsi="Times New Roman" w:cs="Times New Roman"/>
          <w:sz w:val="22"/>
          <w:szCs w:val="22"/>
        </w:rPr>
        <w:t xml:space="preserve"> and </w:t>
      </w:r>
      <w:r w:rsidR="00BF1D63">
        <w:rPr>
          <w:rFonts w:ascii="Times New Roman" w:hAnsi="Times New Roman" w:cs="Times New Roman"/>
          <w:sz w:val="22"/>
          <w:szCs w:val="22"/>
        </w:rPr>
        <w:t>bottom</w:t>
      </w:r>
      <w:r w:rsidR="005B28C8">
        <w:rPr>
          <w:rFonts w:ascii="Times New Roman" w:hAnsi="Times New Roman" w:cs="Times New Roman"/>
          <w:sz w:val="22"/>
          <w:szCs w:val="22"/>
        </w:rPr>
        <w:t xml:space="preserve"> registers.  </w:t>
      </w:r>
      <w:r w:rsidR="00BF1D63">
        <w:rPr>
          <w:rFonts w:ascii="Times New Roman" w:hAnsi="Times New Roman" w:cs="Times New Roman"/>
          <w:sz w:val="22"/>
          <w:szCs w:val="22"/>
        </w:rPr>
        <w:t>In</w:t>
      </w:r>
      <w:r w:rsidR="00B1482F">
        <w:rPr>
          <w:rFonts w:ascii="Times New Roman" w:hAnsi="Times New Roman" w:cs="Times New Roman"/>
          <w:sz w:val="22"/>
          <w:szCs w:val="22"/>
        </w:rPr>
        <w:t xml:space="preserve"> </w:t>
      </w:r>
      <w:r w:rsidR="00BF1D63">
        <w:rPr>
          <w:rFonts w:ascii="Times New Roman" w:hAnsi="Times New Roman" w:cs="Times New Roman"/>
          <w:sz w:val="22"/>
          <w:szCs w:val="22"/>
        </w:rPr>
        <w:t>front of the boat carrying the ram-headed god, there are two figures of the goddess Ma'at, the goddess of truth and balance</w:t>
      </w:r>
      <w:r w:rsidR="00C94E6A">
        <w:rPr>
          <w:rFonts w:ascii="Times New Roman" w:hAnsi="Times New Roman" w:cs="Times New Roman"/>
          <w:sz w:val="22"/>
          <w:szCs w:val="22"/>
        </w:rPr>
        <w:t xml:space="preserve">, with </w:t>
      </w:r>
      <w:r w:rsidR="00D64139">
        <w:rPr>
          <w:rFonts w:ascii="Times New Roman" w:hAnsi="Times New Roman" w:cs="Times New Roman"/>
          <w:sz w:val="22"/>
          <w:szCs w:val="22"/>
        </w:rPr>
        <w:t>the</w:t>
      </w:r>
      <w:r w:rsidR="00C94E6A">
        <w:rPr>
          <w:rFonts w:ascii="Times New Roman" w:hAnsi="Times New Roman" w:cs="Times New Roman"/>
          <w:sz w:val="22"/>
          <w:szCs w:val="22"/>
        </w:rPr>
        <w:t xml:space="preserve"> feather on her head identifying her</w:t>
      </w:r>
      <w:r w:rsidR="00BF1D63">
        <w:rPr>
          <w:rFonts w:ascii="Times New Roman" w:hAnsi="Times New Roman" w:cs="Times New Roman"/>
          <w:sz w:val="22"/>
          <w:szCs w:val="22"/>
        </w:rPr>
        <w:t>.</w:t>
      </w:r>
      <w:r>
        <w:rPr>
          <w:rFonts w:ascii="Times New Roman" w:hAnsi="Times New Roman" w:cs="Times New Roman"/>
          <w:sz w:val="22"/>
          <w:szCs w:val="22"/>
        </w:rPr>
        <w:t xml:space="preserve">  The sun god is shown in his morning form of the scarab beetle in a second boat, as seen in Figure 3 from KV17.</w:t>
      </w:r>
    </w:p>
    <w:p w14:paraId="54AA3E56" w14:textId="77777777" w:rsidR="00980D8F" w:rsidRPr="003E6257" w:rsidRDefault="00980D8F" w:rsidP="00F938C6">
      <w:pPr>
        <w:ind w:firstLine="720"/>
        <w:rPr>
          <w:rFonts w:ascii="Times New Roman" w:hAnsi="Times New Roman" w:cs="Times New Roman"/>
          <w:sz w:val="22"/>
          <w:szCs w:val="22"/>
        </w:rPr>
      </w:pPr>
    </w:p>
    <w:p w14:paraId="558E27D3" w14:textId="77777777" w:rsidR="009D0A7C" w:rsidRDefault="007A0CCF" w:rsidP="009D0A7C">
      <w:pPr>
        <w:keepNext/>
        <w:ind w:firstLine="720"/>
      </w:pPr>
      <w:r>
        <w:rPr>
          <w:rFonts w:ascii="Times New Roman" w:hAnsi="Times New Roman" w:cs="Calibri (Body)"/>
          <w:noProof/>
          <w:sz w:val="22"/>
        </w:rPr>
        <w:drawing>
          <wp:inline distT="0" distB="0" distL="0" distR="0" wp14:anchorId="31404FE5" wp14:editId="0B45D4E5">
            <wp:extent cx="4876800" cy="3594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76800" cy="3594100"/>
                    </a:xfrm>
                    <a:prstGeom prst="rect">
                      <a:avLst/>
                    </a:prstGeom>
                  </pic:spPr>
                </pic:pic>
              </a:graphicData>
            </a:graphic>
          </wp:inline>
        </w:drawing>
      </w:r>
    </w:p>
    <w:p w14:paraId="22263DEA" w14:textId="6C0AD4C9" w:rsidR="00980D8F" w:rsidRPr="009D0A7C" w:rsidRDefault="009D0A7C" w:rsidP="00CE2C21">
      <w:pPr>
        <w:pStyle w:val="Caption"/>
        <w:ind w:firstLine="720"/>
        <w:rPr>
          <w:rFonts w:ascii="Times New Roman" w:hAnsi="Times New Roman" w:cs="Times New Roman"/>
          <w:i w:val="0"/>
          <w:iCs w:val="0"/>
          <w:sz w:val="22"/>
          <w:szCs w:val="22"/>
        </w:rPr>
      </w:pPr>
      <w:r w:rsidRPr="009D0A7C">
        <w:rPr>
          <w:rFonts w:ascii="Times New Roman" w:hAnsi="Times New Roman" w:cs="Times New Roman"/>
          <w:i w:val="0"/>
          <w:iCs w:val="0"/>
          <w:sz w:val="22"/>
          <w:szCs w:val="22"/>
        </w:rPr>
        <w:t xml:space="preserve">Figure </w:t>
      </w:r>
      <w:r w:rsidRPr="009D0A7C">
        <w:rPr>
          <w:rFonts w:ascii="Times New Roman" w:hAnsi="Times New Roman" w:cs="Times New Roman"/>
          <w:i w:val="0"/>
          <w:iCs w:val="0"/>
          <w:sz w:val="22"/>
          <w:szCs w:val="22"/>
        </w:rPr>
        <w:fldChar w:fldCharType="begin"/>
      </w:r>
      <w:r w:rsidRPr="009D0A7C">
        <w:rPr>
          <w:rFonts w:ascii="Times New Roman" w:hAnsi="Times New Roman" w:cs="Times New Roman"/>
          <w:i w:val="0"/>
          <w:iCs w:val="0"/>
          <w:sz w:val="22"/>
          <w:szCs w:val="22"/>
        </w:rPr>
        <w:instrText xml:space="preserve"> SEQ Figure \* ARABIC </w:instrText>
      </w:r>
      <w:r w:rsidRPr="009D0A7C">
        <w:rPr>
          <w:rFonts w:ascii="Times New Roman" w:hAnsi="Times New Roman" w:cs="Times New Roman"/>
          <w:i w:val="0"/>
          <w:iCs w:val="0"/>
          <w:sz w:val="22"/>
          <w:szCs w:val="22"/>
        </w:rPr>
        <w:fldChar w:fldCharType="separate"/>
      </w:r>
      <w:r w:rsidR="00CE2C21">
        <w:rPr>
          <w:rFonts w:ascii="Times New Roman" w:hAnsi="Times New Roman" w:cs="Times New Roman"/>
          <w:i w:val="0"/>
          <w:iCs w:val="0"/>
          <w:noProof/>
          <w:sz w:val="22"/>
          <w:szCs w:val="22"/>
        </w:rPr>
        <w:t>1</w:t>
      </w:r>
      <w:r w:rsidRPr="009D0A7C">
        <w:rPr>
          <w:rFonts w:ascii="Times New Roman" w:hAnsi="Times New Roman" w:cs="Times New Roman"/>
          <w:i w:val="0"/>
          <w:iCs w:val="0"/>
          <w:sz w:val="22"/>
          <w:szCs w:val="22"/>
        </w:rPr>
        <w:fldChar w:fldCharType="end"/>
      </w:r>
      <w:r w:rsidRPr="009D0A7C">
        <w:rPr>
          <w:rFonts w:ascii="Times New Roman" w:hAnsi="Times New Roman" w:cs="Times New Roman"/>
          <w:i w:val="0"/>
          <w:iCs w:val="0"/>
          <w:sz w:val="22"/>
          <w:szCs w:val="22"/>
        </w:rPr>
        <w:t xml:space="preserve"> Ram headed sun god KV34-photo Helen Astley</w:t>
      </w:r>
    </w:p>
    <w:p w14:paraId="30220E3A" w14:textId="77777777" w:rsidR="00DB3370" w:rsidRDefault="00DB3370" w:rsidP="009D0A7C">
      <w:pPr>
        <w:ind w:firstLine="720"/>
        <w:jc w:val="center"/>
        <w:rPr>
          <w:rFonts w:ascii="Times New Roman" w:hAnsi="Times New Roman" w:cs="Calibri (Body)"/>
          <w:sz w:val="22"/>
        </w:rPr>
      </w:pPr>
    </w:p>
    <w:p w14:paraId="2588A735" w14:textId="77777777" w:rsidR="00CB0C77" w:rsidRDefault="00CB0C77" w:rsidP="00DB3370">
      <w:pPr>
        <w:ind w:firstLine="720"/>
        <w:rPr>
          <w:rFonts w:ascii="Times New Roman" w:hAnsi="Times New Roman" w:cs="Times New Roman"/>
          <w:sz w:val="22"/>
          <w:szCs w:val="22"/>
        </w:rPr>
      </w:pPr>
    </w:p>
    <w:p w14:paraId="39E084DE" w14:textId="77777777" w:rsidR="009D0A7C" w:rsidRDefault="007A0CCF" w:rsidP="009D0A7C">
      <w:pPr>
        <w:keepNext/>
        <w:ind w:firstLine="720"/>
      </w:pPr>
      <w:r>
        <w:rPr>
          <w:rFonts w:ascii="Times New Roman" w:hAnsi="Times New Roman" w:cs="Times New Roman"/>
          <w:noProof/>
          <w:sz w:val="22"/>
          <w:szCs w:val="22"/>
        </w:rPr>
        <w:lastRenderedPageBreak/>
        <w:drawing>
          <wp:inline distT="0" distB="0" distL="0" distR="0" wp14:anchorId="1104FA5C" wp14:editId="0705527F">
            <wp:extent cx="4746812" cy="3560109"/>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rot="10800000">
                      <a:off x="0" y="0"/>
                      <a:ext cx="4765710" cy="3574282"/>
                    </a:xfrm>
                    <a:prstGeom prst="rect">
                      <a:avLst/>
                    </a:prstGeom>
                  </pic:spPr>
                </pic:pic>
              </a:graphicData>
            </a:graphic>
          </wp:inline>
        </w:drawing>
      </w:r>
    </w:p>
    <w:p w14:paraId="06835175" w14:textId="14E64BBD" w:rsidR="00CB0C77" w:rsidRPr="00F77503" w:rsidRDefault="009D0A7C" w:rsidP="00CE2C21">
      <w:pPr>
        <w:pStyle w:val="Caption"/>
        <w:ind w:firstLine="720"/>
        <w:rPr>
          <w:rFonts w:ascii="Times New Roman" w:hAnsi="Times New Roman" w:cs="Times New Roman"/>
          <w:i w:val="0"/>
          <w:iCs w:val="0"/>
          <w:sz w:val="22"/>
          <w:szCs w:val="22"/>
        </w:rPr>
      </w:pPr>
      <w:r w:rsidRPr="00F77503">
        <w:rPr>
          <w:rFonts w:ascii="Times New Roman" w:hAnsi="Times New Roman" w:cs="Times New Roman"/>
          <w:i w:val="0"/>
          <w:iCs w:val="0"/>
          <w:sz w:val="22"/>
          <w:szCs w:val="22"/>
        </w:rPr>
        <w:t xml:space="preserve">Figure </w:t>
      </w:r>
      <w:r w:rsidRPr="00F77503">
        <w:rPr>
          <w:rFonts w:ascii="Times New Roman" w:hAnsi="Times New Roman" w:cs="Times New Roman"/>
          <w:i w:val="0"/>
          <w:iCs w:val="0"/>
          <w:sz w:val="22"/>
          <w:szCs w:val="22"/>
        </w:rPr>
        <w:fldChar w:fldCharType="begin"/>
      </w:r>
      <w:r w:rsidRPr="00F77503">
        <w:rPr>
          <w:rFonts w:ascii="Times New Roman" w:hAnsi="Times New Roman" w:cs="Times New Roman"/>
          <w:i w:val="0"/>
          <w:iCs w:val="0"/>
          <w:sz w:val="22"/>
          <w:szCs w:val="22"/>
        </w:rPr>
        <w:instrText xml:space="preserve"> SEQ Figure \* ARABIC </w:instrText>
      </w:r>
      <w:r w:rsidRPr="00F77503">
        <w:rPr>
          <w:rFonts w:ascii="Times New Roman" w:hAnsi="Times New Roman" w:cs="Times New Roman"/>
          <w:i w:val="0"/>
          <w:iCs w:val="0"/>
          <w:sz w:val="22"/>
          <w:szCs w:val="22"/>
        </w:rPr>
        <w:fldChar w:fldCharType="separate"/>
      </w:r>
      <w:r w:rsidR="00CE2C21">
        <w:rPr>
          <w:rFonts w:ascii="Times New Roman" w:hAnsi="Times New Roman" w:cs="Times New Roman"/>
          <w:i w:val="0"/>
          <w:iCs w:val="0"/>
          <w:noProof/>
          <w:sz w:val="22"/>
          <w:szCs w:val="22"/>
        </w:rPr>
        <w:t>2</w:t>
      </w:r>
      <w:r w:rsidRPr="00F77503">
        <w:rPr>
          <w:rFonts w:ascii="Times New Roman" w:hAnsi="Times New Roman" w:cs="Times New Roman"/>
          <w:i w:val="0"/>
          <w:iCs w:val="0"/>
          <w:sz w:val="22"/>
          <w:szCs w:val="22"/>
        </w:rPr>
        <w:fldChar w:fldCharType="end"/>
      </w:r>
      <w:r w:rsidRPr="00F77503">
        <w:rPr>
          <w:rFonts w:ascii="Times New Roman" w:hAnsi="Times New Roman" w:cs="Times New Roman"/>
          <w:i w:val="0"/>
          <w:iCs w:val="0"/>
          <w:sz w:val="22"/>
          <w:szCs w:val="22"/>
        </w:rPr>
        <w:t xml:space="preserve"> Ram headed sun god with Me</w:t>
      </w:r>
      <w:r w:rsidR="00F77503" w:rsidRPr="00F77503">
        <w:rPr>
          <w:rFonts w:ascii="Times New Roman" w:hAnsi="Times New Roman" w:cs="Times New Roman"/>
          <w:i w:val="0"/>
          <w:iCs w:val="0"/>
          <w:sz w:val="22"/>
          <w:szCs w:val="22"/>
        </w:rPr>
        <w:t>hen-serpent</w:t>
      </w:r>
      <w:r w:rsidRPr="00F77503">
        <w:rPr>
          <w:rFonts w:ascii="Times New Roman" w:hAnsi="Times New Roman" w:cs="Times New Roman"/>
          <w:i w:val="0"/>
          <w:iCs w:val="0"/>
          <w:sz w:val="22"/>
          <w:szCs w:val="22"/>
        </w:rPr>
        <w:t xml:space="preserve"> KV</w:t>
      </w:r>
      <w:r w:rsidR="00F77503" w:rsidRPr="00F77503">
        <w:rPr>
          <w:rFonts w:ascii="Times New Roman" w:hAnsi="Times New Roman" w:cs="Times New Roman"/>
          <w:i w:val="0"/>
          <w:iCs w:val="0"/>
          <w:sz w:val="22"/>
          <w:szCs w:val="22"/>
        </w:rPr>
        <w:t>17-photo Helen Astley</w:t>
      </w:r>
    </w:p>
    <w:p w14:paraId="76D8A7A1" w14:textId="77777777" w:rsidR="009B50FC" w:rsidRDefault="009B50FC" w:rsidP="00A27DDB">
      <w:pPr>
        <w:ind w:firstLine="720"/>
        <w:rPr>
          <w:rFonts w:ascii="Times New Roman" w:hAnsi="Times New Roman" w:cs="Calibri (Body)"/>
          <w:sz w:val="22"/>
        </w:rPr>
      </w:pPr>
    </w:p>
    <w:p w14:paraId="31C3F7B9" w14:textId="77777777" w:rsidR="00EA0AF6" w:rsidRDefault="007A0CCF" w:rsidP="00EA0AF6">
      <w:pPr>
        <w:keepNext/>
        <w:ind w:firstLine="720"/>
      </w:pPr>
      <w:r>
        <w:rPr>
          <w:rFonts w:ascii="Times New Roman" w:hAnsi="Times New Roman" w:cs="Calibri (Body)"/>
          <w:noProof/>
          <w:sz w:val="22"/>
        </w:rPr>
        <w:drawing>
          <wp:inline distT="0" distB="0" distL="0" distR="0" wp14:anchorId="723A9904" wp14:editId="536CE56D">
            <wp:extent cx="4639235" cy="3479426"/>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rot="10800000">
                      <a:off x="0" y="0"/>
                      <a:ext cx="4708235" cy="3531176"/>
                    </a:xfrm>
                    <a:prstGeom prst="rect">
                      <a:avLst/>
                    </a:prstGeom>
                  </pic:spPr>
                </pic:pic>
              </a:graphicData>
            </a:graphic>
          </wp:inline>
        </w:drawing>
      </w:r>
    </w:p>
    <w:p w14:paraId="70A3B92E" w14:textId="4B04770E" w:rsidR="00CB0C77" w:rsidRPr="00EA0AF6" w:rsidRDefault="00EA0AF6" w:rsidP="00CE2C21">
      <w:pPr>
        <w:pStyle w:val="Caption"/>
        <w:ind w:firstLine="720"/>
        <w:rPr>
          <w:rFonts w:ascii="Times New Roman" w:hAnsi="Times New Roman" w:cs="Times New Roman"/>
          <w:i w:val="0"/>
          <w:iCs w:val="0"/>
          <w:sz w:val="22"/>
          <w:szCs w:val="22"/>
        </w:rPr>
      </w:pPr>
      <w:r w:rsidRPr="00EA0AF6">
        <w:rPr>
          <w:rFonts w:ascii="Times New Roman" w:hAnsi="Times New Roman" w:cs="Times New Roman"/>
          <w:i w:val="0"/>
          <w:iCs w:val="0"/>
          <w:sz w:val="22"/>
          <w:szCs w:val="22"/>
        </w:rPr>
        <w:t xml:space="preserve">Figure </w:t>
      </w:r>
      <w:r w:rsidRPr="00EA0AF6">
        <w:rPr>
          <w:rFonts w:ascii="Times New Roman" w:hAnsi="Times New Roman" w:cs="Times New Roman"/>
          <w:i w:val="0"/>
          <w:iCs w:val="0"/>
          <w:sz w:val="22"/>
          <w:szCs w:val="22"/>
        </w:rPr>
        <w:fldChar w:fldCharType="begin"/>
      </w:r>
      <w:r w:rsidRPr="00EA0AF6">
        <w:rPr>
          <w:rFonts w:ascii="Times New Roman" w:hAnsi="Times New Roman" w:cs="Times New Roman"/>
          <w:i w:val="0"/>
          <w:iCs w:val="0"/>
          <w:sz w:val="22"/>
          <w:szCs w:val="22"/>
        </w:rPr>
        <w:instrText xml:space="preserve"> SEQ Figure \* ARABIC </w:instrText>
      </w:r>
      <w:r w:rsidRPr="00EA0AF6">
        <w:rPr>
          <w:rFonts w:ascii="Times New Roman" w:hAnsi="Times New Roman" w:cs="Times New Roman"/>
          <w:i w:val="0"/>
          <w:iCs w:val="0"/>
          <w:sz w:val="22"/>
          <w:szCs w:val="22"/>
        </w:rPr>
        <w:fldChar w:fldCharType="separate"/>
      </w:r>
      <w:r w:rsidR="00CE2C21">
        <w:rPr>
          <w:rFonts w:ascii="Times New Roman" w:hAnsi="Times New Roman" w:cs="Times New Roman"/>
          <w:i w:val="0"/>
          <w:iCs w:val="0"/>
          <w:noProof/>
          <w:sz w:val="22"/>
          <w:szCs w:val="22"/>
        </w:rPr>
        <w:t>3</w:t>
      </w:r>
      <w:r w:rsidRPr="00EA0AF6">
        <w:rPr>
          <w:rFonts w:ascii="Times New Roman" w:hAnsi="Times New Roman" w:cs="Times New Roman"/>
          <w:i w:val="0"/>
          <w:iCs w:val="0"/>
          <w:sz w:val="22"/>
          <w:szCs w:val="22"/>
        </w:rPr>
        <w:fldChar w:fldCharType="end"/>
      </w:r>
      <w:r w:rsidRPr="00EA0AF6">
        <w:rPr>
          <w:rFonts w:ascii="Times New Roman" w:hAnsi="Times New Roman" w:cs="Times New Roman"/>
          <w:i w:val="0"/>
          <w:iCs w:val="0"/>
          <w:sz w:val="22"/>
          <w:szCs w:val="22"/>
        </w:rPr>
        <w:t xml:space="preserve"> Sun god as a scarab beetle KV17-photo Helen Astley</w:t>
      </w:r>
    </w:p>
    <w:p w14:paraId="540416EA" w14:textId="77777777" w:rsidR="003A03B9" w:rsidRDefault="003A03B9" w:rsidP="00A27DDB">
      <w:pPr>
        <w:ind w:firstLine="720"/>
        <w:rPr>
          <w:rFonts w:ascii="Times New Roman" w:hAnsi="Times New Roman" w:cs="Calibri (Body)"/>
          <w:sz w:val="22"/>
        </w:rPr>
      </w:pPr>
    </w:p>
    <w:p w14:paraId="3BEFFCEE" w14:textId="77777777" w:rsidR="000758F6" w:rsidRDefault="007A0CCF" w:rsidP="00A27DDB">
      <w:pPr>
        <w:ind w:firstLine="720"/>
        <w:rPr>
          <w:rFonts w:ascii="Times New Roman" w:hAnsi="Times New Roman" w:cs="Calibri (Body)"/>
          <w:sz w:val="22"/>
        </w:rPr>
      </w:pPr>
      <w:r>
        <w:rPr>
          <w:rFonts w:ascii="Times New Roman" w:hAnsi="Times New Roman" w:cs="Calibri (Body)"/>
          <w:sz w:val="22"/>
        </w:rPr>
        <w:t>During the second hour, other boats join the solar boat and they travel over the waters of Wernes</w:t>
      </w:r>
      <w:r w:rsidR="00484203">
        <w:rPr>
          <w:rFonts w:ascii="Times New Roman" w:hAnsi="Times New Roman" w:cs="Calibri (Body)"/>
          <w:sz w:val="22"/>
        </w:rPr>
        <w:t>, the people are shown with ears of grain as a sign of abundance.  The boats travel onto the Waters of Osiris</w:t>
      </w:r>
      <w:r w:rsidR="002D2EFF">
        <w:rPr>
          <w:rFonts w:ascii="Times New Roman" w:hAnsi="Times New Roman" w:cs="Calibri (Body)"/>
          <w:sz w:val="22"/>
        </w:rPr>
        <w:t xml:space="preserve"> and the creatures </w:t>
      </w:r>
      <w:r w:rsidR="0095604E">
        <w:rPr>
          <w:rFonts w:ascii="Times New Roman" w:hAnsi="Times New Roman" w:cs="Calibri (Body)"/>
          <w:sz w:val="22"/>
        </w:rPr>
        <w:t>the figures who carry knives are there to protect the sun god and defend him from enemies</w:t>
      </w:r>
      <w:r w:rsidR="002D2EFF">
        <w:rPr>
          <w:rFonts w:ascii="Times New Roman" w:hAnsi="Times New Roman" w:cs="Calibri (Body)"/>
          <w:sz w:val="22"/>
        </w:rPr>
        <w:t xml:space="preserve">.  </w:t>
      </w:r>
    </w:p>
    <w:p w14:paraId="00C6FBD9" w14:textId="77777777" w:rsidR="000758F6" w:rsidRDefault="007A0CCF" w:rsidP="00A27DDB">
      <w:pPr>
        <w:ind w:firstLine="720"/>
        <w:rPr>
          <w:rFonts w:ascii="Times New Roman" w:hAnsi="Times New Roman" w:cs="Calibri (Body)"/>
          <w:sz w:val="22"/>
        </w:rPr>
      </w:pPr>
      <w:r>
        <w:rPr>
          <w:rFonts w:ascii="Times New Roman" w:hAnsi="Times New Roman" w:cs="Calibri (Body)"/>
          <w:sz w:val="22"/>
        </w:rPr>
        <w:lastRenderedPageBreak/>
        <w:t xml:space="preserve">This watery landscape ends </w:t>
      </w:r>
      <w:r w:rsidR="00620527">
        <w:rPr>
          <w:rFonts w:ascii="Times New Roman" w:hAnsi="Times New Roman" w:cs="Calibri (Body)"/>
          <w:sz w:val="22"/>
        </w:rPr>
        <w:t xml:space="preserve">during </w:t>
      </w:r>
      <w:r>
        <w:rPr>
          <w:rFonts w:ascii="Times New Roman" w:hAnsi="Times New Roman" w:cs="Calibri (Body)"/>
          <w:sz w:val="22"/>
        </w:rPr>
        <w:t xml:space="preserve">the fourth hour </w:t>
      </w:r>
      <w:r w:rsidR="00620527">
        <w:rPr>
          <w:rFonts w:ascii="Times New Roman" w:hAnsi="Times New Roman" w:cs="Calibri (Body)"/>
          <w:sz w:val="22"/>
        </w:rPr>
        <w:t>and becomes a</w:t>
      </w:r>
      <w:r w:rsidR="00DA4CD2">
        <w:rPr>
          <w:rFonts w:ascii="Times New Roman" w:hAnsi="Times New Roman" w:cs="Calibri (Body)"/>
          <w:sz w:val="22"/>
        </w:rPr>
        <w:t xml:space="preserve"> desert</w:t>
      </w:r>
      <w:r w:rsidR="00620527">
        <w:rPr>
          <w:rFonts w:ascii="Times New Roman" w:hAnsi="Times New Roman" w:cs="Calibri (Body)"/>
          <w:sz w:val="22"/>
        </w:rPr>
        <w:t xml:space="preserve"> landscape</w:t>
      </w:r>
      <w:r w:rsidR="00DA4CD2">
        <w:rPr>
          <w:rFonts w:ascii="Times New Roman" w:hAnsi="Times New Roman" w:cs="Calibri (Body)"/>
          <w:sz w:val="22"/>
        </w:rPr>
        <w:t xml:space="preserve">, the solar boat turns into a fiery serpent and requires towing.  The way is </w:t>
      </w:r>
      <w:r w:rsidR="0095604E">
        <w:rPr>
          <w:rFonts w:ascii="Times New Roman" w:hAnsi="Times New Roman" w:cs="Calibri (Body)"/>
          <w:sz w:val="22"/>
        </w:rPr>
        <w:t>impeded</w:t>
      </w:r>
      <w:r w:rsidR="00DA4CD2">
        <w:rPr>
          <w:rFonts w:ascii="Times New Roman" w:hAnsi="Times New Roman" w:cs="Calibri (Body)"/>
          <w:sz w:val="22"/>
        </w:rPr>
        <w:t xml:space="preserve"> </w:t>
      </w:r>
      <w:r w:rsidR="0095604E">
        <w:rPr>
          <w:rFonts w:ascii="Times New Roman" w:hAnsi="Times New Roman" w:cs="Calibri (Body)"/>
          <w:sz w:val="22"/>
        </w:rPr>
        <w:t xml:space="preserve">by doors </w:t>
      </w:r>
      <w:r w:rsidR="00DA4CD2">
        <w:rPr>
          <w:rFonts w:ascii="Times New Roman" w:hAnsi="Times New Roman" w:cs="Calibri (Body)"/>
          <w:sz w:val="22"/>
        </w:rPr>
        <w:t>and is populated by snakes</w:t>
      </w:r>
      <w:r w:rsidR="0095604E">
        <w:rPr>
          <w:rFonts w:ascii="Times New Roman" w:hAnsi="Times New Roman" w:cs="Calibri (Body)"/>
          <w:sz w:val="22"/>
        </w:rPr>
        <w:t>, who have both legs and wings,</w:t>
      </w:r>
      <w:r w:rsidR="00DA4CD2">
        <w:rPr>
          <w:rFonts w:ascii="Times New Roman" w:hAnsi="Times New Roman" w:cs="Calibri (Body)"/>
          <w:sz w:val="22"/>
        </w:rPr>
        <w:t xml:space="preserve"> but the solar Eye is </w:t>
      </w:r>
      <w:r w:rsidR="0095604E">
        <w:rPr>
          <w:rFonts w:ascii="Times New Roman" w:hAnsi="Times New Roman" w:cs="Calibri (Body)"/>
          <w:sz w:val="22"/>
        </w:rPr>
        <w:t>safeguarded</w:t>
      </w:r>
      <w:r w:rsidR="00DA4CD2">
        <w:rPr>
          <w:rFonts w:ascii="Times New Roman" w:hAnsi="Times New Roman" w:cs="Calibri (Body)"/>
          <w:sz w:val="22"/>
        </w:rPr>
        <w:t xml:space="preserve"> and </w:t>
      </w:r>
      <w:r w:rsidR="0095604E">
        <w:rPr>
          <w:rFonts w:ascii="Times New Roman" w:hAnsi="Times New Roman" w:cs="Calibri (Body)"/>
          <w:sz w:val="22"/>
        </w:rPr>
        <w:t>renewed</w:t>
      </w:r>
      <w:r w:rsidR="00DA4CD2">
        <w:rPr>
          <w:rFonts w:ascii="Times New Roman" w:hAnsi="Times New Roman" w:cs="Calibri (Body)"/>
          <w:sz w:val="22"/>
        </w:rPr>
        <w:t xml:space="preserve"> by the gods Horus and Sokar.</w:t>
      </w:r>
    </w:p>
    <w:p w14:paraId="6CB86EF3" w14:textId="77777777" w:rsidR="003A03B9" w:rsidRDefault="007A0CCF" w:rsidP="00A27DDB">
      <w:pPr>
        <w:ind w:firstLine="720"/>
        <w:rPr>
          <w:rFonts w:ascii="Times New Roman" w:hAnsi="Times New Roman" w:cs="Calibri (Body)"/>
          <w:sz w:val="22"/>
        </w:rPr>
      </w:pPr>
      <w:r>
        <w:rPr>
          <w:rFonts w:ascii="Times New Roman" w:hAnsi="Times New Roman" w:cs="Calibri (Body)"/>
          <w:sz w:val="22"/>
        </w:rPr>
        <w:t>The fifth hour requires the addition of more figures pulling the solar boat.  The journey is through the cavern of Sokar and this region is iden</w:t>
      </w:r>
      <w:r>
        <w:rPr>
          <w:rFonts w:ascii="Times New Roman" w:hAnsi="Times New Roman" w:cs="Calibri (Body)"/>
          <w:sz w:val="22"/>
        </w:rPr>
        <w:t xml:space="preserve">tified as the West, the region of the dead.  The small hill </w:t>
      </w:r>
      <w:r w:rsidR="00E029CB">
        <w:rPr>
          <w:rFonts w:ascii="Times New Roman" w:hAnsi="Times New Roman" w:cs="Calibri (Body)"/>
          <w:sz w:val="22"/>
        </w:rPr>
        <w:t>is where Osiris is buried and the goddesses Isis and Nephthys, as birds, mourn there.  The scarab of the sun emerges from the mound as the journey continues with requests that the sun god may travel onwards in peace.</w:t>
      </w:r>
      <w:r w:rsidR="000A03F0">
        <w:rPr>
          <w:rFonts w:ascii="Times New Roman" w:hAnsi="Times New Roman" w:cs="Calibri (Body)"/>
          <w:sz w:val="22"/>
        </w:rPr>
        <w:t xml:space="preserve">  </w:t>
      </w:r>
    </w:p>
    <w:p w14:paraId="7A85462E" w14:textId="77777777" w:rsidR="000758F6" w:rsidRDefault="007A0CCF" w:rsidP="00A27DDB">
      <w:pPr>
        <w:ind w:firstLine="720"/>
        <w:rPr>
          <w:rFonts w:ascii="Times New Roman" w:hAnsi="Times New Roman" w:cs="Calibri (Body)"/>
          <w:sz w:val="22"/>
        </w:rPr>
      </w:pPr>
      <w:r>
        <w:rPr>
          <w:rFonts w:ascii="Times New Roman" w:hAnsi="Times New Roman" w:cs="Calibri (Body)"/>
          <w:sz w:val="22"/>
        </w:rPr>
        <w:t>The waters of Nun, the original water</w:t>
      </w:r>
      <w:r w:rsidR="00630417">
        <w:rPr>
          <w:rFonts w:ascii="Times New Roman" w:hAnsi="Times New Roman" w:cs="Calibri (Body)"/>
          <w:sz w:val="22"/>
        </w:rPr>
        <w:t>s</w:t>
      </w:r>
      <w:r>
        <w:rPr>
          <w:rFonts w:ascii="Times New Roman" w:hAnsi="Times New Roman" w:cs="Calibri (Body)"/>
          <w:sz w:val="22"/>
        </w:rPr>
        <w:t xml:space="preserve"> that covered the earth, </w:t>
      </w:r>
      <w:r w:rsidR="00630417">
        <w:rPr>
          <w:rFonts w:ascii="Times New Roman" w:hAnsi="Times New Roman" w:cs="Calibri (Body)"/>
          <w:sz w:val="22"/>
        </w:rPr>
        <w:t>are</w:t>
      </w:r>
      <w:r>
        <w:rPr>
          <w:rFonts w:ascii="Times New Roman" w:hAnsi="Times New Roman" w:cs="Calibri (Body)"/>
          <w:sz w:val="22"/>
        </w:rPr>
        <w:t xml:space="preserve"> reached in the sixth hour.  </w:t>
      </w:r>
      <w:r w:rsidR="00630417">
        <w:rPr>
          <w:rFonts w:ascii="Times New Roman" w:hAnsi="Times New Roman" w:cs="Calibri (Body)"/>
          <w:sz w:val="22"/>
        </w:rPr>
        <w:t xml:space="preserve">It is here that the </w:t>
      </w:r>
      <w:r w:rsidR="00630417" w:rsidRPr="00630417">
        <w:rPr>
          <w:rFonts w:ascii="Times New Roman" w:hAnsi="Times New Roman" w:cs="Calibri (Body)"/>
          <w:i/>
          <w:iCs/>
          <w:sz w:val="22"/>
        </w:rPr>
        <w:t>ba</w:t>
      </w:r>
      <w:r w:rsidR="00630417">
        <w:rPr>
          <w:rFonts w:ascii="Times New Roman" w:hAnsi="Times New Roman" w:cs="Calibri (Body)"/>
          <w:sz w:val="22"/>
        </w:rPr>
        <w:t xml:space="preserve"> of the god will join together with the dead sun</w:t>
      </w:r>
      <w:r w:rsidR="00901791">
        <w:rPr>
          <w:rFonts w:ascii="Times New Roman" w:hAnsi="Times New Roman" w:cs="Calibri (Body)"/>
          <w:sz w:val="22"/>
        </w:rPr>
        <w:t>, depicted as a scarab beetle</w:t>
      </w:r>
      <w:r w:rsidR="00630417">
        <w:rPr>
          <w:rFonts w:ascii="Times New Roman" w:hAnsi="Times New Roman" w:cs="Calibri (Body)"/>
          <w:sz w:val="22"/>
        </w:rPr>
        <w:t xml:space="preserve">.  </w:t>
      </w:r>
      <w:r w:rsidR="00901791">
        <w:rPr>
          <w:rFonts w:ascii="Times New Roman" w:hAnsi="Times New Roman" w:cs="Calibri (Body)"/>
          <w:sz w:val="22"/>
        </w:rPr>
        <w:t xml:space="preserve">This is </w:t>
      </w:r>
      <w:r w:rsidR="00C561BC">
        <w:rPr>
          <w:rFonts w:ascii="Times New Roman" w:hAnsi="Times New Roman" w:cs="Calibri (Body)"/>
          <w:sz w:val="22"/>
        </w:rPr>
        <w:t>a most important juncture as the new light dawns and the dead pharaoh is resurrected.</w:t>
      </w:r>
    </w:p>
    <w:p w14:paraId="65E23949" w14:textId="77777777" w:rsidR="00C561BC" w:rsidRDefault="007A0CCF" w:rsidP="00A27DDB">
      <w:pPr>
        <w:ind w:firstLine="720"/>
        <w:rPr>
          <w:rFonts w:ascii="Times New Roman" w:hAnsi="Times New Roman" w:cs="Calibri (Body)"/>
          <w:sz w:val="22"/>
        </w:rPr>
      </w:pPr>
      <w:r>
        <w:rPr>
          <w:rFonts w:ascii="Times New Roman" w:hAnsi="Times New Roman" w:cs="Calibri (Body)"/>
          <w:sz w:val="22"/>
        </w:rPr>
        <w:t xml:space="preserve">The new light is beset by difficulties </w:t>
      </w:r>
      <w:r w:rsidR="00834940">
        <w:rPr>
          <w:rFonts w:ascii="Times New Roman" w:hAnsi="Times New Roman" w:cs="Calibri (Body)"/>
          <w:sz w:val="22"/>
        </w:rPr>
        <w:t xml:space="preserve">in the seventh hour </w:t>
      </w:r>
      <w:r>
        <w:rPr>
          <w:rFonts w:ascii="Times New Roman" w:hAnsi="Times New Roman" w:cs="Calibri (Body)"/>
          <w:sz w:val="22"/>
        </w:rPr>
        <w:t xml:space="preserve">as Apophis, as a serpent, tries to stop the progress of the new light.  </w:t>
      </w:r>
      <w:r w:rsidR="0068044F">
        <w:rPr>
          <w:rFonts w:ascii="Times New Roman" w:hAnsi="Times New Roman" w:cs="Calibri (Body)"/>
          <w:sz w:val="22"/>
        </w:rPr>
        <w:t>Isis, Seth and Selket bewitch Apophis while other avenging demons attack him with knives.  In the upper part of the scene</w:t>
      </w:r>
      <w:r w:rsidR="002E646F">
        <w:rPr>
          <w:rFonts w:ascii="Times New Roman" w:hAnsi="Times New Roman" w:cs="Calibri (Body)"/>
          <w:sz w:val="22"/>
        </w:rPr>
        <w:t xml:space="preserve">, Osiris is protected by a </w:t>
      </w:r>
      <w:r w:rsidR="002E646F" w:rsidRPr="002E646F">
        <w:rPr>
          <w:rFonts w:ascii="Times New Roman" w:hAnsi="Times New Roman" w:cs="Calibri (Body)"/>
          <w:i/>
          <w:iCs/>
          <w:sz w:val="22"/>
        </w:rPr>
        <w:t>Mehen</w:t>
      </w:r>
      <w:r w:rsidR="002E646F">
        <w:rPr>
          <w:rFonts w:ascii="Times New Roman" w:hAnsi="Times New Roman" w:cs="Calibri (Body)"/>
          <w:sz w:val="22"/>
        </w:rPr>
        <w:t xml:space="preserve">-serpent while a cat-headed being beheads the enemies of Osiris. </w:t>
      </w:r>
      <w:r w:rsidR="00B93648">
        <w:rPr>
          <w:rFonts w:ascii="Times New Roman" w:hAnsi="Times New Roman" w:cs="Calibri (Body)"/>
          <w:sz w:val="22"/>
        </w:rPr>
        <w:t xml:space="preserve"> R</w:t>
      </w:r>
      <w:r w:rsidR="00E70879">
        <w:rPr>
          <w:rFonts w:ascii="Times New Roman" w:hAnsi="Times New Roman" w:cs="Calibri (Body)"/>
          <w:sz w:val="22"/>
        </w:rPr>
        <w:t>epresentations of the stars</w:t>
      </w:r>
      <w:r w:rsidR="00B93648">
        <w:rPr>
          <w:rFonts w:ascii="Times New Roman" w:hAnsi="Times New Roman" w:cs="Calibri (Body)"/>
          <w:sz w:val="22"/>
        </w:rPr>
        <w:t xml:space="preserve"> as men </w:t>
      </w:r>
      <w:r w:rsidR="004E2B68">
        <w:rPr>
          <w:rFonts w:ascii="Times New Roman" w:hAnsi="Times New Roman" w:cs="Calibri (Body)"/>
          <w:sz w:val="22"/>
        </w:rPr>
        <w:t xml:space="preserve">and women </w:t>
      </w:r>
      <w:r w:rsidR="00B93648">
        <w:rPr>
          <w:rFonts w:ascii="Times New Roman" w:hAnsi="Times New Roman" w:cs="Calibri (Body)"/>
          <w:sz w:val="22"/>
        </w:rPr>
        <w:t>with stars on their heads</w:t>
      </w:r>
      <w:r w:rsidR="00E70879">
        <w:rPr>
          <w:rFonts w:ascii="Times New Roman" w:hAnsi="Times New Roman" w:cs="Calibri (Body)"/>
          <w:sz w:val="22"/>
        </w:rPr>
        <w:t xml:space="preserve"> </w:t>
      </w:r>
      <w:r w:rsidR="003F2E76">
        <w:rPr>
          <w:rFonts w:ascii="Times New Roman" w:hAnsi="Times New Roman" w:cs="Calibri (Body)"/>
          <w:sz w:val="22"/>
        </w:rPr>
        <w:t>are in the lower register, the men process towards the enthroned sun god while the women process towards a crocodile who is helping find the body parts of the dead Osiris</w:t>
      </w:r>
      <w:r w:rsidR="00E70879">
        <w:rPr>
          <w:rFonts w:ascii="Times New Roman" w:hAnsi="Times New Roman" w:cs="Calibri (Body)"/>
          <w:sz w:val="22"/>
        </w:rPr>
        <w:t xml:space="preserve">.  </w:t>
      </w:r>
    </w:p>
    <w:p w14:paraId="32BC98FC" w14:textId="77777777" w:rsidR="003F2E76" w:rsidRDefault="007A0CCF" w:rsidP="00A27DDB">
      <w:pPr>
        <w:ind w:firstLine="720"/>
        <w:rPr>
          <w:rFonts w:ascii="Times New Roman" w:hAnsi="Times New Roman" w:cs="Calibri (Body)"/>
          <w:sz w:val="22"/>
        </w:rPr>
      </w:pPr>
      <w:r>
        <w:rPr>
          <w:rFonts w:ascii="Times New Roman" w:hAnsi="Times New Roman" w:cs="Calibri (Body)"/>
          <w:sz w:val="22"/>
        </w:rPr>
        <w:t xml:space="preserve">The </w:t>
      </w:r>
      <w:r w:rsidR="00E44BF0">
        <w:rPr>
          <w:rFonts w:ascii="Times New Roman" w:hAnsi="Times New Roman" w:cs="Calibri (Body)"/>
          <w:sz w:val="22"/>
        </w:rPr>
        <w:t xml:space="preserve">eighth hour </w:t>
      </w:r>
      <w:r w:rsidR="00867115">
        <w:rPr>
          <w:rFonts w:ascii="Times New Roman" w:hAnsi="Times New Roman" w:cs="Calibri (Body)"/>
          <w:sz w:val="22"/>
        </w:rPr>
        <w:t xml:space="preserve">is dominated by beings seated on the hieroglyphic representation for cloth, they sit in a vault in the upper and lower sections that is subdivided into five areas by doors that the sun god has opened.  The </w:t>
      </w:r>
      <w:r w:rsidR="001D4D32">
        <w:rPr>
          <w:rFonts w:ascii="Times New Roman" w:hAnsi="Times New Roman" w:cs="Calibri (Body)"/>
          <w:sz w:val="22"/>
        </w:rPr>
        <w:t>happy</w:t>
      </w:r>
      <w:r w:rsidR="00266689">
        <w:rPr>
          <w:rFonts w:ascii="Times New Roman" w:hAnsi="Times New Roman" w:cs="Calibri (Body)"/>
          <w:sz w:val="22"/>
        </w:rPr>
        <w:t xml:space="preserve"> </w:t>
      </w:r>
      <w:r w:rsidR="001D4D32">
        <w:rPr>
          <w:rFonts w:ascii="Times New Roman" w:hAnsi="Times New Roman" w:cs="Calibri (Body)"/>
          <w:sz w:val="22"/>
        </w:rPr>
        <w:t>sounds</w:t>
      </w:r>
      <w:r w:rsidR="00A67A53">
        <w:rPr>
          <w:rFonts w:ascii="Times New Roman" w:hAnsi="Times New Roman" w:cs="Calibri (Body)"/>
          <w:sz w:val="22"/>
        </w:rPr>
        <w:t xml:space="preserve"> and rejoicing that</w:t>
      </w:r>
      <w:r w:rsidR="001D4D32">
        <w:rPr>
          <w:rFonts w:ascii="Times New Roman" w:hAnsi="Times New Roman" w:cs="Calibri (Body)"/>
          <w:sz w:val="22"/>
        </w:rPr>
        <w:t xml:space="preserve"> the </w:t>
      </w:r>
      <w:r w:rsidR="001D4D32" w:rsidRPr="001D4D32">
        <w:rPr>
          <w:rFonts w:ascii="Times New Roman" w:hAnsi="Times New Roman" w:cs="Calibri (Body)"/>
          <w:i/>
          <w:iCs/>
          <w:sz w:val="22"/>
        </w:rPr>
        <w:t>ba</w:t>
      </w:r>
      <w:r w:rsidR="001D4D32">
        <w:rPr>
          <w:rFonts w:ascii="Times New Roman" w:hAnsi="Times New Roman" w:cs="Calibri (Body)"/>
          <w:sz w:val="22"/>
        </w:rPr>
        <w:t xml:space="preserve">-souls and the dead make as they </w:t>
      </w:r>
      <w:r w:rsidR="00A67A53">
        <w:rPr>
          <w:rFonts w:ascii="Times New Roman" w:hAnsi="Times New Roman" w:cs="Calibri (Body)"/>
          <w:sz w:val="22"/>
        </w:rPr>
        <w:t>respond</w:t>
      </w:r>
      <w:r w:rsidR="001D4D32">
        <w:rPr>
          <w:rFonts w:ascii="Times New Roman" w:hAnsi="Times New Roman" w:cs="Calibri (Body)"/>
          <w:sz w:val="22"/>
        </w:rPr>
        <w:t xml:space="preserve"> to the sun god are said in the texts to be unintelligible to humans</w:t>
      </w:r>
      <w:r w:rsidR="003A0EB2">
        <w:rPr>
          <w:rFonts w:ascii="Times New Roman" w:hAnsi="Times New Roman" w:cs="Calibri (Body)"/>
          <w:sz w:val="22"/>
        </w:rPr>
        <w:t xml:space="preserve">.  The centre register contains the solar boat being towed, </w:t>
      </w:r>
      <w:r w:rsidR="003A0EB2" w:rsidRPr="003A0EB2">
        <w:rPr>
          <w:rFonts w:ascii="Times New Roman" w:hAnsi="Times New Roman" w:cs="Calibri (Body)"/>
          <w:i/>
          <w:iCs/>
          <w:sz w:val="22"/>
        </w:rPr>
        <w:t>shemes</w:t>
      </w:r>
      <w:r w:rsidR="003A0EB2">
        <w:rPr>
          <w:rFonts w:ascii="Times New Roman" w:hAnsi="Times New Roman" w:cs="Calibri (Body)"/>
          <w:sz w:val="22"/>
        </w:rPr>
        <w:t xml:space="preserve"> </w:t>
      </w:r>
      <w:r w:rsidR="00D1587B">
        <w:rPr>
          <w:rFonts w:ascii="Times New Roman" w:hAnsi="Times New Roman" w:cs="Calibri (Body)"/>
          <w:sz w:val="22"/>
        </w:rPr>
        <w:t xml:space="preserve">(to follow) </w:t>
      </w:r>
      <w:r w:rsidR="003A0EB2">
        <w:rPr>
          <w:rFonts w:ascii="Times New Roman" w:hAnsi="Times New Roman" w:cs="Calibri (Body)"/>
          <w:sz w:val="22"/>
        </w:rPr>
        <w:t>signs anthropomorphised</w:t>
      </w:r>
      <w:r w:rsidR="00D1587B">
        <w:rPr>
          <w:rFonts w:ascii="Times New Roman" w:hAnsi="Times New Roman" w:cs="Calibri (Body)"/>
          <w:sz w:val="22"/>
        </w:rPr>
        <w:t xml:space="preserve"> and the four rams of Tatenen</w:t>
      </w:r>
      <w:r w:rsidR="00996C0D">
        <w:rPr>
          <w:rFonts w:ascii="Times New Roman" w:hAnsi="Times New Roman" w:cs="Calibri (Body)"/>
          <w:sz w:val="22"/>
        </w:rPr>
        <w:t xml:space="preserve">. Hornung </w:t>
      </w:r>
      <w:r>
        <w:rPr>
          <w:rStyle w:val="FootnoteReference"/>
          <w:rFonts w:ascii="Times New Roman" w:hAnsi="Times New Roman" w:cs="Calibri (Body)"/>
          <w:sz w:val="22"/>
        </w:rPr>
        <w:footnoteReference w:id="15"/>
      </w:r>
      <w:r w:rsidR="00996C0D">
        <w:rPr>
          <w:rFonts w:ascii="Times New Roman" w:hAnsi="Times New Roman" w:cs="Calibri (Body)"/>
          <w:sz w:val="22"/>
        </w:rPr>
        <w:t xml:space="preserve"> lists Tatenen as a god of the primordial earth</w:t>
      </w:r>
      <w:r w:rsidR="007E2B20">
        <w:rPr>
          <w:rFonts w:ascii="Times New Roman" w:hAnsi="Times New Roman" w:cs="Calibri (Body)"/>
          <w:sz w:val="22"/>
        </w:rPr>
        <w:t xml:space="preserve">, in his form of Ptah-Tatenen </w:t>
      </w:r>
      <w:r w:rsidR="00A67A53">
        <w:rPr>
          <w:rFonts w:ascii="Times New Roman" w:hAnsi="Times New Roman" w:cs="Calibri (Body)"/>
          <w:sz w:val="22"/>
        </w:rPr>
        <w:t>his embodiment of the earth takes a much more general form.</w:t>
      </w:r>
    </w:p>
    <w:p w14:paraId="0845D1DE" w14:textId="77777777" w:rsidR="00A96D96" w:rsidRDefault="007A0CCF" w:rsidP="00A27DDB">
      <w:pPr>
        <w:ind w:firstLine="720"/>
        <w:rPr>
          <w:rFonts w:ascii="Times New Roman" w:hAnsi="Times New Roman" w:cs="Calibri (Body)"/>
          <w:sz w:val="22"/>
        </w:rPr>
      </w:pPr>
      <w:r>
        <w:rPr>
          <w:rFonts w:ascii="Times New Roman" w:hAnsi="Times New Roman" w:cs="Calibri (Body)"/>
          <w:sz w:val="22"/>
        </w:rPr>
        <w:t>The theme of provisioning the dead is continued into the ninth hour while the crew members of the solar boat walk in front of it with their rudders in hand, the boa</w:t>
      </w:r>
      <w:r>
        <w:rPr>
          <w:rFonts w:ascii="Times New Roman" w:hAnsi="Times New Roman" w:cs="Calibri (Body)"/>
          <w:sz w:val="22"/>
        </w:rPr>
        <w:t xml:space="preserve">t is no longer being towed. </w:t>
      </w:r>
    </w:p>
    <w:p w14:paraId="7990EEB6" w14:textId="77777777" w:rsidR="00D1587B" w:rsidRDefault="007A0CCF" w:rsidP="00A27DDB">
      <w:pPr>
        <w:ind w:firstLine="720"/>
        <w:rPr>
          <w:rFonts w:ascii="Times New Roman" w:hAnsi="Times New Roman" w:cs="Calibri (Body)"/>
          <w:sz w:val="22"/>
        </w:rPr>
      </w:pPr>
      <w:r>
        <w:rPr>
          <w:rFonts w:ascii="Times New Roman" w:hAnsi="Times New Roman" w:cs="Calibri (Body)"/>
          <w:sz w:val="22"/>
        </w:rPr>
        <w:t xml:space="preserve">The drowned are depicted in the lower register of the tenth hour, </w:t>
      </w:r>
      <w:r w:rsidR="00CF5772">
        <w:rPr>
          <w:rFonts w:ascii="Times New Roman" w:hAnsi="Times New Roman" w:cs="Calibri (Body)"/>
          <w:sz w:val="22"/>
        </w:rPr>
        <w:t xml:space="preserve">where </w:t>
      </w:r>
      <w:r>
        <w:rPr>
          <w:rFonts w:ascii="Times New Roman" w:hAnsi="Times New Roman" w:cs="Calibri (Body)"/>
          <w:sz w:val="22"/>
        </w:rPr>
        <w:t xml:space="preserve">they are saved by Horus even though they have not been able to be buried correctly.  </w:t>
      </w:r>
      <w:r w:rsidR="00CF5772">
        <w:rPr>
          <w:rFonts w:ascii="Times New Roman" w:hAnsi="Times New Roman" w:cs="Calibri (Body)"/>
          <w:sz w:val="22"/>
        </w:rPr>
        <w:t xml:space="preserve">The rescue and healing of the solar Eye and its protection dominate the upper register, while the </w:t>
      </w:r>
      <w:r w:rsidR="00CF5772" w:rsidRPr="00CF5772">
        <w:rPr>
          <w:rFonts w:ascii="Times New Roman" w:hAnsi="Times New Roman" w:cs="Calibri (Body)"/>
          <w:i/>
          <w:iCs/>
          <w:sz w:val="22"/>
        </w:rPr>
        <w:t>ba</w:t>
      </w:r>
      <w:r w:rsidR="00CF5772">
        <w:rPr>
          <w:rFonts w:ascii="Times New Roman" w:hAnsi="Times New Roman" w:cs="Calibri (Body)"/>
          <w:sz w:val="22"/>
        </w:rPr>
        <w:t xml:space="preserve">-souls of Sokar and Osiris accompany the guards of the solar boat.  The </w:t>
      </w:r>
      <w:r w:rsidR="00CF5772" w:rsidRPr="006D707B">
        <w:rPr>
          <w:rFonts w:ascii="Times New Roman" w:hAnsi="Times New Roman" w:cs="Calibri (Body)"/>
          <w:i/>
          <w:iCs/>
          <w:sz w:val="22"/>
        </w:rPr>
        <w:t>ba</w:t>
      </w:r>
      <w:r w:rsidR="00CF5772">
        <w:rPr>
          <w:rFonts w:ascii="Times New Roman" w:hAnsi="Times New Roman" w:cs="Calibri (Body)"/>
          <w:sz w:val="22"/>
        </w:rPr>
        <w:t xml:space="preserve">-soul of Sokar is depicted </w:t>
      </w:r>
      <w:r w:rsidR="006D707B">
        <w:rPr>
          <w:rFonts w:ascii="Times New Roman" w:hAnsi="Times New Roman" w:cs="Calibri (Body)"/>
          <w:sz w:val="22"/>
        </w:rPr>
        <w:t>as a falcon sitting in a double-headed serpent wearing the crowns of upper and lower Egypt as shown in Figure 4.</w:t>
      </w:r>
    </w:p>
    <w:p w14:paraId="4822BDBE" w14:textId="77777777" w:rsidR="006D707B" w:rsidRDefault="006D707B" w:rsidP="00A27DDB">
      <w:pPr>
        <w:ind w:firstLine="720"/>
        <w:rPr>
          <w:rFonts w:ascii="Times New Roman" w:hAnsi="Times New Roman" w:cs="Calibri (Body)"/>
          <w:sz w:val="22"/>
        </w:rPr>
      </w:pPr>
    </w:p>
    <w:p w14:paraId="77D60527" w14:textId="77777777" w:rsidR="006D707B" w:rsidRDefault="007A0CCF" w:rsidP="00A27DDB">
      <w:pPr>
        <w:ind w:firstLine="720"/>
        <w:rPr>
          <w:rFonts w:ascii="Times New Roman" w:hAnsi="Times New Roman" w:cs="Calibri (Body)"/>
          <w:sz w:val="22"/>
        </w:rPr>
      </w:pPr>
      <w:r>
        <w:rPr>
          <w:rFonts w:ascii="Times New Roman" w:hAnsi="Times New Roman" w:cs="Calibri (Body)"/>
          <w:noProof/>
          <w:sz w:val="22"/>
        </w:rPr>
        <w:lastRenderedPageBreak/>
        <w:drawing>
          <wp:inline distT="0" distB="0" distL="0" distR="0" wp14:anchorId="0CCC7FE7" wp14:editId="1C53840E">
            <wp:extent cx="4039800" cy="3029766"/>
            <wp:effectExtent l="0" t="3175"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4104828" cy="3078536"/>
                    </a:xfrm>
                    <a:prstGeom prst="rect">
                      <a:avLst/>
                    </a:prstGeom>
                  </pic:spPr>
                </pic:pic>
              </a:graphicData>
            </a:graphic>
          </wp:inline>
        </w:drawing>
      </w:r>
    </w:p>
    <w:p w14:paraId="68908EEB" w14:textId="3A00804F" w:rsidR="006D707B" w:rsidRPr="00CE2C21" w:rsidRDefault="00CE2C21" w:rsidP="00CE2C21">
      <w:pPr>
        <w:pStyle w:val="Caption"/>
        <w:ind w:firstLine="720"/>
        <w:rPr>
          <w:rFonts w:ascii="Times New Roman" w:hAnsi="Times New Roman" w:cs="Times New Roman"/>
          <w:i w:val="0"/>
          <w:iCs w:val="0"/>
          <w:sz w:val="22"/>
          <w:szCs w:val="22"/>
        </w:rPr>
      </w:pPr>
      <w:r w:rsidRPr="00CE2C21">
        <w:rPr>
          <w:rFonts w:ascii="Times New Roman" w:hAnsi="Times New Roman" w:cs="Times New Roman"/>
          <w:i w:val="0"/>
          <w:iCs w:val="0"/>
          <w:sz w:val="22"/>
          <w:szCs w:val="22"/>
        </w:rPr>
        <w:t xml:space="preserve">Figure </w:t>
      </w:r>
      <w:r w:rsidRPr="00CE2C21">
        <w:rPr>
          <w:rFonts w:ascii="Times New Roman" w:hAnsi="Times New Roman" w:cs="Times New Roman"/>
          <w:i w:val="0"/>
          <w:iCs w:val="0"/>
          <w:sz w:val="22"/>
          <w:szCs w:val="22"/>
        </w:rPr>
        <w:fldChar w:fldCharType="begin"/>
      </w:r>
      <w:r w:rsidRPr="00CE2C21">
        <w:rPr>
          <w:rFonts w:ascii="Times New Roman" w:hAnsi="Times New Roman" w:cs="Times New Roman"/>
          <w:i w:val="0"/>
          <w:iCs w:val="0"/>
          <w:sz w:val="22"/>
          <w:szCs w:val="22"/>
        </w:rPr>
        <w:instrText xml:space="preserve"> SEQ Figure \* ARABIC </w:instrText>
      </w:r>
      <w:r w:rsidRPr="00CE2C21">
        <w:rPr>
          <w:rFonts w:ascii="Times New Roman" w:hAnsi="Times New Roman" w:cs="Times New Roman"/>
          <w:i w:val="0"/>
          <w:iCs w:val="0"/>
          <w:sz w:val="22"/>
          <w:szCs w:val="22"/>
        </w:rPr>
        <w:fldChar w:fldCharType="separate"/>
      </w:r>
      <w:r>
        <w:rPr>
          <w:rFonts w:ascii="Times New Roman" w:hAnsi="Times New Roman" w:cs="Times New Roman"/>
          <w:i w:val="0"/>
          <w:iCs w:val="0"/>
          <w:noProof/>
          <w:sz w:val="22"/>
          <w:szCs w:val="22"/>
        </w:rPr>
        <w:t>4</w:t>
      </w:r>
      <w:r w:rsidRPr="00CE2C21">
        <w:rPr>
          <w:rFonts w:ascii="Times New Roman" w:hAnsi="Times New Roman" w:cs="Times New Roman"/>
          <w:i w:val="0"/>
          <w:iCs w:val="0"/>
          <w:sz w:val="22"/>
          <w:szCs w:val="22"/>
        </w:rPr>
        <w:fldChar w:fldCharType="end"/>
      </w:r>
      <w:r w:rsidRPr="00CE2C21">
        <w:rPr>
          <w:rFonts w:ascii="Times New Roman" w:hAnsi="Times New Roman" w:cs="Times New Roman"/>
          <w:i w:val="0"/>
          <w:iCs w:val="0"/>
          <w:sz w:val="22"/>
          <w:szCs w:val="22"/>
        </w:rPr>
        <w:t xml:space="preserve"> The </w:t>
      </w:r>
      <w:proofErr w:type="spellStart"/>
      <w:r w:rsidRPr="00CE2C21">
        <w:rPr>
          <w:rFonts w:ascii="Times New Roman" w:hAnsi="Times New Roman" w:cs="Times New Roman"/>
          <w:i w:val="0"/>
          <w:iCs w:val="0"/>
          <w:sz w:val="22"/>
          <w:szCs w:val="22"/>
        </w:rPr>
        <w:t>ba</w:t>
      </w:r>
      <w:proofErr w:type="spellEnd"/>
      <w:r w:rsidRPr="00CE2C21">
        <w:rPr>
          <w:rFonts w:ascii="Times New Roman" w:hAnsi="Times New Roman" w:cs="Times New Roman"/>
          <w:i w:val="0"/>
          <w:iCs w:val="0"/>
          <w:sz w:val="22"/>
          <w:szCs w:val="22"/>
        </w:rPr>
        <w:t>-soul of Sokar KV17-photo Helen Astley</w:t>
      </w:r>
    </w:p>
    <w:p w14:paraId="0CC7C0FD" w14:textId="77777777" w:rsidR="006D707B" w:rsidRDefault="007A0CCF" w:rsidP="00A27DDB">
      <w:pPr>
        <w:ind w:firstLine="720"/>
        <w:rPr>
          <w:rFonts w:ascii="Times New Roman" w:hAnsi="Times New Roman" w:cs="Calibri (Body)"/>
          <w:sz w:val="22"/>
        </w:rPr>
      </w:pPr>
      <w:r>
        <w:rPr>
          <w:rFonts w:ascii="Times New Roman" w:hAnsi="Times New Roman" w:cs="Calibri (Body)"/>
          <w:sz w:val="22"/>
        </w:rPr>
        <w:t xml:space="preserve">The </w:t>
      </w:r>
      <w:r>
        <w:rPr>
          <w:rFonts w:ascii="Times New Roman" w:hAnsi="Times New Roman" w:cs="Calibri (Body)"/>
          <w:sz w:val="22"/>
        </w:rPr>
        <w:t xml:space="preserve">eleventh hour prepares the scene for the sun’s rebirth.  The ‘World-encircler’ snake is carried before the solar boat, the gods and goddesses ensure that any threats to the sunrise are annulled and the crowns of </w:t>
      </w:r>
      <w:r w:rsidR="00BE13E6">
        <w:rPr>
          <w:rFonts w:ascii="Times New Roman" w:hAnsi="Times New Roman" w:cs="Calibri (Body)"/>
          <w:sz w:val="22"/>
        </w:rPr>
        <w:t xml:space="preserve">upper and lower Egypt are carried by Isis and Nephthys to </w:t>
      </w:r>
      <w:r w:rsidR="00E007F8">
        <w:rPr>
          <w:rFonts w:ascii="Times New Roman" w:hAnsi="Times New Roman" w:cs="Calibri (Body)"/>
          <w:sz w:val="22"/>
        </w:rPr>
        <w:t>Sais’s eastern gate.</w:t>
      </w:r>
    </w:p>
    <w:p w14:paraId="664367CD" w14:textId="77777777" w:rsidR="00E007F8" w:rsidRDefault="007A0CCF" w:rsidP="00A27DDB">
      <w:pPr>
        <w:ind w:firstLine="720"/>
        <w:rPr>
          <w:rFonts w:ascii="Times New Roman" w:hAnsi="Times New Roman" w:cs="Calibri (Body)"/>
          <w:sz w:val="22"/>
        </w:rPr>
      </w:pPr>
      <w:r>
        <w:rPr>
          <w:rFonts w:ascii="Times New Roman" w:hAnsi="Times New Roman" w:cs="Calibri (Body)"/>
          <w:sz w:val="22"/>
        </w:rPr>
        <w:t xml:space="preserve">The </w:t>
      </w:r>
      <w:r w:rsidR="0086325B">
        <w:rPr>
          <w:rFonts w:ascii="Times New Roman" w:hAnsi="Times New Roman" w:cs="Calibri (Body)"/>
          <w:sz w:val="22"/>
        </w:rPr>
        <w:t>twelfth</w:t>
      </w:r>
      <w:r>
        <w:rPr>
          <w:rFonts w:ascii="Times New Roman" w:hAnsi="Times New Roman" w:cs="Calibri (Body)"/>
          <w:sz w:val="22"/>
        </w:rPr>
        <w:t xml:space="preserve"> hour sees the rebirth of the sun</w:t>
      </w:r>
      <w:r w:rsidR="0086325B">
        <w:rPr>
          <w:rFonts w:ascii="Times New Roman" w:hAnsi="Times New Roman" w:cs="Calibri (Body)"/>
          <w:sz w:val="22"/>
        </w:rPr>
        <w:t xml:space="preserve">.  </w:t>
      </w:r>
      <w:r w:rsidR="00943279">
        <w:rPr>
          <w:rFonts w:ascii="Times New Roman" w:hAnsi="Times New Roman" w:cs="Calibri (Body)"/>
          <w:sz w:val="22"/>
        </w:rPr>
        <w:t>Creation is repeated and the first gods are present to take part in it</w:t>
      </w:r>
      <w:r>
        <w:rPr>
          <w:rFonts w:ascii="Times New Roman" w:hAnsi="Times New Roman" w:cs="Calibri (Body)"/>
          <w:sz w:val="22"/>
        </w:rPr>
        <w:t xml:space="preserve">, </w:t>
      </w:r>
      <w:r w:rsidR="00943279">
        <w:rPr>
          <w:rFonts w:ascii="Times New Roman" w:hAnsi="Times New Roman" w:cs="Calibri (Body)"/>
          <w:sz w:val="22"/>
        </w:rPr>
        <w:t>this</w:t>
      </w:r>
      <w:r>
        <w:rPr>
          <w:rFonts w:ascii="Times New Roman" w:hAnsi="Times New Roman" w:cs="Calibri (Body)"/>
          <w:sz w:val="22"/>
        </w:rPr>
        <w:t xml:space="preserve"> takes place inside the body of the snake that appeared in the eleventh hour.  Everyone enters the</w:t>
      </w:r>
      <w:r>
        <w:rPr>
          <w:rFonts w:ascii="Times New Roman" w:hAnsi="Times New Roman" w:cs="Calibri (Body)"/>
          <w:sz w:val="22"/>
        </w:rPr>
        <w:t xml:space="preserve"> tail and emerges at the head to be </w:t>
      </w:r>
      <w:r w:rsidR="0086325B">
        <w:rPr>
          <w:rFonts w:ascii="Times New Roman" w:hAnsi="Times New Roman" w:cs="Calibri (Body)"/>
          <w:sz w:val="22"/>
        </w:rPr>
        <w:t>rejuvenated.  The solar beetle is lifted into the heavens by the god Shu, the god of air and becomes the rising sun.  The netherworld's exit is sealed again and the dead return to sleep.</w:t>
      </w:r>
      <w:r w:rsidR="00943279">
        <w:rPr>
          <w:rFonts w:ascii="Times New Roman" w:hAnsi="Times New Roman" w:cs="Calibri (Body)"/>
          <w:sz w:val="22"/>
        </w:rPr>
        <w:t xml:space="preserve">  This complex scene </w:t>
      </w:r>
      <w:r w:rsidR="007A2E3A">
        <w:rPr>
          <w:rFonts w:ascii="Times New Roman" w:hAnsi="Times New Roman" w:cs="Calibri (Body)"/>
          <w:sz w:val="22"/>
        </w:rPr>
        <w:t xml:space="preserve">curves around the wall in KV34 in burial chamber J, see </w:t>
      </w:r>
      <w:r w:rsidR="00943279">
        <w:rPr>
          <w:rFonts w:ascii="Times New Roman" w:hAnsi="Times New Roman" w:cs="Calibri (Body)"/>
          <w:sz w:val="22"/>
        </w:rPr>
        <w:t>Figure 5.</w:t>
      </w:r>
    </w:p>
    <w:p w14:paraId="42F1FEA9" w14:textId="77777777" w:rsidR="007A2E3A" w:rsidRDefault="007A2E3A" w:rsidP="00A27DDB">
      <w:pPr>
        <w:ind w:firstLine="720"/>
        <w:rPr>
          <w:rFonts w:ascii="Times New Roman" w:hAnsi="Times New Roman" w:cs="Calibri (Body)"/>
          <w:sz w:val="22"/>
        </w:rPr>
      </w:pPr>
    </w:p>
    <w:p w14:paraId="2B99547B" w14:textId="0611DFF2" w:rsidR="00CE2C21" w:rsidRDefault="007A0CCF" w:rsidP="001E35B1">
      <w:pPr>
        <w:keepNext/>
        <w:ind w:firstLine="720"/>
      </w:pPr>
      <w:r>
        <w:rPr>
          <w:rFonts w:ascii="Times New Roman" w:hAnsi="Times New Roman" w:cs="Calibri (Body)"/>
          <w:noProof/>
          <w:sz w:val="22"/>
        </w:rPr>
        <w:drawing>
          <wp:inline distT="0" distB="0" distL="0" distR="0" wp14:anchorId="4AFDDD55" wp14:editId="0820F454">
            <wp:extent cx="4024867" cy="2575112"/>
            <wp:effectExtent l="0" t="0" r="127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42553" cy="2586428"/>
                    </a:xfrm>
                    <a:prstGeom prst="rect">
                      <a:avLst/>
                    </a:prstGeom>
                  </pic:spPr>
                </pic:pic>
              </a:graphicData>
            </a:graphic>
          </wp:inline>
        </w:drawing>
      </w:r>
    </w:p>
    <w:p w14:paraId="58C37568" w14:textId="05265C3C" w:rsidR="00943279" w:rsidRPr="001E35B1" w:rsidRDefault="00CE2C21" w:rsidP="001E35B1">
      <w:pPr>
        <w:pStyle w:val="Caption"/>
        <w:ind w:firstLine="720"/>
        <w:rPr>
          <w:rFonts w:ascii="Times New Roman" w:hAnsi="Times New Roman" w:cs="Times New Roman"/>
          <w:i w:val="0"/>
          <w:iCs w:val="0"/>
          <w:sz w:val="22"/>
          <w:szCs w:val="22"/>
        </w:rPr>
      </w:pPr>
      <w:r w:rsidRPr="001E35B1">
        <w:rPr>
          <w:rFonts w:ascii="Times New Roman" w:hAnsi="Times New Roman" w:cs="Times New Roman"/>
          <w:i w:val="0"/>
          <w:iCs w:val="0"/>
          <w:sz w:val="22"/>
          <w:szCs w:val="22"/>
        </w:rPr>
        <w:t xml:space="preserve">Figure </w:t>
      </w:r>
      <w:r w:rsidRPr="001E35B1">
        <w:rPr>
          <w:rFonts w:ascii="Times New Roman" w:hAnsi="Times New Roman" w:cs="Times New Roman"/>
          <w:i w:val="0"/>
          <w:iCs w:val="0"/>
          <w:sz w:val="22"/>
          <w:szCs w:val="22"/>
        </w:rPr>
        <w:fldChar w:fldCharType="begin"/>
      </w:r>
      <w:r w:rsidRPr="001E35B1">
        <w:rPr>
          <w:rFonts w:ascii="Times New Roman" w:hAnsi="Times New Roman" w:cs="Times New Roman"/>
          <w:i w:val="0"/>
          <w:iCs w:val="0"/>
          <w:sz w:val="22"/>
          <w:szCs w:val="22"/>
        </w:rPr>
        <w:instrText xml:space="preserve"> SEQ Figure \* ARABIC </w:instrText>
      </w:r>
      <w:r w:rsidRPr="001E35B1">
        <w:rPr>
          <w:rFonts w:ascii="Times New Roman" w:hAnsi="Times New Roman" w:cs="Times New Roman"/>
          <w:i w:val="0"/>
          <w:iCs w:val="0"/>
          <w:sz w:val="22"/>
          <w:szCs w:val="22"/>
        </w:rPr>
        <w:fldChar w:fldCharType="separate"/>
      </w:r>
      <w:r w:rsidRPr="001E35B1">
        <w:rPr>
          <w:rFonts w:ascii="Times New Roman" w:hAnsi="Times New Roman" w:cs="Times New Roman"/>
          <w:i w:val="0"/>
          <w:iCs w:val="0"/>
          <w:noProof/>
          <w:sz w:val="22"/>
          <w:szCs w:val="22"/>
        </w:rPr>
        <w:t>5</w:t>
      </w:r>
      <w:r w:rsidRPr="001E35B1">
        <w:rPr>
          <w:rFonts w:ascii="Times New Roman" w:hAnsi="Times New Roman" w:cs="Times New Roman"/>
          <w:i w:val="0"/>
          <w:iCs w:val="0"/>
          <w:sz w:val="22"/>
          <w:szCs w:val="22"/>
        </w:rPr>
        <w:fldChar w:fldCharType="end"/>
      </w:r>
      <w:r w:rsidRPr="001E35B1">
        <w:rPr>
          <w:rFonts w:ascii="Times New Roman" w:hAnsi="Times New Roman" w:cs="Times New Roman"/>
          <w:i w:val="0"/>
          <w:iCs w:val="0"/>
          <w:sz w:val="22"/>
          <w:szCs w:val="22"/>
        </w:rPr>
        <w:t xml:space="preserve"> The twelfth hour KV34 - photo Kent R. Weeks thebanmappingproject.com</w:t>
      </w:r>
    </w:p>
    <w:p w14:paraId="5D7BF2B7" w14:textId="77777777" w:rsidR="007A2E3A" w:rsidRDefault="007A2E3A" w:rsidP="00A27DDB">
      <w:pPr>
        <w:ind w:firstLine="720"/>
        <w:rPr>
          <w:rFonts w:ascii="Times New Roman" w:hAnsi="Times New Roman" w:cs="Calibri (Body)"/>
          <w:sz w:val="22"/>
        </w:rPr>
      </w:pPr>
    </w:p>
    <w:p w14:paraId="771B51CF" w14:textId="77777777" w:rsidR="007A2E3A" w:rsidRDefault="007A0CCF" w:rsidP="00B52581">
      <w:pPr>
        <w:rPr>
          <w:rFonts w:ascii="Times New Roman" w:hAnsi="Times New Roman" w:cs="Calibri (Body)"/>
          <w:sz w:val="22"/>
        </w:rPr>
      </w:pPr>
      <w:r>
        <w:rPr>
          <w:rFonts w:ascii="Times New Roman" w:hAnsi="Times New Roman" w:cs="Calibri (Body)"/>
          <w:sz w:val="22"/>
        </w:rPr>
        <w:t>Sources</w:t>
      </w:r>
      <w:r w:rsidR="00B76A82">
        <w:rPr>
          <w:rFonts w:ascii="Times New Roman" w:hAnsi="Times New Roman" w:cs="Calibri (Body)"/>
          <w:sz w:val="22"/>
        </w:rPr>
        <w:t xml:space="preserve"> and Date</w:t>
      </w:r>
    </w:p>
    <w:p w14:paraId="6E1E71A6" w14:textId="77777777" w:rsidR="00B76A82" w:rsidRDefault="007A0CCF" w:rsidP="00B52581">
      <w:pPr>
        <w:ind w:firstLine="720"/>
        <w:rPr>
          <w:rFonts w:ascii="Times New Roman" w:hAnsi="Times New Roman" w:cs="Calibri (Body)"/>
          <w:sz w:val="22"/>
        </w:rPr>
      </w:pPr>
      <w:r>
        <w:rPr>
          <w:rFonts w:ascii="Times New Roman" w:hAnsi="Times New Roman" w:cs="Calibri (Body)"/>
          <w:sz w:val="22"/>
        </w:rPr>
        <w:t xml:space="preserve">The oldest fragments of the Amduat that have been found are from </w:t>
      </w:r>
      <w:r w:rsidR="00A639A7">
        <w:rPr>
          <w:rFonts w:ascii="Times New Roman" w:hAnsi="Times New Roman" w:cs="Calibri (Body)"/>
          <w:sz w:val="22"/>
        </w:rPr>
        <w:t xml:space="preserve">KV38 </w:t>
      </w:r>
      <w:r>
        <w:rPr>
          <w:rFonts w:ascii="Times New Roman" w:hAnsi="Times New Roman" w:cs="Calibri (Body)"/>
          <w:sz w:val="22"/>
        </w:rPr>
        <w:t>the tomb of Tuthmosis I</w:t>
      </w:r>
      <w:r w:rsidR="00A639A7">
        <w:rPr>
          <w:rFonts w:ascii="Times New Roman" w:hAnsi="Times New Roman" w:cs="Calibri (Body)"/>
          <w:sz w:val="22"/>
        </w:rPr>
        <w:t xml:space="preserve"> (c</w:t>
      </w:r>
      <w:r w:rsidR="004B66E7">
        <w:rPr>
          <w:rFonts w:ascii="Times New Roman" w:hAnsi="Times New Roman" w:cs="Calibri (Body)"/>
          <w:sz w:val="22"/>
        </w:rPr>
        <w:t xml:space="preserve"> </w:t>
      </w:r>
      <w:r w:rsidR="00A639A7">
        <w:rPr>
          <w:rFonts w:ascii="Times New Roman" w:hAnsi="Times New Roman" w:cs="Calibri (Body)"/>
          <w:sz w:val="22"/>
        </w:rPr>
        <w:t>1503-1491</w:t>
      </w:r>
      <w:r w:rsidR="00767A07">
        <w:rPr>
          <w:rFonts w:ascii="Times New Roman" w:hAnsi="Times New Roman" w:cs="Calibri (Body)"/>
          <w:sz w:val="22"/>
        </w:rPr>
        <w:t xml:space="preserve"> B.C.E</w:t>
      </w:r>
      <w:r w:rsidR="00A639A7">
        <w:rPr>
          <w:rFonts w:ascii="Times New Roman" w:hAnsi="Times New Roman" w:cs="Calibri (Body)"/>
          <w:sz w:val="22"/>
        </w:rPr>
        <w:t>), H</w:t>
      </w:r>
      <w:r w:rsidR="00767A07">
        <w:rPr>
          <w:rFonts w:ascii="Times New Roman" w:hAnsi="Times New Roman" w:cs="Calibri (Body)"/>
          <w:sz w:val="22"/>
        </w:rPr>
        <w:t xml:space="preserve">ornung </w:t>
      </w:r>
      <w:r>
        <w:rPr>
          <w:rStyle w:val="FootnoteReference"/>
          <w:rFonts w:ascii="Times New Roman" w:hAnsi="Times New Roman" w:cs="Calibri (Body)"/>
          <w:sz w:val="22"/>
        </w:rPr>
        <w:footnoteReference w:id="16"/>
      </w:r>
      <w:r w:rsidR="00767A07">
        <w:rPr>
          <w:rFonts w:ascii="Times New Roman" w:hAnsi="Times New Roman" w:cs="Calibri (Body)"/>
          <w:sz w:val="22"/>
        </w:rPr>
        <w:t xml:space="preserve"> suggests that a possibility of reburial by Queen Hatshepsut (c 1472-1457 B.C.E) could date </w:t>
      </w:r>
      <w:r w:rsidR="00AB47EA">
        <w:rPr>
          <w:rFonts w:ascii="Times New Roman" w:hAnsi="Times New Roman" w:cs="Calibri (Body)"/>
          <w:sz w:val="22"/>
        </w:rPr>
        <w:t xml:space="preserve">the fragments to the earlier years of her reign.  According to Hornung </w:t>
      </w:r>
      <w:r>
        <w:rPr>
          <w:rStyle w:val="FootnoteReference"/>
          <w:rFonts w:ascii="Times New Roman" w:hAnsi="Times New Roman" w:cs="Calibri (Body)"/>
          <w:sz w:val="22"/>
        </w:rPr>
        <w:footnoteReference w:id="17"/>
      </w:r>
      <w:r w:rsidR="00AB47EA">
        <w:rPr>
          <w:rFonts w:ascii="Times New Roman" w:hAnsi="Times New Roman" w:cs="Calibri (Body)"/>
          <w:sz w:val="22"/>
        </w:rPr>
        <w:t xml:space="preserve"> Hartwig Altenmüller </w:t>
      </w:r>
      <w:r w:rsidR="004B66E7">
        <w:rPr>
          <w:rFonts w:ascii="Times New Roman" w:hAnsi="Times New Roman" w:cs="Calibri (Body)"/>
          <w:sz w:val="22"/>
        </w:rPr>
        <w:t>believes there may have been ‘various stages of composition’ which might date the Amduat to as far back as the Old Kingdom (c 2660-2190</w:t>
      </w:r>
      <w:r w:rsidR="00AF27D2">
        <w:rPr>
          <w:rFonts w:ascii="Times New Roman" w:hAnsi="Times New Roman" w:cs="Calibri (Body)"/>
          <w:sz w:val="22"/>
        </w:rPr>
        <w:t xml:space="preserve"> B.C.E</w:t>
      </w:r>
      <w:r w:rsidR="004B66E7">
        <w:rPr>
          <w:rFonts w:ascii="Times New Roman" w:hAnsi="Times New Roman" w:cs="Calibri (Body)"/>
          <w:sz w:val="22"/>
        </w:rPr>
        <w:t xml:space="preserve">).  </w:t>
      </w:r>
      <w:r w:rsidR="00AF27D2">
        <w:rPr>
          <w:rFonts w:ascii="Times New Roman" w:hAnsi="Times New Roman" w:cs="Calibri (Body)"/>
          <w:sz w:val="22"/>
        </w:rPr>
        <w:t xml:space="preserve">Hornung </w:t>
      </w:r>
      <w:r>
        <w:rPr>
          <w:rStyle w:val="FootnoteReference"/>
          <w:rFonts w:ascii="Times New Roman" w:hAnsi="Times New Roman" w:cs="Calibri (Body)"/>
          <w:sz w:val="22"/>
        </w:rPr>
        <w:footnoteReference w:id="18"/>
      </w:r>
      <w:r w:rsidR="00AF27D2">
        <w:rPr>
          <w:rFonts w:ascii="Times New Roman" w:hAnsi="Times New Roman" w:cs="Calibri (Body)"/>
          <w:sz w:val="22"/>
        </w:rPr>
        <w:t xml:space="preserve"> however believes that this is unlikely</w:t>
      </w:r>
      <w:r w:rsidR="00C3655A">
        <w:rPr>
          <w:rFonts w:ascii="Times New Roman" w:hAnsi="Times New Roman" w:cs="Calibri (Body)"/>
          <w:sz w:val="22"/>
        </w:rPr>
        <w:t>, due to the complexity of the images,</w:t>
      </w:r>
      <w:r w:rsidR="00AF27D2">
        <w:rPr>
          <w:rFonts w:ascii="Times New Roman" w:hAnsi="Times New Roman" w:cs="Calibri (Body)"/>
          <w:sz w:val="22"/>
        </w:rPr>
        <w:t xml:space="preserve"> and argues that the book appeared at the beginning of the New Kingdom.  </w:t>
      </w:r>
      <w:r w:rsidR="009F4145">
        <w:rPr>
          <w:rFonts w:ascii="Times New Roman" w:hAnsi="Times New Roman" w:cs="Calibri (Body)"/>
          <w:sz w:val="22"/>
        </w:rPr>
        <w:t xml:space="preserve">This view is disputed by Wente </w:t>
      </w:r>
      <w:r>
        <w:rPr>
          <w:rStyle w:val="FootnoteReference"/>
          <w:rFonts w:ascii="Times New Roman" w:hAnsi="Times New Roman" w:cs="Calibri (Body)"/>
          <w:sz w:val="22"/>
        </w:rPr>
        <w:footnoteReference w:id="19"/>
      </w:r>
      <w:r w:rsidR="00BE12C8">
        <w:rPr>
          <w:rFonts w:ascii="Times New Roman" w:hAnsi="Times New Roman" w:cs="Calibri (Body)"/>
          <w:sz w:val="22"/>
        </w:rPr>
        <w:t xml:space="preserve"> who believes the text to be of Middle Kingdom or First Intermediate Period origin.  According to Wente</w:t>
      </w:r>
      <w:r>
        <w:rPr>
          <w:rStyle w:val="FootnoteReference"/>
          <w:rFonts w:ascii="Times New Roman" w:hAnsi="Times New Roman" w:cs="Calibri (Body)"/>
          <w:sz w:val="22"/>
        </w:rPr>
        <w:footnoteReference w:id="20"/>
      </w:r>
      <w:r>
        <w:rPr>
          <w:rFonts w:ascii="Times New Roman" w:hAnsi="Times New Roman" w:cs="Calibri (Body)"/>
          <w:sz w:val="22"/>
        </w:rPr>
        <w:t xml:space="preserve"> the view of Jan Assman that the text is of purely royal derivation is not necessarily correct.  </w:t>
      </w:r>
    </w:p>
    <w:p w14:paraId="20FAEC76" w14:textId="77777777" w:rsidR="00B52581" w:rsidRDefault="007A0CCF" w:rsidP="00B52581">
      <w:pPr>
        <w:ind w:firstLine="720"/>
        <w:rPr>
          <w:rFonts w:ascii="Times New Roman" w:hAnsi="Times New Roman" w:cs="Calibri (Body)"/>
          <w:sz w:val="22"/>
        </w:rPr>
      </w:pPr>
      <w:r>
        <w:rPr>
          <w:rFonts w:ascii="Times New Roman" w:hAnsi="Times New Roman" w:cs="Calibri (Body)"/>
          <w:sz w:val="22"/>
        </w:rPr>
        <w:t xml:space="preserve">The tomb of Tuthmosis III and his vizier </w:t>
      </w:r>
      <w:r>
        <w:rPr>
          <w:rFonts w:ascii="Times New Roman" w:hAnsi="Times New Roman" w:cs="Calibri (Body)"/>
          <w:sz w:val="22"/>
        </w:rPr>
        <w:t>Useramun TT</w:t>
      </w:r>
      <w:r w:rsidR="006B54DF">
        <w:rPr>
          <w:rFonts w:ascii="Times New Roman" w:hAnsi="Times New Roman" w:cs="Calibri (Body)"/>
          <w:sz w:val="22"/>
        </w:rPr>
        <w:t xml:space="preserve">61 are the earliest complete copies of the Amduat according to Hornung </w:t>
      </w:r>
      <w:r>
        <w:rPr>
          <w:rStyle w:val="FootnoteReference"/>
          <w:rFonts w:ascii="Times New Roman" w:hAnsi="Times New Roman" w:cs="Calibri (Body)"/>
          <w:sz w:val="22"/>
        </w:rPr>
        <w:footnoteReference w:id="21"/>
      </w:r>
      <w:r w:rsidR="00992426">
        <w:rPr>
          <w:rFonts w:ascii="Times New Roman" w:hAnsi="Times New Roman" w:cs="Calibri (Body)"/>
          <w:sz w:val="22"/>
        </w:rPr>
        <w:t xml:space="preserve">.  </w:t>
      </w:r>
      <w:r w:rsidR="00680B85">
        <w:rPr>
          <w:rFonts w:ascii="Times New Roman" w:hAnsi="Times New Roman" w:cs="Calibri (Body)"/>
          <w:sz w:val="22"/>
        </w:rPr>
        <w:t>Most of</w:t>
      </w:r>
      <w:r w:rsidR="00992426">
        <w:rPr>
          <w:rFonts w:ascii="Times New Roman" w:hAnsi="Times New Roman" w:cs="Calibri (Body)"/>
          <w:sz w:val="22"/>
        </w:rPr>
        <w:t xml:space="preserve"> the following pharaohs used all or </w:t>
      </w:r>
      <w:r w:rsidR="00D847D6">
        <w:rPr>
          <w:rFonts w:ascii="Times New Roman" w:hAnsi="Times New Roman" w:cs="Calibri (Body)"/>
          <w:sz w:val="22"/>
        </w:rPr>
        <w:t xml:space="preserve">large </w:t>
      </w:r>
      <w:r w:rsidR="00992426">
        <w:rPr>
          <w:rFonts w:ascii="Times New Roman" w:hAnsi="Times New Roman" w:cs="Calibri (Body)"/>
          <w:sz w:val="22"/>
        </w:rPr>
        <w:t>part</w:t>
      </w:r>
      <w:r w:rsidR="00D847D6">
        <w:rPr>
          <w:rFonts w:ascii="Times New Roman" w:hAnsi="Times New Roman" w:cs="Calibri (Body)"/>
          <w:sz w:val="22"/>
        </w:rPr>
        <w:t>s</w:t>
      </w:r>
      <w:r w:rsidR="00992426">
        <w:rPr>
          <w:rFonts w:ascii="Times New Roman" w:hAnsi="Times New Roman" w:cs="Calibri (Body)"/>
          <w:sz w:val="22"/>
        </w:rPr>
        <w:t xml:space="preserve"> of the Amduat in their tombs</w:t>
      </w:r>
      <w:r w:rsidR="00680B85">
        <w:rPr>
          <w:rFonts w:ascii="Times New Roman" w:hAnsi="Times New Roman" w:cs="Calibri (Body)"/>
          <w:sz w:val="22"/>
        </w:rPr>
        <w:t>, apart from those from the Amarna period (</w:t>
      </w:r>
      <w:r w:rsidR="00BC6753">
        <w:rPr>
          <w:rFonts w:ascii="Times New Roman" w:hAnsi="Times New Roman" w:cs="Calibri (Body)"/>
          <w:sz w:val="22"/>
        </w:rPr>
        <w:t xml:space="preserve">c </w:t>
      </w:r>
      <w:r w:rsidR="00D847D6">
        <w:rPr>
          <w:rFonts w:ascii="Times New Roman" w:hAnsi="Times New Roman" w:cs="Calibri (Body)"/>
          <w:sz w:val="22"/>
        </w:rPr>
        <w:t>1352-1332 B.C.E</w:t>
      </w:r>
      <w:r w:rsidR="00680B85">
        <w:rPr>
          <w:rFonts w:ascii="Times New Roman" w:hAnsi="Times New Roman" w:cs="Calibri (Body)"/>
          <w:sz w:val="22"/>
        </w:rPr>
        <w:t xml:space="preserve">), </w:t>
      </w:r>
      <w:r w:rsidR="007E5B83">
        <w:rPr>
          <w:rFonts w:ascii="Times New Roman" w:hAnsi="Times New Roman" w:cs="Calibri (Body)"/>
          <w:sz w:val="22"/>
        </w:rPr>
        <w:t xml:space="preserve">until </w:t>
      </w:r>
      <w:r w:rsidR="00BC6753">
        <w:rPr>
          <w:rFonts w:ascii="Times New Roman" w:hAnsi="Times New Roman" w:cs="Calibri (Body)"/>
          <w:sz w:val="22"/>
        </w:rPr>
        <w:t xml:space="preserve">Ramesses III.  </w:t>
      </w:r>
      <w:r w:rsidR="00680B85">
        <w:rPr>
          <w:rFonts w:ascii="Times New Roman" w:hAnsi="Times New Roman" w:cs="Calibri (Body)"/>
          <w:sz w:val="22"/>
        </w:rPr>
        <w:t xml:space="preserve">Hornung </w:t>
      </w:r>
      <w:r>
        <w:rPr>
          <w:rStyle w:val="FootnoteReference"/>
          <w:rFonts w:ascii="Times New Roman" w:hAnsi="Times New Roman" w:cs="Calibri (Body)"/>
          <w:sz w:val="22"/>
        </w:rPr>
        <w:footnoteReference w:id="22"/>
      </w:r>
      <w:r w:rsidR="007E5B83">
        <w:rPr>
          <w:rFonts w:ascii="Times New Roman" w:hAnsi="Times New Roman" w:cs="Calibri (Body)"/>
          <w:sz w:val="22"/>
        </w:rPr>
        <w:t xml:space="preserve"> </w:t>
      </w:r>
      <w:r w:rsidR="00680B85">
        <w:rPr>
          <w:rFonts w:ascii="Times New Roman" w:hAnsi="Times New Roman" w:cs="Calibri (Body)"/>
          <w:sz w:val="22"/>
        </w:rPr>
        <w:t>states that portions of the Amduat also appeared on sarcophagi and gilded shrines</w:t>
      </w:r>
      <w:r w:rsidR="00BC6753">
        <w:rPr>
          <w:rFonts w:ascii="Times New Roman" w:hAnsi="Times New Roman" w:cs="Calibri (Body)"/>
          <w:sz w:val="22"/>
        </w:rPr>
        <w:t>, while during the</w:t>
      </w:r>
      <w:r w:rsidR="007E5B83">
        <w:rPr>
          <w:rFonts w:ascii="Times New Roman" w:hAnsi="Times New Roman" w:cs="Calibri (Body)"/>
          <w:sz w:val="22"/>
        </w:rPr>
        <w:t xml:space="preserve"> 21</w:t>
      </w:r>
      <w:r w:rsidR="007E5B83" w:rsidRPr="007E5B83">
        <w:rPr>
          <w:rFonts w:ascii="Times New Roman" w:hAnsi="Times New Roman" w:cs="Calibri (Body)"/>
          <w:sz w:val="22"/>
          <w:vertAlign w:val="superscript"/>
        </w:rPr>
        <w:t>st</w:t>
      </w:r>
      <w:r w:rsidR="007E5B83">
        <w:rPr>
          <w:rFonts w:ascii="Times New Roman" w:hAnsi="Times New Roman" w:cs="Calibri (Body)"/>
          <w:sz w:val="22"/>
        </w:rPr>
        <w:t xml:space="preserve"> Dynasty the Amduat </w:t>
      </w:r>
      <w:r w:rsidR="00BC6753">
        <w:rPr>
          <w:rFonts w:ascii="Times New Roman" w:hAnsi="Times New Roman" w:cs="Calibri (Body)"/>
          <w:sz w:val="22"/>
        </w:rPr>
        <w:t xml:space="preserve">first appeared on papyrus and </w:t>
      </w:r>
      <w:r w:rsidR="00D847D6">
        <w:rPr>
          <w:rFonts w:ascii="Times New Roman" w:hAnsi="Times New Roman" w:cs="Calibri (Body)"/>
          <w:sz w:val="22"/>
        </w:rPr>
        <w:t>high-ranking</w:t>
      </w:r>
      <w:r w:rsidR="00BC6753">
        <w:rPr>
          <w:rFonts w:ascii="Times New Roman" w:hAnsi="Times New Roman" w:cs="Calibri (Body)"/>
          <w:sz w:val="22"/>
        </w:rPr>
        <w:t xml:space="preserve"> officials began to use it on their sarcophagi and in their tombs.</w:t>
      </w:r>
    </w:p>
    <w:p w14:paraId="554E27C8" w14:textId="77777777" w:rsidR="00D847D6" w:rsidRDefault="00D847D6" w:rsidP="00B52581">
      <w:pPr>
        <w:ind w:firstLine="720"/>
        <w:rPr>
          <w:rFonts w:ascii="Times New Roman" w:hAnsi="Times New Roman" w:cs="Calibri (Body)"/>
          <w:sz w:val="22"/>
        </w:rPr>
      </w:pPr>
    </w:p>
    <w:p w14:paraId="32591759" w14:textId="77777777" w:rsidR="007C5918" w:rsidRDefault="007A0CCF" w:rsidP="00A349CF">
      <w:pPr>
        <w:rPr>
          <w:rFonts w:ascii="Times New Roman" w:hAnsi="Times New Roman" w:cs="Calibri (Body)"/>
          <w:sz w:val="22"/>
        </w:rPr>
      </w:pPr>
      <w:r>
        <w:rPr>
          <w:rFonts w:ascii="Times New Roman" w:hAnsi="Times New Roman" w:cs="Calibri (Body)"/>
          <w:sz w:val="22"/>
        </w:rPr>
        <w:t>The Journey</w:t>
      </w:r>
      <w:r w:rsidR="001B276B">
        <w:rPr>
          <w:rFonts w:ascii="Times New Roman" w:hAnsi="Times New Roman" w:cs="Calibri (Body)"/>
          <w:sz w:val="22"/>
        </w:rPr>
        <w:t xml:space="preserve"> and Regeneration</w:t>
      </w:r>
    </w:p>
    <w:p w14:paraId="1EE17632" w14:textId="77777777" w:rsidR="00874B3A" w:rsidRDefault="007A0CCF" w:rsidP="001B276B">
      <w:pPr>
        <w:ind w:firstLine="720"/>
        <w:rPr>
          <w:rFonts w:ascii="Times New Roman" w:hAnsi="Times New Roman" w:cs="Calibri (Body)"/>
          <w:sz w:val="22"/>
        </w:rPr>
      </w:pPr>
      <w:r>
        <w:rPr>
          <w:rFonts w:ascii="Times New Roman" w:hAnsi="Times New Roman" w:cs="Calibri (Body)"/>
          <w:sz w:val="22"/>
        </w:rPr>
        <w:t>Stephen Quirke</w:t>
      </w:r>
      <w:r w:rsidR="00A349CF">
        <w:rPr>
          <w:rFonts w:ascii="Times New Roman" w:hAnsi="Times New Roman" w:cs="Calibri (Body)"/>
          <w:sz w:val="22"/>
        </w:rPr>
        <w:t xml:space="preserve"> </w:t>
      </w:r>
      <w:r>
        <w:rPr>
          <w:rStyle w:val="FootnoteReference"/>
          <w:rFonts w:ascii="Times New Roman" w:hAnsi="Times New Roman" w:cs="Calibri (Body)"/>
          <w:sz w:val="22"/>
        </w:rPr>
        <w:footnoteReference w:id="23"/>
      </w:r>
      <w:r>
        <w:rPr>
          <w:rFonts w:ascii="Times New Roman" w:hAnsi="Times New Roman" w:cs="Calibri (Body)"/>
          <w:sz w:val="22"/>
        </w:rPr>
        <w:t xml:space="preserve"> equates the journey of the sun god through the hours of the Amduat with the constant </w:t>
      </w:r>
      <w:r w:rsidR="00B25F6A">
        <w:rPr>
          <w:rFonts w:ascii="Times New Roman" w:hAnsi="Times New Roman" w:cs="Calibri (Body)"/>
          <w:sz w:val="22"/>
        </w:rPr>
        <w:t xml:space="preserve">movement of the pharaoh through his kingdom on earth, travelling with his trusted advisors and military entourage.  The pharaoh would have travelled through his land </w:t>
      </w:r>
      <w:r w:rsidR="00785BDD">
        <w:rPr>
          <w:rFonts w:ascii="Times New Roman" w:hAnsi="Times New Roman" w:cs="Calibri (Body)"/>
          <w:sz w:val="22"/>
        </w:rPr>
        <w:t>using</w:t>
      </w:r>
      <w:r w:rsidR="00B25F6A">
        <w:rPr>
          <w:rFonts w:ascii="Times New Roman" w:hAnsi="Times New Roman" w:cs="Calibri (Body)"/>
          <w:sz w:val="22"/>
        </w:rPr>
        <w:t xml:space="preserve"> the river Nile</w:t>
      </w:r>
      <w:r w:rsidR="0091458F">
        <w:rPr>
          <w:rFonts w:ascii="Times New Roman" w:hAnsi="Times New Roman" w:cs="Calibri (Body)"/>
          <w:sz w:val="22"/>
        </w:rPr>
        <w:t xml:space="preserve"> where </w:t>
      </w:r>
      <w:r w:rsidR="00785BDD">
        <w:rPr>
          <w:rFonts w:ascii="Times New Roman" w:hAnsi="Times New Roman" w:cs="Calibri (Body)"/>
          <w:sz w:val="22"/>
        </w:rPr>
        <w:t xml:space="preserve">Quirke </w:t>
      </w:r>
      <w:r>
        <w:rPr>
          <w:rStyle w:val="FootnoteReference"/>
          <w:rFonts w:ascii="Times New Roman" w:hAnsi="Times New Roman" w:cs="Calibri (Body)"/>
          <w:sz w:val="22"/>
        </w:rPr>
        <w:footnoteReference w:id="24"/>
      </w:r>
      <w:r w:rsidR="00785BDD">
        <w:rPr>
          <w:rFonts w:ascii="Times New Roman" w:hAnsi="Times New Roman" w:cs="Calibri (Body)"/>
          <w:sz w:val="22"/>
        </w:rPr>
        <w:t xml:space="preserve"> envisages </w:t>
      </w:r>
      <w:r w:rsidR="0091458F">
        <w:rPr>
          <w:rFonts w:ascii="Times New Roman" w:hAnsi="Times New Roman" w:cs="Calibri (Body)"/>
          <w:sz w:val="22"/>
        </w:rPr>
        <w:t>he might encounter obstructions to his journey</w:t>
      </w:r>
      <w:r w:rsidR="00785BDD">
        <w:rPr>
          <w:rFonts w:ascii="Times New Roman" w:hAnsi="Times New Roman" w:cs="Calibri (Body)"/>
          <w:sz w:val="22"/>
        </w:rPr>
        <w:t>, such as sandbanks, crocodiles, snakes and enemies similar to those the</w:t>
      </w:r>
      <w:r w:rsidR="0091458F">
        <w:rPr>
          <w:rFonts w:ascii="Times New Roman" w:hAnsi="Times New Roman" w:cs="Calibri (Body)"/>
          <w:sz w:val="22"/>
        </w:rPr>
        <w:t xml:space="preserve"> sun god </w:t>
      </w:r>
      <w:r w:rsidR="00785BDD">
        <w:rPr>
          <w:rFonts w:ascii="Times New Roman" w:hAnsi="Times New Roman" w:cs="Calibri (Body)"/>
          <w:sz w:val="22"/>
        </w:rPr>
        <w:t>finds on</w:t>
      </w:r>
      <w:r w:rsidR="0091458F">
        <w:rPr>
          <w:rFonts w:ascii="Times New Roman" w:hAnsi="Times New Roman" w:cs="Calibri (Body)"/>
          <w:sz w:val="22"/>
        </w:rPr>
        <w:t xml:space="preserve"> his nighttime voyage.  </w:t>
      </w:r>
      <w:r w:rsidR="005C088A">
        <w:rPr>
          <w:rFonts w:ascii="Times New Roman" w:hAnsi="Times New Roman" w:cs="Calibri (Body)"/>
          <w:sz w:val="22"/>
        </w:rPr>
        <w:t xml:space="preserve">Dodson and Ikram </w:t>
      </w:r>
      <w:r>
        <w:rPr>
          <w:rStyle w:val="FootnoteReference"/>
          <w:rFonts w:ascii="Times New Roman" w:hAnsi="Times New Roman" w:cs="Calibri (Body)"/>
          <w:sz w:val="22"/>
        </w:rPr>
        <w:footnoteReference w:id="25"/>
      </w:r>
      <w:r w:rsidR="00B021F4">
        <w:rPr>
          <w:rFonts w:ascii="Times New Roman" w:hAnsi="Times New Roman" w:cs="Calibri (Body)"/>
          <w:sz w:val="22"/>
        </w:rPr>
        <w:t>explain that after the pharaoh has travelled through the dangers and has joined Osiris, he is reborn with the sun god, this was crucial to the balance and stability of Egypt, the cosmos and therefore the world.</w:t>
      </w:r>
    </w:p>
    <w:p w14:paraId="4A800CDE" w14:textId="77777777" w:rsidR="002A7B8E" w:rsidRDefault="007A0CCF" w:rsidP="008F6082">
      <w:pPr>
        <w:ind w:firstLine="720"/>
        <w:rPr>
          <w:rFonts w:ascii="Times New Roman" w:hAnsi="Times New Roman" w:cs="Calibri (Body)"/>
          <w:sz w:val="22"/>
        </w:rPr>
      </w:pPr>
      <w:r>
        <w:rPr>
          <w:rFonts w:ascii="Times New Roman" w:hAnsi="Times New Roman" w:cs="Calibri (Body)"/>
          <w:sz w:val="22"/>
        </w:rPr>
        <w:t>Du</w:t>
      </w:r>
      <w:r>
        <w:rPr>
          <w:rFonts w:ascii="Times New Roman" w:hAnsi="Times New Roman" w:cs="Calibri (Body)"/>
          <w:sz w:val="22"/>
        </w:rPr>
        <w:t xml:space="preserve">ring the sixth hour of the night, the </w:t>
      </w:r>
      <w:r w:rsidRPr="00216B75">
        <w:rPr>
          <w:rFonts w:ascii="Times New Roman" w:hAnsi="Times New Roman" w:cs="Calibri (Body)"/>
          <w:i/>
          <w:iCs/>
          <w:sz w:val="22"/>
        </w:rPr>
        <w:t>ba</w:t>
      </w:r>
      <w:r>
        <w:rPr>
          <w:rFonts w:ascii="Times New Roman" w:hAnsi="Times New Roman" w:cs="Calibri (Body)"/>
          <w:sz w:val="22"/>
        </w:rPr>
        <w:t xml:space="preserve"> of the sun god is reunited with his dead form, represented by Osiris, </w:t>
      </w:r>
      <w:r w:rsidR="00F81820">
        <w:rPr>
          <w:rFonts w:ascii="Times New Roman" w:hAnsi="Times New Roman" w:cs="Calibri (Body)"/>
          <w:sz w:val="22"/>
        </w:rPr>
        <w:t xml:space="preserve">this provides the impetus for the rebirth of the sun. </w:t>
      </w:r>
      <w:r w:rsidR="001B276B">
        <w:rPr>
          <w:rFonts w:ascii="Times New Roman" w:hAnsi="Times New Roman" w:cs="Calibri (Body)"/>
          <w:sz w:val="22"/>
        </w:rPr>
        <w:t xml:space="preserve"> </w:t>
      </w:r>
      <w:r>
        <w:rPr>
          <w:rFonts w:ascii="Times New Roman" w:hAnsi="Times New Roman" w:cs="Calibri (Body)"/>
          <w:sz w:val="22"/>
        </w:rPr>
        <w:t xml:space="preserve">Quirke </w:t>
      </w:r>
      <w:r>
        <w:rPr>
          <w:rStyle w:val="FootnoteReference"/>
          <w:rFonts w:ascii="Times New Roman" w:hAnsi="Times New Roman" w:cs="Calibri (Body)"/>
          <w:sz w:val="22"/>
        </w:rPr>
        <w:footnoteReference w:id="26"/>
      </w:r>
      <w:r>
        <w:rPr>
          <w:rFonts w:ascii="Times New Roman" w:hAnsi="Times New Roman" w:cs="Calibri (Body)"/>
          <w:sz w:val="22"/>
        </w:rPr>
        <w:t xml:space="preserve"> notes that the sun while being a ‘source of authority’ </w:t>
      </w:r>
      <w:r w:rsidR="00F81820">
        <w:rPr>
          <w:rFonts w:ascii="Times New Roman" w:hAnsi="Times New Roman" w:cs="Calibri (Body)"/>
          <w:sz w:val="22"/>
        </w:rPr>
        <w:t xml:space="preserve">does not participate in any of the </w:t>
      </w:r>
      <w:r w:rsidR="00363AF1">
        <w:rPr>
          <w:rFonts w:ascii="Times New Roman" w:hAnsi="Times New Roman" w:cs="Calibri (Body)"/>
          <w:sz w:val="22"/>
        </w:rPr>
        <w:t xml:space="preserve">physical activities required for the journey.  </w:t>
      </w:r>
      <w:r w:rsidR="009D65DF">
        <w:rPr>
          <w:rFonts w:ascii="Times New Roman" w:hAnsi="Times New Roman" w:cs="Calibri (Body)"/>
          <w:sz w:val="22"/>
        </w:rPr>
        <w:t xml:space="preserve">Hornung considers the journey through the night as a way of explaining the powers of regeneration after death, </w:t>
      </w:r>
      <w:r w:rsidR="00A31B9D">
        <w:rPr>
          <w:rFonts w:ascii="Times New Roman" w:hAnsi="Times New Roman" w:cs="Calibri (Body)"/>
          <w:sz w:val="22"/>
        </w:rPr>
        <w:t>organising a pattern of</w:t>
      </w:r>
      <w:r w:rsidR="009D65DF">
        <w:rPr>
          <w:rFonts w:ascii="Times New Roman" w:hAnsi="Times New Roman" w:cs="Calibri (Body)"/>
          <w:sz w:val="22"/>
        </w:rPr>
        <w:t xml:space="preserve"> the </w:t>
      </w:r>
      <w:r w:rsidR="00607C0D">
        <w:rPr>
          <w:rFonts w:ascii="Times New Roman" w:hAnsi="Times New Roman" w:cs="Calibri (Body)"/>
          <w:sz w:val="22"/>
        </w:rPr>
        <w:t>after-death</w:t>
      </w:r>
      <w:r w:rsidR="00A31B9D">
        <w:rPr>
          <w:rFonts w:ascii="Times New Roman" w:hAnsi="Times New Roman" w:cs="Calibri (Body)"/>
          <w:sz w:val="22"/>
        </w:rPr>
        <w:t xml:space="preserve"> world</w:t>
      </w:r>
      <w:r w:rsidR="007B3C13">
        <w:rPr>
          <w:rFonts w:ascii="Times New Roman" w:hAnsi="Times New Roman" w:cs="Calibri (Body)"/>
          <w:sz w:val="22"/>
        </w:rPr>
        <w:t xml:space="preserve">, the </w:t>
      </w:r>
      <w:r w:rsidR="00BB3B5D">
        <w:rPr>
          <w:rFonts w:ascii="Times New Roman" w:hAnsi="Times New Roman" w:cs="Calibri (Body)"/>
          <w:sz w:val="22"/>
        </w:rPr>
        <w:t>perception</w:t>
      </w:r>
      <w:r w:rsidR="007B3C13">
        <w:rPr>
          <w:rFonts w:ascii="Times New Roman" w:hAnsi="Times New Roman" w:cs="Calibri (Body)"/>
          <w:sz w:val="22"/>
        </w:rPr>
        <w:t xml:space="preserve"> of </w:t>
      </w:r>
      <w:r w:rsidR="00BB3B5D">
        <w:rPr>
          <w:rFonts w:ascii="Times New Roman" w:hAnsi="Times New Roman" w:cs="Calibri (Body)"/>
          <w:sz w:val="22"/>
        </w:rPr>
        <w:t>rejuvenation</w:t>
      </w:r>
      <w:r w:rsidR="007B3C13">
        <w:rPr>
          <w:rFonts w:ascii="Times New Roman" w:hAnsi="Times New Roman" w:cs="Calibri (Body)"/>
          <w:sz w:val="22"/>
        </w:rPr>
        <w:t xml:space="preserve"> </w:t>
      </w:r>
      <w:r w:rsidR="00BB3B5D">
        <w:rPr>
          <w:rFonts w:ascii="Times New Roman" w:hAnsi="Times New Roman" w:cs="Calibri (Body)"/>
          <w:sz w:val="22"/>
        </w:rPr>
        <w:t>with the reversibility of time</w:t>
      </w:r>
      <w:r w:rsidR="00A31B9D">
        <w:rPr>
          <w:rFonts w:ascii="Times New Roman" w:hAnsi="Times New Roman" w:cs="Calibri (Body)"/>
          <w:sz w:val="22"/>
        </w:rPr>
        <w:t xml:space="preserve">.  </w:t>
      </w:r>
      <w:r w:rsidR="00163F8B">
        <w:rPr>
          <w:rFonts w:ascii="Times New Roman" w:hAnsi="Times New Roman" w:cs="Calibri (Body)"/>
          <w:sz w:val="22"/>
        </w:rPr>
        <w:t>However,</w:t>
      </w:r>
      <w:r w:rsidR="00650AEB">
        <w:rPr>
          <w:rFonts w:ascii="Times New Roman" w:hAnsi="Times New Roman" w:cs="Calibri (Body)"/>
          <w:sz w:val="22"/>
        </w:rPr>
        <w:t xml:space="preserve"> Jan Assmann </w:t>
      </w:r>
      <w:r>
        <w:rPr>
          <w:rFonts w:ascii="Times New Roman" w:hAnsi="Times New Roman" w:cs="Calibri (Body)"/>
          <w:sz w:val="22"/>
        </w:rPr>
        <w:t>believes that</w:t>
      </w:r>
      <w:r w:rsidR="008F6082">
        <w:rPr>
          <w:rFonts w:ascii="Times New Roman" w:hAnsi="Times New Roman" w:cs="Calibri (Body)"/>
          <w:sz w:val="22"/>
        </w:rPr>
        <w:t xml:space="preserve"> ‘</w:t>
      </w:r>
      <w:r>
        <w:rPr>
          <w:rFonts w:ascii="Times New Roman" w:hAnsi="Times New Roman" w:cs="Calibri (Body)"/>
          <w:sz w:val="22"/>
        </w:rPr>
        <w:t>the concept of temporal reversibility of cyclical renewal, did not belong to the properties of a reversed world but to the order of the cosmos, which could not endure without</w:t>
      </w:r>
      <w:r>
        <w:rPr>
          <w:rFonts w:ascii="Times New Roman" w:hAnsi="Times New Roman" w:cs="Calibri (Body)"/>
          <w:sz w:val="22"/>
        </w:rPr>
        <w:t xml:space="preserve"> cyclical time</w:t>
      </w:r>
      <w:r w:rsidR="008F6082">
        <w:rPr>
          <w:rFonts w:ascii="Times New Roman" w:hAnsi="Times New Roman" w:cs="Calibri (Body)"/>
          <w:sz w:val="22"/>
        </w:rPr>
        <w:t xml:space="preserve">’. </w:t>
      </w:r>
      <w:r>
        <w:rPr>
          <w:rStyle w:val="FootnoteReference"/>
          <w:rFonts w:ascii="Times New Roman" w:hAnsi="Times New Roman" w:cs="Calibri (Body)"/>
          <w:sz w:val="22"/>
        </w:rPr>
        <w:footnoteReference w:id="27"/>
      </w:r>
      <w:r w:rsidR="00163F8B">
        <w:rPr>
          <w:rFonts w:ascii="Times New Roman" w:hAnsi="Times New Roman" w:cs="Calibri (Body)"/>
          <w:sz w:val="22"/>
        </w:rPr>
        <w:t xml:space="preserve"> </w:t>
      </w:r>
    </w:p>
    <w:p w14:paraId="2D7A7D09" w14:textId="77777777" w:rsidR="00874B3A" w:rsidRDefault="007A0CCF" w:rsidP="008F6082">
      <w:pPr>
        <w:ind w:firstLine="720"/>
        <w:rPr>
          <w:rFonts w:ascii="Times New Roman" w:hAnsi="Times New Roman" w:cs="Calibri (Body)"/>
          <w:sz w:val="22"/>
        </w:rPr>
      </w:pPr>
      <w:r>
        <w:rPr>
          <w:rFonts w:ascii="Times New Roman" w:hAnsi="Times New Roman" w:cs="Calibri (Body)"/>
          <w:sz w:val="22"/>
        </w:rPr>
        <w:t>The inner world cosmic journey i</w:t>
      </w:r>
      <w:r w:rsidR="00A31B9D">
        <w:rPr>
          <w:rFonts w:ascii="Times New Roman" w:hAnsi="Times New Roman" w:cs="Calibri (Body)"/>
          <w:sz w:val="22"/>
        </w:rPr>
        <w:t xml:space="preserve">n Hornung’s </w:t>
      </w:r>
      <w:r>
        <w:rPr>
          <w:rStyle w:val="FootnoteReference"/>
          <w:rFonts w:ascii="Times New Roman" w:hAnsi="Times New Roman" w:cs="Calibri (Body)"/>
          <w:sz w:val="22"/>
        </w:rPr>
        <w:footnoteReference w:id="28"/>
      </w:r>
      <w:r w:rsidR="001B276B">
        <w:rPr>
          <w:rFonts w:ascii="Times New Roman" w:hAnsi="Times New Roman" w:cs="Calibri (Body)"/>
          <w:sz w:val="22"/>
        </w:rPr>
        <w:t xml:space="preserve"> the </w:t>
      </w:r>
      <w:r w:rsidR="00A31B9D">
        <w:rPr>
          <w:rFonts w:ascii="Times New Roman" w:hAnsi="Times New Roman" w:cs="Calibri (Body)"/>
          <w:sz w:val="22"/>
        </w:rPr>
        <w:t xml:space="preserve">view </w:t>
      </w:r>
      <w:r w:rsidR="00E32051">
        <w:rPr>
          <w:rFonts w:ascii="Times New Roman" w:hAnsi="Times New Roman" w:cs="Calibri (Body)"/>
          <w:sz w:val="22"/>
        </w:rPr>
        <w:t xml:space="preserve">was not just a view of the underworld, deep in the earth but interlinked with the primordial waters, the darkness and </w:t>
      </w:r>
      <w:r w:rsidR="00607C0D">
        <w:rPr>
          <w:rFonts w:ascii="Times New Roman" w:hAnsi="Times New Roman" w:cs="Calibri (Body)"/>
          <w:sz w:val="22"/>
        </w:rPr>
        <w:t xml:space="preserve">the sky and </w:t>
      </w:r>
      <w:r w:rsidR="00607C0D">
        <w:rPr>
          <w:rFonts w:ascii="Times New Roman" w:hAnsi="Times New Roman" w:cs="Calibri (Body)"/>
          <w:sz w:val="22"/>
        </w:rPr>
        <w:lastRenderedPageBreak/>
        <w:t>an attempt to describe the sun’s journey as a whole.</w:t>
      </w:r>
      <w:r w:rsidR="00940422">
        <w:rPr>
          <w:rFonts w:ascii="Times New Roman" w:hAnsi="Times New Roman" w:cs="Calibri (Body)"/>
          <w:sz w:val="22"/>
        </w:rPr>
        <w:t xml:space="preserve">  Siegfried Morenz </w:t>
      </w:r>
      <w:r>
        <w:rPr>
          <w:rStyle w:val="FootnoteReference"/>
          <w:rFonts w:ascii="Times New Roman" w:hAnsi="Times New Roman" w:cs="Calibri (Body)"/>
          <w:sz w:val="22"/>
        </w:rPr>
        <w:footnoteReference w:id="29"/>
      </w:r>
      <w:r w:rsidR="00BB3B5D">
        <w:rPr>
          <w:rFonts w:ascii="Times New Roman" w:hAnsi="Times New Roman" w:cs="Calibri (Body)"/>
          <w:sz w:val="22"/>
        </w:rPr>
        <w:t xml:space="preserve"> </w:t>
      </w:r>
      <w:r w:rsidR="00940422">
        <w:rPr>
          <w:rFonts w:ascii="Times New Roman" w:hAnsi="Times New Roman" w:cs="Calibri (Body)"/>
          <w:sz w:val="22"/>
        </w:rPr>
        <w:t>considers the journey of the sun united the netherworld and all the dead were recreated as was Osiris, it created a unity in the Osirian realm.</w:t>
      </w:r>
      <w:r w:rsidR="00BF62D1">
        <w:rPr>
          <w:rFonts w:ascii="Times New Roman" w:hAnsi="Times New Roman" w:cs="Calibri (Body)"/>
          <w:sz w:val="22"/>
        </w:rPr>
        <w:t xml:space="preserve">  In Assman’s </w:t>
      </w:r>
      <w:r>
        <w:rPr>
          <w:rStyle w:val="FootnoteReference"/>
          <w:rFonts w:ascii="Times New Roman" w:hAnsi="Times New Roman" w:cs="Calibri (Body)"/>
          <w:sz w:val="22"/>
        </w:rPr>
        <w:footnoteReference w:id="30"/>
      </w:r>
      <w:r w:rsidR="00193664">
        <w:rPr>
          <w:rFonts w:ascii="Times New Roman" w:hAnsi="Times New Roman" w:cs="Calibri (Body)"/>
          <w:sz w:val="22"/>
        </w:rPr>
        <w:t xml:space="preserve"> </w:t>
      </w:r>
      <w:r w:rsidR="00BF62D1">
        <w:rPr>
          <w:rFonts w:ascii="Times New Roman" w:hAnsi="Times New Roman" w:cs="Calibri (Body)"/>
          <w:sz w:val="22"/>
        </w:rPr>
        <w:t xml:space="preserve">view the renewal of the sun god was a rebirth through death, not a reversal </w:t>
      </w:r>
      <w:r w:rsidR="001D4CC2">
        <w:rPr>
          <w:rFonts w:ascii="Times New Roman" w:hAnsi="Times New Roman" w:cs="Calibri (Body)"/>
          <w:sz w:val="22"/>
        </w:rPr>
        <w:t>of the path from death to birth.</w:t>
      </w:r>
    </w:p>
    <w:p w14:paraId="4F1B9AAF" w14:textId="77777777" w:rsidR="00476C5C" w:rsidRDefault="00476C5C" w:rsidP="00D847D6">
      <w:pPr>
        <w:rPr>
          <w:rFonts w:ascii="Times New Roman" w:hAnsi="Times New Roman" w:cs="Calibri (Body)"/>
          <w:sz w:val="22"/>
        </w:rPr>
      </w:pPr>
    </w:p>
    <w:p w14:paraId="710A124C" w14:textId="77777777" w:rsidR="00476C5C" w:rsidRDefault="007A0CCF" w:rsidP="00D847D6">
      <w:pPr>
        <w:rPr>
          <w:rFonts w:ascii="Times New Roman" w:hAnsi="Times New Roman" w:cs="Calibri (Body)"/>
          <w:sz w:val="22"/>
        </w:rPr>
      </w:pPr>
      <w:r>
        <w:rPr>
          <w:rFonts w:ascii="Times New Roman" w:hAnsi="Times New Roman" w:cs="Calibri (Body)"/>
          <w:sz w:val="22"/>
        </w:rPr>
        <w:t>Representations of the Gods</w:t>
      </w:r>
    </w:p>
    <w:p w14:paraId="2A6CEEF0" w14:textId="77777777" w:rsidR="00476C5C" w:rsidRDefault="007A0CCF" w:rsidP="00476C5C">
      <w:pPr>
        <w:ind w:firstLine="720"/>
        <w:rPr>
          <w:rFonts w:ascii="Times New Roman" w:hAnsi="Times New Roman" w:cs="Calibri (Body)"/>
          <w:sz w:val="22"/>
        </w:rPr>
      </w:pPr>
      <w:r>
        <w:rPr>
          <w:rFonts w:ascii="Times New Roman" w:hAnsi="Times New Roman" w:cs="Calibri (Body)"/>
          <w:sz w:val="22"/>
        </w:rPr>
        <w:t xml:space="preserve">The Egyptian </w:t>
      </w:r>
      <w:r w:rsidR="0071392F">
        <w:rPr>
          <w:rFonts w:ascii="Times New Roman" w:hAnsi="Times New Roman" w:cs="Calibri (Body)"/>
          <w:sz w:val="22"/>
        </w:rPr>
        <w:t xml:space="preserve">gods are often portrayed with non-human heads, in Hornung’s </w:t>
      </w:r>
      <w:r>
        <w:rPr>
          <w:rStyle w:val="FootnoteReference"/>
          <w:rFonts w:ascii="Times New Roman" w:hAnsi="Times New Roman" w:cs="Calibri (Body)"/>
          <w:sz w:val="22"/>
        </w:rPr>
        <w:footnoteReference w:id="31"/>
      </w:r>
      <w:r w:rsidR="00B4045E">
        <w:rPr>
          <w:rFonts w:ascii="Times New Roman" w:hAnsi="Times New Roman" w:cs="Calibri (Body)"/>
          <w:sz w:val="22"/>
        </w:rPr>
        <w:t xml:space="preserve"> </w:t>
      </w:r>
      <w:r w:rsidR="0071392F">
        <w:rPr>
          <w:rFonts w:ascii="Times New Roman" w:hAnsi="Times New Roman" w:cs="Calibri (Body)"/>
          <w:sz w:val="22"/>
        </w:rPr>
        <w:t xml:space="preserve">opinion this is a way of linking the </w:t>
      </w:r>
      <w:r w:rsidR="004F2BE3">
        <w:rPr>
          <w:rFonts w:ascii="Times New Roman" w:hAnsi="Times New Roman" w:cs="Calibri (Body)"/>
          <w:sz w:val="22"/>
        </w:rPr>
        <w:t xml:space="preserve">deity with a particular attribute, a way of defining the power, manifestation and nature of a </w:t>
      </w:r>
      <w:r w:rsidR="00B4045E">
        <w:rPr>
          <w:rFonts w:ascii="Times New Roman" w:hAnsi="Times New Roman" w:cs="Calibri (Body)"/>
          <w:sz w:val="22"/>
        </w:rPr>
        <w:t>deity</w:t>
      </w:r>
      <w:r w:rsidR="004F2BE3">
        <w:rPr>
          <w:rFonts w:ascii="Times New Roman" w:hAnsi="Times New Roman" w:cs="Calibri (Body)"/>
          <w:sz w:val="22"/>
        </w:rPr>
        <w:t xml:space="preserve">.  </w:t>
      </w:r>
      <w:r w:rsidR="00B4045E">
        <w:rPr>
          <w:rFonts w:ascii="Times New Roman" w:hAnsi="Times New Roman" w:cs="Calibri (Body)"/>
          <w:sz w:val="22"/>
        </w:rPr>
        <w:t xml:space="preserve">The deity then could be seen as part of the writing of a story, a hieroglyph but an inhabited one, but Hornung </w:t>
      </w:r>
      <w:r>
        <w:rPr>
          <w:rStyle w:val="FootnoteReference"/>
          <w:rFonts w:ascii="Times New Roman" w:hAnsi="Times New Roman" w:cs="Calibri (Body)"/>
          <w:sz w:val="22"/>
        </w:rPr>
        <w:footnoteReference w:id="32"/>
      </w:r>
      <w:r w:rsidR="00E77518">
        <w:rPr>
          <w:rFonts w:ascii="Times New Roman" w:hAnsi="Times New Roman" w:cs="Calibri (Body)"/>
          <w:sz w:val="22"/>
        </w:rPr>
        <w:t xml:space="preserve"> </w:t>
      </w:r>
      <w:r w:rsidR="00E03041">
        <w:rPr>
          <w:rFonts w:ascii="Times New Roman" w:hAnsi="Times New Roman" w:cs="Calibri (Body)"/>
          <w:sz w:val="22"/>
        </w:rPr>
        <w:t xml:space="preserve">writes that the true form of the deity is ‘hidden’ and ‘mysterious’ and is only visible to one who is deceased.  </w:t>
      </w:r>
      <w:r w:rsidR="00283849">
        <w:rPr>
          <w:rFonts w:ascii="Times New Roman" w:hAnsi="Times New Roman" w:cs="Calibri (Body)"/>
          <w:sz w:val="22"/>
        </w:rPr>
        <w:t xml:space="preserve">Two of the forms that have human heads on an animal body are the sphynx and the </w:t>
      </w:r>
      <w:r w:rsidR="00283849" w:rsidRPr="00283849">
        <w:rPr>
          <w:rFonts w:ascii="Times New Roman" w:hAnsi="Times New Roman" w:cs="Calibri (Body)"/>
          <w:i/>
          <w:iCs/>
          <w:sz w:val="22"/>
        </w:rPr>
        <w:t>ba</w:t>
      </w:r>
      <w:r w:rsidR="00283849">
        <w:rPr>
          <w:rFonts w:ascii="Times New Roman" w:hAnsi="Times New Roman" w:cs="Calibri (Body)"/>
          <w:sz w:val="22"/>
        </w:rPr>
        <w:t xml:space="preserve"> bird.  </w:t>
      </w:r>
      <w:r w:rsidR="00E45BD4">
        <w:rPr>
          <w:rFonts w:ascii="Times New Roman" w:hAnsi="Times New Roman" w:cs="Calibri (Body)"/>
          <w:sz w:val="22"/>
        </w:rPr>
        <w:t xml:space="preserve">The personification of objects was also carried out with </w:t>
      </w:r>
      <w:r w:rsidR="003B139B">
        <w:rPr>
          <w:rFonts w:ascii="Times New Roman" w:hAnsi="Times New Roman" w:cs="Calibri (Body)"/>
          <w:sz w:val="22"/>
        </w:rPr>
        <w:t>items</w:t>
      </w:r>
      <w:r w:rsidR="00E45BD4">
        <w:rPr>
          <w:rFonts w:ascii="Times New Roman" w:hAnsi="Times New Roman" w:cs="Calibri (Body)"/>
          <w:sz w:val="22"/>
        </w:rPr>
        <w:t xml:space="preserve"> being given human heads</w:t>
      </w:r>
      <w:r w:rsidR="003B139B">
        <w:rPr>
          <w:rFonts w:ascii="Times New Roman" w:hAnsi="Times New Roman" w:cs="Calibri (Body)"/>
          <w:sz w:val="22"/>
        </w:rPr>
        <w:t xml:space="preserve">, this Hornung </w:t>
      </w:r>
      <w:r>
        <w:rPr>
          <w:rStyle w:val="FootnoteReference"/>
          <w:rFonts w:ascii="Times New Roman" w:hAnsi="Times New Roman" w:cs="Calibri (Body)"/>
          <w:sz w:val="22"/>
        </w:rPr>
        <w:footnoteReference w:id="33"/>
      </w:r>
      <w:r w:rsidR="00297DC2">
        <w:rPr>
          <w:rFonts w:ascii="Times New Roman" w:hAnsi="Times New Roman" w:cs="Calibri (Body)"/>
          <w:sz w:val="22"/>
        </w:rPr>
        <w:t xml:space="preserve"> </w:t>
      </w:r>
      <w:r w:rsidR="003B139B">
        <w:rPr>
          <w:rFonts w:ascii="Times New Roman" w:hAnsi="Times New Roman" w:cs="Calibri (Body)"/>
          <w:sz w:val="22"/>
        </w:rPr>
        <w:t xml:space="preserve">informs us is to show they are ‘personal, independent </w:t>
      </w:r>
      <w:r w:rsidR="00297DC2">
        <w:rPr>
          <w:rFonts w:ascii="Times New Roman" w:hAnsi="Times New Roman" w:cs="Calibri (Body)"/>
          <w:sz w:val="22"/>
        </w:rPr>
        <w:t>powers’</w:t>
      </w:r>
      <w:r w:rsidR="00283849">
        <w:rPr>
          <w:rFonts w:ascii="Times New Roman" w:hAnsi="Times New Roman" w:cs="Calibri (Body)"/>
          <w:sz w:val="22"/>
        </w:rPr>
        <w:t>, in several of the hours there is the equipment used in judicial circumstances that have human heads.</w:t>
      </w:r>
      <w:r w:rsidR="00920AA0">
        <w:rPr>
          <w:rFonts w:ascii="Times New Roman" w:hAnsi="Times New Roman" w:cs="Calibri (Body)"/>
          <w:sz w:val="22"/>
        </w:rPr>
        <w:t xml:space="preserve">  </w:t>
      </w:r>
      <w:r w:rsidR="00A74E7E">
        <w:rPr>
          <w:rFonts w:ascii="Times New Roman" w:hAnsi="Times New Roman" w:cs="Calibri (Body)"/>
          <w:sz w:val="22"/>
        </w:rPr>
        <w:t xml:space="preserve">In Morenz’s </w:t>
      </w:r>
      <w:r>
        <w:rPr>
          <w:rStyle w:val="FootnoteReference"/>
          <w:rFonts w:ascii="Times New Roman" w:hAnsi="Times New Roman" w:cs="Calibri (Body)"/>
          <w:sz w:val="22"/>
        </w:rPr>
        <w:footnoteReference w:id="34"/>
      </w:r>
      <w:r w:rsidR="00A74E7E">
        <w:rPr>
          <w:rFonts w:ascii="Times New Roman" w:hAnsi="Times New Roman" w:cs="Calibri (Body)"/>
          <w:sz w:val="22"/>
        </w:rPr>
        <w:t xml:space="preserve"> view </w:t>
      </w:r>
      <w:r w:rsidR="0028471F">
        <w:rPr>
          <w:rFonts w:ascii="Times New Roman" w:hAnsi="Times New Roman" w:cs="Calibri (Body)"/>
          <w:sz w:val="22"/>
        </w:rPr>
        <w:t>most cosmic deities were human in form as they had no cultic tradition this did not influence their form.</w:t>
      </w:r>
    </w:p>
    <w:p w14:paraId="30173472" w14:textId="77777777" w:rsidR="008C5DF5" w:rsidRDefault="007A0CCF" w:rsidP="00476C5C">
      <w:pPr>
        <w:ind w:firstLine="720"/>
        <w:rPr>
          <w:rFonts w:ascii="Times New Roman" w:hAnsi="Times New Roman" w:cs="Calibri (Body)"/>
          <w:sz w:val="22"/>
        </w:rPr>
      </w:pPr>
      <w:r>
        <w:rPr>
          <w:rFonts w:ascii="Times New Roman" w:hAnsi="Times New Roman" w:cs="Calibri (Body)"/>
          <w:sz w:val="22"/>
        </w:rPr>
        <w:t>The gods would appear to have a limited lifespan, much the same wa</w:t>
      </w:r>
      <w:r w:rsidR="00871C2B">
        <w:rPr>
          <w:rFonts w:ascii="Times New Roman" w:hAnsi="Times New Roman" w:cs="Calibri (Body)"/>
          <w:sz w:val="22"/>
        </w:rPr>
        <w:t>y</w:t>
      </w:r>
      <w:r>
        <w:rPr>
          <w:rFonts w:ascii="Times New Roman" w:hAnsi="Times New Roman" w:cs="Calibri (Body)"/>
          <w:sz w:val="22"/>
        </w:rPr>
        <w:t xml:space="preserve"> as mortals</w:t>
      </w:r>
      <w:r w:rsidR="00871C2B">
        <w:rPr>
          <w:rFonts w:ascii="Times New Roman" w:hAnsi="Times New Roman" w:cs="Calibri (Body)"/>
          <w:sz w:val="22"/>
        </w:rPr>
        <w:t>,</w:t>
      </w:r>
      <w:r>
        <w:rPr>
          <w:rFonts w:ascii="Times New Roman" w:hAnsi="Times New Roman" w:cs="Calibri (Body)"/>
          <w:sz w:val="22"/>
        </w:rPr>
        <w:t xml:space="preserve"> this idea is documented according to Hornung </w:t>
      </w:r>
      <w:r>
        <w:rPr>
          <w:rStyle w:val="FootnoteReference"/>
          <w:rFonts w:ascii="Times New Roman" w:hAnsi="Times New Roman" w:cs="Calibri (Body)"/>
          <w:sz w:val="22"/>
        </w:rPr>
        <w:footnoteReference w:id="35"/>
      </w:r>
      <w:r w:rsidR="00704577">
        <w:rPr>
          <w:rFonts w:ascii="Times New Roman" w:hAnsi="Times New Roman" w:cs="Calibri (Body)"/>
          <w:sz w:val="22"/>
        </w:rPr>
        <w:t xml:space="preserve"> </w:t>
      </w:r>
      <w:r>
        <w:rPr>
          <w:rFonts w:ascii="Times New Roman" w:hAnsi="Times New Roman" w:cs="Calibri (Body)"/>
          <w:sz w:val="22"/>
        </w:rPr>
        <w:t>during the New Kingdom</w:t>
      </w:r>
      <w:r w:rsidR="00871C2B">
        <w:rPr>
          <w:rFonts w:ascii="Times New Roman" w:hAnsi="Times New Roman" w:cs="Calibri (Body)"/>
          <w:sz w:val="22"/>
        </w:rPr>
        <w:t xml:space="preserve">, but </w:t>
      </w:r>
      <w:r w:rsidR="00A31C51">
        <w:rPr>
          <w:rFonts w:ascii="Times New Roman" w:hAnsi="Times New Roman" w:cs="Calibri (Body)"/>
          <w:sz w:val="22"/>
        </w:rPr>
        <w:t xml:space="preserve">even </w:t>
      </w:r>
      <w:r w:rsidR="00871C2B">
        <w:rPr>
          <w:rFonts w:ascii="Times New Roman" w:hAnsi="Times New Roman" w:cs="Calibri (Body)"/>
          <w:sz w:val="22"/>
        </w:rPr>
        <w:t xml:space="preserve">from the Old Kingdom, the Egyptians appear to </w:t>
      </w:r>
      <w:r w:rsidR="00704577">
        <w:rPr>
          <w:rFonts w:ascii="Times New Roman" w:hAnsi="Times New Roman" w:cs="Calibri (Body)"/>
          <w:sz w:val="22"/>
        </w:rPr>
        <w:t xml:space="preserve">have </w:t>
      </w:r>
      <w:r w:rsidR="00871C2B">
        <w:rPr>
          <w:rFonts w:ascii="Times New Roman" w:hAnsi="Times New Roman" w:cs="Calibri (Body)"/>
          <w:sz w:val="22"/>
        </w:rPr>
        <w:t>believe</w:t>
      </w:r>
      <w:r w:rsidR="00704577">
        <w:rPr>
          <w:rFonts w:ascii="Times New Roman" w:hAnsi="Times New Roman" w:cs="Calibri (Body)"/>
          <w:sz w:val="22"/>
        </w:rPr>
        <w:t>d</w:t>
      </w:r>
      <w:r w:rsidR="00871C2B">
        <w:rPr>
          <w:rFonts w:ascii="Times New Roman" w:hAnsi="Times New Roman" w:cs="Calibri (Body)"/>
          <w:sz w:val="22"/>
        </w:rPr>
        <w:t xml:space="preserve"> that life and death was a constant circle of renewal.  </w:t>
      </w:r>
      <w:r w:rsidR="00C13660">
        <w:rPr>
          <w:rFonts w:ascii="Times New Roman" w:hAnsi="Times New Roman" w:cs="Calibri (Body)"/>
          <w:sz w:val="22"/>
        </w:rPr>
        <w:t xml:space="preserve">Osiris is the god associated with the afterlife and plays a prominent part in the Amduat, yet </w:t>
      </w:r>
      <w:r w:rsidR="006E436F">
        <w:rPr>
          <w:rFonts w:ascii="Times New Roman" w:hAnsi="Times New Roman" w:cs="Calibri (Body)"/>
          <w:sz w:val="22"/>
        </w:rPr>
        <w:t xml:space="preserve">Goebs and Baines </w:t>
      </w:r>
      <w:r>
        <w:rPr>
          <w:rStyle w:val="FootnoteReference"/>
          <w:rFonts w:ascii="Times New Roman" w:hAnsi="Times New Roman" w:cs="Calibri (Body)"/>
          <w:sz w:val="22"/>
        </w:rPr>
        <w:footnoteReference w:id="36"/>
      </w:r>
      <w:r w:rsidR="006E436F">
        <w:rPr>
          <w:rFonts w:ascii="Times New Roman" w:hAnsi="Times New Roman" w:cs="Calibri (Body)"/>
          <w:sz w:val="22"/>
        </w:rPr>
        <w:t xml:space="preserve"> write that in the Old Kingdom he was seen as a god of the constellation Orion and it was only later, after his death and dismemberment that he became associated with death, the afterlife </w:t>
      </w:r>
      <w:r w:rsidR="00D63260">
        <w:rPr>
          <w:rFonts w:ascii="Times New Roman" w:hAnsi="Times New Roman" w:cs="Calibri (Body)"/>
          <w:sz w:val="22"/>
        </w:rPr>
        <w:t xml:space="preserve">and the netherworld.  </w:t>
      </w:r>
      <w:r w:rsidR="001F6680">
        <w:rPr>
          <w:rFonts w:ascii="Times New Roman" w:hAnsi="Times New Roman" w:cs="Calibri (Body)"/>
          <w:sz w:val="22"/>
        </w:rPr>
        <w:t xml:space="preserve">Emily Teeter wrote that </w:t>
      </w:r>
      <w:r>
        <w:rPr>
          <w:rStyle w:val="FootnoteReference"/>
          <w:rFonts w:ascii="Times New Roman" w:hAnsi="Times New Roman" w:cs="Calibri (Body)"/>
          <w:sz w:val="22"/>
        </w:rPr>
        <w:footnoteReference w:id="37"/>
      </w:r>
      <w:r w:rsidR="00D63260">
        <w:rPr>
          <w:rFonts w:ascii="Times New Roman" w:hAnsi="Times New Roman" w:cs="Calibri (Body)"/>
          <w:sz w:val="22"/>
        </w:rPr>
        <w:t xml:space="preserve"> on from this, </w:t>
      </w:r>
      <w:r w:rsidR="001F6680">
        <w:rPr>
          <w:rFonts w:ascii="Times New Roman" w:hAnsi="Times New Roman" w:cs="Calibri (Body)"/>
          <w:sz w:val="22"/>
        </w:rPr>
        <w:t>the pharaoh was the incarnation of the living Horus, who was the son of Osiris</w:t>
      </w:r>
    </w:p>
    <w:p w14:paraId="0543C94B" w14:textId="77777777" w:rsidR="00DC3DE6" w:rsidRDefault="00DC3DE6" w:rsidP="00476C5C">
      <w:pPr>
        <w:ind w:firstLine="720"/>
        <w:rPr>
          <w:rFonts w:ascii="Times New Roman" w:hAnsi="Times New Roman" w:cs="Calibri (Body)"/>
          <w:sz w:val="22"/>
        </w:rPr>
      </w:pPr>
    </w:p>
    <w:p w14:paraId="148DE77D" w14:textId="77777777" w:rsidR="005934D5" w:rsidRDefault="007A0CCF" w:rsidP="005934D5">
      <w:pPr>
        <w:rPr>
          <w:rFonts w:ascii="Times New Roman" w:hAnsi="Times New Roman" w:cs="Calibri (Body)"/>
          <w:sz w:val="22"/>
        </w:rPr>
      </w:pPr>
      <w:r>
        <w:rPr>
          <w:rFonts w:ascii="Times New Roman" w:hAnsi="Times New Roman" w:cs="Calibri (Body)"/>
          <w:sz w:val="22"/>
        </w:rPr>
        <w:t xml:space="preserve">The </w:t>
      </w:r>
      <w:r w:rsidR="00D14A77">
        <w:rPr>
          <w:rFonts w:ascii="Times New Roman" w:hAnsi="Times New Roman" w:cs="Calibri (Body)"/>
          <w:sz w:val="22"/>
        </w:rPr>
        <w:t>Representations</w:t>
      </w:r>
      <w:r>
        <w:rPr>
          <w:rFonts w:ascii="Times New Roman" w:hAnsi="Times New Roman" w:cs="Calibri (Body)"/>
          <w:sz w:val="22"/>
        </w:rPr>
        <w:t xml:space="preserve"> of the </w:t>
      </w:r>
      <w:r w:rsidR="00CF03B8">
        <w:rPr>
          <w:rFonts w:ascii="Times New Roman" w:hAnsi="Times New Roman" w:cs="Calibri (Body)"/>
          <w:sz w:val="22"/>
        </w:rPr>
        <w:t>A</w:t>
      </w:r>
      <w:r>
        <w:rPr>
          <w:rFonts w:ascii="Times New Roman" w:hAnsi="Times New Roman" w:cs="Calibri (Body)"/>
          <w:sz w:val="22"/>
        </w:rPr>
        <w:t>mduat</w:t>
      </w:r>
    </w:p>
    <w:p w14:paraId="22F66474" w14:textId="77777777" w:rsidR="00CF03B8" w:rsidRDefault="007A0CCF" w:rsidP="00476C5C">
      <w:pPr>
        <w:ind w:firstLine="720"/>
        <w:rPr>
          <w:rFonts w:ascii="Times New Roman" w:hAnsi="Times New Roman" w:cs="Calibri (Body)"/>
          <w:sz w:val="22"/>
        </w:rPr>
      </w:pPr>
      <w:r>
        <w:rPr>
          <w:rFonts w:ascii="Times New Roman" w:hAnsi="Times New Roman" w:cs="Calibri (Body)"/>
          <w:sz w:val="22"/>
        </w:rPr>
        <w:t xml:space="preserve">The book of the Amduat opens with a section about knowing, in Assmann’s  </w:t>
      </w:r>
      <w:r>
        <w:rPr>
          <w:rStyle w:val="FootnoteReference"/>
          <w:rFonts w:ascii="Times New Roman" w:hAnsi="Times New Roman" w:cs="Calibri (Body)"/>
          <w:sz w:val="22"/>
        </w:rPr>
        <w:footnoteReference w:id="38"/>
      </w:r>
      <w:r>
        <w:rPr>
          <w:rFonts w:ascii="Times New Roman" w:hAnsi="Times New Roman" w:cs="Calibri (Body)"/>
          <w:sz w:val="22"/>
        </w:rPr>
        <w:t xml:space="preserve"> opinion this is a clear reference to the safety </w:t>
      </w:r>
      <w:r w:rsidR="0085540B">
        <w:rPr>
          <w:rFonts w:ascii="Times New Roman" w:hAnsi="Times New Roman" w:cs="Calibri (Body)"/>
          <w:sz w:val="22"/>
        </w:rPr>
        <w:t>generated</w:t>
      </w:r>
      <w:r>
        <w:rPr>
          <w:rFonts w:ascii="Times New Roman" w:hAnsi="Times New Roman" w:cs="Calibri (Body)"/>
          <w:sz w:val="22"/>
        </w:rPr>
        <w:t xml:space="preserve"> by knowing</w:t>
      </w:r>
      <w:r w:rsidR="00FC2D2D">
        <w:rPr>
          <w:rFonts w:ascii="Times New Roman" w:hAnsi="Times New Roman" w:cs="Calibri (Body)"/>
          <w:sz w:val="22"/>
        </w:rPr>
        <w:t>, not just knowing the spell but also the gates, the hours and the gods.</w:t>
      </w:r>
      <w:r w:rsidR="00A24B85">
        <w:rPr>
          <w:rFonts w:ascii="Times New Roman" w:hAnsi="Times New Roman" w:cs="Calibri (Body)"/>
          <w:sz w:val="22"/>
        </w:rPr>
        <w:t xml:space="preserve">  In the title of the Amduat the word knowing is repeated nine times:</w:t>
      </w:r>
    </w:p>
    <w:p w14:paraId="617878E6" w14:textId="77777777" w:rsidR="00A24B85" w:rsidRDefault="00A24B85" w:rsidP="00476C5C">
      <w:pPr>
        <w:ind w:firstLine="720"/>
        <w:rPr>
          <w:rFonts w:ascii="Times New Roman" w:hAnsi="Times New Roman" w:cs="Calibri (Body)"/>
          <w:sz w:val="22"/>
        </w:rPr>
      </w:pPr>
    </w:p>
    <w:p w14:paraId="65C309B0" w14:textId="77777777" w:rsidR="0068166F" w:rsidRDefault="007A0CCF" w:rsidP="00476C5C">
      <w:pPr>
        <w:ind w:firstLine="720"/>
        <w:rPr>
          <w:rFonts w:ascii="Times New Roman" w:hAnsi="Times New Roman" w:cs="Calibri (Body)"/>
          <w:sz w:val="22"/>
        </w:rPr>
      </w:pPr>
      <w:r>
        <w:rPr>
          <w:rFonts w:ascii="Times New Roman" w:hAnsi="Times New Roman" w:cs="Calibri (Body)"/>
          <w:sz w:val="22"/>
        </w:rPr>
        <w:t xml:space="preserve">Knowing the netherworldly </w:t>
      </w:r>
      <w:r w:rsidRPr="0068166F">
        <w:rPr>
          <w:rFonts w:ascii="Times New Roman" w:hAnsi="Times New Roman" w:cs="Calibri (Body)"/>
          <w:i/>
          <w:iCs/>
          <w:sz w:val="22"/>
        </w:rPr>
        <w:t>bas</w:t>
      </w:r>
      <w:r>
        <w:rPr>
          <w:rFonts w:ascii="Times New Roman" w:hAnsi="Times New Roman" w:cs="Calibri (Body)"/>
          <w:sz w:val="22"/>
        </w:rPr>
        <w:t xml:space="preserve">, </w:t>
      </w:r>
    </w:p>
    <w:p w14:paraId="065781A1" w14:textId="77777777" w:rsidR="0068166F" w:rsidRDefault="007A0CCF" w:rsidP="00476C5C">
      <w:pPr>
        <w:ind w:firstLine="720"/>
        <w:rPr>
          <w:rFonts w:ascii="Times New Roman" w:hAnsi="Times New Roman" w:cs="Calibri (Body)"/>
          <w:sz w:val="22"/>
        </w:rPr>
      </w:pPr>
      <w:r>
        <w:rPr>
          <w:rFonts w:ascii="Times New Roman" w:hAnsi="Times New Roman" w:cs="Calibri (Body)"/>
          <w:sz w:val="22"/>
        </w:rPr>
        <w:t>knowing the hidden bas,</w:t>
      </w:r>
    </w:p>
    <w:p w14:paraId="6614A50C" w14:textId="77777777" w:rsidR="0068166F" w:rsidRDefault="007A0CCF" w:rsidP="00476C5C">
      <w:pPr>
        <w:ind w:firstLine="720"/>
        <w:rPr>
          <w:rFonts w:ascii="Times New Roman" w:hAnsi="Times New Roman" w:cs="Calibri (Body)"/>
          <w:sz w:val="22"/>
        </w:rPr>
      </w:pPr>
      <w:r>
        <w:rPr>
          <w:rFonts w:ascii="Times New Roman" w:hAnsi="Times New Roman" w:cs="Calibri (Body)"/>
          <w:sz w:val="22"/>
        </w:rPr>
        <w:t>knowing the gates,</w:t>
      </w:r>
    </w:p>
    <w:p w14:paraId="410CB9F7" w14:textId="77777777" w:rsidR="0068166F" w:rsidRDefault="007A0CCF" w:rsidP="00476C5C">
      <w:pPr>
        <w:ind w:firstLine="720"/>
        <w:rPr>
          <w:rFonts w:ascii="Times New Roman" w:hAnsi="Times New Roman" w:cs="Calibri (Body)"/>
          <w:sz w:val="22"/>
        </w:rPr>
      </w:pPr>
      <w:r>
        <w:rPr>
          <w:rFonts w:ascii="Times New Roman" w:hAnsi="Times New Roman" w:cs="Calibri (Body)"/>
          <w:sz w:val="22"/>
        </w:rPr>
        <w:t>and the paths that the Great God treads</w:t>
      </w:r>
      <w:r w:rsidR="00A24B85">
        <w:rPr>
          <w:rFonts w:ascii="Times New Roman" w:hAnsi="Times New Roman" w:cs="Calibri (Body)"/>
          <w:sz w:val="22"/>
        </w:rPr>
        <w:t>.</w:t>
      </w:r>
    </w:p>
    <w:p w14:paraId="20471532" w14:textId="77777777" w:rsidR="00A24B85" w:rsidRDefault="007A0CCF" w:rsidP="00476C5C">
      <w:pPr>
        <w:ind w:firstLine="720"/>
        <w:rPr>
          <w:rFonts w:ascii="Times New Roman" w:hAnsi="Times New Roman" w:cs="Calibri (Body)"/>
          <w:sz w:val="22"/>
        </w:rPr>
      </w:pPr>
      <w:r>
        <w:rPr>
          <w:rFonts w:ascii="Times New Roman" w:hAnsi="Times New Roman" w:cs="Calibri (Body)"/>
          <w:sz w:val="22"/>
        </w:rPr>
        <w:t>Knowing what will be done,</w:t>
      </w:r>
    </w:p>
    <w:p w14:paraId="6204D82F" w14:textId="77777777" w:rsidR="00A24B85" w:rsidRDefault="007A0CCF" w:rsidP="00476C5C">
      <w:pPr>
        <w:ind w:firstLine="720"/>
        <w:rPr>
          <w:rFonts w:ascii="Times New Roman" w:hAnsi="Times New Roman" w:cs="Calibri (Body)"/>
          <w:sz w:val="22"/>
        </w:rPr>
      </w:pPr>
      <w:r>
        <w:rPr>
          <w:rFonts w:ascii="Times New Roman" w:hAnsi="Times New Roman" w:cs="Calibri (Body)"/>
          <w:sz w:val="22"/>
        </w:rPr>
        <w:t xml:space="preserve">knowing what is in the hours, and their </w:t>
      </w:r>
      <w:r>
        <w:rPr>
          <w:rFonts w:ascii="Times New Roman" w:hAnsi="Times New Roman" w:cs="Calibri (Body)"/>
          <w:sz w:val="22"/>
        </w:rPr>
        <w:t>gods,</w:t>
      </w:r>
    </w:p>
    <w:p w14:paraId="6EE665AD" w14:textId="77777777" w:rsidR="00A24B85" w:rsidRDefault="007A0CCF" w:rsidP="00476C5C">
      <w:pPr>
        <w:ind w:firstLine="720"/>
        <w:rPr>
          <w:rFonts w:ascii="Times New Roman" w:hAnsi="Times New Roman" w:cs="Calibri (Body)"/>
          <w:sz w:val="22"/>
        </w:rPr>
      </w:pPr>
      <w:r>
        <w:rPr>
          <w:rFonts w:ascii="Times New Roman" w:hAnsi="Times New Roman" w:cs="Calibri (Body)"/>
          <w:sz w:val="22"/>
        </w:rPr>
        <w:t>knowing the course of the hours and their gods.</w:t>
      </w:r>
    </w:p>
    <w:p w14:paraId="17D79F8D" w14:textId="77777777" w:rsidR="00A24B85" w:rsidRDefault="007A0CCF" w:rsidP="00476C5C">
      <w:pPr>
        <w:ind w:firstLine="720"/>
        <w:rPr>
          <w:rFonts w:ascii="Times New Roman" w:hAnsi="Times New Roman" w:cs="Calibri (Body)"/>
          <w:sz w:val="22"/>
        </w:rPr>
      </w:pPr>
      <w:r>
        <w:rPr>
          <w:rFonts w:ascii="Times New Roman" w:hAnsi="Times New Roman" w:cs="Calibri (Body)"/>
          <w:sz w:val="22"/>
        </w:rPr>
        <w:t>Knowing the transfiguration for Re,</w:t>
      </w:r>
    </w:p>
    <w:p w14:paraId="4610A7E2" w14:textId="77777777" w:rsidR="00A24B85" w:rsidRDefault="007A0CCF" w:rsidP="00476C5C">
      <w:pPr>
        <w:ind w:firstLine="720"/>
        <w:rPr>
          <w:rFonts w:ascii="Times New Roman" w:hAnsi="Times New Roman" w:cs="Calibri (Body)"/>
          <w:sz w:val="22"/>
        </w:rPr>
      </w:pPr>
      <w:r>
        <w:rPr>
          <w:rFonts w:ascii="Times New Roman" w:hAnsi="Times New Roman" w:cs="Calibri (Body)"/>
          <w:sz w:val="22"/>
        </w:rPr>
        <w:t>knowing what he proclaims to them,</w:t>
      </w:r>
    </w:p>
    <w:p w14:paraId="080563C5" w14:textId="77777777" w:rsidR="00A24B85" w:rsidRDefault="007A0CCF" w:rsidP="00476C5C">
      <w:pPr>
        <w:ind w:firstLine="720"/>
        <w:rPr>
          <w:rFonts w:ascii="Times New Roman" w:hAnsi="Times New Roman" w:cs="Calibri (Body)"/>
          <w:sz w:val="22"/>
        </w:rPr>
      </w:pPr>
      <w:r>
        <w:rPr>
          <w:rFonts w:ascii="Times New Roman" w:hAnsi="Times New Roman" w:cs="Calibri (Body)"/>
          <w:sz w:val="22"/>
        </w:rPr>
        <w:t xml:space="preserve">knowing the thriving and the annihilated. </w:t>
      </w:r>
      <w:r>
        <w:rPr>
          <w:rStyle w:val="FootnoteReference"/>
          <w:rFonts w:ascii="Times New Roman" w:hAnsi="Times New Roman" w:cs="Calibri (Body)"/>
          <w:sz w:val="22"/>
        </w:rPr>
        <w:footnoteReference w:id="39"/>
      </w:r>
    </w:p>
    <w:p w14:paraId="51D127CD" w14:textId="77777777" w:rsidR="00A24B85" w:rsidRDefault="00A24B85" w:rsidP="00476C5C">
      <w:pPr>
        <w:ind w:firstLine="720"/>
        <w:rPr>
          <w:rFonts w:ascii="Times New Roman" w:hAnsi="Times New Roman" w:cs="Calibri (Body)"/>
          <w:sz w:val="22"/>
        </w:rPr>
      </w:pPr>
    </w:p>
    <w:p w14:paraId="5FF0B5E4" w14:textId="77777777" w:rsidR="00A6431A" w:rsidRDefault="007A0CCF" w:rsidP="00476C5C">
      <w:pPr>
        <w:ind w:firstLine="720"/>
        <w:rPr>
          <w:rFonts w:ascii="Times New Roman" w:hAnsi="Times New Roman" w:cs="Calibri (Body)"/>
          <w:sz w:val="22"/>
        </w:rPr>
      </w:pPr>
      <w:r>
        <w:rPr>
          <w:rFonts w:ascii="Times New Roman" w:hAnsi="Times New Roman" w:cs="Calibri (Body)"/>
          <w:sz w:val="22"/>
        </w:rPr>
        <w:lastRenderedPageBreak/>
        <w:t xml:space="preserve">Schweizer </w:t>
      </w:r>
      <w:r>
        <w:rPr>
          <w:rStyle w:val="FootnoteReference"/>
          <w:rFonts w:ascii="Times New Roman" w:hAnsi="Times New Roman" w:cs="Calibri (Body)"/>
          <w:sz w:val="22"/>
        </w:rPr>
        <w:footnoteReference w:id="40"/>
      </w:r>
      <w:r>
        <w:rPr>
          <w:rFonts w:ascii="Times New Roman" w:hAnsi="Times New Roman" w:cs="Calibri (Body)"/>
          <w:sz w:val="22"/>
        </w:rPr>
        <w:t xml:space="preserve"> sees the title and its many repetitions as a writer who was emotionally involved </w:t>
      </w:r>
      <w:r w:rsidR="0045591B">
        <w:rPr>
          <w:rFonts w:ascii="Times New Roman" w:hAnsi="Times New Roman" w:cs="Calibri (Body)"/>
          <w:sz w:val="22"/>
        </w:rPr>
        <w:t>with the script they were writing.</w:t>
      </w:r>
      <w:r w:rsidR="00257A7D">
        <w:rPr>
          <w:rFonts w:ascii="Times New Roman" w:hAnsi="Times New Roman" w:cs="Calibri (Body)"/>
          <w:sz w:val="22"/>
        </w:rPr>
        <w:t xml:space="preserve">  Assmann </w:t>
      </w:r>
      <w:r>
        <w:rPr>
          <w:rStyle w:val="FootnoteReference"/>
          <w:rFonts w:ascii="Times New Roman" w:hAnsi="Times New Roman" w:cs="Calibri (Body)"/>
          <w:sz w:val="22"/>
        </w:rPr>
        <w:footnoteReference w:id="41"/>
      </w:r>
      <w:r w:rsidR="00257A7D">
        <w:rPr>
          <w:rFonts w:ascii="Times New Roman" w:hAnsi="Times New Roman" w:cs="Calibri (Body)"/>
          <w:sz w:val="22"/>
        </w:rPr>
        <w:t xml:space="preserve"> refers to Wente arguing that the people involved in the writing and carrying out of the ceremonies were similar to the secret societies in Greece, whereas Assmann associates the </w:t>
      </w:r>
      <w:r w:rsidR="00CC4015">
        <w:rPr>
          <w:rFonts w:ascii="Times New Roman" w:hAnsi="Times New Roman" w:cs="Calibri (Body)"/>
          <w:sz w:val="22"/>
        </w:rPr>
        <w:t>Amduat with the pharaoh and the sun cult.</w:t>
      </w:r>
    </w:p>
    <w:p w14:paraId="307EE48A" w14:textId="77777777" w:rsidR="00DC3DE6" w:rsidRDefault="007A0CCF" w:rsidP="00476C5C">
      <w:pPr>
        <w:ind w:firstLine="720"/>
        <w:rPr>
          <w:rFonts w:ascii="Times New Roman" w:hAnsi="Times New Roman" w:cs="Calibri (Body)"/>
          <w:sz w:val="22"/>
        </w:rPr>
      </w:pPr>
      <w:r>
        <w:rPr>
          <w:rFonts w:ascii="Times New Roman" w:hAnsi="Times New Roman" w:cs="Calibri (Body)"/>
          <w:sz w:val="22"/>
        </w:rPr>
        <w:t xml:space="preserve">Wente </w:t>
      </w:r>
      <w:r>
        <w:rPr>
          <w:rStyle w:val="FootnoteReference"/>
          <w:rFonts w:ascii="Times New Roman" w:hAnsi="Times New Roman" w:cs="Calibri (Body)"/>
          <w:sz w:val="22"/>
        </w:rPr>
        <w:footnoteReference w:id="42"/>
      </w:r>
      <w:r w:rsidR="00580460">
        <w:rPr>
          <w:rFonts w:ascii="Times New Roman" w:hAnsi="Times New Roman" w:cs="Calibri (Body)"/>
          <w:sz w:val="22"/>
        </w:rPr>
        <w:t xml:space="preserve"> </w:t>
      </w:r>
      <w:r>
        <w:rPr>
          <w:rFonts w:ascii="Times New Roman" w:hAnsi="Times New Roman" w:cs="Calibri (Body)"/>
          <w:sz w:val="22"/>
        </w:rPr>
        <w:t xml:space="preserve">is of the opinion that although the </w:t>
      </w:r>
      <w:r w:rsidR="00CE1D9E">
        <w:rPr>
          <w:rFonts w:ascii="Times New Roman" w:hAnsi="Times New Roman" w:cs="Calibri (Body)"/>
          <w:sz w:val="22"/>
        </w:rPr>
        <w:t>individuals who had access to the Amduat would be restricted this did not indicate that it was the pharaoh who was the sole officiant</w:t>
      </w:r>
      <w:r w:rsidR="00F25F15">
        <w:rPr>
          <w:rFonts w:ascii="Times New Roman" w:hAnsi="Times New Roman" w:cs="Calibri (Body)"/>
          <w:sz w:val="22"/>
        </w:rPr>
        <w:t>, as he was in temple scenes</w:t>
      </w:r>
      <w:r w:rsidR="00CE1D9E">
        <w:rPr>
          <w:rFonts w:ascii="Times New Roman" w:hAnsi="Times New Roman" w:cs="Calibri (Body)"/>
          <w:sz w:val="22"/>
        </w:rPr>
        <w:t>.</w:t>
      </w:r>
      <w:r w:rsidR="00F25F15">
        <w:rPr>
          <w:rFonts w:ascii="Times New Roman" w:hAnsi="Times New Roman" w:cs="Calibri (Body)"/>
          <w:sz w:val="22"/>
        </w:rPr>
        <w:t xml:space="preserve">  In </w:t>
      </w:r>
      <w:r w:rsidR="00580460">
        <w:rPr>
          <w:rFonts w:ascii="Times New Roman" w:hAnsi="Times New Roman" w:cs="Calibri (Body)"/>
          <w:sz w:val="22"/>
        </w:rPr>
        <w:t xml:space="preserve">Tuthmosis I’s </w:t>
      </w:r>
      <w:r w:rsidR="00F25F15">
        <w:rPr>
          <w:rFonts w:ascii="Times New Roman" w:hAnsi="Times New Roman" w:cs="Calibri (Body)"/>
          <w:sz w:val="22"/>
        </w:rPr>
        <w:t xml:space="preserve">Amduat </w:t>
      </w:r>
      <w:r w:rsidR="00580460">
        <w:rPr>
          <w:rFonts w:ascii="Times New Roman" w:hAnsi="Times New Roman" w:cs="Calibri (Body)"/>
          <w:sz w:val="22"/>
        </w:rPr>
        <w:t xml:space="preserve">Wente </w:t>
      </w:r>
      <w:r>
        <w:rPr>
          <w:rStyle w:val="FootnoteReference"/>
          <w:rFonts w:ascii="Times New Roman" w:hAnsi="Times New Roman" w:cs="Calibri (Body)"/>
          <w:sz w:val="22"/>
        </w:rPr>
        <w:footnoteReference w:id="43"/>
      </w:r>
      <w:r w:rsidR="00580460">
        <w:rPr>
          <w:rFonts w:ascii="Times New Roman" w:hAnsi="Times New Roman" w:cs="Calibri (Body)"/>
          <w:sz w:val="22"/>
        </w:rPr>
        <w:t xml:space="preserve"> says he found no mention or image of the pharaoh.</w:t>
      </w:r>
    </w:p>
    <w:p w14:paraId="0F124D84" w14:textId="77777777" w:rsidR="002C0AF3" w:rsidRDefault="007A0CCF" w:rsidP="00476C5C">
      <w:pPr>
        <w:ind w:firstLine="720"/>
        <w:rPr>
          <w:rFonts w:ascii="Times New Roman" w:hAnsi="Times New Roman" w:cs="Calibri (Body)"/>
          <w:sz w:val="22"/>
        </w:rPr>
      </w:pPr>
      <w:r>
        <w:rPr>
          <w:rFonts w:ascii="Times New Roman" w:hAnsi="Times New Roman" w:cs="Calibri (Body)"/>
          <w:sz w:val="22"/>
        </w:rPr>
        <w:t xml:space="preserve">The first </w:t>
      </w:r>
      <w:r w:rsidR="00F92D20">
        <w:rPr>
          <w:rFonts w:ascii="Times New Roman" w:hAnsi="Times New Roman" w:cs="Calibri (Body)"/>
          <w:sz w:val="22"/>
        </w:rPr>
        <w:t xml:space="preserve">hour </w:t>
      </w:r>
      <w:r>
        <w:rPr>
          <w:rFonts w:ascii="Times New Roman" w:hAnsi="Times New Roman" w:cs="Calibri (Body)"/>
          <w:sz w:val="22"/>
        </w:rPr>
        <w:t xml:space="preserve">with its symmetrical groups of gods </w:t>
      </w:r>
      <w:r w:rsidR="00F92D20">
        <w:rPr>
          <w:rFonts w:ascii="Times New Roman" w:hAnsi="Times New Roman" w:cs="Calibri (Body)"/>
          <w:sz w:val="22"/>
        </w:rPr>
        <w:t xml:space="preserve">could according to Schweizer </w:t>
      </w:r>
      <w:r>
        <w:rPr>
          <w:rStyle w:val="FootnoteReference"/>
          <w:rFonts w:ascii="Times New Roman" w:hAnsi="Times New Roman" w:cs="Calibri (Body)"/>
          <w:sz w:val="22"/>
        </w:rPr>
        <w:footnoteReference w:id="44"/>
      </w:r>
      <w:r w:rsidR="00F92D20">
        <w:rPr>
          <w:rFonts w:ascii="Times New Roman" w:hAnsi="Times New Roman" w:cs="Calibri (Body)"/>
          <w:sz w:val="22"/>
        </w:rPr>
        <w:t xml:space="preserve"> be seen as a way of warding off the evil beings, especially embodied in the serpent Apophis, creating a balance of </w:t>
      </w:r>
      <w:r w:rsidR="00F92D20" w:rsidRPr="00F92D20">
        <w:rPr>
          <w:rFonts w:ascii="Times New Roman" w:hAnsi="Times New Roman" w:cs="Calibri (Body)"/>
          <w:i/>
          <w:iCs/>
          <w:sz w:val="22"/>
        </w:rPr>
        <w:t>ma’at</w:t>
      </w:r>
      <w:r w:rsidR="00F92D20">
        <w:rPr>
          <w:rFonts w:ascii="Times New Roman" w:hAnsi="Times New Roman" w:cs="Calibri (Body)"/>
          <w:sz w:val="22"/>
        </w:rPr>
        <w:t xml:space="preserve"> to combat chaos.</w:t>
      </w:r>
      <w:r w:rsidR="009E77E3">
        <w:rPr>
          <w:rFonts w:ascii="Times New Roman" w:hAnsi="Times New Roman" w:cs="Calibri (Body)"/>
          <w:sz w:val="22"/>
        </w:rPr>
        <w:t xml:space="preserve">  One of the most important jobs of the pharaoh was to balance </w:t>
      </w:r>
      <w:r w:rsidR="009E77E3" w:rsidRPr="009E77E3">
        <w:rPr>
          <w:rFonts w:ascii="Times New Roman" w:hAnsi="Times New Roman" w:cs="Calibri (Body)"/>
          <w:i/>
          <w:iCs/>
          <w:sz w:val="22"/>
        </w:rPr>
        <w:t>ma’at</w:t>
      </w:r>
      <w:r w:rsidR="009E77E3">
        <w:rPr>
          <w:rFonts w:ascii="Times New Roman" w:hAnsi="Times New Roman" w:cs="Calibri (Body)"/>
          <w:sz w:val="22"/>
        </w:rPr>
        <w:t>.</w:t>
      </w:r>
    </w:p>
    <w:p w14:paraId="4C346A17" w14:textId="77777777" w:rsidR="00193664" w:rsidRDefault="007A0CCF" w:rsidP="00750A7A">
      <w:pPr>
        <w:ind w:firstLine="720"/>
        <w:rPr>
          <w:rFonts w:ascii="Times New Roman" w:hAnsi="Times New Roman" w:cs="Calibri (Body)"/>
          <w:sz w:val="22"/>
        </w:rPr>
      </w:pPr>
      <w:r>
        <w:rPr>
          <w:rFonts w:ascii="Times New Roman" w:hAnsi="Times New Roman" w:cs="Calibri (Body)"/>
          <w:sz w:val="22"/>
        </w:rPr>
        <w:t>In the second hour, the region of Wernes is reac</w:t>
      </w:r>
      <w:r>
        <w:rPr>
          <w:rFonts w:ascii="Times New Roman" w:hAnsi="Times New Roman" w:cs="Calibri (Body)"/>
          <w:sz w:val="22"/>
        </w:rPr>
        <w:t xml:space="preserve">hed, this is described by Schweizer </w:t>
      </w:r>
      <w:r>
        <w:rPr>
          <w:rStyle w:val="FootnoteReference"/>
          <w:rFonts w:ascii="Times New Roman" w:hAnsi="Times New Roman" w:cs="Calibri (Body)"/>
          <w:sz w:val="22"/>
        </w:rPr>
        <w:footnoteReference w:id="45"/>
      </w:r>
      <w:r>
        <w:rPr>
          <w:rFonts w:ascii="Times New Roman" w:hAnsi="Times New Roman" w:cs="Calibri (Body)"/>
          <w:sz w:val="22"/>
        </w:rPr>
        <w:t xml:space="preserve"> as a place of abundance, with plentiful grain and sweet water,</w:t>
      </w:r>
      <w:r w:rsidR="00966136">
        <w:rPr>
          <w:rFonts w:ascii="Times New Roman" w:hAnsi="Times New Roman" w:cs="Calibri (Body)"/>
          <w:sz w:val="22"/>
        </w:rPr>
        <w:t xml:space="preserve"> also known as the Field of Reeds</w:t>
      </w:r>
      <w:r>
        <w:rPr>
          <w:rFonts w:ascii="Times New Roman" w:hAnsi="Times New Roman" w:cs="Calibri (Body)"/>
          <w:sz w:val="22"/>
        </w:rPr>
        <w:t>.</w:t>
      </w:r>
      <w:r w:rsidR="00966136">
        <w:rPr>
          <w:rFonts w:ascii="Times New Roman" w:hAnsi="Times New Roman" w:cs="Calibri (Body)"/>
          <w:sz w:val="22"/>
        </w:rPr>
        <w:t xml:space="preserve">  Quirke </w:t>
      </w:r>
      <w:r>
        <w:rPr>
          <w:rStyle w:val="FootnoteReference"/>
          <w:rFonts w:ascii="Times New Roman" w:hAnsi="Times New Roman" w:cs="Calibri (Body)"/>
          <w:sz w:val="22"/>
        </w:rPr>
        <w:footnoteReference w:id="46"/>
      </w:r>
      <w:r w:rsidR="00966136">
        <w:rPr>
          <w:rFonts w:ascii="Times New Roman" w:hAnsi="Times New Roman" w:cs="Calibri (Body)"/>
          <w:sz w:val="22"/>
        </w:rPr>
        <w:t xml:space="preserve"> describes the sun boat travelling through the Field of Reeds</w:t>
      </w:r>
      <w:r w:rsidR="004F5EC0">
        <w:rPr>
          <w:rFonts w:ascii="Times New Roman" w:hAnsi="Times New Roman" w:cs="Calibri (Body)"/>
          <w:sz w:val="22"/>
        </w:rPr>
        <w:t xml:space="preserve">, navigating the waterway of Ra and then spending the rest of the time in Wernes.  </w:t>
      </w:r>
      <w:r w:rsidR="008C5BC7">
        <w:rPr>
          <w:rFonts w:ascii="Times New Roman" w:hAnsi="Times New Roman" w:cs="Calibri (Body)"/>
          <w:sz w:val="22"/>
        </w:rPr>
        <w:t xml:space="preserve">Thomas Schneider </w:t>
      </w:r>
      <w:r>
        <w:rPr>
          <w:rStyle w:val="FootnoteReference"/>
          <w:rFonts w:ascii="Times New Roman" w:hAnsi="Times New Roman" w:cs="Calibri (Body)"/>
          <w:sz w:val="22"/>
        </w:rPr>
        <w:footnoteReference w:id="47"/>
      </w:r>
      <w:r w:rsidR="00005313">
        <w:rPr>
          <w:rFonts w:ascii="Times New Roman" w:hAnsi="Times New Roman" w:cs="Calibri (Body)"/>
          <w:sz w:val="22"/>
        </w:rPr>
        <w:t xml:space="preserve"> </w:t>
      </w:r>
      <w:r w:rsidR="008C5BC7">
        <w:rPr>
          <w:rFonts w:ascii="Times New Roman" w:hAnsi="Times New Roman" w:cs="Calibri (Body)"/>
          <w:sz w:val="22"/>
        </w:rPr>
        <w:t>suggests that the description and approximate distances found in the Amduat could possibly be reconciled with a mega lake in North Africa about 2000 B.C.E, th</w:t>
      </w:r>
      <w:r w:rsidR="00005313">
        <w:rPr>
          <w:rFonts w:ascii="Times New Roman" w:hAnsi="Times New Roman" w:cs="Calibri (Body)"/>
          <w:sz w:val="22"/>
        </w:rPr>
        <w:t>u</w:t>
      </w:r>
      <w:r w:rsidR="008C5BC7">
        <w:rPr>
          <w:rFonts w:ascii="Times New Roman" w:hAnsi="Times New Roman" w:cs="Calibri (Body)"/>
          <w:sz w:val="22"/>
        </w:rPr>
        <w:t>s giving a sweet water area at the end of the Abu Ballas Trail.</w:t>
      </w:r>
    </w:p>
    <w:p w14:paraId="11D6C37C" w14:textId="77777777" w:rsidR="00193664" w:rsidRDefault="00193664" w:rsidP="00476C5C">
      <w:pPr>
        <w:ind w:firstLine="720"/>
        <w:rPr>
          <w:rFonts w:ascii="Times New Roman" w:hAnsi="Times New Roman" w:cs="Calibri (Body)"/>
          <w:sz w:val="22"/>
        </w:rPr>
      </w:pPr>
    </w:p>
    <w:p w14:paraId="77161854" w14:textId="77777777" w:rsidR="00C57184" w:rsidRDefault="007A0CCF" w:rsidP="00C57184">
      <w:pPr>
        <w:rPr>
          <w:rFonts w:ascii="Times New Roman" w:hAnsi="Times New Roman" w:cs="Calibri (Body)"/>
          <w:sz w:val="22"/>
        </w:rPr>
      </w:pPr>
      <w:r>
        <w:rPr>
          <w:rFonts w:ascii="Times New Roman" w:hAnsi="Times New Roman" w:cs="Calibri (Body)"/>
          <w:sz w:val="22"/>
        </w:rPr>
        <w:t>Conclusion</w:t>
      </w:r>
    </w:p>
    <w:p w14:paraId="25B035C5" w14:textId="44898A7C" w:rsidR="00C57184" w:rsidRDefault="007A0CCF" w:rsidP="00476C5C">
      <w:pPr>
        <w:ind w:firstLine="720"/>
        <w:rPr>
          <w:rFonts w:ascii="Times New Roman" w:hAnsi="Times New Roman" w:cs="Calibri (Body)"/>
          <w:sz w:val="22"/>
        </w:rPr>
      </w:pPr>
      <w:r>
        <w:rPr>
          <w:rFonts w:ascii="Times New Roman" w:hAnsi="Times New Roman" w:cs="Calibri (Body)"/>
          <w:sz w:val="22"/>
        </w:rPr>
        <w:t>One of the modern benefits of the Amduat is that it has texts written to clarify the images, unfortunately, although the text can be translated not all of them can be fully understood from a contemporary perspective.  It is</w:t>
      </w:r>
      <w:r>
        <w:rPr>
          <w:rFonts w:ascii="Times New Roman" w:hAnsi="Times New Roman" w:cs="Calibri (Body)"/>
          <w:sz w:val="22"/>
        </w:rPr>
        <w:t xml:space="preserve"> clear from the number of times the texts have been found in tombs and on later papyri that it was an important set of instructions and although set in the underworld it was clearly associated with the </w:t>
      </w:r>
      <w:r w:rsidR="0030041B">
        <w:rPr>
          <w:rFonts w:ascii="Times New Roman" w:hAnsi="Times New Roman" w:cs="Calibri (Body)"/>
          <w:sz w:val="22"/>
        </w:rPr>
        <w:t>rising of a new dawn.  It appears that it was probably created in the New Kingdom for the beginning of a new period in Egyptian history</w:t>
      </w:r>
      <w:r>
        <w:rPr>
          <w:rFonts w:ascii="Times New Roman" w:hAnsi="Times New Roman" w:cs="Calibri (Body)"/>
          <w:sz w:val="22"/>
        </w:rPr>
        <w:t xml:space="preserve"> </w:t>
      </w:r>
      <w:r w:rsidR="00D32A1C">
        <w:rPr>
          <w:rFonts w:ascii="Times New Roman" w:hAnsi="Times New Roman" w:cs="Calibri (Body)"/>
          <w:sz w:val="22"/>
        </w:rPr>
        <w:t>after</w:t>
      </w:r>
      <w:r>
        <w:rPr>
          <w:rFonts w:ascii="Times New Roman" w:hAnsi="Times New Roman" w:cs="Calibri (Body)"/>
          <w:sz w:val="22"/>
        </w:rPr>
        <w:t xml:space="preserve"> the Hyksos had been </w:t>
      </w:r>
      <w:r w:rsidR="00D32A1C">
        <w:rPr>
          <w:rFonts w:ascii="Times New Roman" w:hAnsi="Times New Roman" w:cs="Calibri (Body)"/>
          <w:sz w:val="22"/>
        </w:rPr>
        <w:t xml:space="preserve">defeated.  There was also the move to the Valley of the Kings for the burial of the pharaohs.  The texts were still connected to the texts of previous dynasties </w:t>
      </w:r>
      <w:r w:rsidR="00AF694E">
        <w:rPr>
          <w:rFonts w:ascii="Times New Roman" w:hAnsi="Times New Roman" w:cs="Calibri (Body)"/>
          <w:sz w:val="22"/>
        </w:rPr>
        <w:t>but looked to the earth and the sun, unlike the Pyramid texts which looked to the stars</w:t>
      </w:r>
      <w:r w:rsidR="0030041B">
        <w:rPr>
          <w:rFonts w:ascii="Times New Roman" w:hAnsi="Times New Roman" w:cs="Calibri (Body)"/>
          <w:sz w:val="22"/>
        </w:rPr>
        <w:t>.</w:t>
      </w:r>
      <w:r w:rsidR="00AF694E">
        <w:rPr>
          <w:rFonts w:ascii="Times New Roman" w:hAnsi="Times New Roman" w:cs="Calibri (Body)"/>
          <w:sz w:val="22"/>
        </w:rPr>
        <w:t xml:space="preserve">  This connection to the sun could have been a forerunner to religious changes brought about by Akhenaten (c1352-1335 B.C</w:t>
      </w:r>
      <w:r w:rsidR="00BC4238">
        <w:rPr>
          <w:rFonts w:ascii="Times New Roman" w:hAnsi="Times New Roman" w:cs="Calibri (Body)"/>
          <w:sz w:val="22"/>
        </w:rPr>
        <w:t>.</w:t>
      </w:r>
      <w:r w:rsidR="00AF694E">
        <w:rPr>
          <w:rFonts w:ascii="Times New Roman" w:hAnsi="Times New Roman" w:cs="Calibri (Body)"/>
          <w:sz w:val="22"/>
        </w:rPr>
        <w:t>E</w:t>
      </w:r>
      <w:r w:rsidR="00BC4238">
        <w:rPr>
          <w:rFonts w:ascii="Times New Roman" w:hAnsi="Times New Roman" w:cs="Calibri (Body)"/>
          <w:sz w:val="22"/>
        </w:rPr>
        <w:t>).</w:t>
      </w:r>
      <w:r w:rsidR="00AF694E">
        <w:rPr>
          <w:rFonts w:ascii="Times New Roman" w:hAnsi="Times New Roman" w:cs="Calibri (Body)"/>
          <w:sz w:val="22"/>
        </w:rPr>
        <w:t xml:space="preserve"> </w:t>
      </w:r>
      <w:r w:rsidR="0030041B">
        <w:rPr>
          <w:rFonts w:ascii="Times New Roman" w:hAnsi="Times New Roman" w:cs="Calibri (Body)"/>
          <w:sz w:val="22"/>
        </w:rPr>
        <w:t xml:space="preserve"> The pharaoh and the elite of his court would have </w:t>
      </w:r>
      <w:r w:rsidR="00D41363">
        <w:rPr>
          <w:rFonts w:ascii="Times New Roman" w:hAnsi="Times New Roman" w:cs="Calibri (Body)"/>
          <w:sz w:val="22"/>
        </w:rPr>
        <w:t xml:space="preserve">been privy to the mystical elements of the journey and it was used by high officials, not just the pharaoh.  It also has elements of transformation and rejuvenation that appear in later Christian teachings.  The </w:t>
      </w:r>
      <w:r w:rsidR="00461544">
        <w:rPr>
          <w:rFonts w:ascii="Times New Roman" w:hAnsi="Times New Roman" w:cs="Calibri (Body)"/>
          <w:sz w:val="22"/>
        </w:rPr>
        <w:t xml:space="preserve">Books of the Dead that are in private New Kingdom tombs and the Coffin Texts from the Middle Kingdom had a similar function, to provision and provide freedom to the spirit of the dead.  </w:t>
      </w:r>
      <w:r w:rsidR="006B67FF">
        <w:rPr>
          <w:rFonts w:ascii="Times New Roman" w:hAnsi="Times New Roman" w:cs="Calibri (Body)"/>
          <w:sz w:val="22"/>
        </w:rPr>
        <w:t xml:space="preserve">The complex cultural knowledge of these texts supplied the Egyptians with the </w:t>
      </w:r>
      <w:r w:rsidR="005934D5">
        <w:rPr>
          <w:rFonts w:ascii="Times New Roman" w:hAnsi="Times New Roman" w:cs="Calibri (Body)"/>
          <w:sz w:val="22"/>
        </w:rPr>
        <w:t>assurance</w:t>
      </w:r>
      <w:r w:rsidR="006B67FF">
        <w:rPr>
          <w:rFonts w:ascii="Times New Roman" w:hAnsi="Times New Roman" w:cs="Calibri (Body)"/>
          <w:sz w:val="22"/>
        </w:rPr>
        <w:t xml:space="preserve"> that the pharaoh would continue to balance </w:t>
      </w:r>
      <w:r w:rsidR="006B67FF" w:rsidRPr="006B67FF">
        <w:rPr>
          <w:rFonts w:ascii="Times New Roman" w:hAnsi="Times New Roman" w:cs="Calibri (Body)"/>
          <w:i/>
          <w:iCs/>
          <w:sz w:val="22"/>
        </w:rPr>
        <w:t>ma’at</w:t>
      </w:r>
      <w:r w:rsidR="006B67FF">
        <w:rPr>
          <w:rFonts w:ascii="Times New Roman" w:hAnsi="Times New Roman" w:cs="Calibri (Body)"/>
          <w:sz w:val="22"/>
        </w:rPr>
        <w:t xml:space="preserve"> in the land, the Nile would flood and the crops would grow and the sun would rise.  The ordinary farmer might not know the words </w:t>
      </w:r>
      <w:r w:rsidR="00EF3AEE">
        <w:rPr>
          <w:rFonts w:ascii="Times New Roman" w:hAnsi="Times New Roman" w:cs="Calibri (Body)"/>
          <w:sz w:val="22"/>
        </w:rPr>
        <w:t>but there is a possibility that they would know that they existed.  With the stone temples and statues and other evidence of priestly and royal power, the Egyptian whether he was peasant or pharaoh lived in a religious Egypt that was tied to the Nile</w:t>
      </w:r>
      <w:r w:rsidR="00B90B4C">
        <w:rPr>
          <w:rFonts w:ascii="Times New Roman" w:hAnsi="Times New Roman" w:cs="Calibri (Body)"/>
          <w:sz w:val="22"/>
        </w:rPr>
        <w:t>, the sun and the sky.</w:t>
      </w:r>
      <w:r w:rsidR="00D1111F">
        <w:rPr>
          <w:rFonts w:ascii="Times New Roman" w:hAnsi="Times New Roman" w:cs="Calibri (Body)"/>
          <w:sz w:val="22"/>
        </w:rPr>
        <w:t xml:space="preserve">  </w:t>
      </w:r>
    </w:p>
    <w:p w14:paraId="6B928352" w14:textId="2B629348" w:rsidR="00DD3F29" w:rsidRDefault="00DD3F29" w:rsidP="00476C5C">
      <w:pPr>
        <w:ind w:firstLine="720"/>
        <w:rPr>
          <w:rFonts w:ascii="Times New Roman" w:hAnsi="Times New Roman" w:cs="Calibri (Body)"/>
          <w:sz w:val="22"/>
        </w:rPr>
      </w:pPr>
    </w:p>
    <w:p w14:paraId="7FB8F0FE" w14:textId="77777777" w:rsidR="00DD3F29" w:rsidRDefault="00DD3F29">
      <w:pPr>
        <w:rPr>
          <w:rFonts w:ascii="Times New Roman" w:hAnsi="Times New Roman" w:cs="Calibri (Body)"/>
          <w:sz w:val="22"/>
        </w:rPr>
      </w:pPr>
      <w:r>
        <w:rPr>
          <w:rFonts w:ascii="Times New Roman" w:hAnsi="Times New Roman" w:cs="Calibri (Body)"/>
          <w:sz w:val="22"/>
        </w:rPr>
        <w:br w:type="page"/>
      </w:r>
    </w:p>
    <w:p w14:paraId="179D3D1C" w14:textId="4ADA8AC4" w:rsidR="00DD3F29" w:rsidRDefault="00DD3F29" w:rsidP="00DD3F29">
      <w:pPr>
        <w:pStyle w:val="Caption"/>
        <w:ind w:firstLine="720"/>
        <w:rPr>
          <w:rFonts w:ascii="Times New Roman" w:hAnsi="Times New Roman" w:cs="Times New Roman"/>
          <w:i w:val="0"/>
          <w:iCs w:val="0"/>
          <w:sz w:val="22"/>
          <w:szCs w:val="22"/>
        </w:rPr>
      </w:pPr>
      <w:r>
        <w:rPr>
          <w:rFonts w:ascii="Times New Roman" w:hAnsi="Times New Roman" w:cs="Times New Roman"/>
          <w:i w:val="0"/>
          <w:iCs w:val="0"/>
          <w:sz w:val="22"/>
          <w:szCs w:val="22"/>
        </w:rPr>
        <w:lastRenderedPageBreak/>
        <w:t>Illustrations</w:t>
      </w:r>
    </w:p>
    <w:p w14:paraId="7502372F" w14:textId="102286E2" w:rsidR="00DD3F29" w:rsidRPr="009D0A7C" w:rsidRDefault="00DD3F29" w:rsidP="00DD3F29">
      <w:pPr>
        <w:pStyle w:val="Caption"/>
        <w:ind w:firstLine="720"/>
        <w:rPr>
          <w:rFonts w:ascii="Times New Roman" w:hAnsi="Times New Roman" w:cs="Times New Roman"/>
          <w:i w:val="0"/>
          <w:iCs w:val="0"/>
          <w:sz w:val="22"/>
          <w:szCs w:val="22"/>
        </w:rPr>
      </w:pPr>
      <w:r w:rsidRPr="009D0A7C">
        <w:rPr>
          <w:rFonts w:ascii="Times New Roman" w:hAnsi="Times New Roman" w:cs="Times New Roman"/>
          <w:i w:val="0"/>
          <w:iCs w:val="0"/>
          <w:sz w:val="22"/>
          <w:szCs w:val="22"/>
        </w:rPr>
        <w:t xml:space="preserve">Figure </w:t>
      </w:r>
      <w:r w:rsidRPr="009D0A7C">
        <w:rPr>
          <w:rFonts w:ascii="Times New Roman" w:hAnsi="Times New Roman" w:cs="Times New Roman"/>
          <w:i w:val="0"/>
          <w:iCs w:val="0"/>
          <w:sz w:val="22"/>
          <w:szCs w:val="22"/>
        </w:rPr>
        <w:fldChar w:fldCharType="begin"/>
      </w:r>
      <w:r w:rsidRPr="009D0A7C">
        <w:rPr>
          <w:rFonts w:ascii="Times New Roman" w:hAnsi="Times New Roman" w:cs="Times New Roman"/>
          <w:i w:val="0"/>
          <w:iCs w:val="0"/>
          <w:sz w:val="22"/>
          <w:szCs w:val="22"/>
        </w:rPr>
        <w:instrText xml:space="preserve"> SEQ Figure \* ARABIC </w:instrText>
      </w:r>
      <w:r w:rsidRPr="009D0A7C">
        <w:rPr>
          <w:rFonts w:ascii="Times New Roman" w:hAnsi="Times New Roman" w:cs="Times New Roman"/>
          <w:i w:val="0"/>
          <w:iCs w:val="0"/>
          <w:sz w:val="22"/>
          <w:szCs w:val="22"/>
        </w:rPr>
        <w:fldChar w:fldCharType="separate"/>
      </w:r>
      <w:r>
        <w:rPr>
          <w:rFonts w:ascii="Times New Roman" w:hAnsi="Times New Roman" w:cs="Times New Roman"/>
          <w:i w:val="0"/>
          <w:iCs w:val="0"/>
          <w:noProof/>
          <w:sz w:val="22"/>
          <w:szCs w:val="22"/>
        </w:rPr>
        <w:t>1</w:t>
      </w:r>
      <w:r w:rsidRPr="009D0A7C">
        <w:rPr>
          <w:rFonts w:ascii="Times New Roman" w:hAnsi="Times New Roman" w:cs="Times New Roman"/>
          <w:i w:val="0"/>
          <w:iCs w:val="0"/>
          <w:sz w:val="22"/>
          <w:szCs w:val="22"/>
        </w:rPr>
        <w:fldChar w:fldCharType="end"/>
      </w:r>
      <w:r w:rsidRPr="009D0A7C">
        <w:rPr>
          <w:rFonts w:ascii="Times New Roman" w:hAnsi="Times New Roman" w:cs="Times New Roman"/>
          <w:i w:val="0"/>
          <w:iCs w:val="0"/>
          <w:sz w:val="22"/>
          <w:szCs w:val="22"/>
        </w:rPr>
        <w:t xml:space="preserve"> Ram headed sun god KV34-photo Helen Astley</w:t>
      </w:r>
    </w:p>
    <w:p w14:paraId="710BEA1A" w14:textId="77777777" w:rsidR="00DD3F29" w:rsidRPr="00F77503" w:rsidRDefault="00DD3F29" w:rsidP="00DD3F29">
      <w:pPr>
        <w:pStyle w:val="Caption"/>
        <w:ind w:firstLine="720"/>
        <w:rPr>
          <w:rFonts w:ascii="Times New Roman" w:hAnsi="Times New Roman" w:cs="Times New Roman"/>
          <w:i w:val="0"/>
          <w:iCs w:val="0"/>
          <w:sz w:val="22"/>
          <w:szCs w:val="22"/>
        </w:rPr>
      </w:pPr>
      <w:r w:rsidRPr="00F77503">
        <w:rPr>
          <w:rFonts w:ascii="Times New Roman" w:hAnsi="Times New Roman" w:cs="Times New Roman"/>
          <w:i w:val="0"/>
          <w:iCs w:val="0"/>
          <w:sz w:val="22"/>
          <w:szCs w:val="22"/>
        </w:rPr>
        <w:t xml:space="preserve">Figure </w:t>
      </w:r>
      <w:r w:rsidRPr="00F77503">
        <w:rPr>
          <w:rFonts w:ascii="Times New Roman" w:hAnsi="Times New Roman" w:cs="Times New Roman"/>
          <w:i w:val="0"/>
          <w:iCs w:val="0"/>
          <w:sz w:val="22"/>
          <w:szCs w:val="22"/>
        </w:rPr>
        <w:fldChar w:fldCharType="begin"/>
      </w:r>
      <w:r w:rsidRPr="00F77503">
        <w:rPr>
          <w:rFonts w:ascii="Times New Roman" w:hAnsi="Times New Roman" w:cs="Times New Roman"/>
          <w:i w:val="0"/>
          <w:iCs w:val="0"/>
          <w:sz w:val="22"/>
          <w:szCs w:val="22"/>
        </w:rPr>
        <w:instrText xml:space="preserve"> SEQ Figure \* ARABIC </w:instrText>
      </w:r>
      <w:r w:rsidRPr="00F77503">
        <w:rPr>
          <w:rFonts w:ascii="Times New Roman" w:hAnsi="Times New Roman" w:cs="Times New Roman"/>
          <w:i w:val="0"/>
          <w:iCs w:val="0"/>
          <w:sz w:val="22"/>
          <w:szCs w:val="22"/>
        </w:rPr>
        <w:fldChar w:fldCharType="separate"/>
      </w:r>
      <w:r>
        <w:rPr>
          <w:rFonts w:ascii="Times New Roman" w:hAnsi="Times New Roman" w:cs="Times New Roman"/>
          <w:i w:val="0"/>
          <w:iCs w:val="0"/>
          <w:noProof/>
          <w:sz w:val="22"/>
          <w:szCs w:val="22"/>
        </w:rPr>
        <w:t>2</w:t>
      </w:r>
      <w:r w:rsidRPr="00F77503">
        <w:rPr>
          <w:rFonts w:ascii="Times New Roman" w:hAnsi="Times New Roman" w:cs="Times New Roman"/>
          <w:i w:val="0"/>
          <w:iCs w:val="0"/>
          <w:sz w:val="22"/>
          <w:szCs w:val="22"/>
        </w:rPr>
        <w:fldChar w:fldCharType="end"/>
      </w:r>
      <w:r w:rsidRPr="00F77503">
        <w:rPr>
          <w:rFonts w:ascii="Times New Roman" w:hAnsi="Times New Roman" w:cs="Times New Roman"/>
          <w:i w:val="0"/>
          <w:iCs w:val="0"/>
          <w:sz w:val="22"/>
          <w:szCs w:val="22"/>
        </w:rPr>
        <w:t xml:space="preserve"> Ram headed sun god with Mehen-serpent KV17-photo Helen Astley</w:t>
      </w:r>
    </w:p>
    <w:p w14:paraId="7120D42A" w14:textId="77777777" w:rsidR="00DD3F29" w:rsidRPr="00EA0AF6" w:rsidRDefault="00DD3F29" w:rsidP="00DD3F29">
      <w:pPr>
        <w:pStyle w:val="Caption"/>
        <w:ind w:firstLine="720"/>
        <w:rPr>
          <w:rFonts w:ascii="Times New Roman" w:hAnsi="Times New Roman" w:cs="Times New Roman"/>
          <w:i w:val="0"/>
          <w:iCs w:val="0"/>
          <w:sz w:val="22"/>
          <w:szCs w:val="22"/>
        </w:rPr>
      </w:pPr>
      <w:r w:rsidRPr="00EA0AF6">
        <w:rPr>
          <w:rFonts w:ascii="Times New Roman" w:hAnsi="Times New Roman" w:cs="Times New Roman"/>
          <w:i w:val="0"/>
          <w:iCs w:val="0"/>
          <w:sz w:val="22"/>
          <w:szCs w:val="22"/>
        </w:rPr>
        <w:t xml:space="preserve">Figure </w:t>
      </w:r>
      <w:r w:rsidRPr="00EA0AF6">
        <w:rPr>
          <w:rFonts w:ascii="Times New Roman" w:hAnsi="Times New Roman" w:cs="Times New Roman"/>
          <w:i w:val="0"/>
          <w:iCs w:val="0"/>
          <w:sz w:val="22"/>
          <w:szCs w:val="22"/>
        </w:rPr>
        <w:fldChar w:fldCharType="begin"/>
      </w:r>
      <w:r w:rsidRPr="00EA0AF6">
        <w:rPr>
          <w:rFonts w:ascii="Times New Roman" w:hAnsi="Times New Roman" w:cs="Times New Roman"/>
          <w:i w:val="0"/>
          <w:iCs w:val="0"/>
          <w:sz w:val="22"/>
          <w:szCs w:val="22"/>
        </w:rPr>
        <w:instrText xml:space="preserve"> SEQ Figure \* ARABIC </w:instrText>
      </w:r>
      <w:r w:rsidRPr="00EA0AF6">
        <w:rPr>
          <w:rFonts w:ascii="Times New Roman" w:hAnsi="Times New Roman" w:cs="Times New Roman"/>
          <w:i w:val="0"/>
          <w:iCs w:val="0"/>
          <w:sz w:val="22"/>
          <w:szCs w:val="22"/>
        </w:rPr>
        <w:fldChar w:fldCharType="separate"/>
      </w:r>
      <w:r>
        <w:rPr>
          <w:rFonts w:ascii="Times New Roman" w:hAnsi="Times New Roman" w:cs="Times New Roman"/>
          <w:i w:val="0"/>
          <w:iCs w:val="0"/>
          <w:noProof/>
          <w:sz w:val="22"/>
          <w:szCs w:val="22"/>
        </w:rPr>
        <w:t>3</w:t>
      </w:r>
      <w:r w:rsidRPr="00EA0AF6">
        <w:rPr>
          <w:rFonts w:ascii="Times New Roman" w:hAnsi="Times New Roman" w:cs="Times New Roman"/>
          <w:i w:val="0"/>
          <w:iCs w:val="0"/>
          <w:sz w:val="22"/>
          <w:szCs w:val="22"/>
        </w:rPr>
        <w:fldChar w:fldCharType="end"/>
      </w:r>
      <w:r w:rsidRPr="00EA0AF6">
        <w:rPr>
          <w:rFonts w:ascii="Times New Roman" w:hAnsi="Times New Roman" w:cs="Times New Roman"/>
          <w:i w:val="0"/>
          <w:iCs w:val="0"/>
          <w:sz w:val="22"/>
          <w:szCs w:val="22"/>
        </w:rPr>
        <w:t xml:space="preserve"> Sun god as a scarab beetle KV17-photo Helen Astley</w:t>
      </w:r>
    </w:p>
    <w:p w14:paraId="13783EAE" w14:textId="77777777" w:rsidR="00DD3F29" w:rsidRPr="00CE2C21" w:rsidRDefault="00DD3F29" w:rsidP="00DD3F29">
      <w:pPr>
        <w:pStyle w:val="Caption"/>
        <w:ind w:firstLine="720"/>
        <w:rPr>
          <w:rFonts w:ascii="Times New Roman" w:hAnsi="Times New Roman" w:cs="Times New Roman"/>
          <w:i w:val="0"/>
          <w:iCs w:val="0"/>
          <w:sz w:val="22"/>
          <w:szCs w:val="22"/>
        </w:rPr>
      </w:pPr>
      <w:r w:rsidRPr="00CE2C21">
        <w:rPr>
          <w:rFonts w:ascii="Times New Roman" w:hAnsi="Times New Roman" w:cs="Times New Roman"/>
          <w:i w:val="0"/>
          <w:iCs w:val="0"/>
          <w:sz w:val="22"/>
          <w:szCs w:val="22"/>
        </w:rPr>
        <w:t xml:space="preserve">Figure </w:t>
      </w:r>
      <w:r w:rsidRPr="00CE2C21">
        <w:rPr>
          <w:rFonts w:ascii="Times New Roman" w:hAnsi="Times New Roman" w:cs="Times New Roman"/>
          <w:i w:val="0"/>
          <w:iCs w:val="0"/>
          <w:sz w:val="22"/>
          <w:szCs w:val="22"/>
        </w:rPr>
        <w:fldChar w:fldCharType="begin"/>
      </w:r>
      <w:r w:rsidRPr="00CE2C21">
        <w:rPr>
          <w:rFonts w:ascii="Times New Roman" w:hAnsi="Times New Roman" w:cs="Times New Roman"/>
          <w:i w:val="0"/>
          <w:iCs w:val="0"/>
          <w:sz w:val="22"/>
          <w:szCs w:val="22"/>
        </w:rPr>
        <w:instrText xml:space="preserve"> SEQ Figure \* ARABIC </w:instrText>
      </w:r>
      <w:r w:rsidRPr="00CE2C21">
        <w:rPr>
          <w:rFonts w:ascii="Times New Roman" w:hAnsi="Times New Roman" w:cs="Times New Roman"/>
          <w:i w:val="0"/>
          <w:iCs w:val="0"/>
          <w:sz w:val="22"/>
          <w:szCs w:val="22"/>
        </w:rPr>
        <w:fldChar w:fldCharType="separate"/>
      </w:r>
      <w:r>
        <w:rPr>
          <w:rFonts w:ascii="Times New Roman" w:hAnsi="Times New Roman" w:cs="Times New Roman"/>
          <w:i w:val="0"/>
          <w:iCs w:val="0"/>
          <w:noProof/>
          <w:sz w:val="22"/>
          <w:szCs w:val="22"/>
        </w:rPr>
        <w:t>4</w:t>
      </w:r>
      <w:r w:rsidRPr="00CE2C21">
        <w:rPr>
          <w:rFonts w:ascii="Times New Roman" w:hAnsi="Times New Roman" w:cs="Times New Roman"/>
          <w:i w:val="0"/>
          <w:iCs w:val="0"/>
          <w:sz w:val="22"/>
          <w:szCs w:val="22"/>
        </w:rPr>
        <w:fldChar w:fldCharType="end"/>
      </w:r>
      <w:r w:rsidRPr="00CE2C21">
        <w:rPr>
          <w:rFonts w:ascii="Times New Roman" w:hAnsi="Times New Roman" w:cs="Times New Roman"/>
          <w:i w:val="0"/>
          <w:iCs w:val="0"/>
          <w:sz w:val="22"/>
          <w:szCs w:val="22"/>
        </w:rPr>
        <w:t xml:space="preserve"> The </w:t>
      </w:r>
      <w:proofErr w:type="spellStart"/>
      <w:r w:rsidRPr="00CE2C21">
        <w:rPr>
          <w:rFonts w:ascii="Times New Roman" w:hAnsi="Times New Roman" w:cs="Times New Roman"/>
          <w:i w:val="0"/>
          <w:iCs w:val="0"/>
          <w:sz w:val="22"/>
          <w:szCs w:val="22"/>
        </w:rPr>
        <w:t>ba</w:t>
      </w:r>
      <w:proofErr w:type="spellEnd"/>
      <w:r w:rsidRPr="00CE2C21">
        <w:rPr>
          <w:rFonts w:ascii="Times New Roman" w:hAnsi="Times New Roman" w:cs="Times New Roman"/>
          <w:i w:val="0"/>
          <w:iCs w:val="0"/>
          <w:sz w:val="22"/>
          <w:szCs w:val="22"/>
        </w:rPr>
        <w:t>-soul of Sokar KV17-photo Helen Astley</w:t>
      </w:r>
    </w:p>
    <w:p w14:paraId="07095096" w14:textId="77777777" w:rsidR="00DD3F29" w:rsidRPr="001E35B1" w:rsidRDefault="00DD3F29" w:rsidP="00DD3F29">
      <w:pPr>
        <w:pStyle w:val="Caption"/>
        <w:ind w:firstLine="720"/>
        <w:rPr>
          <w:rFonts w:ascii="Times New Roman" w:hAnsi="Times New Roman" w:cs="Times New Roman"/>
          <w:i w:val="0"/>
          <w:iCs w:val="0"/>
          <w:sz w:val="22"/>
          <w:szCs w:val="22"/>
        </w:rPr>
      </w:pPr>
      <w:r w:rsidRPr="001E35B1">
        <w:rPr>
          <w:rFonts w:ascii="Times New Roman" w:hAnsi="Times New Roman" w:cs="Times New Roman"/>
          <w:i w:val="0"/>
          <w:iCs w:val="0"/>
          <w:sz w:val="22"/>
          <w:szCs w:val="22"/>
        </w:rPr>
        <w:t xml:space="preserve">Figure </w:t>
      </w:r>
      <w:r w:rsidRPr="001E35B1">
        <w:rPr>
          <w:rFonts w:ascii="Times New Roman" w:hAnsi="Times New Roman" w:cs="Times New Roman"/>
          <w:i w:val="0"/>
          <w:iCs w:val="0"/>
          <w:sz w:val="22"/>
          <w:szCs w:val="22"/>
        </w:rPr>
        <w:fldChar w:fldCharType="begin"/>
      </w:r>
      <w:r w:rsidRPr="001E35B1">
        <w:rPr>
          <w:rFonts w:ascii="Times New Roman" w:hAnsi="Times New Roman" w:cs="Times New Roman"/>
          <w:i w:val="0"/>
          <w:iCs w:val="0"/>
          <w:sz w:val="22"/>
          <w:szCs w:val="22"/>
        </w:rPr>
        <w:instrText xml:space="preserve"> SEQ Figure \* ARABIC </w:instrText>
      </w:r>
      <w:r w:rsidRPr="001E35B1">
        <w:rPr>
          <w:rFonts w:ascii="Times New Roman" w:hAnsi="Times New Roman" w:cs="Times New Roman"/>
          <w:i w:val="0"/>
          <w:iCs w:val="0"/>
          <w:sz w:val="22"/>
          <w:szCs w:val="22"/>
        </w:rPr>
        <w:fldChar w:fldCharType="separate"/>
      </w:r>
      <w:r w:rsidRPr="001E35B1">
        <w:rPr>
          <w:rFonts w:ascii="Times New Roman" w:hAnsi="Times New Roman" w:cs="Times New Roman"/>
          <w:i w:val="0"/>
          <w:iCs w:val="0"/>
          <w:noProof/>
          <w:sz w:val="22"/>
          <w:szCs w:val="22"/>
        </w:rPr>
        <w:t>5</w:t>
      </w:r>
      <w:r w:rsidRPr="001E35B1">
        <w:rPr>
          <w:rFonts w:ascii="Times New Roman" w:hAnsi="Times New Roman" w:cs="Times New Roman"/>
          <w:i w:val="0"/>
          <w:iCs w:val="0"/>
          <w:sz w:val="22"/>
          <w:szCs w:val="22"/>
        </w:rPr>
        <w:fldChar w:fldCharType="end"/>
      </w:r>
      <w:r w:rsidRPr="001E35B1">
        <w:rPr>
          <w:rFonts w:ascii="Times New Roman" w:hAnsi="Times New Roman" w:cs="Times New Roman"/>
          <w:i w:val="0"/>
          <w:iCs w:val="0"/>
          <w:sz w:val="22"/>
          <w:szCs w:val="22"/>
        </w:rPr>
        <w:t xml:space="preserve"> The twelfth hour KV34 - photo Kent R. Weeks thebanmappingproject.com</w:t>
      </w:r>
    </w:p>
    <w:p w14:paraId="0B6546E3" w14:textId="77777777" w:rsidR="00DD3F29" w:rsidRDefault="00DD3F29" w:rsidP="00DD3F29">
      <w:pPr>
        <w:pStyle w:val="FootnoteText"/>
        <w:ind w:left="720" w:hanging="720"/>
        <w:rPr>
          <w:rFonts w:ascii="Times New Roman" w:hAnsi="Times New Roman" w:cs="Times New Roman"/>
          <w:sz w:val="22"/>
          <w:szCs w:val="22"/>
        </w:rPr>
      </w:pPr>
    </w:p>
    <w:p w14:paraId="475D3560" w14:textId="77777777" w:rsidR="00DD3F29" w:rsidRDefault="00DD3F29" w:rsidP="00DD3F29">
      <w:pPr>
        <w:rPr>
          <w:rFonts w:ascii="Times New Roman" w:hAnsi="Times New Roman" w:cs="Times New Roman"/>
          <w:sz w:val="22"/>
          <w:szCs w:val="22"/>
        </w:rPr>
      </w:pPr>
      <w:r>
        <w:rPr>
          <w:rFonts w:ascii="Times New Roman" w:hAnsi="Times New Roman" w:cs="Times New Roman"/>
          <w:sz w:val="22"/>
          <w:szCs w:val="22"/>
        </w:rPr>
        <w:br w:type="page"/>
      </w:r>
    </w:p>
    <w:p w14:paraId="5DD58594" w14:textId="085DC385" w:rsidR="00DD3F29" w:rsidRDefault="00DD3F29" w:rsidP="00DD3F29">
      <w:pPr>
        <w:pStyle w:val="FootnoteText"/>
        <w:ind w:left="720" w:hanging="720"/>
        <w:rPr>
          <w:rFonts w:ascii="Times New Roman" w:hAnsi="Times New Roman" w:cs="Times New Roman"/>
          <w:sz w:val="22"/>
          <w:szCs w:val="22"/>
        </w:rPr>
      </w:pPr>
      <w:r>
        <w:rPr>
          <w:rFonts w:ascii="Times New Roman" w:hAnsi="Times New Roman" w:cs="Times New Roman"/>
          <w:sz w:val="22"/>
          <w:szCs w:val="22"/>
        </w:rPr>
        <w:lastRenderedPageBreak/>
        <w:t>Bibliography</w:t>
      </w:r>
    </w:p>
    <w:p w14:paraId="63727992" w14:textId="77777777" w:rsidR="00DD3F29" w:rsidRPr="00A23D33" w:rsidRDefault="00DD3F29" w:rsidP="00DD3F29">
      <w:pPr>
        <w:pStyle w:val="FootnoteText"/>
        <w:ind w:left="720" w:hanging="720"/>
        <w:rPr>
          <w:rFonts w:ascii="Times New Roman" w:hAnsi="Times New Roman" w:cs="Times New Roman"/>
          <w:sz w:val="22"/>
          <w:szCs w:val="22"/>
        </w:rPr>
      </w:pPr>
      <w:r w:rsidRPr="00A23D33">
        <w:rPr>
          <w:rFonts w:ascii="Times New Roman" w:hAnsi="Times New Roman" w:cs="Times New Roman"/>
          <w:sz w:val="22"/>
          <w:szCs w:val="22"/>
        </w:rPr>
        <w:t xml:space="preserve">Assmann, Jan, </w:t>
      </w:r>
      <w:r w:rsidRPr="00A23D33">
        <w:rPr>
          <w:rFonts w:ascii="Times New Roman" w:hAnsi="Times New Roman" w:cs="Times New Roman"/>
          <w:i/>
          <w:iCs/>
          <w:sz w:val="22"/>
          <w:szCs w:val="22"/>
        </w:rPr>
        <w:t xml:space="preserve">Death </w:t>
      </w:r>
      <w:proofErr w:type="gramStart"/>
      <w:r w:rsidRPr="00A23D33">
        <w:rPr>
          <w:rFonts w:ascii="Times New Roman" w:hAnsi="Times New Roman" w:cs="Times New Roman"/>
          <w:i/>
          <w:iCs/>
          <w:sz w:val="22"/>
          <w:szCs w:val="22"/>
        </w:rPr>
        <w:t>And</w:t>
      </w:r>
      <w:proofErr w:type="gramEnd"/>
      <w:r w:rsidRPr="00A23D33">
        <w:rPr>
          <w:rFonts w:ascii="Times New Roman" w:hAnsi="Times New Roman" w:cs="Times New Roman"/>
          <w:i/>
          <w:iCs/>
          <w:sz w:val="22"/>
          <w:szCs w:val="22"/>
        </w:rPr>
        <w:t xml:space="preserve"> Salvation In Ancient Egypt</w:t>
      </w:r>
      <w:r w:rsidRPr="00A23D33">
        <w:rPr>
          <w:rFonts w:ascii="Times New Roman" w:hAnsi="Times New Roman" w:cs="Times New Roman"/>
          <w:sz w:val="22"/>
          <w:szCs w:val="22"/>
        </w:rPr>
        <w:t>, trans. by David Lorton (</w:t>
      </w:r>
      <w:proofErr w:type="spellStart"/>
      <w:r w:rsidRPr="00A23D33">
        <w:rPr>
          <w:rFonts w:ascii="Times New Roman" w:hAnsi="Times New Roman" w:cs="Times New Roman"/>
          <w:sz w:val="22"/>
          <w:szCs w:val="22"/>
        </w:rPr>
        <w:t>Ithica</w:t>
      </w:r>
      <w:proofErr w:type="spellEnd"/>
      <w:r w:rsidRPr="00A23D33">
        <w:rPr>
          <w:rFonts w:ascii="Times New Roman" w:hAnsi="Times New Roman" w:cs="Times New Roman"/>
          <w:sz w:val="22"/>
          <w:szCs w:val="22"/>
        </w:rPr>
        <w:t>: Cornell University Press, 2014)</w:t>
      </w:r>
    </w:p>
    <w:p w14:paraId="39AECB14" w14:textId="77777777" w:rsidR="00DD3F29" w:rsidRPr="00A23D33" w:rsidRDefault="00DD3F29" w:rsidP="00DD3F29">
      <w:pPr>
        <w:ind w:left="720" w:hanging="720"/>
        <w:rPr>
          <w:rFonts w:ascii="Times New Roman" w:hAnsi="Times New Roman" w:cs="Times New Roman"/>
          <w:sz w:val="22"/>
          <w:szCs w:val="22"/>
        </w:rPr>
      </w:pPr>
      <w:r w:rsidRPr="00A23D33">
        <w:rPr>
          <w:rFonts w:ascii="Times New Roman" w:hAnsi="Times New Roman" w:cs="Times New Roman"/>
          <w:sz w:val="22"/>
          <w:szCs w:val="22"/>
        </w:rPr>
        <w:t xml:space="preserve">Bodley, John H., </w:t>
      </w:r>
      <w:r w:rsidRPr="00A23D33">
        <w:rPr>
          <w:rFonts w:ascii="Times New Roman" w:hAnsi="Times New Roman" w:cs="Times New Roman"/>
          <w:i/>
          <w:iCs/>
          <w:sz w:val="22"/>
          <w:szCs w:val="22"/>
        </w:rPr>
        <w:t xml:space="preserve">Cultural Anthropology: Tribes, States, And </w:t>
      </w:r>
      <w:proofErr w:type="gramStart"/>
      <w:r w:rsidRPr="00A23D33">
        <w:rPr>
          <w:rFonts w:ascii="Times New Roman" w:hAnsi="Times New Roman" w:cs="Times New Roman"/>
          <w:i/>
          <w:iCs/>
          <w:sz w:val="22"/>
          <w:szCs w:val="22"/>
        </w:rPr>
        <w:t>The</w:t>
      </w:r>
      <w:proofErr w:type="gramEnd"/>
      <w:r w:rsidRPr="00A23D33">
        <w:rPr>
          <w:rFonts w:ascii="Times New Roman" w:hAnsi="Times New Roman" w:cs="Times New Roman"/>
          <w:i/>
          <w:iCs/>
          <w:sz w:val="22"/>
          <w:szCs w:val="22"/>
        </w:rPr>
        <w:t xml:space="preserve"> Global System</w:t>
      </w:r>
      <w:r w:rsidRPr="00A23D33">
        <w:rPr>
          <w:rFonts w:ascii="Times New Roman" w:hAnsi="Times New Roman" w:cs="Times New Roman"/>
          <w:sz w:val="22"/>
          <w:szCs w:val="22"/>
        </w:rPr>
        <w:t>, 5</w:t>
      </w:r>
      <w:r w:rsidRPr="00A23D33">
        <w:rPr>
          <w:rFonts w:ascii="Times New Roman" w:hAnsi="Times New Roman" w:cs="Times New Roman"/>
          <w:sz w:val="22"/>
          <w:szCs w:val="22"/>
          <w:vertAlign w:val="superscript"/>
        </w:rPr>
        <w:t>th</w:t>
      </w:r>
      <w:r w:rsidRPr="00A23D33">
        <w:rPr>
          <w:rFonts w:ascii="Times New Roman" w:hAnsi="Times New Roman" w:cs="Times New Roman"/>
          <w:sz w:val="22"/>
          <w:szCs w:val="22"/>
        </w:rPr>
        <w:t xml:space="preserve"> </w:t>
      </w:r>
      <w:proofErr w:type="spellStart"/>
      <w:r w:rsidRPr="00A23D33">
        <w:rPr>
          <w:rFonts w:ascii="Times New Roman" w:hAnsi="Times New Roman" w:cs="Times New Roman"/>
          <w:sz w:val="22"/>
          <w:szCs w:val="22"/>
        </w:rPr>
        <w:t>edn</w:t>
      </w:r>
      <w:proofErr w:type="spellEnd"/>
      <w:r w:rsidRPr="00A23D33">
        <w:rPr>
          <w:rFonts w:ascii="Times New Roman" w:hAnsi="Times New Roman" w:cs="Times New Roman"/>
          <w:sz w:val="22"/>
          <w:szCs w:val="22"/>
        </w:rPr>
        <w:t xml:space="preserve">. (Lanham: </w:t>
      </w:r>
      <w:proofErr w:type="spellStart"/>
      <w:r w:rsidRPr="00A23D33">
        <w:rPr>
          <w:rFonts w:ascii="Times New Roman" w:hAnsi="Times New Roman" w:cs="Times New Roman"/>
          <w:sz w:val="22"/>
          <w:szCs w:val="22"/>
        </w:rPr>
        <w:t>AltaMira</w:t>
      </w:r>
      <w:proofErr w:type="spellEnd"/>
      <w:r w:rsidRPr="00A23D33">
        <w:rPr>
          <w:rFonts w:ascii="Times New Roman" w:hAnsi="Times New Roman" w:cs="Times New Roman"/>
          <w:sz w:val="22"/>
          <w:szCs w:val="22"/>
        </w:rPr>
        <w:t xml:space="preserve"> Press, 2011)</w:t>
      </w:r>
    </w:p>
    <w:p w14:paraId="01B18D78" w14:textId="77777777" w:rsidR="00DD3F29" w:rsidRPr="00A23D33" w:rsidRDefault="00DD3F29" w:rsidP="00DD3F29">
      <w:pPr>
        <w:pStyle w:val="FootnoteText"/>
        <w:ind w:left="720" w:hanging="720"/>
        <w:rPr>
          <w:rFonts w:ascii="Times New Roman" w:hAnsi="Times New Roman" w:cs="Times New Roman"/>
          <w:sz w:val="22"/>
          <w:szCs w:val="22"/>
        </w:rPr>
      </w:pPr>
      <w:r w:rsidRPr="00A23D33">
        <w:rPr>
          <w:rFonts w:ascii="Times New Roman" w:hAnsi="Times New Roman" w:cs="Times New Roman"/>
          <w:sz w:val="22"/>
          <w:szCs w:val="22"/>
        </w:rPr>
        <w:t xml:space="preserve">Dodson, Aidan and </w:t>
      </w:r>
      <w:proofErr w:type="spellStart"/>
      <w:r w:rsidRPr="00A23D33">
        <w:rPr>
          <w:rFonts w:ascii="Times New Roman" w:hAnsi="Times New Roman" w:cs="Times New Roman"/>
          <w:sz w:val="22"/>
          <w:szCs w:val="22"/>
        </w:rPr>
        <w:t>Salima</w:t>
      </w:r>
      <w:proofErr w:type="spellEnd"/>
      <w:r w:rsidRPr="00A23D33">
        <w:rPr>
          <w:rFonts w:ascii="Times New Roman" w:hAnsi="Times New Roman" w:cs="Times New Roman"/>
          <w:sz w:val="22"/>
          <w:szCs w:val="22"/>
        </w:rPr>
        <w:t xml:space="preserve"> Ikram, </w:t>
      </w:r>
      <w:r w:rsidRPr="00A23D33">
        <w:rPr>
          <w:rFonts w:ascii="Times New Roman" w:hAnsi="Times New Roman" w:cs="Times New Roman"/>
          <w:i/>
          <w:iCs/>
          <w:sz w:val="22"/>
          <w:szCs w:val="22"/>
        </w:rPr>
        <w:t xml:space="preserve">The Tomb </w:t>
      </w:r>
      <w:proofErr w:type="gramStart"/>
      <w:r w:rsidRPr="00A23D33">
        <w:rPr>
          <w:rFonts w:ascii="Times New Roman" w:hAnsi="Times New Roman" w:cs="Times New Roman"/>
          <w:i/>
          <w:iCs/>
          <w:sz w:val="22"/>
          <w:szCs w:val="22"/>
        </w:rPr>
        <w:t>In</w:t>
      </w:r>
      <w:proofErr w:type="gramEnd"/>
      <w:r w:rsidRPr="00A23D33">
        <w:rPr>
          <w:rFonts w:ascii="Times New Roman" w:hAnsi="Times New Roman" w:cs="Times New Roman"/>
          <w:i/>
          <w:iCs/>
          <w:sz w:val="22"/>
          <w:szCs w:val="22"/>
        </w:rPr>
        <w:t xml:space="preserve"> Ancient Egypt</w:t>
      </w:r>
      <w:r w:rsidRPr="00A23D33">
        <w:rPr>
          <w:rFonts w:ascii="Times New Roman" w:hAnsi="Times New Roman" w:cs="Times New Roman"/>
          <w:sz w:val="22"/>
          <w:szCs w:val="22"/>
        </w:rPr>
        <w:t xml:space="preserve"> (London: Thames &amp; Hudson Ltd., 2008)</w:t>
      </w:r>
    </w:p>
    <w:p w14:paraId="138CE7D9" w14:textId="77777777" w:rsidR="00DD3F29" w:rsidRPr="00A23D33" w:rsidRDefault="00DD3F29" w:rsidP="00DD3F29">
      <w:pPr>
        <w:pStyle w:val="FootnoteText"/>
        <w:ind w:left="720" w:hanging="720"/>
        <w:rPr>
          <w:rFonts w:ascii="Times New Roman" w:hAnsi="Times New Roman" w:cs="Times New Roman"/>
          <w:sz w:val="22"/>
          <w:szCs w:val="22"/>
        </w:rPr>
      </w:pPr>
      <w:r w:rsidRPr="00A23D33">
        <w:rPr>
          <w:rFonts w:ascii="Times New Roman" w:hAnsi="Times New Roman" w:cs="Times New Roman"/>
          <w:sz w:val="22"/>
          <w:szCs w:val="22"/>
        </w:rPr>
        <w:t xml:space="preserve">Eagleton, Terry, </w:t>
      </w:r>
      <w:r w:rsidRPr="00A23D33">
        <w:rPr>
          <w:rFonts w:ascii="Times New Roman" w:hAnsi="Times New Roman" w:cs="Times New Roman"/>
          <w:i/>
          <w:iCs/>
          <w:sz w:val="22"/>
          <w:szCs w:val="22"/>
        </w:rPr>
        <w:t xml:space="preserve">The Idea </w:t>
      </w:r>
      <w:proofErr w:type="gramStart"/>
      <w:r w:rsidRPr="00A23D33">
        <w:rPr>
          <w:rFonts w:ascii="Times New Roman" w:hAnsi="Times New Roman" w:cs="Times New Roman"/>
          <w:i/>
          <w:iCs/>
          <w:sz w:val="22"/>
          <w:szCs w:val="22"/>
        </w:rPr>
        <w:t>Of</w:t>
      </w:r>
      <w:proofErr w:type="gramEnd"/>
      <w:r w:rsidRPr="00A23D33">
        <w:rPr>
          <w:rFonts w:ascii="Times New Roman" w:hAnsi="Times New Roman" w:cs="Times New Roman"/>
          <w:i/>
          <w:iCs/>
          <w:sz w:val="22"/>
          <w:szCs w:val="22"/>
        </w:rPr>
        <w:t xml:space="preserve"> Culture</w:t>
      </w:r>
      <w:r w:rsidRPr="00A23D33">
        <w:rPr>
          <w:rFonts w:ascii="Times New Roman" w:hAnsi="Times New Roman" w:cs="Times New Roman"/>
          <w:sz w:val="22"/>
          <w:szCs w:val="22"/>
        </w:rPr>
        <w:t xml:space="preserve"> (Oxford: Blackwell Publishers Ltd, 2000)</w:t>
      </w:r>
    </w:p>
    <w:p w14:paraId="1FA72C9B" w14:textId="77777777" w:rsidR="00DD3F29" w:rsidRPr="00A23D33" w:rsidRDefault="00DD3F29" w:rsidP="00DD3F29">
      <w:pPr>
        <w:pStyle w:val="FootnoteText"/>
        <w:ind w:left="720" w:hanging="720"/>
        <w:rPr>
          <w:rFonts w:ascii="Times New Roman" w:hAnsi="Times New Roman" w:cs="Times New Roman"/>
          <w:sz w:val="22"/>
          <w:szCs w:val="22"/>
        </w:rPr>
      </w:pPr>
      <w:proofErr w:type="spellStart"/>
      <w:r w:rsidRPr="00A23D33">
        <w:rPr>
          <w:rFonts w:ascii="Times New Roman" w:hAnsi="Times New Roman" w:cs="Times New Roman"/>
          <w:sz w:val="22"/>
          <w:szCs w:val="22"/>
        </w:rPr>
        <w:t>Goebs</w:t>
      </w:r>
      <w:proofErr w:type="spellEnd"/>
      <w:r w:rsidRPr="00A23D33">
        <w:rPr>
          <w:rFonts w:ascii="Times New Roman" w:hAnsi="Times New Roman" w:cs="Times New Roman"/>
          <w:sz w:val="22"/>
          <w:szCs w:val="22"/>
        </w:rPr>
        <w:t xml:space="preserve"> Katja and John Baines, ‘Functions </w:t>
      </w:r>
      <w:proofErr w:type="gramStart"/>
      <w:r w:rsidRPr="00A23D33">
        <w:rPr>
          <w:rFonts w:ascii="Times New Roman" w:hAnsi="Times New Roman" w:cs="Times New Roman"/>
          <w:sz w:val="22"/>
          <w:szCs w:val="22"/>
        </w:rPr>
        <w:t>And</w:t>
      </w:r>
      <w:proofErr w:type="gramEnd"/>
      <w:r w:rsidRPr="00A23D33">
        <w:rPr>
          <w:rFonts w:ascii="Times New Roman" w:hAnsi="Times New Roman" w:cs="Times New Roman"/>
          <w:sz w:val="22"/>
          <w:szCs w:val="22"/>
        </w:rPr>
        <w:t xml:space="preserve"> Uses Of Egyptian Myth’, </w:t>
      </w:r>
      <w:r w:rsidRPr="00A23D33">
        <w:rPr>
          <w:rFonts w:ascii="Times New Roman" w:hAnsi="Times New Roman" w:cs="Times New Roman"/>
          <w:i/>
          <w:iCs/>
          <w:sz w:val="22"/>
          <w:szCs w:val="22"/>
        </w:rPr>
        <w:t>Association de la Revue</w:t>
      </w:r>
      <w:r w:rsidRPr="00A23D33">
        <w:rPr>
          <w:rFonts w:ascii="Times New Roman" w:hAnsi="Times New Roman" w:cs="Times New Roman"/>
          <w:sz w:val="22"/>
          <w:szCs w:val="22"/>
        </w:rPr>
        <w:t xml:space="preserve"> </w:t>
      </w:r>
      <w:r w:rsidRPr="00A23D33">
        <w:rPr>
          <w:rFonts w:ascii="Times New Roman" w:hAnsi="Times New Roman" w:cs="Times New Roman"/>
          <w:i/>
          <w:iCs/>
          <w:sz w:val="22"/>
          <w:szCs w:val="22"/>
        </w:rPr>
        <w:t xml:space="preserve">de </w:t>
      </w:r>
      <w:proofErr w:type="spellStart"/>
      <w:r w:rsidRPr="00A23D33">
        <w:rPr>
          <w:rFonts w:ascii="Times New Roman" w:hAnsi="Times New Roman" w:cs="Times New Roman"/>
          <w:i/>
          <w:iCs/>
          <w:sz w:val="22"/>
          <w:szCs w:val="22"/>
        </w:rPr>
        <w:t>l’histoire</w:t>
      </w:r>
      <w:proofErr w:type="spellEnd"/>
      <w:r w:rsidRPr="00A23D33">
        <w:rPr>
          <w:rFonts w:ascii="Times New Roman" w:hAnsi="Times New Roman" w:cs="Times New Roman"/>
          <w:i/>
          <w:iCs/>
          <w:sz w:val="22"/>
          <w:szCs w:val="22"/>
        </w:rPr>
        <w:t xml:space="preserve"> des religions</w:t>
      </w:r>
      <w:r w:rsidRPr="00A23D33">
        <w:rPr>
          <w:rFonts w:ascii="Times New Roman" w:hAnsi="Times New Roman" w:cs="Times New Roman"/>
          <w:sz w:val="22"/>
          <w:szCs w:val="22"/>
        </w:rPr>
        <w:t>, Vol. 235, No. 4 (2018)</w:t>
      </w:r>
    </w:p>
    <w:p w14:paraId="6B66E656" w14:textId="77777777" w:rsidR="00DD3F29" w:rsidRPr="00A23D33" w:rsidRDefault="00DD3F29" w:rsidP="00DD3F29">
      <w:pPr>
        <w:pStyle w:val="FootnoteText"/>
        <w:ind w:left="720" w:hanging="720"/>
        <w:rPr>
          <w:rFonts w:ascii="Times New Roman" w:hAnsi="Times New Roman" w:cs="Times New Roman"/>
          <w:sz w:val="22"/>
          <w:szCs w:val="22"/>
        </w:rPr>
      </w:pPr>
      <w:r w:rsidRPr="00A23D33">
        <w:rPr>
          <w:rFonts w:ascii="Times New Roman" w:hAnsi="Times New Roman" w:cs="Times New Roman"/>
          <w:sz w:val="22"/>
          <w:szCs w:val="22"/>
        </w:rPr>
        <w:t xml:space="preserve">Hornung, Eric, </w:t>
      </w:r>
      <w:r w:rsidRPr="00A23D33">
        <w:rPr>
          <w:rFonts w:ascii="Times New Roman" w:hAnsi="Times New Roman" w:cs="Times New Roman"/>
          <w:i/>
          <w:iCs/>
          <w:sz w:val="22"/>
          <w:szCs w:val="22"/>
        </w:rPr>
        <w:t xml:space="preserve">Conceptions </w:t>
      </w:r>
      <w:proofErr w:type="gramStart"/>
      <w:r w:rsidRPr="00A23D33">
        <w:rPr>
          <w:rFonts w:ascii="Times New Roman" w:hAnsi="Times New Roman" w:cs="Times New Roman"/>
          <w:i/>
          <w:iCs/>
          <w:sz w:val="22"/>
          <w:szCs w:val="22"/>
        </w:rPr>
        <w:t>Of</w:t>
      </w:r>
      <w:proofErr w:type="gramEnd"/>
      <w:r w:rsidRPr="00A23D33">
        <w:rPr>
          <w:rFonts w:ascii="Times New Roman" w:hAnsi="Times New Roman" w:cs="Times New Roman"/>
          <w:i/>
          <w:iCs/>
          <w:sz w:val="22"/>
          <w:szCs w:val="22"/>
        </w:rPr>
        <w:t xml:space="preserve"> God In Ancient Egypt: The One And The Many</w:t>
      </w:r>
      <w:r w:rsidRPr="00A23D33">
        <w:rPr>
          <w:rFonts w:ascii="Times New Roman" w:hAnsi="Times New Roman" w:cs="Times New Roman"/>
          <w:sz w:val="22"/>
          <w:szCs w:val="22"/>
        </w:rPr>
        <w:t>, trans. by John Baines (London: Routledge &amp; Kegan Paul, 1983)</w:t>
      </w:r>
    </w:p>
    <w:p w14:paraId="659F5BA3" w14:textId="77777777" w:rsidR="00DD3F29" w:rsidRPr="00A23D33" w:rsidRDefault="00DD3F29" w:rsidP="00DD3F29">
      <w:pPr>
        <w:ind w:left="720" w:hanging="720"/>
        <w:rPr>
          <w:rFonts w:ascii="Times New Roman" w:hAnsi="Times New Roman" w:cs="Times New Roman"/>
          <w:sz w:val="22"/>
          <w:szCs w:val="22"/>
        </w:rPr>
      </w:pPr>
      <w:r w:rsidRPr="00A23D33">
        <w:rPr>
          <w:rFonts w:ascii="Times New Roman" w:hAnsi="Times New Roman" w:cs="Times New Roman"/>
          <w:sz w:val="22"/>
          <w:szCs w:val="22"/>
        </w:rPr>
        <w:t xml:space="preserve">Hornung, Eric, </w:t>
      </w:r>
      <w:r w:rsidRPr="00A23D33">
        <w:rPr>
          <w:rFonts w:ascii="Times New Roman" w:hAnsi="Times New Roman" w:cs="Times New Roman"/>
          <w:i/>
          <w:iCs/>
          <w:sz w:val="22"/>
          <w:szCs w:val="22"/>
        </w:rPr>
        <w:t xml:space="preserve">The Ancient Egyptian Books </w:t>
      </w:r>
      <w:proofErr w:type="gramStart"/>
      <w:r w:rsidRPr="00A23D33">
        <w:rPr>
          <w:rFonts w:ascii="Times New Roman" w:hAnsi="Times New Roman" w:cs="Times New Roman"/>
          <w:i/>
          <w:iCs/>
          <w:sz w:val="22"/>
          <w:szCs w:val="22"/>
        </w:rPr>
        <w:t>Of</w:t>
      </w:r>
      <w:proofErr w:type="gramEnd"/>
      <w:r w:rsidRPr="00A23D33">
        <w:rPr>
          <w:rFonts w:ascii="Times New Roman" w:hAnsi="Times New Roman" w:cs="Times New Roman"/>
          <w:i/>
          <w:iCs/>
          <w:sz w:val="22"/>
          <w:szCs w:val="22"/>
        </w:rPr>
        <w:t xml:space="preserve"> The Afterlife</w:t>
      </w:r>
      <w:r w:rsidRPr="00A23D33">
        <w:rPr>
          <w:rFonts w:ascii="Times New Roman" w:hAnsi="Times New Roman" w:cs="Times New Roman"/>
          <w:sz w:val="22"/>
          <w:szCs w:val="22"/>
        </w:rPr>
        <w:t>, trans. by David Lorton (Ithaca: Cornell University Press, 1999)</w:t>
      </w:r>
    </w:p>
    <w:p w14:paraId="2D8B79B9" w14:textId="77777777" w:rsidR="00DD3F29" w:rsidRPr="00A23D33" w:rsidRDefault="00DD3F29" w:rsidP="00DD3F29">
      <w:pPr>
        <w:ind w:left="720" w:hanging="720"/>
        <w:rPr>
          <w:rFonts w:ascii="Times New Roman" w:hAnsi="Times New Roman" w:cs="Times New Roman"/>
          <w:sz w:val="22"/>
          <w:szCs w:val="22"/>
        </w:rPr>
      </w:pPr>
      <w:r w:rsidRPr="00A23D33">
        <w:rPr>
          <w:rFonts w:ascii="Times New Roman" w:hAnsi="Times New Roman" w:cs="Times New Roman"/>
          <w:sz w:val="22"/>
          <w:szCs w:val="22"/>
        </w:rPr>
        <w:t>Morenz, Siegfried,</w:t>
      </w:r>
      <w:r w:rsidRPr="00A23D33">
        <w:rPr>
          <w:rFonts w:ascii="Times New Roman" w:hAnsi="Times New Roman" w:cs="Times New Roman"/>
          <w:i/>
          <w:iCs/>
          <w:sz w:val="22"/>
          <w:szCs w:val="22"/>
        </w:rPr>
        <w:t xml:space="preserve"> Egyptian Religion</w:t>
      </w:r>
      <w:r w:rsidRPr="00A23D33">
        <w:rPr>
          <w:rFonts w:ascii="Times New Roman" w:hAnsi="Times New Roman" w:cs="Times New Roman"/>
          <w:sz w:val="22"/>
          <w:szCs w:val="22"/>
        </w:rPr>
        <w:t>, trans. by Ann E. Keep (</w:t>
      </w:r>
      <w:proofErr w:type="spellStart"/>
      <w:r w:rsidRPr="00A23D33">
        <w:rPr>
          <w:rFonts w:ascii="Times New Roman" w:hAnsi="Times New Roman" w:cs="Times New Roman"/>
          <w:sz w:val="22"/>
          <w:szCs w:val="22"/>
        </w:rPr>
        <w:t>Ithica</w:t>
      </w:r>
      <w:proofErr w:type="spellEnd"/>
      <w:r w:rsidRPr="00A23D33">
        <w:rPr>
          <w:rFonts w:ascii="Times New Roman" w:hAnsi="Times New Roman" w:cs="Times New Roman"/>
          <w:sz w:val="22"/>
          <w:szCs w:val="22"/>
        </w:rPr>
        <w:t>: Cornell University Press, 1973)</w:t>
      </w:r>
    </w:p>
    <w:p w14:paraId="5AC96B33" w14:textId="77777777" w:rsidR="00DD3F29" w:rsidRPr="00A23D33" w:rsidRDefault="00DD3F29" w:rsidP="00DD3F29">
      <w:pPr>
        <w:ind w:left="720" w:hanging="720"/>
        <w:rPr>
          <w:rFonts w:ascii="Times New Roman" w:hAnsi="Times New Roman" w:cs="Times New Roman"/>
          <w:sz w:val="22"/>
          <w:szCs w:val="22"/>
        </w:rPr>
      </w:pPr>
      <w:r w:rsidRPr="00A23D33">
        <w:rPr>
          <w:rFonts w:ascii="Times New Roman" w:hAnsi="Times New Roman" w:cs="Times New Roman"/>
          <w:sz w:val="22"/>
          <w:szCs w:val="22"/>
        </w:rPr>
        <w:t xml:space="preserve">Quirke, Steven, </w:t>
      </w:r>
      <w:r w:rsidRPr="00A23D33">
        <w:rPr>
          <w:rFonts w:ascii="Times New Roman" w:hAnsi="Times New Roman" w:cs="Times New Roman"/>
          <w:i/>
          <w:iCs/>
          <w:sz w:val="22"/>
          <w:szCs w:val="22"/>
        </w:rPr>
        <w:t xml:space="preserve">The Cult </w:t>
      </w:r>
      <w:proofErr w:type="gramStart"/>
      <w:r w:rsidRPr="00A23D33">
        <w:rPr>
          <w:rFonts w:ascii="Times New Roman" w:hAnsi="Times New Roman" w:cs="Times New Roman"/>
          <w:i/>
          <w:iCs/>
          <w:sz w:val="22"/>
          <w:szCs w:val="22"/>
        </w:rPr>
        <w:t>Of</w:t>
      </w:r>
      <w:proofErr w:type="gramEnd"/>
      <w:r w:rsidRPr="00A23D33">
        <w:rPr>
          <w:rFonts w:ascii="Times New Roman" w:hAnsi="Times New Roman" w:cs="Times New Roman"/>
          <w:i/>
          <w:iCs/>
          <w:sz w:val="22"/>
          <w:szCs w:val="22"/>
        </w:rPr>
        <w:t xml:space="preserve"> Ra: Sun-worship In Ancient Egypt</w:t>
      </w:r>
      <w:r w:rsidRPr="00A23D33">
        <w:rPr>
          <w:rFonts w:ascii="Times New Roman" w:hAnsi="Times New Roman" w:cs="Times New Roman"/>
          <w:sz w:val="22"/>
          <w:szCs w:val="22"/>
        </w:rPr>
        <w:t xml:space="preserve"> (London: Thames &amp; Hudson Ltd., 2001)</w:t>
      </w:r>
    </w:p>
    <w:p w14:paraId="7C2257D1" w14:textId="77777777" w:rsidR="00DD3F29" w:rsidRPr="00A23D33" w:rsidRDefault="00DD3F29" w:rsidP="00DD3F29">
      <w:pPr>
        <w:ind w:left="720" w:hanging="720"/>
        <w:rPr>
          <w:rFonts w:ascii="Times New Roman" w:hAnsi="Times New Roman" w:cs="Times New Roman"/>
          <w:sz w:val="22"/>
          <w:szCs w:val="22"/>
        </w:rPr>
      </w:pPr>
      <w:proofErr w:type="spellStart"/>
      <w:r w:rsidRPr="00A23D33">
        <w:rPr>
          <w:rFonts w:ascii="Times New Roman" w:hAnsi="Times New Roman" w:cs="Times New Roman"/>
          <w:sz w:val="22"/>
          <w:szCs w:val="22"/>
        </w:rPr>
        <w:t>Santillana</w:t>
      </w:r>
      <w:proofErr w:type="spellEnd"/>
      <w:r w:rsidRPr="00A23D33">
        <w:rPr>
          <w:rFonts w:ascii="Times New Roman" w:hAnsi="Times New Roman" w:cs="Times New Roman"/>
          <w:sz w:val="22"/>
          <w:szCs w:val="22"/>
        </w:rPr>
        <w:t xml:space="preserve"> de, Giorgio and Hertha von </w:t>
      </w:r>
      <w:proofErr w:type="spellStart"/>
      <w:r w:rsidRPr="00A23D33">
        <w:rPr>
          <w:rFonts w:ascii="Times New Roman" w:hAnsi="Times New Roman" w:cs="Times New Roman"/>
          <w:sz w:val="22"/>
          <w:szCs w:val="22"/>
        </w:rPr>
        <w:t>Dechend</w:t>
      </w:r>
      <w:proofErr w:type="spellEnd"/>
      <w:r w:rsidRPr="00A23D33">
        <w:rPr>
          <w:rFonts w:ascii="Times New Roman" w:hAnsi="Times New Roman" w:cs="Times New Roman"/>
          <w:sz w:val="22"/>
          <w:szCs w:val="22"/>
        </w:rPr>
        <w:t xml:space="preserve">, </w:t>
      </w:r>
      <w:r w:rsidRPr="00A23D33">
        <w:rPr>
          <w:rFonts w:ascii="Times New Roman" w:hAnsi="Times New Roman" w:cs="Times New Roman"/>
          <w:i/>
          <w:iCs/>
          <w:sz w:val="22"/>
          <w:szCs w:val="22"/>
        </w:rPr>
        <w:t xml:space="preserve">Hamlet's Mill: An Essay Investigating </w:t>
      </w:r>
      <w:proofErr w:type="gramStart"/>
      <w:r w:rsidRPr="00A23D33">
        <w:rPr>
          <w:rFonts w:ascii="Times New Roman" w:hAnsi="Times New Roman" w:cs="Times New Roman"/>
          <w:i/>
          <w:iCs/>
          <w:sz w:val="22"/>
          <w:szCs w:val="22"/>
        </w:rPr>
        <w:t>The</w:t>
      </w:r>
      <w:proofErr w:type="gramEnd"/>
      <w:r w:rsidRPr="00A23D33">
        <w:rPr>
          <w:rFonts w:ascii="Times New Roman" w:hAnsi="Times New Roman" w:cs="Times New Roman"/>
          <w:i/>
          <w:iCs/>
          <w:sz w:val="22"/>
          <w:szCs w:val="22"/>
        </w:rPr>
        <w:t xml:space="preserve"> Origins Of Human Knowledge And Its Transmission Through Myth</w:t>
      </w:r>
      <w:r w:rsidRPr="00A23D33">
        <w:rPr>
          <w:rFonts w:ascii="Times New Roman" w:hAnsi="Times New Roman" w:cs="Times New Roman"/>
          <w:sz w:val="22"/>
          <w:szCs w:val="22"/>
        </w:rPr>
        <w:t xml:space="preserve"> (Boston: David R. </w:t>
      </w:r>
      <w:proofErr w:type="spellStart"/>
      <w:r w:rsidRPr="00A23D33">
        <w:rPr>
          <w:rFonts w:ascii="Times New Roman" w:hAnsi="Times New Roman" w:cs="Times New Roman"/>
          <w:sz w:val="22"/>
          <w:szCs w:val="22"/>
        </w:rPr>
        <w:t>Godine</w:t>
      </w:r>
      <w:proofErr w:type="spellEnd"/>
      <w:r w:rsidRPr="00A23D33">
        <w:rPr>
          <w:rFonts w:ascii="Times New Roman" w:hAnsi="Times New Roman" w:cs="Times New Roman"/>
          <w:sz w:val="22"/>
          <w:szCs w:val="22"/>
        </w:rPr>
        <w:t xml:space="preserve"> Publisher Inc., 1977)</w:t>
      </w:r>
    </w:p>
    <w:p w14:paraId="4C8FFA64" w14:textId="77777777" w:rsidR="00DD3F29" w:rsidRPr="00A23D33" w:rsidRDefault="00DD3F29" w:rsidP="00DD3F29">
      <w:pPr>
        <w:pStyle w:val="FootnoteText"/>
        <w:ind w:left="720" w:hanging="720"/>
        <w:rPr>
          <w:rFonts w:ascii="Times New Roman" w:hAnsi="Times New Roman" w:cs="Times New Roman"/>
          <w:sz w:val="22"/>
          <w:szCs w:val="22"/>
        </w:rPr>
      </w:pPr>
      <w:r w:rsidRPr="00A23D33">
        <w:rPr>
          <w:rFonts w:ascii="Times New Roman" w:hAnsi="Times New Roman" w:cs="Times New Roman"/>
          <w:sz w:val="22"/>
          <w:szCs w:val="22"/>
        </w:rPr>
        <w:t xml:space="preserve">Schweizer, Andreas </w:t>
      </w:r>
      <w:proofErr w:type="gramStart"/>
      <w:r w:rsidRPr="00A23D33">
        <w:rPr>
          <w:rFonts w:ascii="Times New Roman" w:hAnsi="Times New Roman" w:cs="Times New Roman"/>
          <w:i/>
          <w:iCs/>
          <w:sz w:val="22"/>
          <w:szCs w:val="22"/>
        </w:rPr>
        <w:t>The</w:t>
      </w:r>
      <w:proofErr w:type="gramEnd"/>
      <w:r w:rsidRPr="00A23D33">
        <w:rPr>
          <w:rFonts w:ascii="Times New Roman" w:hAnsi="Times New Roman" w:cs="Times New Roman"/>
          <w:i/>
          <w:iCs/>
          <w:sz w:val="22"/>
          <w:szCs w:val="22"/>
        </w:rPr>
        <w:t xml:space="preserve"> </w:t>
      </w:r>
      <w:proofErr w:type="spellStart"/>
      <w:r w:rsidRPr="00A23D33">
        <w:rPr>
          <w:rFonts w:ascii="Times New Roman" w:hAnsi="Times New Roman" w:cs="Times New Roman"/>
          <w:i/>
          <w:iCs/>
          <w:sz w:val="22"/>
          <w:szCs w:val="22"/>
        </w:rPr>
        <w:t>Sungod’s</w:t>
      </w:r>
      <w:proofErr w:type="spellEnd"/>
      <w:r w:rsidRPr="00A23D33">
        <w:rPr>
          <w:rFonts w:ascii="Times New Roman" w:hAnsi="Times New Roman" w:cs="Times New Roman"/>
          <w:i/>
          <w:iCs/>
          <w:sz w:val="22"/>
          <w:szCs w:val="22"/>
        </w:rPr>
        <w:t xml:space="preserve"> Journey Through The Netherworld: Reading The Ancient Egyptian Amduat</w:t>
      </w:r>
      <w:r w:rsidRPr="00A23D33">
        <w:rPr>
          <w:rFonts w:ascii="Times New Roman" w:hAnsi="Times New Roman" w:cs="Times New Roman"/>
          <w:sz w:val="22"/>
          <w:szCs w:val="22"/>
        </w:rPr>
        <w:t>, ed. David Lorton (Ithaca: Cornell University Press, 2010)</w:t>
      </w:r>
    </w:p>
    <w:p w14:paraId="4A85A5C5" w14:textId="77777777" w:rsidR="00DD3F29" w:rsidRPr="00A23D33" w:rsidRDefault="00DD3F29" w:rsidP="00DD3F29">
      <w:pPr>
        <w:pStyle w:val="FootnoteText"/>
        <w:ind w:left="720" w:hanging="720"/>
        <w:rPr>
          <w:rFonts w:ascii="Times New Roman" w:hAnsi="Times New Roman" w:cs="Times New Roman"/>
          <w:sz w:val="22"/>
          <w:szCs w:val="22"/>
        </w:rPr>
      </w:pPr>
      <w:r w:rsidRPr="00A23D33">
        <w:rPr>
          <w:rFonts w:ascii="Times New Roman" w:hAnsi="Times New Roman" w:cs="Times New Roman"/>
          <w:sz w:val="22"/>
          <w:szCs w:val="22"/>
        </w:rPr>
        <w:t xml:space="preserve">Segal, Robert A., </w:t>
      </w:r>
      <w:r w:rsidRPr="00A23D33">
        <w:rPr>
          <w:rFonts w:ascii="Times New Roman" w:hAnsi="Times New Roman" w:cs="Times New Roman"/>
          <w:i/>
          <w:iCs/>
          <w:sz w:val="22"/>
          <w:szCs w:val="22"/>
        </w:rPr>
        <w:t xml:space="preserve">Myth, A Very Short Introduction, </w:t>
      </w:r>
      <w:r w:rsidRPr="00A23D33">
        <w:rPr>
          <w:rFonts w:ascii="Times New Roman" w:hAnsi="Times New Roman" w:cs="Times New Roman"/>
          <w:sz w:val="22"/>
          <w:szCs w:val="22"/>
        </w:rPr>
        <w:t>2</w:t>
      </w:r>
      <w:r w:rsidRPr="00A23D33">
        <w:rPr>
          <w:rFonts w:ascii="Times New Roman" w:hAnsi="Times New Roman" w:cs="Times New Roman"/>
          <w:sz w:val="22"/>
          <w:szCs w:val="22"/>
          <w:vertAlign w:val="superscript"/>
        </w:rPr>
        <w:t>nd</w:t>
      </w:r>
      <w:r w:rsidRPr="00A23D33">
        <w:rPr>
          <w:rFonts w:ascii="Times New Roman" w:hAnsi="Times New Roman" w:cs="Times New Roman"/>
          <w:sz w:val="22"/>
          <w:szCs w:val="22"/>
        </w:rPr>
        <w:t xml:space="preserve"> </w:t>
      </w:r>
      <w:proofErr w:type="spellStart"/>
      <w:r w:rsidRPr="00A23D33">
        <w:rPr>
          <w:rFonts w:ascii="Times New Roman" w:hAnsi="Times New Roman" w:cs="Times New Roman"/>
          <w:sz w:val="22"/>
          <w:szCs w:val="22"/>
        </w:rPr>
        <w:t>edn</w:t>
      </w:r>
      <w:proofErr w:type="spellEnd"/>
      <w:r w:rsidRPr="00A23D33">
        <w:rPr>
          <w:rFonts w:ascii="Times New Roman" w:hAnsi="Times New Roman" w:cs="Times New Roman"/>
          <w:sz w:val="22"/>
          <w:szCs w:val="22"/>
        </w:rPr>
        <w:t>. (London: Oxford University Press. 2015)</w:t>
      </w:r>
    </w:p>
    <w:p w14:paraId="04354F6F" w14:textId="77777777" w:rsidR="00DD3F29" w:rsidRPr="00A23D33" w:rsidRDefault="00DD3F29" w:rsidP="00DD3F29">
      <w:pPr>
        <w:pStyle w:val="FootnoteText"/>
        <w:ind w:left="720" w:hanging="720"/>
        <w:rPr>
          <w:rFonts w:ascii="Times New Roman" w:hAnsi="Times New Roman" w:cs="Times New Roman"/>
          <w:sz w:val="22"/>
          <w:szCs w:val="22"/>
        </w:rPr>
      </w:pPr>
      <w:r w:rsidRPr="00A23D33">
        <w:rPr>
          <w:rFonts w:ascii="Times New Roman" w:hAnsi="Times New Roman" w:cs="Times New Roman"/>
          <w:sz w:val="22"/>
          <w:szCs w:val="22"/>
        </w:rPr>
        <w:t xml:space="preserve">Schneider, Thomas, ‘The West Beyond </w:t>
      </w:r>
      <w:proofErr w:type="gramStart"/>
      <w:r w:rsidRPr="00A23D33">
        <w:rPr>
          <w:rFonts w:ascii="Times New Roman" w:hAnsi="Times New Roman" w:cs="Times New Roman"/>
          <w:sz w:val="22"/>
          <w:szCs w:val="22"/>
        </w:rPr>
        <w:t>The</w:t>
      </w:r>
      <w:proofErr w:type="gramEnd"/>
      <w:r w:rsidRPr="00A23D33">
        <w:rPr>
          <w:rFonts w:ascii="Times New Roman" w:hAnsi="Times New Roman" w:cs="Times New Roman"/>
          <w:sz w:val="22"/>
          <w:szCs w:val="22"/>
        </w:rPr>
        <w:t xml:space="preserve"> West: The Mysterious ‘</w:t>
      </w:r>
      <w:proofErr w:type="spellStart"/>
      <w:r w:rsidRPr="00A23D33">
        <w:rPr>
          <w:rFonts w:ascii="Times New Roman" w:hAnsi="Times New Roman" w:cs="Times New Roman"/>
          <w:sz w:val="22"/>
          <w:szCs w:val="22"/>
        </w:rPr>
        <w:t>Wernes</w:t>
      </w:r>
      <w:proofErr w:type="spellEnd"/>
      <w:r w:rsidRPr="00A23D33">
        <w:rPr>
          <w:rFonts w:ascii="Times New Roman" w:hAnsi="Times New Roman" w:cs="Times New Roman"/>
          <w:sz w:val="22"/>
          <w:szCs w:val="22"/>
        </w:rPr>
        <w:t xml:space="preserve">’ Of The Egyptian Underworld And The Chad </w:t>
      </w:r>
      <w:proofErr w:type="spellStart"/>
      <w:r w:rsidRPr="00A23D33">
        <w:rPr>
          <w:rFonts w:ascii="Times New Roman" w:hAnsi="Times New Roman" w:cs="Times New Roman"/>
          <w:sz w:val="22"/>
          <w:szCs w:val="22"/>
        </w:rPr>
        <w:t>Palaeolakes</w:t>
      </w:r>
      <w:proofErr w:type="spellEnd"/>
      <w:r w:rsidRPr="00A23D33">
        <w:rPr>
          <w:rFonts w:ascii="Times New Roman" w:hAnsi="Times New Roman" w:cs="Times New Roman"/>
          <w:sz w:val="22"/>
          <w:szCs w:val="22"/>
        </w:rPr>
        <w:t xml:space="preserve">’, </w:t>
      </w:r>
      <w:r w:rsidRPr="00A23D33">
        <w:rPr>
          <w:rFonts w:ascii="Times New Roman" w:hAnsi="Times New Roman" w:cs="Times New Roman"/>
          <w:i/>
          <w:iCs/>
          <w:sz w:val="22"/>
          <w:szCs w:val="22"/>
        </w:rPr>
        <w:t>Journal of Ancient Egyptian Interconnections</w:t>
      </w:r>
      <w:r w:rsidRPr="00A23D33">
        <w:rPr>
          <w:rFonts w:ascii="Times New Roman" w:hAnsi="Times New Roman" w:cs="Times New Roman"/>
          <w:sz w:val="22"/>
          <w:szCs w:val="22"/>
        </w:rPr>
        <w:t>, Vol. 2-4 (2010), pp. 1-14</w:t>
      </w:r>
    </w:p>
    <w:p w14:paraId="0C351923" w14:textId="77777777" w:rsidR="00DD3F29" w:rsidRPr="00A23D33" w:rsidRDefault="00DD3F29" w:rsidP="00DD3F29">
      <w:pPr>
        <w:pStyle w:val="FootnoteText"/>
        <w:ind w:left="720" w:hanging="720"/>
        <w:rPr>
          <w:rFonts w:ascii="Times New Roman" w:hAnsi="Times New Roman" w:cs="Times New Roman"/>
          <w:sz w:val="22"/>
          <w:szCs w:val="22"/>
        </w:rPr>
      </w:pPr>
      <w:r w:rsidRPr="00A23D33">
        <w:rPr>
          <w:rFonts w:ascii="Times New Roman" w:hAnsi="Times New Roman" w:cs="Times New Roman"/>
          <w:sz w:val="22"/>
          <w:szCs w:val="22"/>
        </w:rPr>
        <w:t xml:space="preserve">Taylor, Edward B., </w:t>
      </w:r>
      <w:r w:rsidRPr="00A23D33">
        <w:rPr>
          <w:rFonts w:ascii="Times New Roman" w:hAnsi="Times New Roman" w:cs="Times New Roman"/>
          <w:i/>
          <w:iCs/>
          <w:sz w:val="22"/>
          <w:szCs w:val="22"/>
        </w:rPr>
        <w:t xml:space="preserve">Primitive Culture: Researches </w:t>
      </w:r>
      <w:proofErr w:type="gramStart"/>
      <w:r w:rsidRPr="00A23D33">
        <w:rPr>
          <w:rFonts w:ascii="Times New Roman" w:hAnsi="Times New Roman" w:cs="Times New Roman"/>
          <w:i/>
          <w:iCs/>
          <w:sz w:val="22"/>
          <w:szCs w:val="22"/>
        </w:rPr>
        <w:t>Into</w:t>
      </w:r>
      <w:proofErr w:type="gramEnd"/>
      <w:r w:rsidRPr="00A23D33">
        <w:rPr>
          <w:rFonts w:ascii="Times New Roman" w:hAnsi="Times New Roman" w:cs="Times New Roman"/>
          <w:i/>
          <w:iCs/>
          <w:sz w:val="22"/>
          <w:szCs w:val="22"/>
        </w:rPr>
        <w:t xml:space="preserve"> The Development Of Mythology, Philosophy, Religion Language, Art, And Custom</w:t>
      </w:r>
      <w:r w:rsidRPr="00A23D33">
        <w:rPr>
          <w:rFonts w:ascii="Times New Roman" w:hAnsi="Times New Roman" w:cs="Times New Roman"/>
          <w:sz w:val="22"/>
          <w:szCs w:val="22"/>
        </w:rPr>
        <w:t>, Vol. I, 4</w:t>
      </w:r>
      <w:r w:rsidRPr="00A23D33">
        <w:rPr>
          <w:rFonts w:ascii="Times New Roman" w:hAnsi="Times New Roman" w:cs="Times New Roman"/>
          <w:sz w:val="22"/>
          <w:szCs w:val="22"/>
          <w:vertAlign w:val="superscript"/>
        </w:rPr>
        <w:t>th</w:t>
      </w:r>
      <w:r w:rsidRPr="00A23D33">
        <w:rPr>
          <w:rFonts w:ascii="Times New Roman" w:hAnsi="Times New Roman" w:cs="Times New Roman"/>
          <w:sz w:val="22"/>
          <w:szCs w:val="22"/>
        </w:rPr>
        <w:t xml:space="preserve"> </w:t>
      </w:r>
      <w:proofErr w:type="spellStart"/>
      <w:r w:rsidRPr="00A23D33">
        <w:rPr>
          <w:rFonts w:ascii="Times New Roman" w:hAnsi="Times New Roman" w:cs="Times New Roman"/>
          <w:sz w:val="22"/>
          <w:szCs w:val="22"/>
        </w:rPr>
        <w:t>edn</w:t>
      </w:r>
      <w:proofErr w:type="spellEnd"/>
      <w:r w:rsidRPr="00A23D33">
        <w:rPr>
          <w:rFonts w:ascii="Times New Roman" w:hAnsi="Times New Roman" w:cs="Times New Roman"/>
          <w:sz w:val="22"/>
          <w:szCs w:val="22"/>
        </w:rPr>
        <w:t>. (London: John Murray, 1920)</w:t>
      </w:r>
    </w:p>
    <w:p w14:paraId="6C1215F3" w14:textId="77777777" w:rsidR="00DD3F29" w:rsidRPr="00A23D33" w:rsidRDefault="00DD3F29" w:rsidP="00DD3F29">
      <w:pPr>
        <w:pStyle w:val="FootnoteText"/>
        <w:rPr>
          <w:rFonts w:ascii="Times New Roman" w:hAnsi="Times New Roman" w:cs="Times New Roman"/>
          <w:sz w:val="22"/>
          <w:szCs w:val="22"/>
        </w:rPr>
      </w:pPr>
      <w:r w:rsidRPr="00A23D33">
        <w:rPr>
          <w:rFonts w:ascii="Times New Roman" w:hAnsi="Times New Roman" w:cs="Times New Roman"/>
          <w:sz w:val="22"/>
          <w:szCs w:val="22"/>
        </w:rPr>
        <w:t>Teeter, Emily,</w:t>
      </w:r>
      <w:r w:rsidRPr="00A23D33">
        <w:rPr>
          <w:rFonts w:ascii="Times New Roman" w:hAnsi="Times New Roman" w:cs="Times New Roman"/>
          <w:i/>
          <w:iCs/>
          <w:sz w:val="22"/>
          <w:szCs w:val="22"/>
        </w:rPr>
        <w:t xml:space="preserve"> Religion </w:t>
      </w:r>
      <w:proofErr w:type="gramStart"/>
      <w:r w:rsidRPr="00A23D33">
        <w:rPr>
          <w:rFonts w:ascii="Times New Roman" w:hAnsi="Times New Roman" w:cs="Times New Roman"/>
          <w:i/>
          <w:iCs/>
          <w:sz w:val="22"/>
          <w:szCs w:val="22"/>
        </w:rPr>
        <w:t>And</w:t>
      </w:r>
      <w:proofErr w:type="gramEnd"/>
      <w:r w:rsidRPr="00A23D33">
        <w:rPr>
          <w:rFonts w:ascii="Times New Roman" w:hAnsi="Times New Roman" w:cs="Times New Roman"/>
          <w:i/>
          <w:iCs/>
          <w:sz w:val="22"/>
          <w:szCs w:val="22"/>
        </w:rPr>
        <w:t xml:space="preserve"> Ritual In Ancient Egypt</w:t>
      </w:r>
      <w:r w:rsidRPr="00A23D33">
        <w:rPr>
          <w:rFonts w:ascii="Times New Roman" w:hAnsi="Times New Roman" w:cs="Times New Roman"/>
          <w:sz w:val="22"/>
          <w:szCs w:val="22"/>
        </w:rPr>
        <w:t xml:space="preserve"> (Cambridge: Cambridge University Press, 2011)</w:t>
      </w:r>
    </w:p>
    <w:p w14:paraId="0CE0FB00" w14:textId="77777777" w:rsidR="00DD3F29" w:rsidRPr="00A23D33" w:rsidRDefault="00DD3F29" w:rsidP="00DD3F29">
      <w:pPr>
        <w:pStyle w:val="NormalWeb"/>
        <w:shd w:val="clear" w:color="auto" w:fill="FFFFFF"/>
        <w:ind w:left="720" w:hanging="720"/>
        <w:rPr>
          <w:rFonts w:ascii="Times New Roman" w:hAnsi="Times New Roman"/>
          <w:color w:val="auto"/>
          <w:sz w:val="22"/>
          <w:szCs w:val="22"/>
        </w:rPr>
      </w:pPr>
      <w:proofErr w:type="spellStart"/>
      <w:r w:rsidRPr="00A23D33">
        <w:rPr>
          <w:rFonts w:ascii="Times New Roman" w:hAnsi="Times New Roman"/>
          <w:sz w:val="22"/>
          <w:szCs w:val="22"/>
        </w:rPr>
        <w:t>Wente</w:t>
      </w:r>
      <w:proofErr w:type="spellEnd"/>
      <w:r w:rsidRPr="00A23D33">
        <w:rPr>
          <w:rFonts w:ascii="Times New Roman" w:hAnsi="Times New Roman"/>
          <w:sz w:val="22"/>
          <w:szCs w:val="22"/>
        </w:rPr>
        <w:t>, Edward F., ‘</w:t>
      </w:r>
      <w:r w:rsidRPr="00A23D33">
        <w:rPr>
          <w:rFonts w:ascii="Times New Roman" w:hAnsi="Times New Roman"/>
          <w:color w:val="auto"/>
          <w:sz w:val="22"/>
          <w:szCs w:val="22"/>
        </w:rPr>
        <w:t xml:space="preserve">Mysticism in Pharaonic Egypt?’, </w:t>
      </w:r>
      <w:r w:rsidRPr="00A23D33">
        <w:rPr>
          <w:rFonts w:ascii="Times New Roman" w:hAnsi="Times New Roman"/>
          <w:i/>
          <w:iCs/>
          <w:color w:val="auto"/>
          <w:sz w:val="22"/>
          <w:szCs w:val="22"/>
        </w:rPr>
        <w:t>Journal of Near Eastern Studies</w:t>
      </w:r>
      <w:r w:rsidRPr="00A23D33">
        <w:rPr>
          <w:rFonts w:ascii="Times New Roman" w:hAnsi="Times New Roman"/>
          <w:color w:val="auto"/>
          <w:sz w:val="22"/>
          <w:szCs w:val="22"/>
        </w:rPr>
        <w:t>, Vol. 41, No. 3 (1982), 161- 179</w:t>
      </w:r>
    </w:p>
    <w:p w14:paraId="2E09DBE2" w14:textId="77777777" w:rsidR="00DD3F29" w:rsidRPr="00A23D33" w:rsidRDefault="00DD3F29" w:rsidP="00DD3F29">
      <w:pPr>
        <w:pStyle w:val="FootnoteText"/>
        <w:ind w:left="720" w:hanging="720"/>
        <w:rPr>
          <w:rFonts w:ascii="Times New Roman" w:hAnsi="Times New Roman" w:cs="Times New Roman"/>
          <w:sz w:val="22"/>
          <w:szCs w:val="22"/>
        </w:rPr>
      </w:pPr>
    </w:p>
    <w:p w14:paraId="117407F9" w14:textId="77777777" w:rsidR="00DD3F29" w:rsidRPr="00DA4761" w:rsidRDefault="00DD3F29" w:rsidP="00476C5C">
      <w:pPr>
        <w:ind w:firstLine="720"/>
        <w:rPr>
          <w:rFonts w:ascii="Times New Roman" w:hAnsi="Times New Roman" w:cs="Calibri (Body)"/>
          <w:sz w:val="22"/>
        </w:rPr>
      </w:pPr>
    </w:p>
    <w:sectPr w:rsidR="00DD3F29" w:rsidRPr="00DA4761" w:rsidSect="00436A6E">
      <w:headerReference w:type="default" r:id="rId14"/>
      <w:footerReference w:type="default" r:id="rId15"/>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6AA2C" w14:textId="77777777" w:rsidR="007A0CCF" w:rsidRDefault="007A0CCF">
      <w:r>
        <w:separator/>
      </w:r>
    </w:p>
  </w:endnote>
  <w:endnote w:type="continuationSeparator" w:id="0">
    <w:p w14:paraId="0DFBA252" w14:textId="77777777" w:rsidR="007A0CCF" w:rsidRDefault="007A0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Wingdings 2">
    <w:panose1 w:val="05020102010507070707"/>
    <w:charset w:val="4D"/>
    <w:family w:val="decorative"/>
    <w:pitch w:val="variable"/>
    <w:sig w:usb0="00000003" w:usb1="00000000" w:usb2="00000000" w:usb3="00000000" w:csb0="80000001" w:csb1="00000000"/>
  </w:font>
  <w:font w:name="Calibri (Body)">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1856503"/>
      <w:docPartObj>
        <w:docPartGallery w:val="Page Numbers (Bottom of Page)"/>
        <w:docPartUnique/>
      </w:docPartObj>
    </w:sdtPr>
    <w:sdtEndPr>
      <w:rPr>
        <w:rStyle w:val="PageNumber"/>
      </w:rPr>
    </w:sdtEndPr>
    <w:sdtContent>
      <w:p w14:paraId="576BBB2A" w14:textId="77777777" w:rsidR="00436A6E" w:rsidRDefault="007A0CCF" w:rsidP="00B159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AF81226" w14:textId="77777777" w:rsidR="00643777" w:rsidRDefault="00643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1891740"/>
      <w:docPartObj>
        <w:docPartGallery w:val="Page Numbers (Bottom of Page)"/>
        <w:docPartUnique/>
      </w:docPartObj>
    </w:sdtPr>
    <w:sdtEndPr>
      <w:rPr>
        <w:rStyle w:val="PageNumber"/>
      </w:rPr>
    </w:sdtEndPr>
    <w:sdtContent>
      <w:p w14:paraId="703FC662" w14:textId="77777777" w:rsidR="00436A6E" w:rsidRDefault="007A0CCF" w:rsidP="00B159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AA8A79" w14:textId="77777777" w:rsidR="00643777" w:rsidRDefault="00643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27105" w14:textId="77777777" w:rsidR="007A0CCF" w:rsidRDefault="007A0CCF" w:rsidP="00643777">
      <w:r>
        <w:separator/>
      </w:r>
    </w:p>
  </w:footnote>
  <w:footnote w:type="continuationSeparator" w:id="0">
    <w:p w14:paraId="4AD29740" w14:textId="77777777" w:rsidR="007A0CCF" w:rsidRDefault="007A0CCF" w:rsidP="00643777">
      <w:r>
        <w:continuationSeparator/>
      </w:r>
    </w:p>
  </w:footnote>
  <w:footnote w:id="1">
    <w:p w14:paraId="35F2D634" w14:textId="77777777" w:rsidR="00643777" w:rsidRPr="00050462" w:rsidRDefault="007A0CCF" w:rsidP="00643777">
      <w:pPr>
        <w:rPr>
          <w:rFonts w:ascii="Times New Roman" w:hAnsi="Times New Roman" w:cs="Times New Roman"/>
          <w:sz w:val="22"/>
          <w:szCs w:val="22"/>
        </w:rPr>
      </w:pPr>
      <w:r w:rsidRPr="002B068F">
        <w:rPr>
          <w:rStyle w:val="FootnoteReference"/>
          <w:rFonts w:ascii="Times New Roman" w:hAnsi="Times New Roman" w:cs="Times New Roman"/>
          <w:sz w:val="22"/>
          <w:szCs w:val="22"/>
        </w:rPr>
        <w:footnoteRef/>
      </w:r>
      <w:r w:rsidRPr="002B068F">
        <w:rPr>
          <w:rFonts w:ascii="Times New Roman" w:hAnsi="Times New Roman" w:cs="Times New Roman"/>
          <w:sz w:val="22"/>
          <w:szCs w:val="22"/>
        </w:rPr>
        <w:t xml:space="preserve"> </w:t>
      </w:r>
      <w:r w:rsidRPr="00050462">
        <w:rPr>
          <w:rFonts w:ascii="Times New Roman" w:hAnsi="Times New Roman" w:cs="Times New Roman"/>
          <w:sz w:val="22"/>
          <w:szCs w:val="22"/>
        </w:rPr>
        <w:t xml:space="preserve">Eric Hornung, </w:t>
      </w:r>
      <w:r w:rsidRPr="00050462">
        <w:rPr>
          <w:rFonts w:ascii="Times New Roman" w:hAnsi="Times New Roman" w:cs="Times New Roman"/>
          <w:i/>
          <w:iCs/>
          <w:sz w:val="22"/>
          <w:szCs w:val="22"/>
        </w:rPr>
        <w:t xml:space="preserve">The Ancient Egyptian Books </w:t>
      </w:r>
      <w:proofErr w:type="gramStart"/>
      <w:r w:rsidR="00235F85" w:rsidRPr="00050462">
        <w:rPr>
          <w:rFonts w:ascii="Times New Roman" w:hAnsi="Times New Roman" w:cs="Times New Roman"/>
          <w:i/>
          <w:iCs/>
          <w:sz w:val="22"/>
          <w:szCs w:val="22"/>
        </w:rPr>
        <w:t>O</w:t>
      </w:r>
      <w:r w:rsidRPr="00050462">
        <w:rPr>
          <w:rFonts w:ascii="Times New Roman" w:hAnsi="Times New Roman" w:cs="Times New Roman"/>
          <w:i/>
          <w:iCs/>
          <w:sz w:val="22"/>
          <w:szCs w:val="22"/>
        </w:rPr>
        <w:t>f</w:t>
      </w:r>
      <w:proofErr w:type="gramEnd"/>
      <w:r w:rsidRPr="00050462">
        <w:rPr>
          <w:rFonts w:ascii="Times New Roman" w:hAnsi="Times New Roman" w:cs="Times New Roman"/>
          <w:i/>
          <w:iCs/>
          <w:sz w:val="22"/>
          <w:szCs w:val="22"/>
        </w:rPr>
        <w:t xml:space="preserve"> </w:t>
      </w:r>
      <w:r w:rsidR="00235F85" w:rsidRPr="00050462">
        <w:rPr>
          <w:rFonts w:ascii="Times New Roman" w:hAnsi="Times New Roman" w:cs="Times New Roman"/>
          <w:i/>
          <w:iCs/>
          <w:sz w:val="22"/>
          <w:szCs w:val="22"/>
        </w:rPr>
        <w:t>T</w:t>
      </w:r>
      <w:r w:rsidRPr="00050462">
        <w:rPr>
          <w:rFonts w:ascii="Times New Roman" w:hAnsi="Times New Roman" w:cs="Times New Roman"/>
          <w:i/>
          <w:iCs/>
          <w:sz w:val="22"/>
          <w:szCs w:val="22"/>
        </w:rPr>
        <w:t>he Afterlife</w:t>
      </w:r>
      <w:r w:rsidRPr="00050462">
        <w:rPr>
          <w:rFonts w:ascii="Times New Roman" w:hAnsi="Times New Roman" w:cs="Times New Roman"/>
          <w:sz w:val="22"/>
          <w:szCs w:val="22"/>
        </w:rPr>
        <w:t xml:space="preserve">, trans. </w:t>
      </w:r>
      <w:r w:rsidR="0064209B" w:rsidRPr="00050462">
        <w:rPr>
          <w:rFonts w:ascii="Times New Roman" w:hAnsi="Times New Roman" w:cs="Times New Roman"/>
          <w:sz w:val="22"/>
          <w:szCs w:val="22"/>
        </w:rPr>
        <w:t>b</w:t>
      </w:r>
      <w:r w:rsidRPr="00050462">
        <w:rPr>
          <w:rFonts w:ascii="Times New Roman" w:hAnsi="Times New Roman" w:cs="Times New Roman"/>
          <w:sz w:val="22"/>
          <w:szCs w:val="22"/>
        </w:rPr>
        <w:t>y David Lorton (Ithaca: Cornell University Press, 1999), p.</w:t>
      </w:r>
      <w:r w:rsidR="0063210D" w:rsidRPr="00050462">
        <w:rPr>
          <w:rFonts w:ascii="Times New Roman" w:hAnsi="Times New Roman" w:cs="Times New Roman"/>
          <w:sz w:val="22"/>
          <w:szCs w:val="22"/>
        </w:rPr>
        <w:t xml:space="preserve"> </w:t>
      </w:r>
      <w:r w:rsidRPr="00050462">
        <w:rPr>
          <w:rFonts w:ascii="Times New Roman" w:hAnsi="Times New Roman" w:cs="Times New Roman"/>
          <w:sz w:val="22"/>
          <w:szCs w:val="22"/>
        </w:rPr>
        <w:t>26.</w:t>
      </w:r>
    </w:p>
  </w:footnote>
  <w:footnote w:id="2">
    <w:p w14:paraId="401048E1" w14:textId="77777777" w:rsidR="00697C69" w:rsidRPr="00050462" w:rsidRDefault="007A0CCF" w:rsidP="00BC4E45">
      <w:pPr>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John H</w:t>
      </w:r>
      <w:r w:rsidR="00BC4E45" w:rsidRPr="00050462">
        <w:rPr>
          <w:rFonts w:ascii="Times New Roman" w:hAnsi="Times New Roman" w:cs="Times New Roman"/>
          <w:sz w:val="22"/>
          <w:szCs w:val="22"/>
        </w:rPr>
        <w:t>.</w:t>
      </w:r>
      <w:r w:rsidRPr="00050462">
        <w:rPr>
          <w:rFonts w:ascii="Times New Roman" w:hAnsi="Times New Roman" w:cs="Times New Roman"/>
          <w:sz w:val="22"/>
          <w:szCs w:val="22"/>
        </w:rPr>
        <w:t xml:space="preserve"> Bodley, </w:t>
      </w:r>
      <w:r w:rsidRPr="00050462">
        <w:rPr>
          <w:rFonts w:ascii="Times New Roman" w:hAnsi="Times New Roman" w:cs="Times New Roman"/>
          <w:i/>
          <w:iCs/>
          <w:sz w:val="22"/>
          <w:szCs w:val="22"/>
        </w:rPr>
        <w:t xml:space="preserve">Cultural Anthropology: Tribes, States, </w:t>
      </w:r>
      <w:r w:rsidR="00841033" w:rsidRPr="00050462">
        <w:rPr>
          <w:rFonts w:ascii="Times New Roman" w:hAnsi="Times New Roman" w:cs="Times New Roman"/>
          <w:i/>
          <w:iCs/>
          <w:sz w:val="22"/>
          <w:szCs w:val="22"/>
        </w:rPr>
        <w:t>A</w:t>
      </w:r>
      <w:r w:rsidRPr="00050462">
        <w:rPr>
          <w:rFonts w:ascii="Times New Roman" w:hAnsi="Times New Roman" w:cs="Times New Roman"/>
          <w:i/>
          <w:iCs/>
          <w:sz w:val="22"/>
          <w:szCs w:val="22"/>
        </w:rPr>
        <w:t xml:space="preserve">nd </w:t>
      </w:r>
      <w:proofErr w:type="gramStart"/>
      <w:r w:rsidR="00841033" w:rsidRPr="00050462">
        <w:rPr>
          <w:rFonts w:ascii="Times New Roman" w:hAnsi="Times New Roman" w:cs="Times New Roman"/>
          <w:i/>
          <w:iCs/>
          <w:sz w:val="22"/>
          <w:szCs w:val="22"/>
        </w:rPr>
        <w:t>T</w:t>
      </w:r>
      <w:r w:rsidRPr="00050462">
        <w:rPr>
          <w:rFonts w:ascii="Times New Roman" w:hAnsi="Times New Roman" w:cs="Times New Roman"/>
          <w:i/>
          <w:iCs/>
          <w:sz w:val="22"/>
          <w:szCs w:val="22"/>
        </w:rPr>
        <w:t>he</w:t>
      </w:r>
      <w:proofErr w:type="gramEnd"/>
      <w:r w:rsidRPr="00050462">
        <w:rPr>
          <w:rFonts w:ascii="Times New Roman" w:hAnsi="Times New Roman" w:cs="Times New Roman"/>
          <w:i/>
          <w:iCs/>
          <w:sz w:val="22"/>
          <w:szCs w:val="22"/>
        </w:rPr>
        <w:t xml:space="preserve"> Global System</w:t>
      </w:r>
      <w:r w:rsidRPr="00050462">
        <w:rPr>
          <w:rFonts w:ascii="Times New Roman" w:hAnsi="Times New Roman" w:cs="Times New Roman"/>
          <w:sz w:val="22"/>
          <w:szCs w:val="22"/>
        </w:rPr>
        <w:t>, 5</w:t>
      </w:r>
      <w:r w:rsidRPr="00050462">
        <w:rPr>
          <w:rFonts w:ascii="Times New Roman" w:hAnsi="Times New Roman" w:cs="Times New Roman"/>
          <w:sz w:val="22"/>
          <w:szCs w:val="22"/>
          <w:vertAlign w:val="superscript"/>
        </w:rPr>
        <w:t>th</w:t>
      </w:r>
      <w:r w:rsidRPr="00050462">
        <w:rPr>
          <w:rFonts w:ascii="Times New Roman" w:hAnsi="Times New Roman" w:cs="Times New Roman"/>
          <w:sz w:val="22"/>
          <w:szCs w:val="22"/>
        </w:rPr>
        <w:t xml:space="preserve"> edn. (Lanham: AltaMira Press, 2011)</w:t>
      </w:r>
      <w:r w:rsidR="003F0FD9" w:rsidRPr="00050462">
        <w:rPr>
          <w:rFonts w:ascii="Times New Roman" w:hAnsi="Times New Roman" w:cs="Times New Roman"/>
          <w:sz w:val="22"/>
          <w:szCs w:val="22"/>
        </w:rPr>
        <w:t>, p.12.</w:t>
      </w:r>
    </w:p>
  </w:footnote>
  <w:footnote w:id="3">
    <w:p w14:paraId="4BC8BE39" w14:textId="77777777" w:rsidR="00BC4E45"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Edward B Taylor, </w:t>
      </w:r>
      <w:r w:rsidRPr="00050462">
        <w:rPr>
          <w:rFonts w:ascii="Times New Roman" w:hAnsi="Times New Roman" w:cs="Times New Roman"/>
          <w:i/>
          <w:iCs/>
          <w:sz w:val="22"/>
          <w:szCs w:val="22"/>
        </w:rPr>
        <w:t xml:space="preserve">Primitive Culture: Researches </w:t>
      </w:r>
      <w:proofErr w:type="gramStart"/>
      <w:r w:rsidRPr="00050462">
        <w:rPr>
          <w:rFonts w:ascii="Times New Roman" w:hAnsi="Times New Roman" w:cs="Times New Roman"/>
          <w:i/>
          <w:iCs/>
          <w:sz w:val="22"/>
          <w:szCs w:val="22"/>
        </w:rPr>
        <w:t>Into</w:t>
      </w:r>
      <w:proofErr w:type="gramEnd"/>
      <w:r w:rsidRPr="00050462">
        <w:rPr>
          <w:rFonts w:ascii="Times New Roman" w:hAnsi="Times New Roman" w:cs="Times New Roman"/>
          <w:i/>
          <w:iCs/>
          <w:sz w:val="22"/>
          <w:szCs w:val="22"/>
        </w:rPr>
        <w:t xml:space="preserve"> The Development Of Mythology, Philosophy, Religion Language, Art, And Custom</w:t>
      </w:r>
      <w:r w:rsidR="00480353" w:rsidRPr="00050462">
        <w:rPr>
          <w:rFonts w:ascii="Times New Roman" w:hAnsi="Times New Roman" w:cs="Times New Roman"/>
          <w:sz w:val="22"/>
          <w:szCs w:val="22"/>
        </w:rPr>
        <w:t>, Vol. I, 4</w:t>
      </w:r>
      <w:r w:rsidR="00480353" w:rsidRPr="00050462">
        <w:rPr>
          <w:rFonts w:ascii="Times New Roman" w:hAnsi="Times New Roman" w:cs="Times New Roman"/>
          <w:sz w:val="22"/>
          <w:szCs w:val="22"/>
          <w:vertAlign w:val="superscript"/>
        </w:rPr>
        <w:t>th</w:t>
      </w:r>
      <w:r w:rsidR="00480353" w:rsidRPr="00050462">
        <w:rPr>
          <w:rFonts w:ascii="Times New Roman" w:hAnsi="Times New Roman" w:cs="Times New Roman"/>
          <w:sz w:val="22"/>
          <w:szCs w:val="22"/>
        </w:rPr>
        <w:t xml:space="preserve"> edn. (London: John Murray</w:t>
      </w:r>
      <w:r w:rsidR="005914E5" w:rsidRPr="00050462">
        <w:rPr>
          <w:rFonts w:ascii="Times New Roman" w:hAnsi="Times New Roman" w:cs="Times New Roman"/>
          <w:sz w:val="22"/>
          <w:szCs w:val="22"/>
        </w:rPr>
        <w:t>, 1920), p.</w:t>
      </w:r>
      <w:r w:rsidR="0063210D" w:rsidRPr="00050462">
        <w:rPr>
          <w:rFonts w:ascii="Times New Roman" w:hAnsi="Times New Roman" w:cs="Times New Roman"/>
          <w:sz w:val="22"/>
          <w:szCs w:val="22"/>
        </w:rPr>
        <w:t xml:space="preserve"> </w:t>
      </w:r>
      <w:r w:rsidR="005914E5" w:rsidRPr="00050462">
        <w:rPr>
          <w:rFonts w:ascii="Times New Roman" w:hAnsi="Times New Roman" w:cs="Times New Roman"/>
          <w:sz w:val="22"/>
          <w:szCs w:val="22"/>
        </w:rPr>
        <w:t>1.</w:t>
      </w:r>
    </w:p>
  </w:footnote>
  <w:footnote w:id="4">
    <w:p w14:paraId="6F366C6B" w14:textId="77777777" w:rsidR="00880685"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Terry Eagleton, </w:t>
      </w:r>
      <w:r w:rsidRPr="00050462">
        <w:rPr>
          <w:rFonts w:ascii="Times New Roman" w:hAnsi="Times New Roman" w:cs="Times New Roman"/>
          <w:i/>
          <w:iCs/>
          <w:sz w:val="22"/>
          <w:szCs w:val="22"/>
        </w:rPr>
        <w:t xml:space="preserve">The Idea </w:t>
      </w:r>
      <w:proofErr w:type="gramStart"/>
      <w:r w:rsidR="007C3F7D" w:rsidRPr="00050462">
        <w:rPr>
          <w:rFonts w:ascii="Times New Roman" w:hAnsi="Times New Roman" w:cs="Times New Roman"/>
          <w:i/>
          <w:iCs/>
          <w:sz w:val="22"/>
          <w:szCs w:val="22"/>
        </w:rPr>
        <w:t>O</w:t>
      </w:r>
      <w:r w:rsidRPr="00050462">
        <w:rPr>
          <w:rFonts w:ascii="Times New Roman" w:hAnsi="Times New Roman" w:cs="Times New Roman"/>
          <w:i/>
          <w:iCs/>
          <w:sz w:val="22"/>
          <w:szCs w:val="22"/>
        </w:rPr>
        <w:t>f</w:t>
      </w:r>
      <w:proofErr w:type="gramEnd"/>
      <w:r w:rsidRPr="00050462">
        <w:rPr>
          <w:rFonts w:ascii="Times New Roman" w:hAnsi="Times New Roman" w:cs="Times New Roman"/>
          <w:i/>
          <w:iCs/>
          <w:sz w:val="22"/>
          <w:szCs w:val="22"/>
        </w:rPr>
        <w:t xml:space="preserve"> Culture</w:t>
      </w:r>
      <w:r w:rsidR="007C3F7D" w:rsidRPr="00050462">
        <w:rPr>
          <w:rFonts w:ascii="Times New Roman" w:hAnsi="Times New Roman" w:cs="Times New Roman"/>
          <w:sz w:val="22"/>
          <w:szCs w:val="22"/>
        </w:rPr>
        <w:t xml:space="preserve"> (Oxford: Blackwell Publishers Ltd, 2000), p.</w:t>
      </w:r>
      <w:r w:rsidR="0063210D" w:rsidRPr="00050462">
        <w:rPr>
          <w:rFonts w:ascii="Times New Roman" w:hAnsi="Times New Roman" w:cs="Times New Roman"/>
          <w:sz w:val="22"/>
          <w:szCs w:val="22"/>
        </w:rPr>
        <w:t xml:space="preserve"> </w:t>
      </w:r>
      <w:r w:rsidR="007C3F7D" w:rsidRPr="00050462">
        <w:rPr>
          <w:rFonts w:ascii="Times New Roman" w:hAnsi="Times New Roman" w:cs="Times New Roman"/>
          <w:sz w:val="22"/>
          <w:szCs w:val="22"/>
        </w:rPr>
        <w:t>2.</w:t>
      </w:r>
    </w:p>
  </w:footnote>
  <w:footnote w:id="5">
    <w:p w14:paraId="15EA2B4D" w14:textId="77777777" w:rsidR="00B30F7A"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Robert A Segal, </w:t>
      </w:r>
      <w:r w:rsidRPr="00050462">
        <w:rPr>
          <w:rFonts w:ascii="Times New Roman" w:hAnsi="Times New Roman" w:cs="Times New Roman"/>
          <w:i/>
          <w:iCs/>
          <w:sz w:val="22"/>
          <w:szCs w:val="22"/>
        </w:rPr>
        <w:t>Myth, A Very Short Introduction</w:t>
      </w:r>
      <w:r w:rsidR="00A67540" w:rsidRPr="00050462">
        <w:rPr>
          <w:rFonts w:ascii="Times New Roman" w:hAnsi="Times New Roman" w:cs="Times New Roman"/>
          <w:sz w:val="22"/>
          <w:szCs w:val="22"/>
        </w:rPr>
        <w:t>, 2</w:t>
      </w:r>
      <w:r w:rsidR="00A67540" w:rsidRPr="00050462">
        <w:rPr>
          <w:rFonts w:ascii="Times New Roman" w:hAnsi="Times New Roman" w:cs="Times New Roman"/>
          <w:sz w:val="22"/>
          <w:szCs w:val="22"/>
          <w:vertAlign w:val="superscript"/>
        </w:rPr>
        <w:t>nd</w:t>
      </w:r>
      <w:r w:rsidR="00A67540" w:rsidRPr="00050462">
        <w:rPr>
          <w:rFonts w:ascii="Times New Roman" w:hAnsi="Times New Roman" w:cs="Times New Roman"/>
          <w:sz w:val="22"/>
          <w:szCs w:val="22"/>
        </w:rPr>
        <w:t xml:space="preserve"> edn. </w:t>
      </w:r>
      <w:r w:rsidRPr="00050462">
        <w:rPr>
          <w:rFonts w:ascii="Times New Roman" w:hAnsi="Times New Roman" w:cs="Times New Roman"/>
          <w:sz w:val="22"/>
          <w:szCs w:val="22"/>
        </w:rPr>
        <w:t>(London: Oxford University Press</w:t>
      </w:r>
      <w:r w:rsidR="00A67540" w:rsidRPr="00050462">
        <w:rPr>
          <w:rFonts w:ascii="Times New Roman" w:hAnsi="Times New Roman" w:cs="Times New Roman"/>
          <w:sz w:val="22"/>
          <w:szCs w:val="22"/>
        </w:rPr>
        <w:t>, 2015</w:t>
      </w:r>
      <w:r w:rsidR="004944C9" w:rsidRPr="00050462">
        <w:rPr>
          <w:rFonts w:ascii="Times New Roman" w:hAnsi="Times New Roman" w:cs="Times New Roman"/>
          <w:sz w:val="22"/>
          <w:szCs w:val="22"/>
        </w:rPr>
        <w:t>), p.</w:t>
      </w:r>
      <w:r w:rsidR="0063210D" w:rsidRPr="00050462">
        <w:rPr>
          <w:rFonts w:ascii="Times New Roman" w:hAnsi="Times New Roman" w:cs="Times New Roman"/>
          <w:sz w:val="22"/>
          <w:szCs w:val="22"/>
        </w:rPr>
        <w:t xml:space="preserve"> </w:t>
      </w:r>
      <w:r w:rsidR="004944C9" w:rsidRPr="00050462">
        <w:rPr>
          <w:rFonts w:ascii="Times New Roman" w:hAnsi="Times New Roman" w:cs="Times New Roman"/>
          <w:sz w:val="22"/>
          <w:szCs w:val="22"/>
        </w:rPr>
        <w:t>2.</w:t>
      </w:r>
    </w:p>
  </w:footnote>
  <w:footnote w:id="6">
    <w:p w14:paraId="538BE823" w14:textId="77777777" w:rsidR="00E01BB1" w:rsidRPr="00050462" w:rsidRDefault="007A0CCF" w:rsidP="002D402F">
      <w:pPr>
        <w:pStyle w:val="Heading1"/>
        <w:spacing w:before="0"/>
        <w:rPr>
          <w:rFonts w:ascii="Times New Roman" w:hAnsi="Times New Roman" w:cs="Times New Roman"/>
          <w:color w:val="auto"/>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color w:val="auto"/>
          <w:sz w:val="22"/>
          <w:szCs w:val="22"/>
        </w:rPr>
        <w:t xml:space="preserve">Giorgio de Santillana and Hertha von Dechend, </w:t>
      </w:r>
      <w:r w:rsidRPr="00050462">
        <w:rPr>
          <w:rStyle w:val="a-size-extra-large"/>
          <w:rFonts w:ascii="Times New Roman" w:hAnsi="Times New Roman" w:cs="Times New Roman"/>
          <w:i/>
          <w:iCs/>
          <w:color w:val="auto"/>
          <w:sz w:val="22"/>
          <w:szCs w:val="22"/>
        </w:rPr>
        <w:t xml:space="preserve">Hamlet's Mill: An Essay Investigating </w:t>
      </w:r>
      <w:proofErr w:type="gramStart"/>
      <w:r w:rsidRPr="00050462">
        <w:rPr>
          <w:rStyle w:val="a-size-extra-large"/>
          <w:rFonts w:ascii="Times New Roman" w:hAnsi="Times New Roman" w:cs="Times New Roman"/>
          <w:i/>
          <w:iCs/>
          <w:color w:val="auto"/>
          <w:sz w:val="22"/>
          <w:szCs w:val="22"/>
        </w:rPr>
        <w:t>The</w:t>
      </w:r>
      <w:proofErr w:type="gramEnd"/>
      <w:r w:rsidRPr="00050462">
        <w:rPr>
          <w:rStyle w:val="a-size-extra-large"/>
          <w:rFonts w:ascii="Times New Roman" w:hAnsi="Times New Roman" w:cs="Times New Roman"/>
          <w:i/>
          <w:iCs/>
          <w:color w:val="auto"/>
          <w:sz w:val="22"/>
          <w:szCs w:val="22"/>
        </w:rPr>
        <w:t xml:space="preserve"> Origins Of Human Knowledge And Its Transmission Through Myth</w:t>
      </w:r>
      <w:r w:rsidR="00A67540" w:rsidRPr="00050462">
        <w:rPr>
          <w:rStyle w:val="a-size-extra-large"/>
          <w:rFonts w:ascii="Times New Roman" w:hAnsi="Times New Roman" w:cs="Times New Roman"/>
          <w:i/>
          <w:iCs/>
          <w:color w:val="auto"/>
          <w:sz w:val="22"/>
          <w:szCs w:val="22"/>
        </w:rPr>
        <w:t xml:space="preserve"> </w:t>
      </w:r>
      <w:r w:rsidR="00A67540" w:rsidRPr="00050462">
        <w:rPr>
          <w:rStyle w:val="a-size-extra-large"/>
          <w:rFonts w:ascii="Times New Roman" w:hAnsi="Times New Roman" w:cs="Times New Roman"/>
          <w:color w:val="auto"/>
          <w:sz w:val="22"/>
          <w:szCs w:val="22"/>
        </w:rPr>
        <w:t>(</w:t>
      </w:r>
      <w:r w:rsidR="00457A3C" w:rsidRPr="00050462">
        <w:rPr>
          <w:rStyle w:val="a-size-extra-large"/>
          <w:rFonts w:ascii="Times New Roman" w:hAnsi="Times New Roman" w:cs="Times New Roman"/>
          <w:color w:val="auto"/>
          <w:sz w:val="22"/>
          <w:szCs w:val="22"/>
        </w:rPr>
        <w:t>Boston: David R. Godine Publisher Inc., 1977).</w:t>
      </w:r>
    </w:p>
  </w:footnote>
  <w:footnote w:id="7">
    <w:p w14:paraId="39556546" w14:textId="77777777" w:rsidR="00031472"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Katja Goebs and John Baines, </w:t>
      </w:r>
      <w:r w:rsidR="00E30C10" w:rsidRPr="00050462">
        <w:rPr>
          <w:rFonts w:ascii="Times New Roman" w:hAnsi="Times New Roman" w:cs="Times New Roman"/>
          <w:sz w:val="22"/>
          <w:szCs w:val="22"/>
        </w:rPr>
        <w:t>‘</w:t>
      </w:r>
      <w:r w:rsidRPr="00050462">
        <w:rPr>
          <w:rFonts w:ascii="Times New Roman" w:hAnsi="Times New Roman" w:cs="Times New Roman"/>
          <w:sz w:val="22"/>
          <w:szCs w:val="22"/>
        </w:rPr>
        <w:t xml:space="preserve">Functions </w:t>
      </w:r>
      <w:proofErr w:type="gramStart"/>
      <w:r w:rsidR="00E30C10" w:rsidRPr="00050462">
        <w:rPr>
          <w:rFonts w:ascii="Times New Roman" w:hAnsi="Times New Roman" w:cs="Times New Roman"/>
          <w:sz w:val="22"/>
          <w:szCs w:val="22"/>
        </w:rPr>
        <w:t>A</w:t>
      </w:r>
      <w:r w:rsidRPr="00050462">
        <w:rPr>
          <w:rFonts w:ascii="Times New Roman" w:hAnsi="Times New Roman" w:cs="Times New Roman"/>
          <w:sz w:val="22"/>
          <w:szCs w:val="22"/>
        </w:rPr>
        <w:t>nd</w:t>
      </w:r>
      <w:proofErr w:type="gramEnd"/>
      <w:r w:rsidRPr="00050462">
        <w:rPr>
          <w:rFonts w:ascii="Times New Roman" w:hAnsi="Times New Roman" w:cs="Times New Roman"/>
          <w:sz w:val="22"/>
          <w:szCs w:val="22"/>
        </w:rPr>
        <w:t xml:space="preserve"> Uses </w:t>
      </w:r>
      <w:r w:rsidR="00E30C10" w:rsidRPr="00050462">
        <w:rPr>
          <w:rFonts w:ascii="Times New Roman" w:hAnsi="Times New Roman" w:cs="Times New Roman"/>
          <w:sz w:val="22"/>
          <w:szCs w:val="22"/>
        </w:rPr>
        <w:t>O</w:t>
      </w:r>
      <w:r w:rsidRPr="00050462">
        <w:rPr>
          <w:rFonts w:ascii="Times New Roman" w:hAnsi="Times New Roman" w:cs="Times New Roman"/>
          <w:sz w:val="22"/>
          <w:szCs w:val="22"/>
        </w:rPr>
        <w:t>f Egyptian Myth</w:t>
      </w:r>
      <w:r w:rsidR="00E30C10" w:rsidRPr="00050462">
        <w:rPr>
          <w:rFonts w:ascii="Times New Roman" w:hAnsi="Times New Roman" w:cs="Times New Roman"/>
          <w:sz w:val="22"/>
          <w:szCs w:val="22"/>
        </w:rPr>
        <w:t xml:space="preserve">’, </w:t>
      </w:r>
      <w:r w:rsidR="00E30C10" w:rsidRPr="00050462">
        <w:rPr>
          <w:rFonts w:ascii="Times New Roman" w:hAnsi="Times New Roman" w:cs="Times New Roman"/>
          <w:i/>
          <w:iCs/>
          <w:sz w:val="22"/>
          <w:szCs w:val="22"/>
        </w:rPr>
        <w:t>Association de la Revue</w:t>
      </w:r>
      <w:r w:rsidR="00E30C10" w:rsidRPr="00050462">
        <w:rPr>
          <w:rFonts w:ascii="Times New Roman" w:hAnsi="Times New Roman" w:cs="Times New Roman"/>
          <w:sz w:val="22"/>
          <w:szCs w:val="22"/>
        </w:rPr>
        <w:t xml:space="preserve"> </w:t>
      </w:r>
      <w:r w:rsidR="00E30C10" w:rsidRPr="00050462">
        <w:rPr>
          <w:rFonts w:ascii="Times New Roman" w:hAnsi="Times New Roman" w:cs="Times New Roman"/>
          <w:i/>
          <w:iCs/>
          <w:sz w:val="22"/>
          <w:szCs w:val="22"/>
        </w:rPr>
        <w:t>de l’histoire des religions</w:t>
      </w:r>
      <w:r w:rsidR="00E30C10" w:rsidRPr="00050462">
        <w:rPr>
          <w:rFonts w:ascii="Times New Roman" w:hAnsi="Times New Roman" w:cs="Times New Roman"/>
          <w:sz w:val="22"/>
          <w:szCs w:val="22"/>
        </w:rPr>
        <w:t xml:space="preserve">, Vol. 235, No. 4 (2018), pp. 645-682 (p. </w:t>
      </w:r>
      <w:r w:rsidR="00BE407A" w:rsidRPr="00050462">
        <w:rPr>
          <w:rFonts w:ascii="Times New Roman" w:hAnsi="Times New Roman" w:cs="Times New Roman"/>
          <w:sz w:val="22"/>
          <w:szCs w:val="22"/>
        </w:rPr>
        <w:t>645).</w:t>
      </w:r>
    </w:p>
  </w:footnote>
  <w:footnote w:id="8">
    <w:p w14:paraId="1C1B111D" w14:textId="77777777" w:rsidR="008E54AF"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Hornung, </w:t>
      </w:r>
      <w:r w:rsidRPr="00050462">
        <w:rPr>
          <w:rFonts w:ascii="Times New Roman" w:hAnsi="Times New Roman" w:cs="Times New Roman"/>
          <w:i/>
          <w:iCs/>
          <w:sz w:val="22"/>
          <w:szCs w:val="22"/>
        </w:rPr>
        <w:t xml:space="preserve">The Ancient Egyptian Books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The Afterlife</w:t>
      </w:r>
      <w:r w:rsidRPr="00050462">
        <w:rPr>
          <w:rFonts w:ascii="Times New Roman" w:hAnsi="Times New Roman" w:cs="Times New Roman"/>
          <w:i/>
          <w:iCs/>
          <w:sz w:val="22"/>
          <w:szCs w:val="22"/>
        </w:rPr>
        <w:t xml:space="preserve">, </w:t>
      </w:r>
      <w:r w:rsidRPr="00050462">
        <w:rPr>
          <w:rFonts w:ascii="Times New Roman" w:hAnsi="Times New Roman" w:cs="Times New Roman"/>
          <w:sz w:val="22"/>
          <w:szCs w:val="22"/>
        </w:rPr>
        <w:t xml:space="preserve">p. </w:t>
      </w:r>
      <w:r w:rsidR="005500E3" w:rsidRPr="00050462">
        <w:rPr>
          <w:rFonts w:ascii="Times New Roman" w:hAnsi="Times New Roman" w:cs="Times New Roman"/>
          <w:sz w:val="22"/>
          <w:szCs w:val="22"/>
        </w:rPr>
        <w:t>28.</w:t>
      </w:r>
    </w:p>
  </w:footnote>
  <w:footnote w:id="9">
    <w:p w14:paraId="556C417A" w14:textId="77777777" w:rsidR="002D402F"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Aidan Dodson and Salima</w:t>
      </w:r>
      <w:r w:rsidRPr="00050462">
        <w:rPr>
          <w:rFonts w:ascii="Times New Roman" w:hAnsi="Times New Roman" w:cs="Times New Roman"/>
          <w:sz w:val="22"/>
          <w:szCs w:val="22"/>
        </w:rPr>
        <w:t xml:space="preserve"> Ikram, </w:t>
      </w:r>
      <w:r w:rsidRPr="00050462">
        <w:rPr>
          <w:rFonts w:ascii="Times New Roman" w:hAnsi="Times New Roman" w:cs="Times New Roman"/>
          <w:i/>
          <w:iCs/>
          <w:sz w:val="22"/>
          <w:szCs w:val="22"/>
        </w:rPr>
        <w:t xml:space="preserve">The Tomb </w:t>
      </w:r>
      <w:proofErr w:type="gramStart"/>
      <w:r w:rsidRPr="00050462">
        <w:rPr>
          <w:rFonts w:ascii="Times New Roman" w:hAnsi="Times New Roman" w:cs="Times New Roman"/>
          <w:i/>
          <w:iCs/>
          <w:sz w:val="22"/>
          <w:szCs w:val="22"/>
        </w:rPr>
        <w:t>In</w:t>
      </w:r>
      <w:proofErr w:type="gramEnd"/>
      <w:r w:rsidRPr="00050462">
        <w:rPr>
          <w:rFonts w:ascii="Times New Roman" w:hAnsi="Times New Roman" w:cs="Times New Roman"/>
          <w:i/>
          <w:iCs/>
          <w:sz w:val="22"/>
          <w:szCs w:val="22"/>
        </w:rPr>
        <w:t xml:space="preserve"> Ancient Egypt</w:t>
      </w:r>
      <w:r w:rsidRPr="00050462">
        <w:rPr>
          <w:rFonts w:ascii="Times New Roman" w:hAnsi="Times New Roman" w:cs="Times New Roman"/>
          <w:sz w:val="22"/>
          <w:szCs w:val="22"/>
        </w:rPr>
        <w:t xml:space="preserve"> (London: Thames &amp; Hudson Ltd., 2008) p. 224.</w:t>
      </w:r>
    </w:p>
  </w:footnote>
  <w:footnote w:id="10">
    <w:p w14:paraId="3518CB26" w14:textId="77777777" w:rsidR="00AC37AD"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Dodson and</w:t>
      </w:r>
      <w:r w:rsidRPr="00050462">
        <w:rPr>
          <w:rFonts w:ascii="Times New Roman" w:hAnsi="Times New Roman" w:cs="Times New Roman"/>
          <w:sz w:val="22"/>
          <w:szCs w:val="22"/>
        </w:rPr>
        <w:t xml:space="preserve"> Ikram, </w:t>
      </w:r>
      <w:r w:rsidRPr="00050462">
        <w:rPr>
          <w:rFonts w:ascii="Times New Roman" w:hAnsi="Times New Roman" w:cs="Times New Roman"/>
          <w:i/>
          <w:iCs/>
          <w:sz w:val="22"/>
          <w:szCs w:val="22"/>
        </w:rPr>
        <w:t xml:space="preserve">The Tomb </w:t>
      </w:r>
      <w:proofErr w:type="gramStart"/>
      <w:r w:rsidRPr="00050462">
        <w:rPr>
          <w:rFonts w:ascii="Times New Roman" w:hAnsi="Times New Roman" w:cs="Times New Roman"/>
          <w:i/>
          <w:iCs/>
          <w:sz w:val="22"/>
          <w:szCs w:val="22"/>
        </w:rPr>
        <w:t>In</w:t>
      </w:r>
      <w:proofErr w:type="gramEnd"/>
      <w:r w:rsidRPr="00050462">
        <w:rPr>
          <w:rFonts w:ascii="Times New Roman" w:hAnsi="Times New Roman" w:cs="Times New Roman"/>
          <w:i/>
          <w:iCs/>
          <w:sz w:val="22"/>
          <w:szCs w:val="22"/>
        </w:rPr>
        <w:t xml:space="preserve"> Ancient Egypt</w:t>
      </w:r>
      <w:r w:rsidRPr="00050462">
        <w:rPr>
          <w:rFonts w:ascii="Times New Roman" w:hAnsi="Times New Roman" w:cs="Times New Roman"/>
          <w:i/>
          <w:iCs/>
          <w:sz w:val="22"/>
          <w:szCs w:val="22"/>
        </w:rPr>
        <w:t>.</w:t>
      </w:r>
    </w:p>
  </w:footnote>
  <w:footnote w:id="11">
    <w:p w14:paraId="133644E1" w14:textId="77777777" w:rsidR="00D2435B"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0066171C" w:rsidRPr="00050462">
        <w:rPr>
          <w:rFonts w:ascii="Times New Roman" w:hAnsi="Times New Roman" w:cs="Times New Roman"/>
          <w:sz w:val="22"/>
          <w:szCs w:val="22"/>
        </w:rPr>
        <w:t xml:space="preserve">Andreas Schweizer, </w:t>
      </w:r>
      <w:r w:rsidR="0066171C" w:rsidRPr="00050462">
        <w:rPr>
          <w:rFonts w:ascii="Times New Roman" w:hAnsi="Times New Roman" w:cs="Times New Roman"/>
          <w:i/>
          <w:iCs/>
          <w:sz w:val="22"/>
          <w:szCs w:val="22"/>
        </w:rPr>
        <w:t xml:space="preserve">The Sungod’s Journey Through </w:t>
      </w:r>
      <w:proofErr w:type="gramStart"/>
      <w:r w:rsidR="0066171C" w:rsidRPr="00050462">
        <w:rPr>
          <w:rFonts w:ascii="Times New Roman" w:hAnsi="Times New Roman" w:cs="Times New Roman"/>
          <w:i/>
          <w:iCs/>
          <w:sz w:val="22"/>
          <w:szCs w:val="22"/>
        </w:rPr>
        <w:t>The</w:t>
      </w:r>
      <w:proofErr w:type="gramEnd"/>
      <w:r w:rsidR="0066171C" w:rsidRPr="00050462">
        <w:rPr>
          <w:rFonts w:ascii="Times New Roman" w:hAnsi="Times New Roman" w:cs="Times New Roman"/>
          <w:i/>
          <w:iCs/>
          <w:sz w:val="22"/>
          <w:szCs w:val="22"/>
        </w:rPr>
        <w:t xml:space="preserve"> Netherworld: Reading The Ancient Egyptian Amduat,</w:t>
      </w:r>
      <w:r w:rsidR="0066171C" w:rsidRPr="00050462">
        <w:rPr>
          <w:rFonts w:ascii="Times New Roman" w:hAnsi="Times New Roman" w:cs="Times New Roman"/>
          <w:sz w:val="22"/>
          <w:szCs w:val="22"/>
        </w:rPr>
        <w:t xml:space="preserve"> ed. David Lorton (Ithaca: Cornell University Press, 2010), pp. 16-17.</w:t>
      </w:r>
    </w:p>
  </w:footnote>
  <w:footnote w:id="12">
    <w:p w14:paraId="3F7E1FD8" w14:textId="00350A59" w:rsidR="003F1D2C" w:rsidRPr="00050462" w:rsidRDefault="007A0CCF" w:rsidP="00050462">
      <w:pPr>
        <w:pStyle w:val="NormalWeb"/>
        <w:shd w:val="clear" w:color="auto" w:fill="FFFFFF"/>
        <w:rPr>
          <w:rFonts w:ascii="Times New Roman" w:hAnsi="Times New Roman"/>
          <w:color w:val="auto"/>
          <w:sz w:val="22"/>
          <w:szCs w:val="22"/>
        </w:rPr>
      </w:pPr>
      <w:r w:rsidRPr="00050462">
        <w:rPr>
          <w:rStyle w:val="FootnoteReference"/>
          <w:rFonts w:ascii="Times New Roman" w:hAnsi="Times New Roman"/>
          <w:sz w:val="22"/>
          <w:szCs w:val="22"/>
        </w:rPr>
        <w:footnoteRef/>
      </w:r>
      <w:r w:rsidRPr="00050462">
        <w:rPr>
          <w:rFonts w:ascii="Times New Roman" w:hAnsi="Times New Roman"/>
          <w:sz w:val="22"/>
          <w:szCs w:val="22"/>
        </w:rPr>
        <w:t xml:space="preserve"> </w:t>
      </w:r>
      <w:r w:rsidRPr="00050462">
        <w:rPr>
          <w:rFonts w:ascii="Times New Roman" w:hAnsi="Times New Roman"/>
          <w:sz w:val="22"/>
          <w:szCs w:val="22"/>
        </w:rPr>
        <w:t xml:space="preserve">Edward F. Wente, </w:t>
      </w:r>
      <w:r w:rsidRPr="00050462">
        <w:rPr>
          <w:rFonts w:ascii="Times New Roman" w:hAnsi="Times New Roman"/>
          <w:sz w:val="22"/>
          <w:szCs w:val="22"/>
        </w:rPr>
        <w:t>‘</w:t>
      </w:r>
      <w:r w:rsidRPr="00050462">
        <w:rPr>
          <w:rFonts w:ascii="Times New Roman" w:hAnsi="Times New Roman"/>
          <w:color w:val="auto"/>
          <w:sz w:val="22"/>
          <w:szCs w:val="22"/>
        </w:rPr>
        <w:t xml:space="preserve">Mysticism </w:t>
      </w:r>
      <w:proofErr w:type="gramStart"/>
      <w:r w:rsidRPr="00050462">
        <w:rPr>
          <w:rFonts w:ascii="Times New Roman" w:hAnsi="Times New Roman"/>
          <w:color w:val="auto"/>
          <w:sz w:val="22"/>
          <w:szCs w:val="22"/>
        </w:rPr>
        <w:t>I</w:t>
      </w:r>
      <w:r w:rsidRPr="00050462">
        <w:rPr>
          <w:rFonts w:ascii="Times New Roman" w:hAnsi="Times New Roman"/>
          <w:color w:val="auto"/>
          <w:sz w:val="22"/>
          <w:szCs w:val="22"/>
        </w:rPr>
        <w:t>n</w:t>
      </w:r>
      <w:proofErr w:type="gramEnd"/>
      <w:r w:rsidRPr="00050462">
        <w:rPr>
          <w:rFonts w:ascii="Times New Roman" w:hAnsi="Times New Roman"/>
          <w:color w:val="auto"/>
          <w:sz w:val="22"/>
          <w:szCs w:val="22"/>
        </w:rPr>
        <w:t xml:space="preserve"> Pharaonic Egypt?</w:t>
      </w:r>
      <w:r w:rsidRPr="00050462">
        <w:rPr>
          <w:rFonts w:ascii="Times New Roman" w:hAnsi="Times New Roman"/>
          <w:color w:val="auto"/>
          <w:sz w:val="22"/>
          <w:szCs w:val="22"/>
        </w:rPr>
        <w:t>’,</w:t>
      </w:r>
      <w:r w:rsidRPr="00050462">
        <w:rPr>
          <w:rFonts w:ascii="Times New Roman" w:hAnsi="Times New Roman"/>
          <w:color w:val="auto"/>
          <w:sz w:val="22"/>
          <w:szCs w:val="22"/>
        </w:rPr>
        <w:t xml:space="preserve"> </w:t>
      </w:r>
      <w:r w:rsidRPr="00050462">
        <w:rPr>
          <w:rFonts w:ascii="Times New Roman" w:hAnsi="Times New Roman"/>
          <w:i/>
          <w:iCs/>
          <w:color w:val="auto"/>
          <w:sz w:val="22"/>
          <w:szCs w:val="22"/>
        </w:rPr>
        <w:t xml:space="preserve">Journal </w:t>
      </w:r>
      <w:r w:rsidRPr="00050462">
        <w:rPr>
          <w:rFonts w:ascii="Times New Roman" w:hAnsi="Times New Roman"/>
          <w:i/>
          <w:iCs/>
          <w:color w:val="auto"/>
          <w:sz w:val="22"/>
          <w:szCs w:val="22"/>
        </w:rPr>
        <w:t>O</w:t>
      </w:r>
      <w:r w:rsidRPr="00050462">
        <w:rPr>
          <w:rFonts w:ascii="Times New Roman" w:hAnsi="Times New Roman"/>
          <w:i/>
          <w:iCs/>
          <w:color w:val="auto"/>
          <w:sz w:val="22"/>
          <w:szCs w:val="22"/>
        </w:rPr>
        <w:t xml:space="preserve">f Near Eastern </w:t>
      </w:r>
      <w:r w:rsidRPr="00050462">
        <w:rPr>
          <w:rFonts w:ascii="Times New Roman" w:hAnsi="Times New Roman"/>
          <w:i/>
          <w:iCs/>
          <w:color w:val="auto"/>
          <w:sz w:val="22"/>
          <w:szCs w:val="22"/>
        </w:rPr>
        <w:t>Studies</w:t>
      </w:r>
      <w:r w:rsidRPr="00050462">
        <w:rPr>
          <w:rFonts w:ascii="Times New Roman" w:hAnsi="Times New Roman"/>
          <w:color w:val="auto"/>
          <w:sz w:val="22"/>
          <w:szCs w:val="22"/>
        </w:rPr>
        <w:t xml:space="preserve">, Vol. 41, No. 3 (1982), 161- 179 </w:t>
      </w:r>
      <w:r w:rsidRPr="00050462">
        <w:rPr>
          <w:rFonts w:ascii="Times New Roman" w:hAnsi="Times New Roman"/>
          <w:color w:val="auto"/>
          <w:sz w:val="22"/>
          <w:szCs w:val="22"/>
        </w:rPr>
        <w:t>(p. 164).</w:t>
      </w:r>
    </w:p>
  </w:footnote>
  <w:footnote w:id="13">
    <w:p w14:paraId="64987935" w14:textId="77777777" w:rsidR="002B068F"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Hornung, </w:t>
      </w:r>
      <w:r w:rsidRPr="00050462">
        <w:rPr>
          <w:rFonts w:ascii="Times New Roman" w:hAnsi="Times New Roman" w:cs="Times New Roman"/>
          <w:i/>
          <w:iCs/>
          <w:sz w:val="22"/>
          <w:szCs w:val="22"/>
        </w:rPr>
        <w:t xml:space="preserve">The Ancient Egyptian Books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The Afterlife</w:t>
      </w:r>
      <w:r w:rsidRPr="00050462">
        <w:rPr>
          <w:rFonts w:ascii="Times New Roman" w:hAnsi="Times New Roman" w:cs="Times New Roman"/>
          <w:sz w:val="22"/>
          <w:szCs w:val="22"/>
        </w:rPr>
        <w:t>, p. 32.</w:t>
      </w:r>
    </w:p>
  </w:footnote>
  <w:footnote w:id="14">
    <w:p w14:paraId="486EDAFE" w14:textId="77777777" w:rsidR="005B28C8" w:rsidRPr="00050462" w:rsidRDefault="007A0CCF" w:rsidP="005B28C8">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Hornung, </w:t>
      </w:r>
      <w:r w:rsidRPr="00050462">
        <w:rPr>
          <w:rFonts w:ascii="Times New Roman" w:hAnsi="Times New Roman" w:cs="Times New Roman"/>
          <w:i/>
          <w:iCs/>
          <w:sz w:val="22"/>
          <w:szCs w:val="22"/>
        </w:rPr>
        <w:t xml:space="preserve">The Ancient Egyptian Books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The Afterlife</w:t>
      </w:r>
      <w:r w:rsidRPr="00050462">
        <w:rPr>
          <w:rFonts w:ascii="Times New Roman" w:hAnsi="Times New Roman" w:cs="Times New Roman"/>
          <w:sz w:val="22"/>
          <w:szCs w:val="22"/>
        </w:rPr>
        <w:t>, p</w:t>
      </w:r>
      <w:r w:rsidR="00767A07" w:rsidRPr="00050462">
        <w:rPr>
          <w:rFonts w:ascii="Times New Roman" w:hAnsi="Times New Roman" w:cs="Times New Roman"/>
          <w:sz w:val="22"/>
          <w:szCs w:val="22"/>
        </w:rPr>
        <w:t>p</w:t>
      </w:r>
      <w:r w:rsidRPr="00050462">
        <w:rPr>
          <w:rFonts w:ascii="Times New Roman" w:hAnsi="Times New Roman" w:cs="Times New Roman"/>
          <w:sz w:val="22"/>
          <w:szCs w:val="22"/>
        </w:rPr>
        <w:t>. 3</w:t>
      </w:r>
      <w:r w:rsidRPr="00050462">
        <w:rPr>
          <w:rFonts w:ascii="Times New Roman" w:hAnsi="Times New Roman" w:cs="Times New Roman"/>
          <w:sz w:val="22"/>
          <w:szCs w:val="22"/>
        </w:rPr>
        <w:t>4-53.</w:t>
      </w:r>
    </w:p>
    <w:p w14:paraId="5FD41BF6" w14:textId="77777777" w:rsidR="0082418F" w:rsidRPr="00050462" w:rsidRDefault="0082418F">
      <w:pPr>
        <w:pStyle w:val="FootnoteText"/>
        <w:rPr>
          <w:rFonts w:ascii="Times New Roman" w:hAnsi="Times New Roman" w:cs="Times New Roman"/>
          <w:sz w:val="22"/>
          <w:szCs w:val="22"/>
        </w:rPr>
      </w:pPr>
    </w:p>
  </w:footnote>
  <w:footnote w:id="15">
    <w:p w14:paraId="67419677" w14:textId="77777777" w:rsidR="00BE5F38" w:rsidRPr="00050462" w:rsidRDefault="007A0CCF" w:rsidP="00BE5F38">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Erik Hornung, </w:t>
      </w:r>
      <w:r w:rsidRPr="00050462">
        <w:rPr>
          <w:rFonts w:ascii="Times New Roman" w:hAnsi="Times New Roman" w:cs="Times New Roman"/>
          <w:i/>
          <w:iCs/>
          <w:sz w:val="22"/>
          <w:szCs w:val="22"/>
        </w:rPr>
        <w:t xml:space="preserve">Conceptions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God In Ancient Egypt: The One And The Many</w:t>
      </w:r>
      <w:r w:rsidRPr="00050462">
        <w:rPr>
          <w:rFonts w:ascii="Times New Roman" w:hAnsi="Times New Roman" w:cs="Times New Roman"/>
          <w:sz w:val="22"/>
          <w:szCs w:val="22"/>
        </w:rPr>
        <w:t>, trans. by John Baines (London: Routledge &amp; Kegan Paul, 1983), p.</w:t>
      </w:r>
      <w:r w:rsidRPr="00050462">
        <w:rPr>
          <w:rFonts w:ascii="Times New Roman" w:hAnsi="Times New Roman" w:cs="Times New Roman"/>
          <w:sz w:val="22"/>
          <w:szCs w:val="22"/>
        </w:rPr>
        <w:t xml:space="preserve"> 80.</w:t>
      </w:r>
    </w:p>
    <w:p w14:paraId="5A3634DC" w14:textId="77777777" w:rsidR="00996C0D" w:rsidRPr="00050462" w:rsidRDefault="00996C0D">
      <w:pPr>
        <w:pStyle w:val="FootnoteText"/>
        <w:rPr>
          <w:rFonts w:ascii="Times New Roman" w:hAnsi="Times New Roman" w:cs="Times New Roman"/>
          <w:sz w:val="22"/>
          <w:szCs w:val="22"/>
        </w:rPr>
      </w:pPr>
    </w:p>
  </w:footnote>
  <w:footnote w:id="16">
    <w:p w14:paraId="6C96CFC2" w14:textId="77777777" w:rsidR="00767A07" w:rsidRPr="00050462" w:rsidRDefault="007A0CCF" w:rsidP="00FB4EB8">
      <w:pPr>
        <w:pStyle w:val="FootnoteText"/>
        <w:ind w:left="720" w:hanging="720"/>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Hornung, </w:t>
      </w:r>
      <w:r w:rsidRPr="00050462">
        <w:rPr>
          <w:rFonts w:ascii="Times New Roman" w:hAnsi="Times New Roman" w:cs="Times New Roman"/>
          <w:i/>
          <w:iCs/>
          <w:sz w:val="22"/>
          <w:szCs w:val="22"/>
        </w:rPr>
        <w:t xml:space="preserve">The Ancient Egyptian Books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The Afterlife</w:t>
      </w:r>
      <w:r w:rsidRPr="00050462">
        <w:rPr>
          <w:rFonts w:ascii="Times New Roman" w:hAnsi="Times New Roman" w:cs="Times New Roman"/>
          <w:sz w:val="22"/>
          <w:szCs w:val="22"/>
        </w:rPr>
        <w:t xml:space="preserve">, p. </w:t>
      </w:r>
      <w:r w:rsidRPr="00050462">
        <w:rPr>
          <w:rFonts w:ascii="Times New Roman" w:hAnsi="Times New Roman" w:cs="Times New Roman"/>
          <w:sz w:val="22"/>
          <w:szCs w:val="22"/>
        </w:rPr>
        <w:t>27.</w:t>
      </w:r>
    </w:p>
  </w:footnote>
  <w:footnote w:id="17">
    <w:p w14:paraId="70AD3EA2" w14:textId="77777777" w:rsidR="00AB47EA" w:rsidRPr="00050462" w:rsidRDefault="007A0CCF" w:rsidP="00FB4EB8">
      <w:pPr>
        <w:pStyle w:val="FootnoteText"/>
        <w:ind w:left="720" w:hanging="720"/>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Hornung, </w:t>
      </w:r>
      <w:r w:rsidRPr="00050462">
        <w:rPr>
          <w:rFonts w:ascii="Times New Roman" w:hAnsi="Times New Roman" w:cs="Times New Roman"/>
          <w:i/>
          <w:iCs/>
          <w:sz w:val="22"/>
          <w:szCs w:val="22"/>
        </w:rPr>
        <w:t xml:space="preserve">The Ancient Egyptian Books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The Afterlife</w:t>
      </w:r>
      <w:r w:rsidRPr="00050462">
        <w:rPr>
          <w:rFonts w:ascii="Times New Roman" w:hAnsi="Times New Roman" w:cs="Times New Roman"/>
          <w:sz w:val="22"/>
          <w:szCs w:val="22"/>
        </w:rPr>
        <w:t xml:space="preserve">, p. </w:t>
      </w:r>
      <w:r w:rsidRPr="00050462">
        <w:rPr>
          <w:rFonts w:ascii="Times New Roman" w:hAnsi="Times New Roman" w:cs="Times New Roman"/>
          <w:sz w:val="22"/>
          <w:szCs w:val="22"/>
        </w:rPr>
        <w:t>27</w:t>
      </w:r>
      <w:r w:rsidR="00BE12C8" w:rsidRPr="00050462">
        <w:rPr>
          <w:rFonts w:ascii="Times New Roman" w:hAnsi="Times New Roman" w:cs="Times New Roman"/>
          <w:sz w:val="22"/>
          <w:szCs w:val="22"/>
        </w:rPr>
        <w:t>.</w:t>
      </w:r>
    </w:p>
  </w:footnote>
  <w:footnote w:id="18">
    <w:p w14:paraId="4148C21D" w14:textId="77777777" w:rsidR="00AF27D2" w:rsidRPr="00050462" w:rsidRDefault="007A0CCF" w:rsidP="00FB4EB8">
      <w:pPr>
        <w:pStyle w:val="FootnoteText"/>
        <w:ind w:left="720" w:hanging="720"/>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Hornung, </w:t>
      </w:r>
      <w:r w:rsidRPr="00050462">
        <w:rPr>
          <w:rFonts w:ascii="Times New Roman" w:hAnsi="Times New Roman" w:cs="Times New Roman"/>
          <w:i/>
          <w:iCs/>
          <w:sz w:val="22"/>
          <w:szCs w:val="22"/>
        </w:rPr>
        <w:t xml:space="preserve">The Ancient Egyptian Books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The Afterlife</w:t>
      </w:r>
      <w:r w:rsidRPr="00050462">
        <w:rPr>
          <w:rFonts w:ascii="Times New Roman" w:hAnsi="Times New Roman" w:cs="Times New Roman"/>
          <w:sz w:val="22"/>
          <w:szCs w:val="22"/>
        </w:rPr>
        <w:t xml:space="preserve">, p. </w:t>
      </w:r>
      <w:r w:rsidRPr="00050462">
        <w:rPr>
          <w:rFonts w:ascii="Times New Roman" w:hAnsi="Times New Roman" w:cs="Times New Roman"/>
          <w:sz w:val="22"/>
          <w:szCs w:val="22"/>
        </w:rPr>
        <w:t>28</w:t>
      </w:r>
      <w:r w:rsidR="00BE12C8" w:rsidRPr="00050462">
        <w:rPr>
          <w:rFonts w:ascii="Times New Roman" w:hAnsi="Times New Roman" w:cs="Times New Roman"/>
          <w:sz w:val="22"/>
          <w:szCs w:val="22"/>
        </w:rPr>
        <w:t>.</w:t>
      </w:r>
    </w:p>
  </w:footnote>
  <w:footnote w:id="19">
    <w:p w14:paraId="1F4BB6B7" w14:textId="77777777" w:rsidR="009F4145" w:rsidRPr="00050462" w:rsidRDefault="007A0CCF" w:rsidP="00BE12C8">
      <w:pPr>
        <w:pStyle w:val="NormalWeb"/>
        <w:shd w:val="clear" w:color="auto" w:fill="FFFFFF"/>
        <w:rPr>
          <w:rFonts w:ascii="Times New Roman" w:hAnsi="Times New Roman"/>
          <w:color w:val="auto"/>
          <w:sz w:val="22"/>
          <w:szCs w:val="22"/>
        </w:rPr>
      </w:pPr>
      <w:r w:rsidRPr="00050462">
        <w:rPr>
          <w:rStyle w:val="FootnoteReference"/>
          <w:rFonts w:ascii="Times New Roman" w:hAnsi="Times New Roman"/>
          <w:sz w:val="22"/>
          <w:szCs w:val="22"/>
        </w:rPr>
        <w:footnoteRef/>
      </w:r>
      <w:r w:rsidRPr="00050462">
        <w:rPr>
          <w:rFonts w:ascii="Times New Roman" w:hAnsi="Times New Roman"/>
          <w:sz w:val="22"/>
          <w:szCs w:val="22"/>
        </w:rPr>
        <w:t xml:space="preserve"> </w:t>
      </w:r>
      <w:r w:rsidRPr="00050462">
        <w:rPr>
          <w:rFonts w:ascii="Times New Roman" w:hAnsi="Times New Roman"/>
          <w:sz w:val="22"/>
          <w:szCs w:val="22"/>
        </w:rPr>
        <w:t xml:space="preserve">Wente, </w:t>
      </w:r>
      <w:r w:rsidRPr="00050462">
        <w:rPr>
          <w:rFonts w:ascii="Times New Roman" w:hAnsi="Times New Roman"/>
          <w:sz w:val="22"/>
          <w:szCs w:val="22"/>
        </w:rPr>
        <w:t>‘</w:t>
      </w:r>
      <w:r w:rsidRPr="00050462">
        <w:rPr>
          <w:rFonts w:ascii="Times New Roman" w:hAnsi="Times New Roman"/>
          <w:color w:val="auto"/>
          <w:sz w:val="22"/>
          <w:szCs w:val="22"/>
        </w:rPr>
        <w:t xml:space="preserve">Mysticism </w:t>
      </w:r>
      <w:proofErr w:type="gramStart"/>
      <w:r w:rsidR="00A349CF" w:rsidRPr="00050462">
        <w:rPr>
          <w:rFonts w:ascii="Times New Roman" w:hAnsi="Times New Roman"/>
          <w:color w:val="auto"/>
          <w:sz w:val="22"/>
          <w:szCs w:val="22"/>
        </w:rPr>
        <w:t>I</w:t>
      </w:r>
      <w:r w:rsidRPr="00050462">
        <w:rPr>
          <w:rFonts w:ascii="Times New Roman" w:hAnsi="Times New Roman"/>
          <w:color w:val="auto"/>
          <w:sz w:val="22"/>
          <w:szCs w:val="22"/>
        </w:rPr>
        <w:t>n</w:t>
      </w:r>
      <w:proofErr w:type="gramEnd"/>
      <w:r w:rsidRPr="00050462">
        <w:rPr>
          <w:rFonts w:ascii="Times New Roman" w:hAnsi="Times New Roman"/>
          <w:color w:val="auto"/>
          <w:sz w:val="22"/>
          <w:szCs w:val="22"/>
        </w:rPr>
        <w:t xml:space="preserve"> Pharaonic Egypt?</w:t>
      </w:r>
      <w:r w:rsidRPr="00050462">
        <w:rPr>
          <w:rFonts w:ascii="Times New Roman" w:hAnsi="Times New Roman"/>
          <w:color w:val="auto"/>
          <w:sz w:val="22"/>
          <w:szCs w:val="22"/>
        </w:rPr>
        <w:t>’</w:t>
      </w:r>
      <w:r w:rsidR="00FB4EB8" w:rsidRPr="00050462">
        <w:rPr>
          <w:rFonts w:ascii="Times New Roman" w:hAnsi="Times New Roman"/>
          <w:color w:val="auto"/>
          <w:sz w:val="22"/>
          <w:szCs w:val="22"/>
        </w:rPr>
        <w:t>,</w:t>
      </w:r>
      <w:r w:rsidRPr="00050462">
        <w:rPr>
          <w:rFonts w:ascii="Times New Roman" w:hAnsi="Times New Roman"/>
          <w:color w:val="auto"/>
          <w:sz w:val="22"/>
          <w:szCs w:val="22"/>
        </w:rPr>
        <w:t xml:space="preserve"> </w:t>
      </w:r>
      <w:r w:rsidR="00FB4EB8" w:rsidRPr="00050462">
        <w:rPr>
          <w:rFonts w:ascii="Times New Roman" w:hAnsi="Times New Roman"/>
          <w:color w:val="auto"/>
          <w:sz w:val="22"/>
          <w:szCs w:val="22"/>
        </w:rPr>
        <w:t>p. 176.</w:t>
      </w:r>
    </w:p>
  </w:footnote>
  <w:footnote w:id="20">
    <w:p w14:paraId="36AD5EB3" w14:textId="77777777" w:rsidR="00BE12C8"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Wente, </w:t>
      </w:r>
      <w:r w:rsidRPr="00050462">
        <w:rPr>
          <w:rFonts w:ascii="Times New Roman" w:hAnsi="Times New Roman" w:cs="Times New Roman"/>
          <w:sz w:val="22"/>
          <w:szCs w:val="22"/>
        </w:rPr>
        <w:t>‘</w:t>
      </w:r>
      <w:r w:rsidRPr="00050462">
        <w:rPr>
          <w:rFonts w:ascii="Times New Roman" w:hAnsi="Times New Roman" w:cs="Times New Roman"/>
          <w:sz w:val="22"/>
          <w:szCs w:val="22"/>
        </w:rPr>
        <w:t xml:space="preserve">Mysticism </w:t>
      </w:r>
      <w:proofErr w:type="gramStart"/>
      <w:r w:rsidR="00A349CF" w:rsidRPr="00050462">
        <w:rPr>
          <w:rFonts w:ascii="Times New Roman" w:hAnsi="Times New Roman" w:cs="Times New Roman"/>
          <w:sz w:val="22"/>
          <w:szCs w:val="22"/>
        </w:rPr>
        <w:t>I</w:t>
      </w:r>
      <w:r w:rsidRPr="00050462">
        <w:rPr>
          <w:rFonts w:ascii="Times New Roman" w:hAnsi="Times New Roman" w:cs="Times New Roman"/>
          <w:sz w:val="22"/>
          <w:szCs w:val="22"/>
        </w:rPr>
        <w:t>n</w:t>
      </w:r>
      <w:proofErr w:type="gramEnd"/>
      <w:r w:rsidRPr="00050462">
        <w:rPr>
          <w:rFonts w:ascii="Times New Roman" w:hAnsi="Times New Roman" w:cs="Times New Roman"/>
          <w:sz w:val="22"/>
          <w:szCs w:val="22"/>
        </w:rPr>
        <w:t xml:space="preserve"> Pharaonic Egypt?</w:t>
      </w:r>
      <w:r w:rsidRPr="00050462">
        <w:rPr>
          <w:rFonts w:ascii="Times New Roman" w:hAnsi="Times New Roman" w:cs="Times New Roman"/>
          <w:sz w:val="22"/>
          <w:szCs w:val="22"/>
        </w:rPr>
        <w:t>’, p.176.</w:t>
      </w:r>
    </w:p>
  </w:footnote>
  <w:footnote w:id="21">
    <w:p w14:paraId="3416D929" w14:textId="77777777" w:rsidR="006B54DF" w:rsidRPr="00050462" w:rsidRDefault="007A0CCF" w:rsidP="00FB4EB8">
      <w:pPr>
        <w:pStyle w:val="FootnoteText"/>
        <w:ind w:left="720" w:hanging="720"/>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Hornung, </w:t>
      </w:r>
      <w:r w:rsidRPr="00050462">
        <w:rPr>
          <w:rFonts w:ascii="Times New Roman" w:hAnsi="Times New Roman" w:cs="Times New Roman"/>
          <w:i/>
          <w:iCs/>
          <w:sz w:val="22"/>
          <w:szCs w:val="22"/>
        </w:rPr>
        <w:t xml:space="preserve">The Ancient Egyptian Books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The Afterlife</w:t>
      </w:r>
      <w:r w:rsidRPr="00050462">
        <w:rPr>
          <w:rFonts w:ascii="Times New Roman" w:hAnsi="Times New Roman" w:cs="Times New Roman"/>
          <w:sz w:val="22"/>
          <w:szCs w:val="22"/>
        </w:rPr>
        <w:t xml:space="preserve">, p. </w:t>
      </w:r>
      <w:r w:rsidRPr="00050462">
        <w:rPr>
          <w:rFonts w:ascii="Times New Roman" w:hAnsi="Times New Roman" w:cs="Times New Roman"/>
          <w:sz w:val="22"/>
          <w:szCs w:val="22"/>
        </w:rPr>
        <w:t>28</w:t>
      </w:r>
      <w:r w:rsidR="00BE12C8" w:rsidRPr="00050462">
        <w:rPr>
          <w:rFonts w:ascii="Times New Roman" w:hAnsi="Times New Roman" w:cs="Times New Roman"/>
          <w:sz w:val="22"/>
          <w:szCs w:val="22"/>
        </w:rPr>
        <w:t>.</w:t>
      </w:r>
    </w:p>
  </w:footnote>
  <w:footnote w:id="22">
    <w:p w14:paraId="6B95D574" w14:textId="77777777" w:rsidR="007E5B83" w:rsidRPr="00050462" w:rsidRDefault="007A0CCF" w:rsidP="00FB4EB8">
      <w:pPr>
        <w:pStyle w:val="FootnoteText"/>
        <w:ind w:left="720" w:hanging="720"/>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Hornung, </w:t>
      </w:r>
      <w:r w:rsidRPr="00050462">
        <w:rPr>
          <w:rFonts w:ascii="Times New Roman" w:hAnsi="Times New Roman" w:cs="Times New Roman"/>
          <w:i/>
          <w:iCs/>
          <w:sz w:val="22"/>
          <w:szCs w:val="22"/>
        </w:rPr>
        <w:t xml:space="preserve">The Ancient Egyptian Books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The Afterlife</w:t>
      </w:r>
      <w:r w:rsidRPr="00050462">
        <w:rPr>
          <w:rFonts w:ascii="Times New Roman" w:hAnsi="Times New Roman" w:cs="Times New Roman"/>
          <w:sz w:val="22"/>
          <w:szCs w:val="22"/>
        </w:rPr>
        <w:t xml:space="preserve">, p. </w:t>
      </w:r>
      <w:r w:rsidRPr="00050462">
        <w:rPr>
          <w:rFonts w:ascii="Times New Roman" w:hAnsi="Times New Roman" w:cs="Times New Roman"/>
          <w:sz w:val="22"/>
          <w:szCs w:val="22"/>
        </w:rPr>
        <w:t>30</w:t>
      </w:r>
      <w:r w:rsidR="00BE12C8" w:rsidRPr="00050462">
        <w:rPr>
          <w:rFonts w:ascii="Times New Roman" w:hAnsi="Times New Roman" w:cs="Times New Roman"/>
          <w:sz w:val="22"/>
          <w:szCs w:val="22"/>
        </w:rPr>
        <w:t>.</w:t>
      </w:r>
    </w:p>
  </w:footnote>
  <w:footnote w:id="23">
    <w:p w14:paraId="6E2AC1FE" w14:textId="77777777" w:rsidR="00A349CF"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Steven Quirke, </w:t>
      </w:r>
      <w:r w:rsidRPr="00050462">
        <w:rPr>
          <w:rFonts w:ascii="Times New Roman" w:hAnsi="Times New Roman" w:cs="Times New Roman"/>
          <w:i/>
          <w:iCs/>
          <w:sz w:val="22"/>
          <w:szCs w:val="22"/>
        </w:rPr>
        <w:t xml:space="preserve">The Cult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Ra</w:t>
      </w:r>
      <w:r w:rsidR="00221F89" w:rsidRPr="00050462">
        <w:rPr>
          <w:rFonts w:ascii="Times New Roman" w:hAnsi="Times New Roman" w:cs="Times New Roman"/>
          <w:i/>
          <w:iCs/>
          <w:sz w:val="22"/>
          <w:szCs w:val="22"/>
        </w:rPr>
        <w:t>: Sun-worship In Ancient Egypt</w:t>
      </w:r>
      <w:r w:rsidR="00221F89" w:rsidRPr="00050462">
        <w:rPr>
          <w:rFonts w:ascii="Times New Roman" w:hAnsi="Times New Roman" w:cs="Times New Roman"/>
          <w:sz w:val="22"/>
          <w:szCs w:val="22"/>
        </w:rPr>
        <w:t xml:space="preserve"> (London: Thames &amp; Hudson Ltd., 2001), pp. 44-45.</w:t>
      </w:r>
    </w:p>
  </w:footnote>
  <w:footnote w:id="24">
    <w:p w14:paraId="79611B0A" w14:textId="77777777" w:rsidR="00785BDD"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Quirke, </w:t>
      </w:r>
      <w:r w:rsidRPr="00050462">
        <w:rPr>
          <w:rFonts w:ascii="Times New Roman" w:hAnsi="Times New Roman" w:cs="Times New Roman"/>
          <w:i/>
          <w:iCs/>
          <w:sz w:val="22"/>
          <w:szCs w:val="22"/>
        </w:rPr>
        <w:t xml:space="preserve">The Cult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Ra</w:t>
      </w:r>
      <w:r w:rsidRPr="00050462">
        <w:rPr>
          <w:rFonts w:ascii="Times New Roman" w:hAnsi="Times New Roman" w:cs="Times New Roman"/>
          <w:sz w:val="22"/>
          <w:szCs w:val="22"/>
        </w:rPr>
        <w:t>, p. 45.</w:t>
      </w:r>
    </w:p>
  </w:footnote>
  <w:footnote w:id="25">
    <w:p w14:paraId="1D5752E2" w14:textId="77777777" w:rsidR="00B021F4"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Dodson and </w:t>
      </w:r>
      <w:r w:rsidRPr="00050462">
        <w:rPr>
          <w:rFonts w:ascii="Times New Roman" w:hAnsi="Times New Roman" w:cs="Times New Roman"/>
          <w:sz w:val="22"/>
          <w:szCs w:val="22"/>
        </w:rPr>
        <w:t xml:space="preserve">Ikram, </w:t>
      </w:r>
      <w:r w:rsidRPr="00050462">
        <w:rPr>
          <w:rFonts w:ascii="Times New Roman" w:hAnsi="Times New Roman" w:cs="Times New Roman"/>
          <w:i/>
          <w:iCs/>
          <w:sz w:val="22"/>
          <w:szCs w:val="22"/>
        </w:rPr>
        <w:t xml:space="preserve">The Tomb </w:t>
      </w:r>
      <w:proofErr w:type="gramStart"/>
      <w:r w:rsidRPr="00050462">
        <w:rPr>
          <w:rFonts w:ascii="Times New Roman" w:hAnsi="Times New Roman" w:cs="Times New Roman"/>
          <w:i/>
          <w:iCs/>
          <w:sz w:val="22"/>
          <w:szCs w:val="22"/>
        </w:rPr>
        <w:t>In</w:t>
      </w:r>
      <w:proofErr w:type="gramEnd"/>
      <w:r w:rsidRPr="00050462">
        <w:rPr>
          <w:rFonts w:ascii="Times New Roman" w:hAnsi="Times New Roman" w:cs="Times New Roman"/>
          <w:i/>
          <w:iCs/>
          <w:sz w:val="22"/>
          <w:szCs w:val="22"/>
        </w:rPr>
        <w:t xml:space="preserve"> Ancient Egypt</w:t>
      </w:r>
      <w:r w:rsidRPr="00050462">
        <w:rPr>
          <w:rFonts w:ascii="Times New Roman" w:hAnsi="Times New Roman" w:cs="Times New Roman"/>
          <w:i/>
          <w:iCs/>
          <w:sz w:val="22"/>
          <w:szCs w:val="22"/>
        </w:rPr>
        <w:t>,</w:t>
      </w:r>
      <w:r w:rsidRPr="00050462">
        <w:rPr>
          <w:rFonts w:ascii="Times New Roman" w:hAnsi="Times New Roman" w:cs="Times New Roman"/>
          <w:sz w:val="22"/>
          <w:szCs w:val="22"/>
        </w:rPr>
        <w:t xml:space="preserve"> p. 225.</w:t>
      </w:r>
    </w:p>
  </w:footnote>
  <w:footnote w:id="26">
    <w:p w14:paraId="3A137282" w14:textId="77777777" w:rsidR="00216B75"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Quirke, </w:t>
      </w:r>
      <w:r w:rsidRPr="00050462">
        <w:rPr>
          <w:rFonts w:ascii="Times New Roman" w:hAnsi="Times New Roman" w:cs="Times New Roman"/>
          <w:i/>
          <w:iCs/>
          <w:sz w:val="22"/>
          <w:szCs w:val="22"/>
        </w:rPr>
        <w:t xml:space="preserve">The Cult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Ra</w:t>
      </w:r>
      <w:r w:rsidRPr="00050462">
        <w:rPr>
          <w:rFonts w:ascii="Times New Roman" w:hAnsi="Times New Roman" w:cs="Times New Roman"/>
          <w:i/>
          <w:iCs/>
          <w:sz w:val="22"/>
          <w:szCs w:val="22"/>
        </w:rPr>
        <w:t xml:space="preserve">, </w:t>
      </w:r>
      <w:r w:rsidRPr="00050462">
        <w:rPr>
          <w:rFonts w:ascii="Times New Roman" w:hAnsi="Times New Roman" w:cs="Times New Roman"/>
          <w:sz w:val="22"/>
          <w:szCs w:val="22"/>
        </w:rPr>
        <w:t>pp. 45-46.</w:t>
      </w:r>
    </w:p>
  </w:footnote>
  <w:footnote w:id="27">
    <w:p w14:paraId="171CA6DE" w14:textId="77777777" w:rsidR="00163F8B"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Jan Assmann, </w:t>
      </w:r>
      <w:r w:rsidRPr="00050462">
        <w:rPr>
          <w:rFonts w:ascii="Times New Roman" w:hAnsi="Times New Roman" w:cs="Times New Roman"/>
          <w:i/>
          <w:iCs/>
          <w:sz w:val="22"/>
          <w:szCs w:val="22"/>
        </w:rPr>
        <w:t xml:space="preserve">Death </w:t>
      </w:r>
      <w:proofErr w:type="gramStart"/>
      <w:r w:rsidRPr="00050462">
        <w:rPr>
          <w:rFonts w:ascii="Times New Roman" w:hAnsi="Times New Roman" w:cs="Times New Roman"/>
          <w:i/>
          <w:iCs/>
          <w:sz w:val="22"/>
          <w:szCs w:val="22"/>
        </w:rPr>
        <w:t>And</w:t>
      </w:r>
      <w:proofErr w:type="gramEnd"/>
      <w:r w:rsidRPr="00050462">
        <w:rPr>
          <w:rFonts w:ascii="Times New Roman" w:hAnsi="Times New Roman" w:cs="Times New Roman"/>
          <w:i/>
          <w:iCs/>
          <w:sz w:val="22"/>
          <w:szCs w:val="22"/>
        </w:rPr>
        <w:t xml:space="preserve"> Salvation In Ancient Egypt</w:t>
      </w:r>
      <w:r w:rsidRPr="00050462">
        <w:rPr>
          <w:rFonts w:ascii="Times New Roman" w:hAnsi="Times New Roman" w:cs="Times New Roman"/>
          <w:sz w:val="22"/>
          <w:szCs w:val="22"/>
        </w:rPr>
        <w:t>, trans. by David Lorton (Ithica: Cornell University Press</w:t>
      </w:r>
      <w:r w:rsidR="002A7B8E" w:rsidRPr="00050462">
        <w:rPr>
          <w:rFonts w:ascii="Times New Roman" w:hAnsi="Times New Roman" w:cs="Times New Roman"/>
          <w:sz w:val="22"/>
          <w:szCs w:val="22"/>
        </w:rPr>
        <w:t>, 2014), p. 183</w:t>
      </w:r>
      <w:r w:rsidR="00543FF1" w:rsidRPr="00050462">
        <w:rPr>
          <w:rFonts w:ascii="Times New Roman" w:hAnsi="Times New Roman" w:cs="Times New Roman"/>
          <w:sz w:val="22"/>
          <w:szCs w:val="22"/>
        </w:rPr>
        <w:t>.</w:t>
      </w:r>
    </w:p>
  </w:footnote>
  <w:footnote w:id="28">
    <w:p w14:paraId="413A4A9F" w14:textId="77777777" w:rsidR="00607C0D"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Hornung, </w:t>
      </w:r>
      <w:r w:rsidRPr="00050462">
        <w:rPr>
          <w:rFonts w:ascii="Times New Roman" w:hAnsi="Times New Roman" w:cs="Times New Roman"/>
          <w:i/>
          <w:iCs/>
          <w:sz w:val="22"/>
          <w:szCs w:val="22"/>
        </w:rPr>
        <w:t xml:space="preserve">The Ancient Egyptian Books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The Afterlife</w:t>
      </w:r>
      <w:r w:rsidRPr="00050462">
        <w:rPr>
          <w:rFonts w:ascii="Times New Roman" w:hAnsi="Times New Roman" w:cs="Times New Roman"/>
          <w:sz w:val="22"/>
          <w:szCs w:val="22"/>
        </w:rPr>
        <w:t xml:space="preserve">, p. </w:t>
      </w:r>
      <w:r w:rsidRPr="00050462">
        <w:rPr>
          <w:rFonts w:ascii="Times New Roman" w:hAnsi="Times New Roman" w:cs="Times New Roman"/>
          <w:sz w:val="22"/>
          <w:szCs w:val="22"/>
        </w:rPr>
        <w:t>27.</w:t>
      </w:r>
    </w:p>
  </w:footnote>
  <w:footnote w:id="29">
    <w:p w14:paraId="744D8389" w14:textId="77777777" w:rsidR="00940422"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Siegfried Morenz, </w:t>
      </w:r>
      <w:r w:rsidRPr="00050462">
        <w:rPr>
          <w:rFonts w:ascii="Times New Roman" w:hAnsi="Times New Roman" w:cs="Times New Roman"/>
          <w:i/>
          <w:iCs/>
          <w:sz w:val="22"/>
          <w:szCs w:val="22"/>
        </w:rPr>
        <w:t>Egyptian Religion</w:t>
      </w:r>
      <w:r w:rsidRPr="00050462">
        <w:rPr>
          <w:rFonts w:ascii="Times New Roman" w:hAnsi="Times New Roman" w:cs="Times New Roman"/>
          <w:sz w:val="22"/>
          <w:szCs w:val="22"/>
        </w:rPr>
        <w:t>, trans. by Ann E. Keep (Ithica: Cornell University Press, 1973), p. 208</w:t>
      </w:r>
      <w:r w:rsidR="00543FF1" w:rsidRPr="00050462">
        <w:rPr>
          <w:rFonts w:ascii="Times New Roman" w:hAnsi="Times New Roman" w:cs="Times New Roman"/>
          <w:sz w:val="22"/>
          <w:szCs w:val="22"/>
        </w:rPr>
        <w:t>.</w:t>
      </w:r>
    </w:p>
  </w:footnote>
  <w:footnote w:id="30">
    <w:p w14:paraId="5CBC0D70" w14:textId="77777777" w:rsidR="001D4CC2"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Assmann, </w:t>
      </w:r>
      <w:r w:rsidRPr="00050462">
        <w:rPr>
          <w:rFonts w:ascii="Times New Roman" w:hAnsi="Times New Roman" w:cs="Times New Roman"/>
          <w:i/>
          <w:iCs/>
          <w:sz w:val="22"/>
          <w:szCs w:val="22"/>
        </w:rPr>
        <w:t xml:space="preserve">Death </w:t>
      </w:r>
      <w:proofErr w:type="gramStart"/>
      <w:r w:rsidRPr="00050462">
        <w:rPr>
          <w:rFonts w:ascii="Times New Roman" w:hAnsi="Times New Roman" w:cs="Times New Roman"/>
          <w:i/>
          <w:iCs/>
          <w:sz w:val="22"/>
          <w:szCs w:val="22"/>
        </w:rPr>
        <w:t>And</w:t>
      </w:r>
      <w:proofErr w:type="gramEnd"/>
      <w:r w:rsidRPr="00050462">
        <w:rPr>
          <w:rFonts w:ascii="Times New Roman" w:hAnsi="Times New Roman" w:cs="Times New Roman"/>
          <w:i/>
          <w:iCs/>
          <w:sz w:val="22"/>
          <w:szCs w:val="22"/>
        </w:rPr>
        <w:t xml:space="preserve"> Salvation In Ancient Egypt</w:t>
      </w:r>
      <w:r w:rsidRPr="00050462">
        <w:rPr>
          <w:rFonts w:ascii="Times New Roman" w:hAnsi="Times New Roman" w:cs="Times New Roman"/>
          <w:sz w:val="22"/>
          <w:szCs w:val="22"/>
        </w:rPr>
        <w:t>, p. 184.</w:t>
      </w:r>
    </w:p>
  </w:footnote>
  <w:footnote w:id="31">
    <w:p w14:paraId="355C6678" w14:textId="77777777" w:rsidR="004F2BE3"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Erik Hornung, </w:t>
      </w:r>
      <w:r w:rsidRPr="00050462">
        <w:rPr>
          <w:rFonts w:ascii="Times New Roman" w:hAnsi="Times New Roman" w:cs="Times New Roman"/>
          <w:i/>
          <w:iCs/>
          <w:sz w:val="22"/>
          <w:szCs w:val="22"/>
        </w:rPr>
        <w:t xml:space="preserve">Conceptions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God In Ancient Egypt</w:t>
      </w:r>
      <w:r w:rsidR="00255FC9" w:rsidRPr="00050462">
        <w:rPr>
          <w:rFonts w:ascii="Times New Roman" w:hAnsi="Times New Roman" w:cs="Times New Roman"/>
          <w:sz w:val="22"/>
          <w:szCs w:val="22"/>
        </w:rPr>
        <w:t>, pp. 121-123.</w:t>
      </w:r>
    </w:p>
  </w:footnote>
  <w:footnote w:id="32">
    <w:p w14:paraId="34D3C8D6" w14:textId="77777777" w:rsidR="00E03041"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Hornung, </w:t>
      </w:r>
      <w:r w:rsidRPr="00050462">
        <w:rPr>
          <w:rFonts w:ascii="Times New Roman" w:hAnsi="Times New Roman" w:cs="Times New Roman"/>
          <w:i/>
          <w:iCs/>
          <w:sz w:val="22"/>
          <w:szCs w:val="22"/>
        </w:rPr>
        <w:t xml:space="preserve">Conceptions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God</w:t>
      </w:r>
      <w:r w:rsidR="00E6185D" w:rsidRPr="00050462">
        <w:rPr>
          <w:rFonts w:ascii="Times New Roman" w:hAnsi="Times New Roman" w:cs="Times New Roman"/>
          <w:sz w:val="22"/>
          <w:szCs w:val="22"/>
        </w:rPr>
        <w:t>, p. 124</w:t>
      </w:r>
      <w:r w:rsidR="003B139B" w:rsidRPr="00050462">
        <w:rPr>
          <w:rFonts w:ascii="Times New Roman" w:hAnsi="Times New Roman" w:cs="Times New Roman"/>
          <w:sz w:val="22"/>
          <w:szCs w:val="22"/>
        </w:rPr>
        <w:t>.</w:t>
      </w:r>
    </w:p>
  </w:footnote>
  <w:footnote w:id="33">
    <w:p w14:paraId="3BCC78E8" w14:textId="77777777" w:rsidR="003B139B"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Hornung, </w:t>
      </w:r>
      <w:r w:rsidRPr="00050462">
        <w:rPr>
          <w:rFonts w:ascii="Times New Roman" w:hAnsi="Times New Roman" w:cs="Times New Roman"/>
          <w:i/>
          <w:iCs/>
          <w:sz w:val="22"/>
          <w:szCs w:val="22"/>
        </w:rPr>
        <w:t xml:space="preserve">Conceptions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God</w:t>
      </w:r>
      <w:r w:rsidRPr="00050462">
        <w:rPr>
          <w:rFonts w:ascii="Times New Roman" w:hAnsi="Times New Roman" w:cs="Times New Roman"/>
          <w:sz w:val="22"/>
          <w:szCs w:val="22"/>
        </w:rPr>
        <w:t>, p. 123.</w:t>
      </w:r>
    </w:p>
  </w:footnote>
  <w:footnote w:id="34">
    <w:p w14:paraId="2E473AD8" w14:textId="77777777" w:rsidR="00A74E7E"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Morenz, </w:t>
      </w:r>
      <w:r w:rsidRPr="00050462">
        <w:rPr>
          <w:rFonts w:ascii="Times New Roman" w:hAnsi="Times New Roman" w:cs="Times New Roman"/>
          <w:i/>
          <w:iCs/>
          <w:sz w:val="22"/>
          <w:szCs w:val="22"/>
        </w:rPr>
        <w:t>Egyptian Religion</w:t>
      </w:r>
      <w:r w:rsidRPr="00050462">
        <w:rPr>
          <w:rFonts w:ascii="Times New Roman" w:hAnsi="Times New Roman" w:cs="Times New Roman"/>
          <w:sz w:val="22"/>
          <w:szCs w:val="22"/>
        </w:rPr>
        <w:t>, p. 31.</w:t>
      </w:r>
    </w:p>
  </w:footnote>
  <w:footnote w:id="35">
    <w:p w14:paraId="7DA92CC8" w14:textId="77777777" w:rsidR="00871C2B"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Hornung, </w:t>
      </w:r>
      <w:r w:rsidRPr="00050462">
        <w:rPr>
          <w:rFonts w:ascii="Times New Roman" w:hAnsi="Times New Roman" w:cs="Times New Roman"/>
          <w:i/>
          <w:iCs/>
          <w:sz w:val="22"/>
          <w:szCs w:val="22"/>
        </w:rPr>
        <w:t xml:space="preserve">Conceptions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God</w:t>
      </w:r>
      <w:r w:rsidRPr="00050462">
        <w:rPr>
          <w:rFonts w:ascii="Times New Roman" w:hAnsi="Times New Roman" w:cs="Times New Roman"/>
          <w:sz w:val="22"/>
          <w:szCs w:val="22"/>
        </w:rPr>
        <w:t>, p. 160.</w:t>
      </w:r>
    </w:p>
  </w:footnote>
  <w:footnote w:id="36">
    <w:p w14:paraId="5E27FD53" w14:textId="77777777" w:rsidR="006E436F"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Goebs and Baines, ‘Functions </w:t>
      </w:r>
      <w:proofErr w:type="gramStart"/>
      <w:r w:rsidRPr="00050462">
        <w:rPr>
          <w:rFonts w:ascii="Times New Roman" w:hAnsi="Times New Roman" w:cs="Times New Roman"/>
          <w:sz w:val="22"/>
          <w:szCs w:val="22"/>
        </w:rPr>
        <w:t>And</w:t>
      </w:r>
      <w:proofErr w:type="gramEnd"/>
      <w:r w:rsidRPr="00050462">
        <w:rPr>
          <w:rFonts w:ascii="Times New Roman" w:hAnsi="Times New Roman" w:cs="Times New Roman"/>
          <w:sz w:val="22"/>
          <w:szCs w:val="22"/>
        </w:rPr>
        <w:t xml:space="preserve"> Uses Of Egyptian Myth’</w:t>
      </w:r>
      <w:r w:rsidR="00543FF1" w:rsidRPr="00050462">
        <w:rPr>
          <w:rFonts w:ascii="Times New Roman" w:hAnsi="Times New Roman" w:cs="Times New Roman"/>
          <w:sz w:val="22"/>
          <w:szCs w:val="22"/>
        </w:rPr>
        <w:t>, p. 648.</w:t>
      </w:r>
    </w:p>
  </w:footnote>
  <w:footnote w:id="37">
    <w:p w14:paraId="3F2E3EFB" w14:textId="77777777" w:rsidR="001F6680"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Emily Teeter, </w:t>
      </w:r>
      <w:r w:rsidRPr="00050462">
        <w:rPr>
          <w:rFonts w:ascii="Times New Roman" w:hAnsi="Times New Roman" w:cs="Times New Roman"/>
          <w:i/>
          <w:iCs/>
          <w:sz w:val="22"/>
          <w:szCs w:val="22"/>
        </w:rPr>
        <w:t xml:space="preserve">Religion </w:t>
      </w:r>
      <w:proofErr w:type="gramStart"/>
      <w:r w:rsidRPr="00050462">
        <w:rPr>
          <w:rFonts w:ascii="Times New Roman" w:hAnsi="Times New Roman" w:cs="Times New Roman"/>
          <w:i/>
          <w:iCs/>
          <w:sz w:val="22"/>
          <w:szCs w:val="22"/>
        </w:rPr>
        <w:t>And</w:t>
      </w:r>
      <w:proofErr w:type="gramEnd"/>
      <w:r w:rsidRPr="00050462">
        <w:rPr>
          <w:rFonts w:ascii="Times New Roman" w:hAnsi="Times New Roman" w:cs="Times New Roman"/>
          <w:i/>
          <w:iCs/>
          <w:sz w:val="22"/>
          <w:szCs w:val="22"/>
        </w:rPr>
        <w:t xml:space="preserve"> Ritual In Ancient Egypt</w:t>
      </w:r>
      <w:r w:rsidRPr="00050462">
        <w:rPr>
          <w:rFonts w:ascii="Times New Roman" w:hAnsi="Times New Roman" w:cs="Times New Roman"/>
          <w:sz w:val="22"/>
          <w:szCs w:val="22"/>
        </w:rPr>
        <w:t xml:space="preserve"> (Cambridge: Cambridge University Press</w:t>
      </w:r>
      <w:r w:rsidR="00FC0E46" w:rsidRPr="00050462">
        <w:rPr>
          <w:rFonts w:ascii="Times New Roman" w:hAnsi="Times New Roman" w:cs="Times New Roman"/>
          <w:sz w:val="22"/>
          <w:szCs w:val="22"/>
        </w:rPr>
        <w:t>, 2011), p. 4.</w:t>
      </w:r>
    </w:p>
  </w:footnote>
  <w:footnote w:id="38">
    <w:p w14:paraId="6C32F740" w14:textId="77777777" w:rsidR="00CF03B8"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Assmann, </w:t>
      </w:r>
      <w:r w:rsidRPr="00050462">
        <w:rPr>
          <w:rFonts w:ascii="Times New Roman" w:hAnsi="Times New Roman" w:cs="Times New Roman"/>
          <w:i/>
          <w:iCs/>
          <w:sz w:val="22"/>
          <w:szCs w:val="22"/>
        </w:rPr>
        <w:t xml:space="preserve">Death </w:t>
      </w:r>
      <w:proofErr w:type="gramStart"/>
      <w:r w:rsidRPr="00050462">
        <w:rPr>
          <w:rFonts w:ascii="Times New Roman" w:hAnsi="Times New Roman" w:cs="Times New Roman"/>
          <w:i/>
          <w:iCs/>
          <w:sz w:val="22"/>
          <w:szCs w:val="22"/>
        </w:rPr>
        <w:t>And</w:t>
      </w:r>
      <w:proofErr w:type="gramEnd"/>
      <w:r w:rsidRPr="00050462">
        <w:rPr>
          <w:rFonts w:ascii="Times New Roman" w:hAnsi="Times New Roman" w:cs="Times New Roman"/>
          <w:i/>
          <w:iCs/>
          <w:sz w:val="22"/>
          <w:szCs w:val="22"/>
        </w:rPr>
        <w:t xml:space="preserve"> Salvation In Ancient Egypt</w:t>
      </w:r>
      <w:r w:rsidRPr="00050462">
        <w:rPr>
          <w:rFonts w:ascii="Times New Roman" w:hAnsi="Times New Roman" w:cs="Times New Roman"/>
          <w:sz w:val="22"/>
          <w:szCs w:val="22"/>
        </w:rPr>
        <w:t>, p.393.</w:t>
      </w:r>
    </w:p>
  </w:footnote>
  <w:footnote w:id="39">
    <w:p w14:paraId="7A444ACE" w14:textId="77777777" w:rsidR="00F87D3D"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Assmann, </w:t>
      </w:r>
      <w:r w:rsidRPr="00050462">
        <w:rPr>
          <w:rFonts w:ascii="Times New Roman" w:hAnsi="Times New Roman" w:cs="Times New Roman"/>
          <w:i/>
          <w:iCs/>
          <w:sz w:val="22"/>
          <w:szCs w:val="22"/>
        </w:rPr>
        <w:t xml:space="preserve">Death </w:t>
      </w:r>
      <w:proofErr w:type="gramStart"/>
      <w:r w:rsidRPr="00050462">
        <w:rPr>
          <w:rFonts w:ascii="Times New Roman" w:hAnsi="Times New Roman" w:cs="Times New Roman"/>
          <w:i/>
          <w:iCs/>
          <w:sz w:val="22"/>
          <w:szCs w:val="22"/>
        </w:rPr>
        <w:t>And</w:t>
      </w:r>
      <w:proofErr w:type="gramEnd"/>
      <w:r w:rsidRPr="00050462">
        <w:rPr>
          <w:rFonts w:ascii="Times New Roman" w:hAnsi="Times New Roman" w:cs="Times New Roman"/>
          <w:i/>
          <w:iCs/>
          <w:sz w:val="22"/>
          <w:szCs w:val="22"/>
        </w:rPr>
        <w:t xml:space="preserve"> Salvation In Ancient Egypt</w:t>
      </w:r>
      <w:r w:rsidRPr="00050462">
        <w:rPr>
          <w:rFonts w:ascii="Times New Roman" w:hAnsi="Times New Roman" w:cs="Times New Roman"/>
          <w:sz w:val="22"/>
          <w:szCs w:val="22"/>
        </w:rPr>
        <w:t>, p.</w:t>
      </w:r>
      <w:r w:rsidR="00257A7D" w:rsidRPr="00050462">
        <w:rPr>
          <w:rFonts w:ascii="Times New Roman" w:hAnsi="Times New Roman" w:cs="Times New Roman"/>
          <w:sz w:val="22"/>
          <w:szCs w:val="22"/>
        </w:rPr>
        <w:t xml:space="preserve"> </w:t>
      </w:r>
      <w:r w:rsidRPr="00050462">
        <w:rPr>
          <w:rFonts w:ascii="Times New Roman" w:hAnsi="Times New Roman" w:cs="Times New Roman"/>
          <w:sz w:val="22"/>
          <w:szCs w:val="22"/>
        </w:rPr>
        <w:t>393.</w:t>
      </w:r>
    </w:p>
  </w:footnote>
  <w:footnote w:id="40">
    <w:p w14:paraId="28F6CB15" w14:textId="77777777" w:rsidR="00A6431A"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Schweizer, </w:t>
      </w:r>
      <w:r w:rsidRPr="00050462">
        <w:rPr>
          <w:rFonts w:ascii="Times New Roman" w:hAnsi="Times New Roman" w:cs="Times New Roman"/>
          <w:i/>
          <w:iCs/>
          <w:sz w:val="22"/>
          <w:szCs w:val="22"/>
        </w:rPr>
        <w:t xml:space="preserve">The Sungod’s Journey Through </w:t>
      </w:r>
      <w:proofErr w:type="gramStart"/>
      <w:r w:rsidRPr="00050462">
        <w:rPr>
          <w:rFonts w:ascii="Times New Roman" w:hAnsi="Times New Roman" w:cs="Times New Roman"/>
          <w:i/>
          <w:iCs/>
          <w:sz w:val="22"/>
          <w:szCs w:val="22"/>
        </w:rPr>
        <w:t>The</w:t>
      </w:r>
      <w:proofErr w:type="gramEnd"/>
      <w:r w:rsidRPr="00050462">
        <w:rPr>
          <w:rFonts w:ascii="Times New Roman" w:hAnsi="Times New Roman" w:cs="Times New Roman"/>
          <w:i/>
          <w:iCs/>
          <w:sz w:val="22"/>
          <w:szCs w:val="22"/>
        </w:rPr>
        <w:t xml:space="preserve"> Netherworld</w:t>
      </w:r>
      <w:r w:rsidRPr="00050462">
        <w:rPr>
          <w:rFonts w:ascii="Times New Roman" w:hAnsi="Times New Roman" w:cs="Times New Roman"/>
          <w:i/>
          <w:iCs/>
          <w:sz w:val="22"/>
          <w:szCs w:val="22"/>
        </w:rPr>
        <w:t xml:space="preserve">, </w:t>
      </w:r>
      <w:r w:rsidRPr="00050462">
        <w:rPr>
          <w:rFonts w:ascii="Times New Roman" w:hAnsi="Times New Roman" w:cs="Times New Roman"/>
          <w:sz w:val="22"/>
          <w:szCs w:val="22"/>
        </w:rPr>
        <w:t xml:space="preserve">p. </w:t>
      </w:r>
      <w:r w:rsidRPr="00050462">
        <w:rPr>
          <w:rFonts w:ascii="Times New Roman" w:hAnsi="Times New Roman" w:cs="Times New Roman"/>
          <w:sz w:val="22"/>
          <w:szCs w:val="22"/>
        </w:rPr>
        <w:t>23.</w:t>
      </w:r>
    </w:p>
  </w:footnote>
  <w:footnote w:id="41">
    <w:p w14:paraId="1ED99D0D" w14:textId="77777777" w:rsidR="00257A7D"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Assmann, </w:t>
      </w:r>
      <w:r w:rsidRPr="00050462">
        <w:rPr>
          <w:rFonts w:ascii="Times New Roman" w:hAnsi="Times New Roman" w:cs="Times New Roman"/>
          <w:i/>
          <w:iCs/>
          <w:sz w:val="22"/>
          <w:szCs w:val="22"/>
        </w:rPr>
        <w:t xml:space="preserve">Death </w:t>
      </w:r>
      <w:proofErr w:type="gramStart"/>
      <w:r w:rsidRPr="00050462">
        <w:rPr>
          <w:rFonts w:ascii="Times New Roman" w:hAnsi="Times New Roman" w:cs="Times New Roman"/>
          <w:i/>
          <w:iCs/>
          <w:sz w:val="22"/>
          <w:szCs w:val="22"/>
        </w:rPr>
        <w:t>And</w:t>
      </w:r>
      <w:proofErr w:type="gramEnd"/>
      <w:r w:rsidRPr="00050462">
        <w:rPr>
          <w:rFonts w:ascii="Times New Roman" w:hAnsi="Times New Roman" w:cs="Times New Roman"/>
          <w:i/>
          <w:iCs/>
          <w:sz w:val="22"/>
          <w:szCs w:val="22"/>
        </w:rPr>
        <w:t xml:space="preserve"> Salvation In Ancient Egypt</w:t>
      </w:r>
      <w:r w:rsidRPr="00050462">
        <w:rPr>
          <w:rFonts w:ascii="Times New Roman" w:hAnsi="Times New Roman" w:cs="Times New Roman"/>
          <w:sz w:val="22"/>
          <w:szCs w:val="22"/>
        </w:rPr>
        <w:t>, p. 400.</w:t>
      </w:r>
    </w:p>
  </w:footnote>
  <w:footnote w:id="42">
    <w:p w14:paraId="1D6ACCF3" w14:textId="77777777" w:rsidR="00580460"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Wente, </w:t>
      </w:r>
      <w:r w:rsidRPr="00050462">
        <w:rPr>
          <w:rFonts w:ascii="Times New Roman" w:hAnsi="Times New Roman" w:cs="Times New Roman"/>
          <w:sz w:val="22"/>
          <w:szCs w:val="22"/>
        </w:rPr>
        <w:t>‘</w:t>
      </w:r>
      <w:r w:rsidRPr="00050462">
        <w:rPr>
          <w:rFonts w:ascii="Times New Roman" w:hAnsi="Times New Roman" w:cs="Times New Roman"/>
          <w:sz w:val="22"/>
          <w:szCs w:val="22"/>
        </w:rPr>
        <w:t xml:space="preserve">Mysticism </w:t>
      </w:r>
      <w:proofErr w:type="gramStart"/>
      <w:r w:rsidRPr="00050462">
        <w:rPr>
          <w:rFonts w:ascii="Times New Roman" w:hAnsi="Times New Roman" w:cs="Times New Roman"/>
          <w:sz w:val="22"/>
          <w:szCs w:val="22"/>
        </w:rPr>
        <w:t>I</w:t>
      </w:r>
      <w:r w:rsidRPr="00050462">
        <w:rPr>
          <w:rFonts w:ascii="Times New Roman" w:hAnsi="Times New Roman" w:cs="Times New Roman"/>
          <w:sz w:val="22"/>
          <w:szCs w:val="22"/>
        </w:rPr>
        <w:t>n</w:t>
      </w:r>
      <w:proofErr w:type="gramEnd"/>
      <w:r w:rsidRPr="00050462">
        <w:rPr>
          <w:rFonts w:ascii="Times New Roman" w:hAnsi="Times New Roman" w:cs="Times New Roman"/>
          <w:sz w:val="22"/>
          <w:szCs w:val="22"/>
        </w:rPr>
        <w:t xml:space="preserve"> Pharaonic Egypt?</w:t>
      </w:r>
      <w:r w:rsidRPr="00050462">
        <w:rPr>
          <w:rFonts w:ascii="Times New Roman" w:hAnsi="Times New Roman" w:cs="Times New Roman"/>
          <w:sz w:val="22"/>
          <w:szCs w:val="22"/>
        </w:rPr>
        <w:t>’, p.176.</w:t>
      </w:r>
    </w:p>
  </w:footnote>
  <w:footnote w:id="43">
    <w:p w14:paraId="254535DC" w14:textId="77777777" w:rsidR="00580460"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Wente, </w:t>
      </w:r>
      <w:r w:rsidRPr="00050462">
        <w:rPr>
          <w:rFonts w:ascii="Times New Roman" w:hAnsi="Times New Roman" w:cs="Times New Roman"/>
          <w:sz w:val="22"/>
          <w:szCs w:val="22"/>
        </w:rPr>
        <w:t>‘</w:t>
      </w:r>
      <w:r w:rsidRPr="00050462">
        <w:rPr>
          <w:rFonts w:ascii="Times New Roman" w:hAnsi="Times New Roman" w:cs="Times New Roman"/>
          <w:sz w:val="22"/>
          <w:szCs w:val="22"/>
        </w:rPr>
        <w:t xml:space="preserve">Mysticism </w:t>
      </w:r>
      <w:proofErr w:type="gramStart"/>
      <w:r w:rsidRPr="00050462">
        <w:rPr>
          <w:rFonts w:ascii="Times New Roman" w:hAnsi="Times New Roman" w:cs="Times New Roman"/>
          <w:sz w:val="22"/>
          <w:szCs w:val="22"/>
        </w:rPr>
        <w:t>I</w:t>
      </w:r>
      <w:r w:rsidRPr="00050462">
        <w:rPr>
          <w:rFonts w:ascii="Times New Roman" w:hAnsi="Times New Roman" w:cs="Times New Roman"/>
          <w:sz w:val="22"/>
          <w:szCs w:val="22"/>
        </w:rPr>
        <w:t>n</w:t>
      </w:r>
      <w:proofErr w:type="gramEnd"/>
      <w:r w:rsidRPr="00050462">
        <w:rPr>
          <w:rFonts w:ascii="Times New Roman" w:hAnsi="Times New Roman" w:cs="Times New Roman"/>
          <w:sz w:val="22"/>
          <w:szCs w:val="22"/>
        </w:rPr>
        <w:t xml:space="preserve"> Pharaonic Egypt?</w:t>
      </w:r>
      <w:r w:rsidRPr="00050462">
        <w:rPr>
          <w:rFonts w:ascii="Times New Roman" w:hAnsi="Times New Roman" w:cs="Times New Roman"/>
          <w:sz w:val="22"/>
          <w:szCs w:val="22"/>
        </w:rPr>
        <w:t>’, p.176.</w:t>
      </w:r>
    </w:p>
  </w:footnote>
  <w:footnote w:id="44">
    <w:p w14:paraId="6B2FF982" w14:textId="77777777" w:rsidR="00F92D20"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Schweizer, </w:t>
      </w:r>
      <w:r w:rsidRPr="00050462">
        <w:rPr>
          <w:rFonts w:ascii="Times New Roman" w:hAnsi="Times New Roman" w:cs="Times New Roman"/>
          <w:i/>
          <w:iCs/>
          <w:sz w:val="22"/>
          <w:szCs w:val="22"/>
        </w:rPr>
        <w:t xml:space="preserve">The Sungod’s Journey Through </w:t>
      </w:r>
      <w:proofErr w:type="gramStart"/>
      <w:r w:rsidRPr="00050462">
        <w:rPr>
          <w:rFonts w:ascii="Times New Roman" w:hAnsi="Times New Roman" w:cs="Times New Roman"/>
          <w:i/>
          <w:iCs/>
          <w:sz w:val="22"/>
          <w:szCs w:val="22"/>
        </w:rPr>
        <w:t>The</w:t>
      </w:r>
      <w:proofErr w:type="gramEnd"/>
      <w:r w:rsidRPr="00050462">
        <w:rPr>
          <w:rFonts w:ascii="Times New Roman" w:hAnsi="Times New Roman" w:cs="Times New Roman"/>
          <w:i/>
          <w:iCs/>
          <w:sz w:val="22"/>
          <w:szCs w:val="22"/>
        </w:rPr>
        <w:t xml:space="preserve"> Netherworld</w:t>
      </w:r>
      <w:r w:rsidRPr="00050462">
        <w:rPr>
          <w:rFonts w:ascii="Times New Roman" w:hAnsi="Times New Roman" w:cs="Times New Roman"/>
          <w:i/>
          <w:iCs/>
          <w:sz w:val="22"/>
          <w:szCs w:val="22"/>
        </w:rPr>
        <w:t xml:space="preserve">, </w:t>
      </w:r>
      <w:r w:rsidRPr="00050462">
        <w:rPr>
          <w:rFonts w:ascii="Times New Roman" w:hAnsi="Times New Roman" w:cs="Times New Roman"/>
          <w:sz w:val="22"/>
          <w:szCs w:val="22"/>
        </w:rPr>
        <w:t>p. 36.</w:t>
      </w:r>
    </w:p>
  </w:footnote>
  <w:footnote w:id="45">
    <w:p w14:paraId="2A83E019" w14:textId="77777777" w:rsidR="00CC4015"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Schweizer, </w:t>
      </w:r>
      <w:r w:rsidRPr="00050462">
        <w:rPr>
          <w:rFonts w:ascii="Times New Roman" w:hAnsi="Times New Roman" w:cs="Times New Roman"/>
          <w:i/>
          <w:iCs/>
          <w:sz w:val="22"/>
          <w:szCs w:val="22"/>
        </w:rPr>
        <w:t xml:space="preserve">The </w:t>
      </w:r>
      <w:r w:rsidRPr="00050462">
        <w:rPr>
          <w:rFonts w:ascii="Times New Roman" w:hAnsi="Times New Roman" w:cs="Times New Roman"/>
          <w:i/>
          <w:iCs/>
          <w:sz w:val="22"/>
          <w:szCs w:val="22"/>
        </w:rPr>
        <w:t xml:space="preserve">Sungod’s Journey Through </w:t>
      </w:r>
      <w:proofErr w:type="gramStart"/>
      <w:r w:rsidRPr="00050462">
        <w:rPr>
          <w:rFonts w:ascii="Times New Roman" w:hAnsi="Times New Roman" w:cs="Times New Roman"/>
          <w:i/>
          <w:iCs/>
          <w:sz w:val="22"/>
          <w:szCs w:val="22"/>
        </w:rPr>
        <w:t>The</w:t>
      </w:r>
      <w:proofErr w:type="gramEnd"/>
      <w:r w:rsidRPr="00050462">
        <w:rPr>
          <w:rFonts w:ascii="Times New Roman" w:hAnsi="Times New Roman" w:cs="Times New Roman"/>
          <w:i/>
          <w:iCs/>
          <w:sz w:val="22"/>
          <w:szCs w:val="22"/>
        </w:rPr>
        <w:t xml:space="preserve"> Netherworld</w:t>
      </w:r>
      <w:r w:rsidRPr="00050462">
        <w:rPr>
          <w:rFonts w:ascii="Times New Roman" w:hAnsi="Times New Roman" w:cs="Times New Roman"/>
          <w:i/>
          <w:iCs/>
          <w:sz w:val="22"/>
          <w:szCs w:val="22"/>
        </w:rPr>
        <w:t xml:space="preserve">, </w:t>
      </w:r>
      <w:r w:rsidRPr="00050462">
        <w:rPr>
          <w:rFonts w:ascii="Times New Roman" w:hAnsi="Times New Roman" w:cs="Times New Roman"/>
          <w:sz w:val="22"/>
          <w:szCs w:val="22"/>
        </w:rPr>
        <w:t>p. 50.</w:t>
      </w:r>
    </w:p>
  </w:footnote>
  <w:footnote w:id="46">
    <w:p w14:paraId="2038D9E7" w14:textId="77777777" w:rsidR="00966136"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Quirke, </w:t>
      </w:r>
      <w:r w:rsidRPr="00050462">
        <w:rPr>
          <w:rFonts w:ascii="Times New Roman" w:hAnsi="Times New Roman" w:cs="Times New Roman"/>
          <w:i/>
          <w:iCs/>
          <w:sz w:val="22"/>
          <w:szCs w:val="22"/>
        </w:rPr>
        <w:t xml:space="preserve">The Cult </w:t>
      </w:r>
      <w:proofErr w:type="gramStart"/>
      <w:r w:rsidRPr="00050462">
        <w:rPr>
          <w:rFonts w:ascii="Times New Roman" w:hAnsi="Times New Roman" w:cs="Times New Roman"/>
          <w:i/>
          <w:iCs/>
          <w:sz w:val="22"/>
          <w:szCs w:val="22"/>
        </w:rPr>
        <w:t>Of</w:t>
      </w:r>
      <w:proofErr w:type="gramEnd"/>
      <w:r w:rsidRPr="00050462">
        <w:rPr>
          <w:rFonts w:ascii="Times New Roman" w:hAnsi="Times New Roman" w:cs="Times New Roman"/>
          <w:i/>
          <w:iCs/>
          <w:sz w:val="22"/>
          <w:szCs w:val="22"/>
        </w:rPr>
        <w:t xml:space="preserve"> Ra</w:t>
      </w:r>
      <w:r w:rsidRPr="00050462">
        <w:rPr>
          <w:rFonts w:ascii="Times New Roman" w:hAnsi="Times New Roman" w:cs="Times New Roman"/>
          <w:sz w:val="22"/>
          <w:szCs w:val="22"/>
        </w:rPr>
        <w:t>, p. 4</w:t>
      </w:r>
      <w:r w:rsidRPr="00050462">
        <w:rPr>
          <w:rFonts w:ascii="Times New Roman" w:hAnsi="Times New Roman" w:cs="Times New Roman"/>
          <w:sz w:val="22"/>
          <w:szCs w:val="22"/>
        </w:rPr>
        <w:t>8.</w:t>
      </w:r>
    </w:p>
  </w:footnote>
  <w:footnote w:id="47">
    <w:p w14:paraId="400C3CF3" w14:textId="77777777" w:rsidR="008C5BC7" w:rsidRPr="00050462" w:rsidRDefault="007A0CCF">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r w:rsidRPr="00050462">
        <w:rPr>
          <w:rFonts w:ascii="Times New Roman" w:hAnsi="Times New Roman" w:cs="Times New Roman"/>
          <w:sz w:val="22"/>
          <w:szCs w:val="22"/>
        </w:rPr>
        <w:t xml:space="preserve">Thomas Schneider, </w:t>
      </w:r>
      <w:r w:rsidR="00417184" w:rsidRPr="00050462">
        <w:rPr>
          <w:rFonts w:ascii="Times New Roman" w:hAnsi="Times New Roman" w:cs="Times New Roman"/>
          <w:sz w:val="22"/>
          <w:szCs w:val="22"/>
        </w:rPr>
        <w:t>‘</w:t>
      </w:r>
      <w:r w:rsidRPr="00050462">
        <w:rPr>
          <w:rFonts w:ascii="Times New Roman" w:hAnsi="Times New Roman" w:cs="Times New Roman"/>
          <w:sz w:val="22"/>
          <w:szCs w:val="22"/>
        </w:rPr>
        <w:t xml:space="preserve">The West Beyond </w:t>
      </w:r>
      <w:proofErr w:type="gramStart"/>
      <w:r w:rsidRPr="00050462">
        <w:rPr>
          <w:rFonts w:ascii="Times New Roman" w:hAnsi="Times New Roman" w:cs="Times New Roman"/>
          <w:sz w:val="22"/>
          <w:szCs w:val="22"/>
        </w:rPr>
        <w:t>The</w:t>
      </w:r>
      <w:proofErr w:type="gramEnd"/>
      <w:r w:rsidRPr="00050462">
        <w:rPr>
          <w:rFonts w:ascii="Times New Roman" w:hAnsi="Times New Roman" w:cs="Times New Roman"/>
          <w:sz w:val="22"/>
          <w:szCs w:val="22"/>
        </w:rPr>
        <w:t xml:space="preserve"> West: The Mysterious ‘Wernes’</w:t>
      </w:r>
      <w:r w:rsidR="00417184" w:rsidRPr="00050462">
        <w:rPr>
          <w:rFonts w:ascii="Times New Roman" w:hAnsi="Times New Roman" w:cs="Times New Roman"/>
          <w:sz w:val="22"/>
          <w:szCs w:val="22"/>
        </w:rPr>
        <w:t xml:space="preserve"> Of The Egyptian Underworld And The Chad Palaeolakes’, </w:t>
      </w:r>
      <w:r w:rsidR="00417184" w:rsidRPr="00050462">
        <w:rPr>
          <w:rFonts w:ascii="Times New Roman" w:hAnsi="Times New Roman" w:cs="Times New Roman"/>
          <w:i/>
          <w:iCs/>
          <w:sz w:val="22"/>
          <w:szCs w:val="22"/>
        </w:rPr>
        <w:t xml:space="preserve">Journal </w:t>
      </w:r>
      <w:r w:rsidR="000B3AE8" w:rsidRPr="00050462">
        <w:rPr>
          <w:rFonts w:ascii="Times New Roman" w:hAnsi="Times New Roman" w:cs="Times New Roman"/>
          <w:i/>
          <w:iCs/>
          <w:sz w:val="22"/>
          <w:szCs w:val="22"/>
        </w:rPr>
        <w:t>o</w:t>
      </w:r>
      <w:r w:rsidR="00417184" w:rsidRPr="00050462">
        <w:rPr>
          <w:rFonts w:ascii="Times New Roman" w:hAnsi="Times New Roman" w:cs="Times New Roman"/>
          <w:i/>
          <w:iCs/>
          <w:sz w:val="22"/>
          <w:szCs w:val="22"/>
        </w:rPr>
        <w:t>f Ancient Egyptian Interconnections</w:t>
      </w:r>
      <w:r w:rsidR="00417184" w:rsidRPr="00050462">
        <w:rPr>
          <w:rFonts w:ascii="Times New Roman" w:hAnsi="Times New Roman" w:cs="Times New Roman"/>
          <w:sz w:val="22"/>
          <w:szCs w:val="22"/>
        </w:rPr>
        <w:t>, Vol. 2-4 (2010), pp. 1-14 (3-4).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30859" w14:textId="77777777" w:rsidR="00643777" w:rsidRDefault="00643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ECE"/>
    <w:rsid w:val="00005313"/>
    <w:rsid w:val="00031472"/>
    <w:rsid w:val="00036802"/>
    <w:rsid w:val="00050462"/>
    <w:rsid w:val="000758F6"/>
    <w:rsid w:val="00080592"/>
    <w:rsid w:val="00082843"/>
    <w:rsid w:val="000A03F0"/>
    <w:rsid w:val="000B3AE8"/>
    <w:rsid w:val="000B7889"/>
    <w:rsid w:val="000D2D7F"/>
    <w:rsid w:val="000D694D"/>
    <w:rsid w:val="001013C6"/>
    <w:rsid w:val="00142DB6"/>
    <w:rsid w:val="00143D74"/>
    <w:rsid w:val="0016063A"/>
    <w:rsid w:val="00163F8B"/>
    <w:rsid w:val="00182A0D"/>
    <w:rsid w:val="00193664"/>
    <w:rsid w:val="001B2315"/>
    <w:rsid w:val="001B276B"/>
    <w:rsid w:val="001B5F35"/>
    <w:rsid w:val="001B7308"/>
    <w:rsid w:val="001C7231"/>
    <w:rsid w:val="001D4CC2"/>
    <w:rsid w:val="001D4D32"/>
    <w:rsid w:val="001E35B1"/>
    <w:rsid w:val="001E4A65"/>
    <w:rsid w:val="001E6A2A"/>
    <w:rsid w:val="001F365B"/>
    <w:rsid w:val="001F6680"/>
    <w:rsid w:val="00216B75"/>
    <w:rsid w:val="002215C4"/>
    <w:rsid w:val="00221F89"/>
    <w:rsid w:val="002318E1"/>
    <w:rsid w:val="00235F85"/>
    <w:rsid w:val="00255FC9"/>
    <w:rsid w:val="00257A7D"/>
    <w:rsid w:val="00261F81"/>
    <w:rsid w:val="00266689"/>
    <w:rsid w:val="00271416"/>
    <w:rsid w:val="00274F6B"/>
    <w:rsid w:val="0028293D"/>
    <w:rsid w:val="00283849"/>
    <w:rsid w:val="0028471F"/>
    <w:rsid w:val="002879F6"/>
    <w:rsid w:val="00297BED"/>
    <w:rsid w:val="00297DC2"/>
    <w:rsid w:val="002A7B8E"/>
    <w:rsid w:val="002B068F"/>
    <w:rsid w:val="002C0AF3"/>
    <w:rsid w:val="002C41B1"/>
    <w:rsid w:val="002D2EFF"/>
    <w:rsid w:val="002D402F"/>
    <w:rsid w:val="002D408E"/>
    <w:rsid w:val="002D4B1A"/>
    <w:rsid w:val="002D70C3"/>
    <w:rsid w:val="002E646F"/>
    <w:rsid w:val="002E722C"/>
    <w:rsid w:val="0030041B"/>
    <w:rsid w:val="00354685"/>
    <w:rsid w:val="00363AF1"/>
    <w:rsid w:val="00392ECE"/>
    <w:rsid w:val="003934AE"/>
    <w:rsid w:val="0039517A"/>
    <w:rsid w:val="003A03B9"/>
    <w:rsid w:val="003A0EB2"/>
    <w:rsid w:val="003B139B"/>
    <w:rsid w:val="003C7E17"/>
    <w:rsid w:val="003D14CB"/>
    <w:rsid w:val="003D38A7"/>
    <w:rsid w:val="003D6BA1"/>
    <w:rsid w:val="003E6257"/>
    <w:rsid w:val="003F03AB"/>
    <w:rsid w:val="003F0FD9"/>
    <w:rsid w:val="003F1D2C"/>
    <w:rsid w:val="003F2E76"/>
    <w:rsid w:val="003F6570"/>
    <w:rsid w:val="00400D87"/>
    <w:rsid w:val="0040712F"/>
    <w:rsid w:val="00414B40"/>
    <w:rsid w:val="00417184"/>
    <w:rsid w:val="00421480"/>
    <w:rsid w:val="004269D4"/>
    <w:rsid w:val="004308BE"/>
    <w:rsid w:val="00436A6E"/>
    <w:rsid w:val="00446AAA"/>
    <w:rsid w:val="0045591B"/>
    <w:rsid w:val="00457A3C"/>
    <w:rsid w:val="00461544"/>
    <w:rsid w:val="00470503"/>
    <w:rsid w:val="00476C5C"/>
    <w:rsid w:val="00480353"/>
    <w:rsid w:val="00484203"/>
    <w:rsid w:val="004944C9"/>
    <w:rsid w:val="004953DF"/>
    <w:rsid w:val="004B44E2"/>
    <w:rsid w:val="004B66E7"/>
    <w:rsid w:val="004D23FE"/>
    <w:rsid w:val="004D6860"/>
    <w:rsid w:val="004E25A9"/>
    <w:rsid w:val="004E2B68"/>
    <w:rsid w:val="004F2BE3"/>
    <w:rsid w:val="004F5EC0"/>
    <w:rsid w:val="00525A7B"/>
    <w:rsid w:val="00535116"/>
    <w:rsid w:val="00536AEE"/>
    <w:rsid w:val="00543FF1"/>
    <w:rsid w:val="005500E3"/>
    <w:rsid w:val="005544BB"/>
    <w:rsid w:val="00580460"/>
    <w:rsid w:val="005914E5"/>
    <w:rsid w:val="005934D5"/>
    <w:rsid w:val="005A185D"/>
    <w:rsid w:val="005B28C8"/>
    <w:rsid w:val="005C088A"/>
    <w:rsid w:val="005E3702"/>
    <w:rsid w:val="005F2ED7"/>
    <w:rsid w:val="00607C0D"/>
    <w:rsid w:val="006111D5"/>
    <w:rsid w:val="00617936"/>
    <w:rsid w:val="00620527"/>
    <w:rsid w:val="00630417"/>
    <w:rsid w:val="0063210D"/>
    <w:rsid w:val="006360D0"/>
    <w:rsid w:val="006364F3"/>
    <w:rsid w:val="00637320"/>
    <w:rsid w:val="0064209B"/>
    <w:rsid w:val="00643777"/>
    <w:rsid w:val="00650AEB"/>
    <w:rsid w:val="00651069"/>
    <w:rsid w:val="00652E89"/>
    <w:rsid w:val="0066171C"/>
    <w:rsid w:val="0066345A"/>
    <w:rsid w:val="0068044F"/>
    <w:rsid w:val="00680B85"/>
    <w:rsid w:val="0068166F"/>
    <w:rsid w:val="00686B83"/>
    <w:rsid w:val="00690C7A"/>
    <w:rsid w:val="00693CD4"/>
    <w:rsid w:val="00697C69"/>
    <w:rsid w:val="006B270A"/>
    <w:rsid w:val="006B54DF"/>
    <w:rsid w:val="006B5FF1"/>
    <w:rsid w:val="006B67FF"/>
    <w:rsid w:val="006C7F66"/>
    <w:rsid w:val="006D707B"/>
    <w:rsid w:val="006E436F"/>
    <w:rsid w:val="00704577"/>
    <w:rsid w:val="00710140"/>
    <w:rsid w:val="0071392F"/>
    <w:rsid w:val="007337C8"/>
    <w:rsid w:val="00747ED5"/>
    <w:rsid w:val="00750A7A"/>
    <w:rsid w:val="00751AD2"/>
    <w:rsid w:val="00753851"/>
    <w:rsid w:val="00754263"/>
    <w:rsid w:val="00767A07"/>
    <w:rsid w:val="00780503"/>
    <w:rsid w:val="00780658"/>
    <w:rsid w:val="00785BDD"/>
    <w:rsid w:val="007861BD"/>
    <w:rsid w:val="00793DBF"/>
    <w:rsid w:val="00795222"/>
    <w:rsid w:val="007A0CCF"/>
    <w:rsid w:val="007A2E3A"/>
    <w:rsid w:val="007A7359"/>
    <w:rsid w:val="007B3C13"/>
    <w:rsid w:val="007C00C6"/>
    <w:rsid w:val="007C1C5C"/>
    <w:rsid w:val="007C3F7D"/>
    <w:rsid w:val="007C4D7A"/>
    <w:rsid w:val="007C5918"/>
    <w:rsid w:val="007D2A9B"/>
    <w:rsid w:val="007D70E1"/>
    <w:rsid w:val="007E2B20"/>
    <w:rsid w:val="007E5B83"/>
    <w:rsid w:val="007F301D"/>
    <w:rsid w:val="007F7B13"/>
    <w:rsid w:val="00801E0E"/>
    <w:rsid w:val="008028CA"/>
    <w:rsid w:val="00811B4A"/>
    <w:rsid w:val="008239C4"/>
    <w:rsid w:val="0082418F"/>
    <w:rsid w:val="00834930"/>
    <w:rsid w:val="00834940"/>
    <w:rsid w:val="00841033"/>
    <w:rsid w:val="0085540B"/>
    <w:rsid w:val="00857584"/>
    <w:rsid w:val="00857D4E"/>
    <w:rsid w:val="0086170E"/>
    <w:rsid w:val="0086325B"/>
    <w:rsid w:val="00864815"/>
    <w:rsid w:val="00865B70"/>
    <w:rsid w:val="0086648E"/>
    <w:rsid w:val="00867115"/>
    <w:rsid w:val="00871C2B"/>
    <w:rsid w:val="00874B3A"/>
    <w:rsid w:val="00880685"/>
    <w:rsid w:val="00891B1A"/>
    <w:rsid w:val="00896346"/>
    <w:rsid w:val="008A54CA"/>
    <w:rsid w:val="008C5BC7"/>
    <w:rsid w:val="008C5DF5"/>
    <w:rsid w:val="008E54AF"/>
    <w:rsid w:val="008F6082"/>
    <w:rsid w:val="00901791"/>
    <w:rsid w:val="009120D6"/>
    <w:rsid w:val="0091458F"/>
    <w:rsid w:val="00917AA4"/>
    <w:rsid w:val="00920AA0"/>
    <w:rsid w:val="00922A34"/>
    <w:rsid w:val="00926595"/>
    <w:rsid w:val="00936871"/>
    <w:rsid w:val="00937115"/>
    <w:rsid w:val="00940422"/>
    <w:rsid w:val="0094206B"/>
    <w:rsid w:val="00943279"/>
    <w:rsid w:val="00946427"/>
    <w:rsid w:val="00950FCF"/>
    <w:rsid w:val="0095604E"/>
    <w:rsid w:val="00966136"/>
    <w:rsid w:val="00972D76"/>
    <w:rsid w:val="0097499E"/>
    <w:rsid w:val="00980D8F"/>
    <w:rsid w:val="009819F0"/>
    <w:rsid w:val="00992426"/>
    <w:rsid w:val="00996C0D"/>
    <w:rsid w:val="009A67D1"/>
    <w:rsid w:val="009A6C84"/>
    <w:rsid w:val="009B50FC"/>
    <w:rsid w:val="009C072D"/>
    <w:rsid w:val="009D0A7C"/>
    <w:rsid w:val="009D65DF"/>
    <w:rsid w:val="009E77E3"/>
    <w:rsid w:val="009F4145"/>
    <w:rsid w:val="00A24B85"/>
    <w:rsid w:val="00A279B6"/>
    <w:rsid w:val="00A27DDB"/>
    <w:rsid w:val="00A31B9D"/>
    <w:rsid w:val="00A31C51"/>
    <w:rsid w:val="00A349CF"/>
    <w:rsid w:val="00A35952"/>
    <w:rsid w:val="00A40EE2"/>
    <w:rsid w:val="00A43492"/>
    <w:rsid w:val="00A55457"/>
    <w:rsid w:val="00A639A7"/>
    <w:rsid w:val="00A6431A"/>
    <w:rsid w:val="00A64FF6"/>
    <w:rsid w:val="00A67540"/>
    <w:rsid w:val="00A67A53"/>
    <w:rsid w:val="00A71C11"/>
    <w:rsid w:val="00A729EA"/>
    <w:rsid w:val="00A74E7E"/>
    <w:rsid w:val="00A92FAA"/>
    <w:rsid w:val="00A96D96"/>
    <w:rsid w:val="00AA774B"/>
    <w:rsid w:val="00AB1B05"/>
    <w:rsid w:val="00AB26F8"/>
    <w:rsid w:val="00AB27E7"/>
    <w:rsid w:val="00AB47EA"/>
    <w:rsid w:val="00AC37AD"/>
    <w:rsid w:val="00AE021B"/>
    <w:rsid w:val="00AF27D2"/>
    <w:rsid w:val="00AF282B"/>
    <w:rsid w:val="00AF694E"/>
    <w:rsid w:val="00AF6B3B"/>
    <w:rsid w:val="00B021F4"/>
    <w:rsid w:val="00B1482F"/>
    <w:rsid w:val="00B15918"/>
    <w:rsid w:val="00B25F6A"/>
    <w:rsid w:val="00B30F7A"/>
    <w:rsid w:val="00B33CB8"/>
    <w:rsid w:val="00B4045E"/>
    <w:rsid w:val="00B476A1"/>
    <w:rsid w:val="00B52581"/>
    <w:rsid w:val="00B62AE3"/>
    <w:rsid w:val="00B63112"/>
    <w:rsid w:val="00B6460B"/>
    <w:rsid w:val="00B75D85"/>
    <w:rsid w:val="00B76A82"/>
    <w:rsid w:val="00B90B4C"/>
    <w:rsid w:val="00B93648"/>
    <w:rsid w:val="00BA3669"/>
    <w:rsid w:val="00BA7C45"/>
    <w:rsid w:val="00BB3B5D"/>
    <w:rsid w:val="00BC4238"/>
    <w:rsid w:val="00BC4E45"/>
    <w:rsid w:val="00BC6753"/>
    <w:rsid w:val="00BE12C8"/>
    <w:rsid w:val="00BE13E6"/>
    <w:rsid w:val="00BE407A"/>
    <w:rsid w:val="00BE5577"/>
    <w:rsid w:val="00BE5F38"/>
    <w:rsid w:val="00BF1D63"/>
    <w:rsid w:val="00BF62D1"/>
    <w:rsid w:val="00C010CC"/>
    <w:rsid w:val="00C0180F"/>
    <w:rsid w:val="00C13660"/>
    <w:rsid w:val="00C1419B"/>
    <w:rsid w:val="00C15820"/>
    <w:rsid w:val="00C33497"/>
    <w:rsid w:val="00C3653D"/>
    <w:rsid w:val="00C3655A"/>
    <w:rsid w:val="00C36DF8"/>
    <w:rsid w:val="00C561BC"/>
    <w:rsid w:val="00C57184"/>
    <w:rsid w:val="00C74E14"/>
    <w:rsid w:val="00C94E6A"/>
    <w:rsid w:val="00CA6AE0"/>
    <w:rsid w:val="00CB0C77"/>
    <w:rsid w:val="00CC4015"/>
    <w:rsid w:val="00CD77F0"/>
    <w:rsid w:val="00CE1D9E"/>
    <w:rsid w:val="00CE2C21"/>
    <w:rsid w:val="00CF03B8"/>
    <w:rsid w:val="00CF5772"/>
    <w:rsid w:val="00D03F1E"/>
    <w:rsid w:val="00D1111F"/>
    <w:rsid w:val="00D1415C"/>
    <w:rsid w:val="00D14A77"/>
    <w:rsid w:val="00D1587B"/>
    <w:rsid w:val="00D2435B"/>
    <w:rsid w:val="00D32A1C"/>
    <w:rsid w:val="00D408CA"/>
    <w:rsid w:val="00D41363"/>
    <w:rsid w:val="00D5290B"/>
    <w:rsid w:val="00D62DF9"/>
    <w:rsid w:val="00D63260"/>
    <w:rsid w:val="00D64139"/>
    <w:rsid w:val="00D6673A"/>
    <w:rsid w:val="00D84098"/>
    <w:rsid w:val="00D847D6"/>
    <w:rsid w:val="00D87D0A"/>
    <w:rsid w:val="00D92833"/>
    <w:rsid w:val="00DA3687"/>
    <w:rsid w:val="00DA4761"/>
    <w:rsid w:val="00DA4CD2"/>
    <w:rsid w:val="00DB291E"/>
    <w:rsid w:val="00DB3370"/>
    <w:rsid w:val="00DB4F99"/>
    <w:rsid w:val="00DB793D"/>
    <w:rsid w:val="00DC3DE6"/>
    <w:rsid w:val="00DD3F29"/>
    <w:rsid w:val="00DD4B81"/>
    <w:rsid w:val="00DE3AE0"/>
    <w:rsid w:val="00DF73CC"/>
    <w:rsid w:val="00E007F8"/>
    <w:rsid w:val="00E01BB1"/>
    <w:rsid w:val="00E029CB"/>
    <w:rsid w:val="00E03041"/>
    <w:rsid w:val="00E131CA"/>
    <w:rsid w:val="00E24565"/>
    <w:rsid w:val="00E30C10"/>
    <w:rsid w:val="00E32051"/>
    <w:rsid w:val="00E44BF0"/>
    <w:rsid w:val="00E45BD4"/>
    <w:rsid w:val="00E50317"/>
    <w:rsid w:val="00E6185D"/>
    <w:rsid w:val="00E70879"/>
    <w:rsid w:val="00E77518"/>
    <w:rsid w:val="00E92484"/>
    <w:rsid w:val="00EA0AF6"/>
    <w:rsid w:val="00EB2AA0"/>
    <w:rsid w:val="00ED2631"/>
    <w:rsid w:val="00ED4356"/>
    <w:rsid w:val="00ED6352"/>
    <w:rsid w:val="00ED7E17"/>
    <w:rsid w:val="00EE724F"/>
    <w:rsid w:val="00EF3AEE"/>
    <w:rsid w:val="00F003F2"/>
    <w:rsid w:val="00F10315"/>
    <w:rsid w:val="00F2001D"/>
    <w:rsid w:val="00F25F15"/>
    <w:rsid w:val="00F30E51"/>
    <w:rsid w:val="00F32933"/>
    <w:rsid w:val="00F77503"/>
    <w:rsid w:val="00F81820"/>
    <w:rsid w:val="00F82916"/>
    <w:rsid w:val="00F85E69"/>
    <w:rsid w:val="00F87D3D"/>
    <w:rsid w:val="00F92D20"/>
    <w:rsid w:val="00F938C6"/>
    <w:rsid w:val="00FA4C67"/>
    <w:rsid w:val="00FB4EB8"/>
    <w:rsid w:val="00FC0E46"/>
    <w:rsid w:val="00FC1A52"/>
    <w:rsid w:val="00FC1C5A"/>
    <w:rsid w:val="00FC2D2D"/>
    <w:rsid w:val="00FC5F71"/>
    <w:rsid w:val="00FC7B7B"/>
    <w:rsid w:val="00FE224F"/>
    <w:rsid w:val="00FE4257"/>
    <w:rsid w:val="00FE5DC4"/>
    <w:rsid w:val="00FF4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662309B"/>
  <w15:chartTrackingRefBased/>
  <w15:docId w15:val="{8D66C310-EFFA-014A-9666-B6E59A1A5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1BB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qFormat/>
    <w:rsid w:val="00643777"/>
    <w:pPr>
      <w:ind w:left="720"/>
      <w:jc w:val="both"/>
      <w:outlineLvl w:val="2"/>
    </w:pPr>
    <w:rPr>
      <w:rFonts w:ascii="Tahoma" w:eastAsia="Times New Roman" w:hAnsi="Tahoma" w:cs="Times New Roman"/>
      <w:b/>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43777"/>
    <w:rPr>
      <w:rFonts w:ascii="Tahoma" w:eastAsia="Times New Roman" w:hAnsi="Tahoma" w:cs="Times New Roman"/>
      <w:b/>
      <w:sz w:val="20"/>
      <w:szCs w:val="20"/>
      <w:lang w:eastAsia="en-GB"/>
    </w:rPr>
  </w:style>
  <w:style w:type="paragraph" w:styleId="NormalWeb">
    <w:name w:val="Normal (Web)"/>
    <w:basedOn w:val="Normal"/>
    <w:uiPriority w:val="99"/>
    <w:qFormat/>
    <w:rsid w:val="00643777"/>
    <w:rPr>
      <w:rFonts w:ascii="Georgia" w:eastAsia="Times New Roman" w:hAnsi="Georgia" w:cs="Times New Roman"/>
      <w:color w:val="000000"/>
      <w:sz w:val="21"/>
      <w:szCs w:val="21"/>
      <w:lang w:eastAsia="en-GB"/>
    </w:rPr>
  </w:style>
  <w:style w:type="character" w:styleId="FootnoteReference">
    <w:name w:val="footnote reference"/>
    <w:basedOn w:val="DefaultParagraphFont"/>
    <w:uiPriority w:val="99"/>
    <w:semiHidden/>
    <w:unhideWhenUsed/>
    <w:rsid w:val="00643777"/>
    <w:rPr>
      <w:vertAlign w:val="superscript"/>
    </w:rPr>
  </w:style>
  <w:style w:type="paragraph" w:styleId="Title">
    <w:name w:val="Title"/>
    <w:basedOn w:val="Normal"/>
    <w:next w:val="Normal"/>
    <w:link w:val="TitleChar"/>
    <w:uiPriority w:val="10"/>
    <w:qFormat/>
    <w:rsid w:val="00643777"/>
    <w:pPr>
      <w:contextualSpacing/>
    </w:pPr>
    <w:rPr>
      <w:rFonts w:asciiTheme="majorHAnsi" w:eastAsiaTheme="majorEastAsia" w:hAnsiTheme="majorHAnsi" w:cstheme="majorBidi"/>
      <w:spacing w:val="-10"/>
      <w:kern w:val="28"/>
      <w:sz w:val="56"/>
      <w:szCs w:val="56"/>
      <w:lang w:eastAsia="en-GB"/>
    </w:rPr>
  </w:style>
  <w:style w:type="character" w:customStyle="1" w:styleId="TitleChar">
    <w:name w:val="Title Char"/>
    <w:basedOn w:val="DefaultParagraphFont"/>
    <w:link w:val="Title"/>
    <w:uiPriority w:val="10"/>
    <w:rsid w:val="00643777"/>
    <w:rPr>
      <w:rFonts w:asciiTheme="majorHAnsi" w:eastAsiaTheme="majorEastAsia" w:hAnsiTheme="majorHAnsi" w:cstheme="majorBidi"/>
      <w:spacing w:val="-10"/>
      <w:kern w:val="28"/>
      <w:sz w:val="56"/>
      <w:szCs w:val="56"/>
      <w:lang w:eastAsia="en-GB"/>
    </w:rPr>
  </w:style>
  <w:style w:type="paragraph" w:styleId="Header">
    <w:name w:val="header"/>
    <w:basedOn w:val="Normal"/>
    <w:link w:val="HeaderChar"/>
    <w:uiPriority w:val="99"/>
    <w:unhideWhenUsed/>
    <w:rsid w:val="00643777"/>
    <w:pPr>
      <w:tabs>
        <w:tab w:val="center" w:pos="4680"/>
        <w:tab w:val="right" w:pos="9360"/>
      </w:tabs>
    </w:pPr>
  </w:style>
  <w:style w:type="character" w:customStyle="1" w:styleId="HeaderChar">
    <w:name w:val="Header Char"/>
    <w:basedOn w:val="DefaultParagraphFont"/>
    <w:link w:val="Header"/>
    <w:uiPriority w:val="99"/>
    <w:rsid w:val="00643777"/>
  </w:style>
  <w:style w:type="paragraph" w:styleId="Footer">
    <w:name w:val="footer"/>
    <w:basedOn w:val="Normal"/>
    <w:link w:val="FooterChar"/>
    <w:uiPriority w:val="99"/>
    <w:unhideWhenUsed/>
    <w:rsid w:val="00643777"/>
    <w:pPr>
      <w:tabs>
        <w:tab w:val="center" w:pos="4680"/>
        <w:tab w:val="right" w:pos="9360"/>
      </w:tabs>
    </w:pPr>
  </w:style>
  <w:style w:type="character" w:customStyle="1" w:styleId="FooterChar">
    <w:name w:val="Footer Char"/>
    <w:basedOn w:val="DefaultParagraphFont"/>
    <w:link w:val="Footer"/>
    <w:uiPriority w:val="99"/>
    <w:rsid w:val="00643777"/>
  </w:style>
  <w:style w:type="character" w:styleId="PageNumber">
    <w:name w:val="page number"/>
    <w:basedOn w:val="DefaultParagraphFont"/>
    <w:uiPriority w:val="99"/>
    <w:semiHidden/>
    <w:unhideWhenUsed/>
    <w:rsid w:val="00436A6E"/>
  </w:style>
  <w:style w:type="paragraph" w:styleId="FootnoteText">
    <w:name w:val="footnote text"/>
    <w:basedOn w:val="Normal"/>
    <w:link w:val="FootnoteTextChar"/>
    <w:uiPriority w:val="99"/>
    <w:unhideWhenUsed/>
    <w:rsid w:val="00697C69"/>
    <w:rPr>
      <w:sz w:val="20"/>
      <w:szCs w:val="20"/>
    </w:rPr>
  </w:style>
  <w:style w:type="character" w:customStyle="1" w:styleId="FootnoteTextChar">
    <w:name w:val="Footnote Text Char"/>
    <w:basedOn w:val="DefaultParagraphFont"/>
    <w:link w:val="FootnoteText"/>
    <w:uiPriority w:val="99"/>
    <w:rsid w:val="00697C69"/>
    <w:rPr>
      <w:sz w:val="20"/>
      <w:szCs w:val="20"/>
    </w:rPr>
  </w:style>
  <w:style w:type="character" w:customStyle="1" w:styleId="Heading1Char">
    <w:name w:val="Heading 1 Char"/>
    <w:basedOn w:val="DefaultParagraphFont"/>
    <w:link w:val="Heading1"/>
    <w:uiPriority w:val="9"/>
    <w:rsid w:val="00E01BB1"/>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E01BB1"/>
  </w:style>
  <w:style w:type="paragraph" w:styleId="Caption">
    <w:name w:val="caption"/>
    <w:basedOn w:val="Normal"/>
    <w:next w:val="Normal"/>
    <w:uiPriority w:val="35"/>
    <w:unhideWhenUsed/>
    <w:qFormat/>
    <w:rsid w:val="00421480"/>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58C88-55F2-7B4C-92D3-9B6353DC3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1806</TotalTime>
  <Pages>12</Pages>
  <Words>3246</Words>
  <Characters>18505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astley</dc:creator>
  <cp:lastModifiedBy>helen astley</cp:lastModifiedBy>
  <cp:revision>82</cp:revision>
  <dcterms:created xsi:type="dcterms:W3CDTF">2022-03-22T18:45:00Z</dcterms:created>
  <dcterms:modified xsi:type="dcterms:W3CDTF">2022-03-28T21:02:00Z</dcterms:modified>
</cp:coreProperties>
</file>