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71A33B" w14:textId="77777777" w:rsidR="00F4156E" w:rsidRDefault="004210C5">
      <w:pPr>
        <w:jc w:val="center"/>
        <w:rPr>
          <w:rFonts w:eastAsia="Arial" w:cs="Arial"/>
          <w:b/>
          <w:bCs/>
          <w:color w:val="000000" w:themeColor="text1"/>
          <w:sz w:val="22"/>
        </w:rPr>
      </w:pPr>
      <w:r>
        <w:rPr>
          <w:rFonts w:cs="Arial"/>
          <w:b/>
          <w:color w:val="000000" w:themeColor="text1"/>
          <w:sz w:val="22"/>
        </w:rPr>
        <w:t>Programme:</w:t>
      </w:r>
      <w:r>
        <w:rPr>
          <w:color w:val="000000" w:themeColor="text1"/>
        </w:rPr>
        <w:t xml:space="preserve"> </w:t>
      </w:r>
      <w:r>
        <w:rPr>
          <w:rFonts w:eastAsia="Arial" w:cs="Arial"/>
          <w:b/>
          <w:bCs/>
          <w:color w:val="000000" w:themeColor="text1"/>
          <w:sz w:val="22"/>
        </w:rPr>
        <w:t>MSc Public Health and Social Care in Practice</w:t>
      </w:r>
    </w:p>
    <w:p w14:paraId="2B71A33C" w14:textId="77777777" w:rsidR="00F4156E" w:rsidRDefault="004210C5">
      <w:pPr>
        <w:jc w:val="center"/>
        <w:rPr>
          <w:color w:val="000000" w:themeColor="text1"/>
        </w:rPr>
      </w:pPr>
      <w:r>
        <w:rPr>
          <w:rFonts w:cs="Arial"/>
          <w:b/>
          <w:color w:val="000000" w:themeColor="text1"/>
          <w:sz w:val="22"/>
        </w:rPr>
        <w:t>Module:</w:t>
      </w:r>
      <w:r>
        <w:rPr>
          <w:color w:val="000000" w:themeColor="text1"/>
        </w:rPr>
        <w:t xml:space="preserve"> </w:t>
      </w:r>
      <w:r>
        <w:rPr>
          <w:rFonts w:eastAsia="Arial" w:cs="Arial"/>
          <w:b/>
          <w:bCs/>
          <w:color w:val="000000" w:themeColor="text1"/>
          <w:sz w:val="22"/>
        </w:rPr>
        <w:t>Quality Assurance and Service Improvements</w:t>
      </w:r>
    </w:p>
    <w:p w14:paraId="2B71A33D" w14:textId="77777777" w:rsidR="00F4156E" w:rsidRDefault="004210C5">
      <w:pPr>
        <w:jc w:val="center"/>
        <w:rPr>
          <w:color w:val="000000" w:themeColor="text1"/>
        </w:rPr>
      </w:pPr>
      <w:r>
        <w:rPr>
          <w:rFonts w:cs="Arial"/>
          <w:b/>
          <w:color w:val="000000" w:themeColor="text1"/>
          <w:sz w:val="22"/>
        </w:rPr>
        <w:t>Module code:</w:t>
      </w:r>
      <w:r>
        <w:rPr>
          <w:color w:val="000000" w:themeColor="text1"/>
        </w:rPr>
        <w:t xml:space="preserve"> </w:t>
      </w:r>
      <w:r>
        <w:rPr>
          <w:rFonts w:eastAsia="Arial" w:cs="Arial"/>
          <w:b/>
          <w:bCs/>
          <w:color w:val="000000" w:themeColor="text1"/>
          <w:sz w:val="22"/>
        </w:rPr>
        <w:t>LCHS7006</w:t>
      </w:r>
    </w:p>
    <w:p w14:paraId="2B71A33E" w14:textId="77777777" w:rsidR="00F4156E" w:rsidRDefault="00F4156E">
      <w:pPr>
        <w:rPr>
          <w:rFonts w:cs="Arial"/>
          <w:b/>
          <w:color w:val="000000" w:themeColor="text1"/>
          <w:sz w:val="22"/>
        </w:rPr>
      </w:pPr>
    </w:p>
    <w:p w14:paraId="2B71A33F" w14:textId="77777777" w:rsidR="00F4156E" w:rsidRDefault="00F4156E">
      <w:pPr>
        <w:rPr>
          <w:rFonts w:cs="Arial"/>
          <w:b/>
          <w:color w:val="000000" w:themeColor="text1"/>
          <w:sz w:val="22"/>
        </w:rPr>
      </w:pPr>
    </w:p>
    <w:p w14:paraId="2B71A340" w14:textId="77777777" w:rsidR="00F4156E" w:rsidRDefault="004210C5">
      <w:pPr>
        <w:jc w:val="center"/>
        <w:rPr>
          <w:color w:val="000000" w:themeColor="text1"/>
          <w:u w:val="single"/>
        </w:rPr>
      </w:pPr>
      <w:r>
        <w:rPr>
          <w:rFonts w:cs="Arial"/>
          <w:b/>
          <w:color w:val="000000" w:themeColor="text1"/>
          <w:sz w:val="22"/>
          <w:u w:val="single"/>
        </w:rPr>
        <w:t>Assignment Title:</w:t>
      </w:r>
      <w:r>
        <w:rPr>
          <w:color w:val="000000" w:themeColor="text1"/>
          <w:u w:val="single"/>
        </w:rPr>
        <w:t xml:space="preserve"> </w:t>
      </w:r>
      <w:r>
        <w:rPr>
          <w:rFonts w:eastAsia="Arial" w:cs="Arial"/>
          <w:b/>
          <w:bCs/>
          <w:color w:val="000000" w:themeColor="text1"/>
          <w:sz w:val="22"/>
          <w:u w:val="single"/>
        </w:rPr>
        <w:t>Component 2 Service Improvement Report at Mid Staffordshire NHS Foundation Trust</w:t>
      </w:r>
    </w:p>
    <w:p w14:paraId="2B71A341" w14:textId="77777777" w:rsidR="00F4156E" w:rsidRDefault="00F4156E">
      <w:pPr>
        <w:rPr>
          <w:color w:val="000000" w:themeColor="text1"/>
        </w:rPr>
      </w:pPr>
    </w:p>
    <w:p w14:paraId="2B71A342" w14:textId="78CB9D11" w:rsidR="00F4156E" w:rsidRDefault="004210C5">
      <w:pPr>
        <w:rPr>
          <w:b/>
          <w:bCs/>
          <w:color w:val="000000" w:themeColor="text1"/>
        </w:rPr>
      </w:pPr>
      <w:r>
        <w:rPr>
          <w:b/>
          <w:bCs/>
          <w:color w:val="000000" w:themeColor="text1"/>
        </w:rPr>
        <w:t xml:space="preserve">Student </w:t>
      </w:r>
      <w:proofErr w:type="gramStart"/>
      <w:r>
        <w:rPr>
          <w:b/>
          <w:bCs/>
          <w:color w:val="000000" w:themeColor="text1"/>
        </w:rPr>
        <w:t>name</w:t>
      </w:r>
      <w:r w:rsidR="00491E6F">
        <w:rPr>
          <w:b/>
          <w:bCs/>
          <w:color w:val="000000" w:themeColor="text1"/>
        </w:rPr>
        <w:t xml:space="preserve"> :</w:t>
      </w:r>
      <w:proofErr w:type="gramEnd"/>
      <w:r w:rsidR="00491E6F">
        <w:rPr>
          <w:b/>
          <w:bCs/>
          <w:color w:val="000000" w:themeColor="text1"/>
        </w:rPr>
        <w:t xml:space="preserve"> Priyankaben </w:t>
      </w:r>
      <w:proofErr w:type="spellStart"/>
      <w:r w:rsidR="00491E6F">
        <w:rPr>
          <w:b/>
          <w:bCs/>
          <w:color w:val="000000" w:themeColor="text1"/>
        </w:rPr>
        <w:t>Mukeshbhai</w:t>
      </w:r>
      <w:proofErr w:type="spellEnd"/>
      <w:r w:rsidR="00491E6F">
        <w:rPr>
          <w:b/>
          <w:bCs/>
          <w:color w:val="000000" w:themeColor="text1"/>
        </w:rPr>
        <w:t xml:space="preserve"> Ahir</w:t>
      </w:r>
    </w:p>
    <w:p w14:paraId="0261D997" w14:textId="77777777" w:rsidR="00491E6F" w:rsidRDefault="004210C5">
      <w:pPr>
        <w:rPr>
          <w:b/>
          <w:bCs/>
          <w:color w:val="000000" w:themeColor="text1"/>
        </w:rPr>
      </w:pPr>
      <w:r>
        <w:rPr>
          <w:b/>
          <w:bCs/>
          <w:color w:val="000000" w:themeColor="text1"/>
        </w:rPr>
        <w:t>Student ID</w:t>
      </w:r>
      <w:r w:rsidR="00491E6F">
        <w:rPr>
          <w:b/>
          <w:bCs/>
          <w:color w:val="000000" w:themeColor="text1"/>
        </w:rPr>
        <w:t>: 2433322</w:t>
      </w:r>
    </w:p>
    <w:p w14:paraId="4837FC17" w14:textId="77777777" w:rsidR="00946E58" w:rsidRDefault="00491E6F">
      <w:pPr>
        <w:rPr>
          <w:b/>
          <w:bCs/>
          <w:color w:val="000000" w:themeColor="text1"/>
        </w:rPr>
      </w:pPr>
      <w:r>
        <w:rPr>
          <w:b/>
          <w:bCs/>
          <w:color w:val="000000" w:themeColor="text1"/>
        </w:rPr>
        <w:t>Module Name: Q</w:t>
      </w:r>
      <w:r w:rsidR="00E253FA">
        <w:rPr>
          <w:b/>
          <w:bCs/>
          <w:color w:val="000000" w:themeColor="text1"/>
        </w:rPr>
        <w:t>uality</w:t>
      </w:r>
      <w:r w:rsidR="00946E58">
        <w:rPr>
          <w:b/>
          <w:bCs/>
          <w:color w:val="000000" w:themeColor="text1"/>
        </w:rPr>
        <w:t xml:space="preserve"> Assurance and Service Improvements</w:t>
      </w:r>
    </w:p>
    <w:p w14:paraId="2B71A343" w14:textId="0BAAC8D5" w:rsidR="00F4156E" w:rsidRDefault="004A08B1">
      <w:pPr>
        <w:rPr>
          <w:b/>
          <w:bCs/>
          <w:color w:val="000000" w:themeColor="text1"/>
        </w:rPr>
      </w:pPr>
      <w:r>
        <w:rPr>
          <w:b/>
          <w:bCs/>
          <w:color w:val="000000" w:themeColor="text1"/>
        </w:rPr>
        <w:t>Lecturer Name : Dr Fahad Khan</w:t>
      </w:r>
      <w:r w:rsidR="004210C5">
        <w:rPr>
          <w:b/>
          <w:bCs/>
          <w:color w:val="000000" w:themeColor="text1"/>
        </w:rPr>
        <w:t xml:space="preserve"> </w:t>
      </w:r>
    </w:p>
    <w:p w14:paraId="2B71A344" w14:textId="108ECA36" w:rsidR="00F4156E" w:rsidRDefault="00F4156E">
      <w:pPr>
        <w:rPr>
          <w:b/>
          <w:bCs/>
          <w:color w:val="000000" w:themeColor="text1"/>
        </w:rPr>
      </w:pPr>
    </w:p>
    <w:p w14:paraId="2B71A345" w14:textId="77777777" w:rsidR="00F4156E" w:rsidRDefault="004210C5">
      <w:pPr>
        <w:spacing w:line="259" w:lineRule="auto"/>
        <w:jc w:val="left"/>
        <w:rPr>
          <w:b/>
          <w:bCs/>
          <w:color w:val="000000" w:themeColor="text1"/>
        </w:rPr>
      </w:pPr>
      <w:r>
        <w:rPr>
          <w:b/>
          <w:bCs/>
          <w:color w:val="000000" w:themeColor="text1"/>
        </w:rPr>
        <w:br w:type="page"/>
      </w:r>
    </w:p>
    <w:sdt>
      <w:sdtPr>
        <w:rPr>
          <w:rFonts w:ascii="Arial" w:eastAsiaTheme="minorHAnsi" w:hAnsi="Arial" w:cstheme="minorBidi"/>
          <w:color w:val="000000" w:themeColor="text1"/>
          <w:sz w:val="24"/>
          <w:szCs w:val="22"/>
          <w:lang w:val="en-GB"/>
        </w:rPr>
        <w:id w:val="1932083155"/>
        <w:docPartObj>
          <w:docPartGallery w:val="Table of Contents"/>
          <w:docPartUnique/>
        </w:docPartObj>
      </w:sdtPr>
      <w:sdtEndPr>
        <w:rPr>
          <w:b/>
          <w:bCs/>
        </w:rPr>
      </w:sdtEndPr>
      <w:sdtContent>
        <w:p w14:paraId="2B71A346" w14:textId="3D085919" w:rsidR="00F4156E" w:rsidRDefault="004210C5">
          <w:pPr>
            <w:pStyle w:val="TOCHeading1"/>
            <w:rPr>
              <w:color w:val="000000" w:themeColor="text1"/>
            </w:rPr>
          </w:pPr>
          <w:r>
            <w:rPr>
              <w:color w:val="000000" w:themeColor="text1"/>
            </w:rPr>
            <w:t>Contents</w:t>
          </w:r>
        </w:p>
        <w:p w14:paraId="4D038EA1" w14:textId="125A9E3F" w:rsidR="00C23B72" w:rsidRDefault="004210C5">
          <w:pPr>
            <w:pStyle w:val="TOC1"/>
            <w:tabs>
              <w:tab w:val="right" w:leader="dot" w:pos="9016"/>
            </w:tabs>
            <w:rPr>
              <w:rFonts w:asciiTheme="minorHAnsi" w:eastAsiaTheme="minorEastAsia" w:hAnsiTheme="minorHAnsi"/>
              <w:noProof/>
              <w:kern w:val="2"/>
              <w:szCs w:val="24"/>
              <w:lang w:val="en-IN" w:eastAsia="en-IN"/>
              <w14:ligatures w14:val="standardContextual"/>
            </w:rPr>
          </w:pPr>
          <w:r>
            <w:rPr>
              <w:color w:val="000000" w:themeColor="text1"/>
            </w:rPr>
            <w:fldChar w:fldCharType="begin"/>
          </w:r>
          <w:r>
            <w:rPr>
              <w:color w:val="000000" w:themeColor="text1"/>
            </w:rPr>
            <w:instrText xml:space="preserve"> TOC \o "1-3" \h \z \u </w:instrText>
          </w:r>
          <w:r>
            <w:rPr>
              <w:color w:val="000000" w:themeColor="text1"/>
            </w:rPr>
            <w:fldChar w:fldCharType="separate"/>
          </w:r>
          <w:hyperlink w:anchor="_Toc215090476" w:history="1">
            <w:r w:rsidR="00C23B72" w:rsidRPr="008F587A">
              <w:rPr>
                <w:rStyle w:val="Hyperlink"/>
                <w:noProof/>
              </w:rPr>
              <w:t>2. Analysis and discussion</w:t>
            </w:r>
            <w:r w:rsidR="00C23B72">
              <w:rPr>
                <w:noProof/>
                <w:webHidden/>
              </w:rPr>
              <w:tab/>
            </w:r>
            <w:r w:rsidR="00C23B72">
              <w:rPr>
                <w:noProof/>
                <w:webHidden/>
              </w:rPr>
              <w:fldChar w:fldCharType="begin"/>
            </w:r>
            <w:r w:rsidR="00C23B72">
              <w:rPr>
                <w:noProof/>
                <w:webHidden/>
              </w:rPr>
              <w:instrText xml:space="preserve"> PAGEREF _Toc215090476 \h </w:instrText>
            </w:r>
            <w:r w:rsidR="00C23B72">
              <w:rPr>
                <w:noProof/>
                <w:webHidden/>
              </w:rPr>
            </w:r>
            <w:r w:rsidR="00C23B72">
              <w:rPr>
                <w:noProof/>
                <w:webHidden/>
              </w:rPr>
              <w:fldChar w:fldCharType="separate"/>
            </w:r>
            <w:r w:rsidR="00C23B72">
              <w:rPr>
                <w:noProof/>
                <w:webHidden/>
              </w:rPr>
              <w:t>4</w:t>
            </w:r>
            <w:r w:rsidR="00C23B72">
              <w:rPr>
                <w:noProof/>
                <w:webHidden/>
              </w:rPr>
              <w:fldChar w:fldCharType="end"/>
            </w:r>
          </w:hyperlink>
        </w:p>
        <w:p w14:paraId="1C839BB8" w14:textId="70F5D92A" w:rsidR="00C23B72" w:rsidRDefault="00C23B72">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15090477" w:history="1">
            <w:r w:rsidRPr="008F587A">
              <w:rPr>
                <w:rStyle w:val="Hyperlink"/>
                <w:noProof/>
              </w:rPr>
              <w:t>a. Problems at the Mid Staffordshire NHS Foundation Trust</w:t>
            </w:r>
            <w:r>
              <w:rPr>
                <w:noProof/>
                <w:webHidden/>
              </w:rPr>
              <w:tab/>
            </w:r>
            <w:r>
              <w:rPr>
                <w:noProof/>
                <w:webHidden/>
              </w:rPr>
              <w:fldChar w:fldCharType="begin"/>
            </w:r>
            <w:r>
              <w:rPr>
                <w:noProof/>
                <w:webHidden/>
              </w:rPr>
              <w:instrText xml:space="preserve"> PAGEREF _Toc215090477 \h </w:instrText>
            </w:r>
            <w:r>
              <w:rPr>
                <w:noProof/>
                <w:webHidden/>
              </w:rPr>
            </w:r>
            <w:r>
              <w:rPr>
                <w:noProof/>
                <w:webHidden/>
              </w:rPr>
              <w:fldChar w:fldCharType="separate"/>
            </w:r>
            <w:r>
              <w:rPr>
                <w:noProof/>
                <w:webHidden/>
              </w:rPr>
              <w:t>4</w:t>
            </w:r>
            <w:r>
              <w:rPr>
                <w:noProof/>
                <w:webHidden/>
              </w:rPr>
              <w:fldChar w:fldCharType="end"/>
            </w:r>
          </w:hyperlink>
        </w:p>
        <w:p w14:paraId="7FF9A487" w14:textId="66B309B8" w:rsidR="00C23B72" w:rsidRDefault="00C23B72">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15090478" w:history="1">
            <w:r w:rsidRPr="008F587A">
              <w:rPr>
                <w:rStyle w:val="Hyperlink"/>
                <w:noProof/>
              </w:rPr>
              <w:t>c. Implementation of root cause analysis</w:t>
            </w:r>
            <w:r>
              <w:rPr>
                <w:noProof/>
                <w:webHidden/>
              </w:rPr>
              <w:tab/>
            </w:r>
            <w:r>
              <w:rPr>
                <w:noProof/>
                <w:webHidden/>
              </w:rPr>
              <w:fldChar w:fldCharType="begin"/>
            </w:r>
            <w:r>
              <w:rPr>
                <w:noProof/>
                <w:webHidden/>
              </w:rPr>
              <w:instrText xml:space="preserve"> PAGEREF _Toc215090478 \h </w:instrText>
            </w:r>
            <w:r>
              <w:rPr>
                <w:noProof/>
                <w:webHidden/>
              </w:rPr>
            </w:r>
            <w:r>
              <w:rPr>
                <w:noProof/>
                <w:webHidden/>
              </w:rPr>
              <w:fldChar w:fldCharType="separate"/>
            </w:r>
            <w:r>
              <w:rPr>
                <w:noProof/>
                <w:webHidden/>
              </w:rPr>
              <w:t>7</w:t>
            </w:r>
            <w:r>
              <w:rPr>
                <w:noProof/>
                <w:webHidden/>
              </w:rPr>
              <w:fldChar w:fldCharType="end"/>
            </w:r>
          </w:hyperlink>
        </w:p>
        <w:p w14:paraId="2729C236" w14:textId="039ECF83" w:rsidR="00C23B72" w:rsidRDefault="00C23B72">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15090479" w:history="1">
            <w:r w:rsidRPr="008F587A">
              <w:rPr>
                <w:rStyle w:val="Hyperlink"/>
                <w:noProof/>
              </w:rPr>
              <w:t>i. Swiss cheese model</w:t>
            </w:r>
            <w:r>
              <w:rPr>
                <w:noProof/>
                <w:webHidden/>
              </w:rPr>
              <w:tab/>
            </w:r>
            <w:r>
              <w:rPr>
                <w:noProof/>
                <w:webHidden/>
              </w:rPr>
              <w:fldChar w:fldCharType="begin"/>
            </w:r>
            <w:r>
              <w:rPr>
                <w:noProof/>
                <w:webHidden/>
              </w:rPr>
              <w:instrText xml:space="preserve"> PAGEREF _Toc215090479 \h </w:instrText>
            </w:r>
            <w:r>
              <w:rPr>
                <w:noProof/>
                <w:webHidden/>
              </w:rPr>
            </w:r>
            <w:r>
              <w:rPr>
                <w:noProof/>
                <w:webHidden/>
              </w:rPr>
              <w:fldChar w:fldCharType="separate"/>
            </w:r>
            <w:r>
              <w:rPr>
                <w:noProof/>
                <w:webHidden/>
              </w:rPr>
              <w:t>7</w:t>
            </w:r>
            <w:r>
              <w:rPr>
                <w:noProof/>
                <w:webHidden/>
              </w:rPr>
              <w:fldChar w:fldCharType="end"/>
            </w:r>
          </w:hyperlink>
        </w:p>
        <w:p w14:paraId="080C4C24" w14:textId="4ACFFBC3" w:rsidR="00C23B72" w:rsidRDefault="00C23B72">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15090480" w:history="1">
            <w:r w:rsidRPr="008F587A">
              <w:rPr>
                <w:rStyle w:val="Hyperlink"/>
                <w:noProof/>
              </w:rPr>
              <w:t>ii. Donabedian Model</w:t>
            </w:r>
            <w:r>
              <w:rPr>
                <w:noProof/>
                <w:webHidden/>
              </w:rPr>
              <w:tab/>
            </w:r>
            <w:r>
              <w:rPr>
                <w:noProof/>
                <w:webHidden/>
              </w:rPr>
              <w:fldChar w:fldCharType="begin"/>
            </w:r>
            <w:r>
              <w:rPr>
                <w:noProof/>
                <w:webHidden/>
              </w:rPr>
              <w:instrText xml:space="preserve"> PAGEREF _Toc215090480 \h </w:instrText>
            </w:r>
            <w:r>
              <w:rPr>
                <w:noProof/>
                <w:webHidden/>
              </w:rPr>
            </w:r>
            <w:r>
              <w:rPr>
                <w:noProof/>
                <w:webHidden/>
              </w:rPr>
              <w:fldChar w:fldCharType="separate"/>
            </w:r>
            <w:r>
              <w:rPr>
                <w:noProof/>
                <w:webHidden/>
              </w:rPr>
              <w:t>8</w:t>
            </w:r>
            <w:r>
              <w:rPr>
                <w:noProof/>
                <w:webHidden/>
              </w:rPr>
              <w:fldChar w:fldCharType="end"/>
            </w:r>
          </w:hyperlink>
        </w:p>
        <w:p w14:paraId="5AD1AF3C" w14:textId="44779BBF" w:rsidR="00C23B72" w:rsidRDefault="00C23B72">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15090481" w:history="1">
            <w:r w:rsidRPr="008F587A">
              <w:rPr>
                <w:rStyle w:val="Hyperlink"/>
                <w:noProof/>
              </w:rPr>
              <w:t>iii. Fishbone Diagram</w:t>
            </w:r>
            <w:r>
              <w:rPr>
                <w:noProof/>
                <w:webHidden/>
              </w:rPr>
              <w:tab/>
            </w:r>
            <w:r>
              <w:rPr>
                <w:noProof/>
                <w:webHidden/>
              </w:rPr>
              <w:fldChar w:fldCharType="begin"/>
            </w:r>
            <w:r>
              <w:rPr>
                <w:noProof/>
                <w:webHidden/>
              </w:rPr>
              <w:instrText xml:space="preserve"> PAGEREF _Toc215090481 \h </w:instrText>
            </w:r>
            <w:r>
              <w:rPr>
                <w:noProof/>
                <w:webHidden/>
              </w:rPr>
            </w:r>
            <w:r>
              <w:rPr>
                <w:noProof/>
                <w:webHidden/>
              </w:rPr>
              <w:fldChar w:fldCharType="separate"/>
            </w:r>
            <w:r>
              <w:rPr>
                <w:noProof/>
                <w:webHidden/>
              </w:rPr>
              <w:t>9</w:t>
            </w:r>
            <w:r>
              <w:rPr>
                <w:noProof/>
                <w:webHidden/>
              </w:rPr>
              <w:fldChar w:fldCharType="end"/>
            </w:r>
          </w:hyperlink>
        </w:p>
        <w:p w14:paraId="393C6671" w14:textId="582BCB72" w:rsidR="00C23B72" w:rsidRDefault="00C23B72">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15090482" w:history="1">
            <w:r w:rsidRPr="008F587A">
              <w:rPr>
                <w:rStyle w:val="Hyperlink"/>
                <w:noProof/>
              </w:rPr>
              <w:t>d. Strategic analysis: SWOT</w:t>
            </w:r>
            <w:r>
              <w:rPr>
                <w:noProof/>
                <w:webHidden/>
              </w:rPr>
              <w:tab/>
            </w:r>
            <w:r>
              <w:rPr>
                <w:noProof/>
                <w:webHidden/>
              </w:rPr>
              <w:fldChar w:fldCharType="begin"/>
            </w:r>
            <w:r>
              <w:rPr>
                <w:noProof/>
                <w:webHidden/>
              </w:rPr>
              <w:instrText xml:space="preserve"> PAGEREF _Toc215090482 \h </w:instrText>
            </w:r>
            <w:r>
              <w:rPr>
                <w:noProof/>
                <w:webHidden/>
              </w:rPr>
            </w:r>
            <w:r>
              <w:rPr>
                <w:noProof/>
                <w:webHidden/>
              </w:rPr>
              <w:fldChar w:fldCharType="separate"/>
            </w:r>
            <w:r>
              <w:rPr>
                <w:noProof/>
                <w:webHidden/>
              </w:rPr>
              <w:t>10</w:t>
            </w:r>
            <w:r>
              <w:rPr>
                <w:noProof/>
                <w:webHidden/>
              </w:rPr>
              <w:fldChar w:fldCharType="end"/>
            </w:r>
          </w:hyperlink>
        </w:p>
        <w:p w14:paraId="5D32C821" w14:textId="6AA645CD" w:rsidR="00C23B72" w:rsidRDefault="00C23B72">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15090483" w:history="1">
            <w:r w:rsidRPr="008F587A">
              <w:rPr>
                <w:rStyle w:val="Hyperlink"/>
                <w:noProof/>
              </w:rPr>
              <w:t>i. Strengths</w:t>
            </w:r>
            <w:r>
              <w:rPr>
                <w:noProof/>
                <w:webHidden/>
              </w:rPr>
              <w:tab/>
            </w:r>
            <w:r>
              <w:rPr>
                <w:noProof/>
                <w:webHidden/>
              </w:rPr>
              <w:fldChar w:fldCharType="begin"/>
            </w:r>
            <w:r>
              <w:rPr>
                <w:noProof/>
                <w:webHidden/>
              </w:rPr>
              <w:instrText xml:space="preserve"> PAGEREF _Toc215090483 \h </w:instrText>
            </w:r>
            <w:r>
              <w:rPr>
                <w:noProof/>
                <w:webHidden/>
              </w:rPr>
            </w:r>
            <w:r>
              <w:rPr>
                <w:noProof/>
                <w:webHidden/>
              </w:rPr>
              <w:fldChar w:fldCharType="separate"/>
            </w:r>
            <w:r>
              <w:rPr>
                <w:noProof/>
                <w:webHidden/>
              </w:rPr>
              <w:t>11</w:t>
            </w:r>
            <w:r>
              <w:rPr>
                <w:noProof/>
                <w:webHidden/>
              </w:rPr>
              <w:fldChar w:fldCharType="end"/>
            </w:r>
          </w:hyperlink>
        </w:p>
        <w:p w14:paraId="003473FB" w14:textId="6C7D2A0E" w:rsidR="00C23B72" w:rsidRDefault="00C23B72">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15090484" w:history="1">
            <w:r w:rsidRPr="008F587A">
              <w:rPr>
                <w:rStyle w:val="Hyperlink"/>
                <w:noProof/>
              </w:rPr>
              <w:t>ii. Weakness</w:t>
            </w:r>
            <w:r>
              <w:rPr>
                <w:noProof/>
                <w:webHidden/>
              </w:rPr>
              <w:tab/>
            </w:r>
            <w:r>
              <w:rPr>
                <w:noProof/>
                <w:webHidden/>
              </w:rPr>
              <w:fldChar w:fldCharType="begin"/>
            </w:r>
            <w:r>
              <w:rPr>
                <w:noProof/>
                <w:webHidden/>
              </w:rPr>
              <w:instrText xml:space="preserve"> PAGEREF _Toc215090484 \h </w:instrText>
            </w:r>
            <w:r>
              <w:rPr>
                <w:noProof/>
                <w:webHidden/>
              </w:rPr>
            </w:r>
            <w:r>
              <w:rPr>
                <w:noProof/>
                <w:webHidden/>
              </w:rPr>
              <w:fldChar w:fldCharType="separate"/>
            </w:r>
            <w:r>
              <w:rPr>
                <w:noProof/>
                <w:webHidden/>
              </w:rPr>
              <w:t>11</w:t>
            </w:r>
            <w:r>
              <w:rPr>
                <w:noProof/>
                <w:webHidden/>
              </w:rPr>
              <w:fldChar w:fldCharType="end"/>
            </w:r>
          </w:hyperlink>
        </w:p>
        <w:p w14:paraId="77521D6D" w14:textId="1991F7A2" w:rsidR="00C23B72" w:rsidRDefault="00C23B72">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15090485" w:history="1">
            <w:r w:rsidRPr="008F587A">
              <w:rPr>
                <w:rStyle w:val="Hyperlink"/>
                <w:noProof/>
              </w:rPr>
              <w:t>iii. Opportunities</w:t>
            </w:r>
            <w:r>
              <w:rPr>
                <w:noProof/>
                <w:webHidden/>
              </w:rPr>
              <w:tab/>
            </w:r>
            <w:r>
              <w:rPr>
                <w:noProof/>
                <w:webHidden/>
              </w:rPr>
              <w:fldChar w:fldCharType="begin"/>
            </w:r>
            <w:r>
              <w:rPr>
                <w:noProof/>
                <w:webHidden/>
              </w:rPr>
              <w:instrText xml:space="preserve"> PAGEREF _Toc215090485 \h </w:instrText>
            </w:r>
            <w:r>
              <w:rPr>
                <w:noProof/>
                <w:webHidden/>
              </w:rPr>
            </w:r>
            <w:r>
              <w:rPr>
                <w:noProof/>
                <w:webHidden/>
              </w:rPr>
              <w:fldChar w:fldCharType="separate"/>
            </w:r>
            <w:r>
              <w:rPr>
                <w:noProof/>
                <w:webHidden/>
              </w:rPr>
              <w:t>11</w:t>
            </w:r>
            <w:r>
              <w:rPr>
                <w:noProof/>
                <w:webHidden/>
              </w:rPr>
              <w:fldChar w:fldCharType="end"/>
            </w:r>
          </w:hyperlink>
        </w:p>
        <w:p w14:paraId="243FD61D" w14:textId="15943DF0" w:rsidR="00C23B72" w:rsidRDefault="00C23B72">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15090486" w:history="1">
            <w:r w:rsidRPr="008F587A">
              <w:rPr>
                <w:rStyle w:val="Hyperlink"/>
                <w:noProof/>
              </w:rPr>
              <w:t>iv. Threat</w:t>
            </w:r>
            <w:r>
              <w:rPr>
                <w:noProof/>
                <w:webHidden/>
              </w:rPr>
              <w:tab/>
            </w:r>
            <w:r>
              <w:rPr>
                <w:noProof/>
                <w:webHidden/>
              </w:rPr>
              <w:fldChar w:fldCharType="begin"/>
            </w:r>
            <w:r>
              <w:rPr>
                <w:noProof/>
                <w:webHidden/>
              </w:rPr>
              <w:instrText xml:space="preserve"> PAGEREF _Toc215090486 \h </w:instrText>
            </w:r>
            <w:r>
              <w:rPr>
                <w:noProof/>
                <w:webHidden/>
              </w:rPr>
            </w:r>
            <w:r>
              <w:rPr>
                <w:noProof/>
                <w:webHidden/>
              </w:rPr>
              <w:fldChar w:fldCharType="separate"/>
            </w:r>
            <w:r>
              <w:rPr>
                <w:noProof/>
                <w:webHidden/>
              </w:rPr>
              <w:t>11</w:t>
            </w:r>
            <w:r>
              <w:rPr>
                <w:noProof/>
                <w:webHidden/>
              </w:rPr>
              <w:fldChar w:fldCharType="end"/>
            </w:r>
          </w:hyperlink>
        </w:p>
        <w:p w14:paraId="4005CD9C" w14:textId="1E2EA7E2" w:rsidR="00C23B72" w:rsidRDefault="00C23B72">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15090487" w:history="1">
            <w:r w:rsidRPr="008F587A">
              <w:rPr>
                <w:rStyle w:val="Hyperlink"/>
                <w:noProof/>
              </w:rPr>
              <w:t>e. PDCA Cycle</w:t>
            </w:r>
            <w:r>
              <w:rPr>
                <w:noProof/>
                <w:webHidden/>
              </w:rPr>
              <w:tab/>
            </w:r>
            <w:r>
              <w:rPr>
                <w:noProof/>
                <w:webHidden/>
              </w:rPr>
              <w:fldChar w:fldCharType="begin"/>
            </w:r>
            <w:r>
              <w:rPr>
                <w:noProof/>
                <w:webHidden/>
              </w:rPr>
              <w:instrText xml:space="preserve"> PAGEREF _Toc215090487 \h </w:instrText>
            </w:r>
            <w:r>
              <w:rPr>
                <w:noProof/>
                <w:webHidden/>
              </w:rPr>
            </w:r>
            <w:r>
              <w:rPr>
                <w:noProof/>
                <w:webHidden/>
              </w:rPr>
              <w:fldChar w:fldCharType="separate"/>
            </w:r>
            <w:r>
              <w:rPr>
                <w:noProof/>
                <w:webHidden/>
              </w:rPr>
              <w:t>12</w:t>
            </w:r>
            <w:r>
              <w:rPr>
                <w:noProof/>
                <w:webHidden/>
              </w:rPr>
              <w:fldChar w:fldCharType="end"/>
            </w:r>
          </w:hyperlink>
        </w:p>
        <w:p w14:paraId="39ADA08E" w14:textId="253A2081" w:rsidR="00C23B72" w:rsidRDefault="00C23B72">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15090488" w:history="1">
            <w:r w:rsidRPr="008F587A">
              <w:rPr>
                <w:rStyle w:val="Hyperlink"/>
                <w:rFonts w:cstheme="majorHAnsi"/>
                <w:noProof/>
              </w:rPr>
              <w:t>f. Kurt Lewin’s 3-Stage Model</w:t>
            </w:r>
            <w:r>
              <w:rPr>
                <w:noProof/>
                <w:webHidden/>
              </w:rPr>
              <w:tab/>
            </w:r>
            <w:r>
              <w:rPr>
                <w:noProof/>
                <w:webHidden/>
              </w:rPr>
              <w:fldChar w:fldCharType="begin"/>
            </w:r>
            <w:r>
              <w:rPr>
                <w:noProof/>
                <w:webHidden/>
              </w:rPr>
              <w:instrText xml:space="preserve"> PAGEREF _Toc215090488 \h </w:instrText>
            </w:r>
            <w:r>
              <w:rPr>
                <w:noProof/>
                <w:webHidden/>
              </w:rPr>
            </w:r>
            <w:r>
              <w:rPr>
                <w:noProof/>
                <w:webHidden/>
              </w:rPr>
              <w:fldChar w:fldCharType="separate"/>
            </w:r>
            <w:r>
              <w:rPr>
                <w:noProof/>
                <w:webHidden/>
              </w:rPr>
              <w:t>12</w:t>
            </w:r>
            <w:r>
              <w:rPr>
                <w:noProof/>
                <w:webHidden/>
              </w:rPr>
              <w:fldChar w:fldCharType="end"/>
            </w:r>
          </w:hyperlink>
        </w:p>
        <w:p w14:paraId="54F53AFB" w14:textId="3D12CD8D" w:rsidR="00C23B72" w:rsidRDefault="00C23B72">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15090489" w:history="1">
            <w:r w:rsidRPr="008F587A">
              <w:rPr>
                <w:rStyle w:val="Hyperlink"/>
                <w:noProof/>
              </w:rPr>
              <w:t>3. Recommendations</w:t>
            </w:r>
            <w:r>
              <w:rPr>
                <w:noProof/>
                <w:webHidden/>
              </w:rPr>
              <w:tab/>
            </w:r>
            <w:r>
              <w:rPr>
                <w:noProof/>
                <w:webHidden/>
              </w:rPr>
              <w:fldChar w:fldCharType="begin"/>
            </w:r>
            <w:r>
              <w:rPr>
                <w:noProof/>
                <w:webHidden/>
              </w:rPr>
              <w:instrText xml:space="preserve"> PAGEREF _Toc215090489 \h </w:instrText>
            </w:r>
            <w:r>
              <w:rPr>
                <w:noProof/>
                <w:webHidden/>
              </w:rPr>
            </w:r>
            <w:r>
              <w:rPr>
                <w:noProof/>
                <w:webHidden/>
              </w:rPr>
              <w:fldChar w:fldCharType="separate"/>
            </w:r>
            <w:r>
              <w:rPr>
                <w:noProof/>
                <w:webHidden/>
              </w:rPr>
              <w:t>13</w:t>
            </w:r>
            <w:r>
              <w:rPr>
                <w:noProof/>
                <w:webHidden/>
              </w:rPr>
              <w:fldChar w:fldCharType="end"/>
            </w:r>
          </w:hyperlink>
        </w:p>
        <w:p w14:paraId="5EE48F64" w14:textId="496F1F5D" w:rsidR="00C23B72" w:rsidRDefault="00C23B72">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15090490" w:history="1">
            <w:r w:rsidRPr="008F587A">
              <w:rPr>
                <w:rStyle w:val="Hyperlink"/>
                <w:noProof/>
              </w:rPr>
              <w:t>a. Strengthening clinical leadership and governance</w:t>
            </w:r>
            <w:r>
              <w:rPr>
                <w:noProof/>
                <w:webHidden/>
              </w:rPr>
              <w:tab/>
            </w:r>
            <w:r>
              <w:rPr>
                <w:noProof/>
                <w:webHidden/>
              </w:rPr>
              <w:fldChar w:fldCharType="begin"/>
            </w:r>
            <w:r>
              <w:rPr>
                <w:noProof/>
                <w:webHidden/>
              </w:rPr>
              <w:instrText xml:space="preserve"> PAGEREF _Toc215090490 \h </w:instrText>
            </w:r>
            <w:r>
              <w:rPr>
                <w:noProof/>
                <w:webHidden/>
              </w:rPr>
            </w:r>
            <w:r>
              <w:rPr>
                <w:noProof/>
                <w:webHidden/>
              </w:rPr>
              <w:fldChar w:fldCharType="separate"/>
            </w:r>
            <w:r>
              <w:rPr>
                <w:noProof/>
                <w:webHidden/>
              </w:rPr>
              <w:t>13</w:t>
            </w:r>
            <w:r>
              <w:rPr>
                <w:noProof/>
                <w:webHidden/>
              </w:rPr>
              <w:fldChar w:fldCharType="end"/>
            </w:r>
          </w:hyperlink>
        </w:p>
        <w:p w14:paraId="015DD1DD" w14:textId="420E99D4" w:rsidR="00C23B72" w:rsidRDefault="00C23B72">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15090491" w:history="1">
            <w:r w:rsidRPr="008F587A">
              <w:rPr>
                <w:rStyle w:val="Hyperlink"/>
                <w:noProof/>
              </w:rPr>
              <w:t>b. Integrating system thinking approach to increase staff to patient ratio and conduct periodic training</w:t>
            </w:r>
            <w:r>
              <w:rPr>
                <w:noProof/>
                <w:webHidden/>
              </w:rPr>
              <w:tab/>
            </w:r>
            <w:r>
              <w:rPr>
                <w:noProof/>
                <w:webHidden/>
              </w:rPr>
              <w:fldChar w:fldCharType="begin"/>
            </w:r>
            <w:r>
              <w:rPr>
                <w:noProof/>
                <w:webHidden/>
              </w:rPr>
              <w:instrText xml:space="preserve"> PAGEREF _Toc215090491 \h </w:instrText>
            </w:r>
            <w:r>
              <w:rPr>
                <w:noProof/>
                <w:webHidden/>
              </w:rPr>
            </w:r>
            <w:r>
              <w:rPr>
                <w:noProof/>
                <w:webHidden/>
              </w:rPr>
              <w:fldChar w:fldCharType="separate"/>
            </w:r>
            <w:r>
              <w:rPr>
                <w:noProof/>
                <w:webHidden/>
              </w:rPr>
              <w:t>15</w:t>
            </w:r>
            <w:r>
              <w:rPr>
                <w:noProof/>
                <w:webHidden/>
              </w:rPr>
              <w:fldChar w:fldCharType="end"/>
            </w:r>
          </w:hyperlink>
        </w:p>
        <w:p w14:paraId="0748B94B" w14:textId="677B509F" w:rsidR="00C23B72" w:rsidRDefault="00C23B72">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15090492" w:history="1">
            <w:r w:rsidRPr="008F587A">
              <w:rPr>
                <w:rStyle w:val="Hyperlink"/>
                <w:noProof/>
              </w:rPr>
              <w:t>4. Benchmarking</w:t>
            </w:r>
            <w:r>
              <w:rPr>
                <w:noProof/>
                <w:webHidden/>
              </w:rPr>
              <w:tab/>
            </w:r>
            <w:r>
              <w:rPr>
                <w:noProof/>
                <w:webHidden/>
              </w:rPr>
              <w:fldChar w:fldCharType="begin"/>
            </w:r>
            <w:r>
              <w:rPr>
                <w:noProof/>
                <w:webHidden/>
              </w:rPr>
              <w:instrText xml:space="preserve"> PAGEREF _Toc215090492 \h </w:instrText>
            </w:r>
            <w:r>
              <w:rPr>
                <w:noProof/>
                <w:webHidden/>
              </w:rPr>
            </w:r>
            <w:r>
              <w:rPr>
                <w:noProof/>
                <w:webHidden/>
              </w:rPr>
              <w:fldChar w:fldCharType="separate"/>
            </w:r>
            <w:r>
              <w:rPr>
                <w:noProof/>
                <w:webHidden/>
              </w:rPr>
              <w:t>16</w:t>
            </w:r>
            <w:r>
              <w:rPr>
                <w:noProof/>
                <w:webHidden/>
              </w:rPr>
              <w:fldChar w:fldCharType="end"/>
            </w:r>
          </w:hyperlink>
        </w:p>
        <w:p w14:paraId="0BF939F5" w14:textId="67285F06" w:rsidR="00C23B72" w:rsidRDefault="00C23B72">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15090493" w:history="1">
            <w:r w:rsidRPr="008F587A">
              <w:rPr>
                <w:rStyle w:val="Hyperlink"/>
                <w:noProof/>
              </w:rPr>
              <w:t>5. Conclusion</w:t>
            </w:r>
            <w:r>
              <w:rPr>
                <w:noProof/>
                <w:webHidden/>
              </w:rPr>
              <w:tab/>
            </w:r>
            <w:r>
              <w:rPr>
                <w:noProof/>
                <w:webHidden/>
              </w:rPr>
              <w:fldChar w:fldCharType="begin"/>
            </w:r>
            <w:r>
              <w:rPr>
                <w:noProof/>
                <w:webHidden/>
              </w:rPr>
              <w:instrText xml:space="preserve"> PAGEREF _Toc215090493 \h </w:instrText>
            </w:r>
            <w:r>
              <w:rPr>
                <w:noProof/>
                <w:webHidden/>
              </w:rPr>
            </w:r>
            <w:r>
              <w:rPr>
                <w:noProof/>
                <w:webHidden/>
              </w:rPr>
              <w:fldChar w:fldCharType="separate"/>
            </w:r>
            <w:r>
              <w:rPr>
                <w:noProof/>
                <w:webHidden/>
              </w:rPr>
              <w:t>18</w:t>
            </w:r>
            <w:r>
              <w:rPr>
                <w:noProof/>
                <w:webHidden/>
              </w:rPr>
              <w:fldChar w:fldCharType="end"/>
            </w:r>
          </w:hyperlink>
        </w:p>
        <w:p w14:paraId="73312476" w14:textId="2A0295B1" w:rsidR="00C23B72" w:rsidRDefault="00C23B72">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15090494" w:history="1">
            <w:r w:rsidRPr="008F587A">
              <w:rPr>
                <w:rStyle w:val="Hyperlink"/>
                <w:noProof/>
              </w:rPr>
              <w:t>6. References</w:t>
            </w:r>
            <w:r>
              <w:rPr>
                <w:noProof/>
                <w:webHidden/>
              </w:rPr>
              <w:tab/>
            </w:r>
            <w:r>
              <w:rPr>
                <w:noProof/>
                <w:webHidden/>
              </w:rPr>
              <w:fldChar w:fldCharType="begin"/>
            </w:r>
            <w:r>
              <w:rPr>
                <w:noProof/>
                <w:webHidden/>
              </w:rPr>
              <w:instrText xml:space="preserve"> PAGEREF _Toc215090494 \h </w:instrText>
            </w:r>
            <w:r>
              <w:rPr>
                <w:noProof/>
                <w:webHidden/>
              </w:rPr>
            </w:r>
            <w:r>
              <w:rPr>
                <w:noProof/>
                <w:webHidden/>
              </w:rPr>
              <w:fldChar w:fldCharType="separate"/>
            </w:r>
            <w:r>
              <w:rPr>
                <w:noProof/>
                <w:webHidden/>
              </w:rPr>
              <w:t>20</w:t>
            </w:r>
            <w:r>
              <w:rPr>
                <w:noProof/>
                <w:webHidden/>
              </w:rPr>
              <w:fldChar w:fldCharType="end"/>
            </w:r>
          </w:hyperlink>
        </w:p>
        <w:p w14:paraId="06F77ABA" w14:textId="3F50AAC1" w:rsidR="00C23B72" w:rsidRDefault="004210C5" w:rsidP="00C23B72">
          <w:pPr>
            <w:tabs>
              <w:tab w:val="left" w:pos="2450"/>
            </w:tabs>
            <w:rPr>
              <w:b/>
              <w:bCs/>
              <w:color w:val="000000" w:themeColor="text1"/>
            </w:rPr>
          </w:pPr>
          <w:r>
            <w:rPr>
              <w:b/>
              <w:bCs/>
              <w:color w:val="000000" w:themeColor="text1"/>
            </w:rPr>
            <w:fldChar w:fldCharType="end"/>
          </w:r>
        </w:p>
      </w:sdtContent>
    </w:sdt>
    <w:p w14:paraId="2B71A389" w14:textId="32266B84" w:rsidR="00F4156E" w:rsidRPr="00C23B72" w:rsidRDefault="004210C5" w:rsidP="00C23B72">
      <w:pPr>
        <w:tabs>
          <w:tab w:val="left" w:pos="2450"/>
        </w:tabs>
        <w:rPr>
          <w:b/>
          <w:bCs/>
          <w:color w:val="000000" w:themeColor="text1"/>
        </w:rPr>
      </w:pPr>
      <w:r>
        <w:rPr>
          <w:color w:val="000000" w:themeColor="text1"/>
        </w:rPr>
        <w:lastRenderedPageBreak/>
        <w:t xml:space="preserve">1. Introduction </w:t>
      </w:r>
    </w:p>
    <w:p w14:paraId="2B71A38A" w14:textId="77777777" w:rsidR="00F4156E" w:rsidRDefault="004210C5">
      <w:pPr>
        <w:rPr>
          <w:color w:val="000000" w:themeColor="text1"/>
        </w:rPr>
      </w:pPr>
      <w:r>
        <w:rPr>
          <w:color w:val="000000" w:themeColor="text1"/>
        </w:rPr>
        <w:t>Q</w:t>
      </w:r>
      <w:r>
        <w:rPr>
          <w:color w:val="000000" w:themeColor="text1"/>
        </w:rPr>
        <w:t xml:space="preserve">uality is one of the paramount criteria in healthcare. According to the report of the World Health Organisation, quality of care is demarcated as the extent of health services which is able to deliver positive and desired health implications </w:t>
      </w:r>
      <w:bookmarkStart w:id="0" w:name="ZOTERO_BREF_bHJ1nffbGw4i"/>
      <w:r>
        <w:rPr>
          <w:rFonts w:cs="Arial"/>
          <w:color w:val="000000" w:themeColor="text1"/>
        </w:rPr>
        <w:t>(World Health Organisation, 2025)</w:t>
      </w:r>
      <w:bookmarkEnd w:id="0"/>
      <w:r>
        <w:rPr>
          <w:color w:val="000000" w:themeColor="text1"/>
        </w:rPr>
        <w:t xml:space="preserve">. Among the recent cases of quality issues in healthcare, one of the most widely discussed instances is the Mid Staffordshire NHS Foundation Trust. According to the report of </w:t>
      </w:r>
      <w:r>
        <w:rPr>
          <w:rFonts w:cs="Arial"/>
          <w:color w:val="000000" w:themeColor="text1"/>
        </w:rPr>
        <w:t>Francis (2013)</w:t>
      </w:r>
      <w:r>
        <w:rPr>
          <w:color w:val="000000" w:themeColor="text1"/>
        </w:rPr>
        <w:t>, the Mid Staffordshire NHS Foundation Trust fac</w:t>
      </w:r>
      <w:r>
        <w:rPr>
          <w:color w:val="000000" w:themeColor="text1"/>
        </w:rPr>
        <w:t xml:space="preserve">ed a series of institutional issues, which have deteriorated quality of healthcare. As a result, negligence in service was observed, leading increase in morbidity and mortality. The report identified that mortality rate of the Mid Staffordshire NHS Foundation Trust was higher than other similar trusts in 2007. Upon investigation, report by </w:t>
      </w:r>
      <w:r>
        <w:rPr>
          <w:rFonts w:cs="Arial"/>
          <w:color w:val="000000" w:themeColor="text1"/>
        </w:rPr>
        <w:t xml:space="preserve">Thompson (2009) </w:t>
      </w:r>
      <w:r>
        <w:rPr>
          <w:color w:val="000000" w:themeColor="text1"/>
        </w:rPr>
        <w:t>briefing identified, that the Mid Staffordshire NHS Foundation Trust is positioned at the top 8</w:t>
      </w:r>
      <w:r>
        <w:rPr>
          <w:color w:val="000000" w:themeColor="text1"/>
          <w:vertAlign w:val="superscript"/>
        </w:rPr>
        <w:t>th</w:t>
      </w:r>
      <w:r>
        <w:rPr>
          <w:color w:val="000000" w:themeColor="text1"/>
        </w:rPr>
        <w:t xml:space="preserve"> position due to mortality rates, as shown in figure 1. T</w:t>
      </w:r>
      <w:r>
        <w:rPr>
          <w:color w:val="000000" w:themeColor="text1"/>
        </w:rPr>
        <w:t xml:space="preserve">he report by </w:t>
      </w:r>
      <w:r>
        <w:rPr>
          <w:rFonts w:cs="Arial"/>
          <w:color w:val="000000" w:themeColor="text1"/>
        </w:rPr>
        <w:t>Francis (2013)</w:t>
      </w:r>
      <w:r>
        <w:rPr>
          <w:color w:val="000000" w:themeColor="text1"/>
        </w:rPr>
        <w:t xml:space="preserve"> identified shortage of staff at the Mid Staffordshire NHS Foundation Trust alongside poor leadership and inadequate institutional policies combined together to affect quality of care.</w:t>
      </w:r>
    </w:p>
    <w:p w14:paraId="2B71A38B" w14:textId="77777777" w:rsidR="00F4156E" w:rsidRDefault="004210C5">
      <w:pPr>
        <w:rPr>
          <w:color w:val="000000" w:themeColor="text1"/>
        </w:rPr>
      </w:pPr>
      <w:r>
        <w:rPr>
          <w:noProof/>
          <w:color w:val="000000" w:themeColor="text1"/>
        </w:rPr>
        <w:lastRenderedPageBreak/>
        <w:drawing>
          <wp:inline distT="0" distB="0" distL="0" distR="0" wp14:anchorId="2B71A409" wp14:editId="2B71A40A">
            <wp:extent cx="5264150" cy="3962400"/>
            <wp:effectExtent l="0" t="0" r="0" b="0"/>
            <wp:docPr id="1298623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623208" name="Picture 1"/>
                    <pic:cNvPicPr>
                      <a:picLocks noChangeAspect="1"/>
                    </pic:cNvPicPr>
                  </pic:nvPicPr>
                  <pic:blipFill>
                    <a:blip r:embed="rId8"/>
                    <a:stretch>
                      <a:fillRect/>
                    </a:stretch>
                  </pic:blipFill>
                  <pic:spPr>
                    <a:xfrm>
                      <a:off x="0" y="0"/>
                      <a:ext cx="5264421" cy="3962604"/>
                    </a:xfrm>
                    <a:prstGeom prst="rect">
                      <a:avLst/>
                    </a:prstGeom>
                  </pic:spPr>
                </pic:pic>
              </a:graphicData>
            </a:graphic>
          </wp:inline>
        </w:drawing>
      </w:r>
    </w:p>
    <w:p w14:paraId="2B71A38C" w14:textId="77777777" w:rsidR="00F4156E" w:rsidRDefault="004210C5">
      <w:pPr>
        <w:rPr>
          <w:color w:val="000000" w:themeColor="text1"/>
        </w:rPr>
      </w:pPr>
      <w:r>
        <w:rPr>
          <w:color w:val="000000" w:themeColor="text1"/>
        </w:rPr>
        <w:t xml:space="preserve">Figure 1: Trusts having high mortality rates in 2008 (Source: </w:t>
      </w:r>
      <w:bookmarkStart w:id="1" w:name="ZOTERO_BREF_qnrb8JFAb6OZ"/>
      <w:r>
        <w:rPr>
          <w:rFonts w:cs="Arial"/>
          <w:color w:val="000000" w:themeColor="text1"/>
        </w:rPr>
        <w:t>Thompson, 2009)</w:t>
      </w:r>
      <w:bookmarkEnd w:id="1"/>
    </w:p>
    <w:p w14:paraId="2B71A38D" w14:textId="77777777" w:rsidR="00F4156E" w:rsidRDefault="004210C5">
      <w:pPr>
        <w:rPr>
          <w:color w:val="000000" w:themeColor="text1"/>
        </w:rPr>
      </w:pPr>
      <w:r>
        <w:rPr>
          <w:color w:val="000000" w:themeColor="text1"/>
        </w:rPr>
        <w:t xml:space="preserve">On the basis of above discussed contexts, aim of the report is to examine the quality failure issues at the Mid Staffordshire NHS Foundation Trust and further identify the root causes, applying the Swiss, Cheese, Fishbone and Donabedian frameworks for developing detailed recommendations for future. The report further entails to be built on theoretical concepts and framework of quality in healthcare. Strategic planning will be conducted using the SWOT framework and recommendations will be designed using the </w:t>
      </w:r>
      <w:r>
        <w:rPr>
          <w:color w:val="000000" w:themeColor="text1"/>
        </w:rPr>
        <w:t xml:space="preserve">Plan-Do-Check-Act framework. </w:t>
      </w:r>
    </w:p>
    <w:p w14:paraId="2B71A38E" w14:textId="77777777" w:rsidR="00F4156E" w:rsidRDefault="004210C5">
      <w:pPr>
        <w:pStyle w:val="Heading1"/>
        <w:rPr>
          <w:color w:val="000000" w:themeColor="text1"/>
        </w:rPr>
      </w:pPr>
      <w:bookmarkStart w:id="2" w:name="_Toc215090476"/>
      <w:r>
        <w:rPr>
          <w:color w:val="000000" w:themeColor="text1"/>
        </w:rPr>
        <w:t>2. Analysis and discussion</w:t>
      </w:r>
      <w:bookmarkEnd w:id="2"/>
      <w:r>
        <w:rPr>
          <w:color w:val="000000" w:themeColor="text1"/>
        </w:rPr>
        <w:t xml:space="preserve"> </w:t>
      </w:r>
    </w:p>
    <w:p w14:paraId="2B71A38F" w14:textId="77777777" w:rsidR="00F4156E" w:rsidRDefault="004210C5">
      <w:pPr>
        <w:pStyle w:val="Heading2"/>
        <w:rPr>
          <w:color w:val="000000" w:themeColor="text1"/>
        </w:rPr>
      </w:pPr>
      <w:bookmarkStart w:id="3" w:name="_Toc215090477"/>
      <w:r>
        <w:rPr>
          <w:color w:val="000000" w:themeColor="text1"/>
        </w:rPr>
        <w:t>a. Problems at the Mid Staffordshire NHS Foundation Trust</w:t>
      </w:r>
      <w:bookmarkEnd w:id="3"/>
      <w:r>
        <w:rPr>
          <w:color w:val="000000" w:themeColor="text1"/>
        </w:rPr>
        <w:t xml:space="preserve"> </w:t>
      </w:r>
    </w:p>
    <w:p w14:paraId="2B71A390" w14:textId="77777777" w:rsidR="00F4156E" w:rsidRDefault="004210C5">
      <w:pPr>
        <w:rPr>
          <w:color w:val="000000" w:themeColor="text1"/>
        </w:rPr>
      </w:pPr>
      <w:r>
        <w:rPr>
          <w:color w:val="000000" w:themeColor="text1"/>
        </w:rPr>
        <w:t xml:space="preserve">The Mid Staffordshire NHS Foundation Trust has been under scrutiny owing increased number of patient deaths. According to the study of </w:t>
      </w:r>
      <w:bookmarkStart w:id="4" w:name="ZOTERO_BREF_54gMnx1YRBWI"/>
      <w:r>
        <w:rPr>
          <w:rFonts w:cs="Arial"/>
          <w:color w:val="000000" w:themeColor="text1"/>
        </w:rPr>
        <w:t xml:space="preserve">Martin, Stanford and </w:t>
      </w:r>
      <w:r>
        <w:rPr>
          <w:rFonts w:cs="Arial"/>
          <w:color w:val="000000" w:themeColor="text1"/>
        </w:rPr>
        <w:lastRenderedPageBreak/>
        <w:t>Dixon-Woods (2023)</w:t>
      </w:r>
      <w:bookmarkEnd w:id="4"/>
      <w:r>
        <w:rPr>
          <w:color w:val="000000" w:themeColor="text1"/>
        </w:rPr>
        <w:t xml:space="preserve">, the Mid Staffordshire NHS Foundation Trust is still facing quality service issues. Various gaps in health service are affecting patient health outcome. It has been further substantiated in the report of </w:t>
      </w:r>
      <w:r>
        <w:rPr>
          <w:rFonts w:cs="Arial"/>
          <w:color w:val="000000" w:themeColor="text1"/>
        </w:rPr>
        <w:t>Thompson (2009)</w:t>
      </w:r>
      <w:r>
        <w:rPr>
          <w:color w:val="000000" w:themeColor="text1"/>
        </w:rPr>
        <w:t xml:space="preserve">, that back in 2003, the mortality rates in the Mid Staffordshire NHS Foundation Trust </w:t>
      </w:r>
      <w:proofErr w:type="spellStart"/>
      <w:r>
        <w:rPr>
          <w:color w:val="000000" w:themeColor="text1"/>
        </w:rPr>
        <w:t>as</w:t>
      </w:r>
      <w:proofErr w:type="spellEnd"/>
      <w:r>
        <w:rPr>
          <w:color w:val="000000" w:themeColor="text1"/>
        </w:rPr>
        <w:t xml:space="preserve"> been much higher than standardised mortality ratio, as shown in figure 2, which is the main issue. Dotted line in the figure shows standardised mortality ratio; however, green line representing mortality ratio of the Mid Staffordshire NHS Foundation Trust reflects much greater case rate.</w:t>
      </w:r>
    </w:p>
    <w:p w14:paraId="2B71A391" w14:textId="77777777" w:rsidR="00F4156E" w:rsidRDefault="004210C5">
      <w:pPr>
        <w:rPr>
          <w:color w:val="000000" w:themeColor="text1"/>
        </w:rPr>
      </w:pPr>
      <w:r>
        <w:rPr>
          <w:noProof/>
          <w:color w:val="000000" w:themeColor="text1"/>
        </w:rPr>
        <w:drawing>
          <wp:inline distT="0" distB="0" distL="0" distR="0" wp14:anchorId="2B71A40B" wp14:editId="2B71A40C">
            <wp:extent cx="4309110" cy="3050540"/>
            <wp:effectExtent l="0" t="0" r="0" b="0"/>
            <wp:docPr id="1129780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780525" name="Picture 1"/>
                    <pic:cNvPicPr>
                      <a:picLocks noChangeAspect="1"/>
                    </pic:cNvPicPr>
                  </pic:nvPicPr>
                  <pic:blipFill>
                    <a:blip r:embed="rId9"/>
                    <a:stretch>
                      <a:fillRect/>
                    </a:stretch>
                  </pic:blipFill>
                  <pic:spPr>
                    <a:xfrm>
                      <a:off x="0" y="0"/>
                      <a:ext cx="4314390" cy="3054286"/>
                    </a:xfrm>
                    <a:prstGeom prst="rect">
                      <a:avLst/>
                    </a:prstGeom>
                  </pic:spPr>
                </pic:pic>
              </a:graphicData>
            </a:graphic>
          </wp:inline>
        </w:drawing>
      </w:r>
    </w:p>
    <w:p w14:paraId="2B71A392" w14:textId="77777777" w:rsidR="00F4156E" w:rsidRDefault="004210C5">
      <w:pPr>
        <w:rPr>
          <w:color w:val="000000" w:themeColor="text1"/>
        </w:rPr>
      </w:pPr>
      <w:r>
        <w:rPr>
          <w:color w:val="000000" w:themeColor="text1"/>
        </w:rPr>
        <w:t xml:space="preserve">Figure 2: the Mid Staffordshire NHS Foundation Trust mortality ratio from 2003 to 2008 (Source: </w:t>
      </w:r>
      <w:r>
        <w:rPr>
          <w:rFonts w:cs="Arial"/>
          <w:color w:val="000000" w:themeColor="text1"/>
        </w:rPr>
        <w:t>Thompson, 2009</w:t>
      </w:r>
      <w:r>
        <w:rPr>
          <w:color w:val="000000" w:themeColor="text1"/>
        </w:rPr>
        <w:t>).</w:t>
      </w:r>
    </w:p>
    <w:p w14:paraId="2B71A393" w14:textId="77777777" w:rsidR="00F4156E" w:rsidRDefault="004210C5">
      <w:pPr>
        <w:rPr>
          <w:color w:val="000000" w:themeColor="text1"/>
        </w:rPr>
      </w:pPr>
      <w:r>
        <w:rPr>
          <w:color w:val="000000" w:themeColor="text1"/>
        </w:rPr>
        <w:t xml:space="preserve">According to the report of </w:t>
      </w:r>
      <w:r>
        <w:rPr>
          <w:rFonts w:cs="Arial"/>
          <w:color w:val="000000" w:themeColor="text1"/>
        </w:rPr>
        <w:t>Francis (2013)</w:t>
      </w:r>
      <w:r>
        <w:rPr>
          <w:color w:val="000000" w:themeColor="text1"/>
        </w:rPr>
        <w:t xml:space="preserve">, the Mid Staffordshire NHS Foundation Trust showed poor and inadequate leadership alongside absence of managerial capabilities to deliver quality care. It is further pointed out that poor standards in the healthcare, and absence of risk management and assurance systems worsened quality in the health care, leading to serious criticism. The Mid Staffordshire NHS </w:t>
      </w:r>
      <w:r>
        <w:rPr>
          <w:color w:val="000000" w:themeColor="text1"/>
        </w:rPr>
        <w:lastRenderedPageBreak/>
        <w:t>Foundation Trust showed no culture of listening to the patients, and thus complaints went unheard and unresolved. Alongside, poor gove</w:t>
      </w:r>
      <w:r>
        <w:rPr>
          <w:color w:val="000000" w:themeColor="text1"/>
        </w:rPr>
        <w:t xml:space="preserve">rnance structure and prioritising of finances instead of quality service, resulted in higher cases of patient deaths. As per the reports of Thompson (2009), it is further substantiated that actual death at Mid Staffordshire NHS Foundation Trust due to Acute cerebrovascular disease was 129 compared to 95.2 expected number of deaths. Similarly, death due to lower respiratory diseases was 17 against expected 9.6. In total actual deaths was 258 against 165.7. The core issues of Mid Staffordshire NHS Foundation </w:t>
      </w:r>
      <w:r>
        <w:rPr>
          <w:color w:val="000000" w:themeColor="text1"/>
        </w:rPr>
        <w:t>Trust reflect violation of the Sustainable Development Goals and quality parameters of the NHS in the healthcare. The study of Kruk et al. (2018) further enunciated that in the recent times, with increased incidences of mortalities and co-morbidities, alongside, changing health needs, one of the goals outlined in the Sustainable Development Goals is better health outcome. SDG 3 focusses on ensuring healthy lives and promoting overall well-being of all individuals across the world. However, Kruk et al. (2018</w:t>
      </w:r>
      <w:r>
        <w:rPr>
          <w:color w:val="000000" w:themeColor="text1"/>
        </w:rPr>
        <w:t>) argued that healthcare services often delivered to the individuals are largely inadequate and poor quality. The study by Guzmán-</w:t>
      </w:r>
      <w:proofErr w:type="spellStart"/>
      <w:r>
        <w:rPr>
          <w:color w:val="000000" w:themeColor="text1"/>
        </w:rPr>
        <w:t>Leguel</w:t>
      </w:r>
      <w:proofErr w:type="spellEnd"/>
      <w:r>
        <w:rPr>
          <w:color w:val="000000" w:themeColor="text1"/>
        </w:rPr>
        <w:t xml:space="preserve"> and Rodríguez-Lara (2025) pointed out that institutional responsiveness, contextual adaptability and patient-centric approach play wider role as fundamental pillars in assessing quality.</w:t>
      </w:r>
    </w:p>
    <w:p w14:paraId="2B71A394" w14:textId="77777777" w:rsidR="00F4156E" w:rsidRDefault="004210C5">
      <w:pPr>
        <w:rPr>
          <w:color w:val="000000" w:themeColor="text1"/>
        </w:rPr>
      </w:pPr>
      <w:r>
        <w:rPr>
          <w:color w:val="000000" w:themeColor="text1"/>
        </w:rPr>
        <w:t>Mid Staffordshire NHS Foundation Trust further exhibited absence of adequate number of skilled nurses, reflecting shortage as well as lack of training in the institution. All these factors combined to worsen patient health outcome. Thus, the key stakeholders affected are patients; nonetheless, organisation faced loss of reputation.</w:t>
      </w:r>
    </w:p>
    <w:p w14:paraId="2B71A395" w14:textId="77777777" w:rsidR="00F4156E" w:rsidRDefault="004210C5">
      <w:pPr>
        <w:pStyle w:val="Heading2"/>
        <w:rPr>
          <w:color w:val="000000" w:themeColor="text1"/>
        </w:rPr>
      </w:pPr>
      <w:bookmarkStart w:id="5" w:name="_Toc215090478"/>
      <w:r>
        <w:rPr>
          <w:color w:val="000000" w:themeColor="text1"/>
        </w:rPr>
        <w:lastRenderedPageBreak/>
        <w:t>c. Implementation of root cause analysis</w:t>
      </w:r>
      <w:bookmarkEnd w:id="5"/>
      <w:r>
        <w:rPr>
          <w:color w:val="000000" w:themeColor="text1"/>
        </w:rPr>
        <w:t xml:space="preserve"> </w:t>
      </w:r>
    </w:p>
    <w:p w14:paraId="2B71A396" w14:textId="77777777" w:rsidR="00F4156E" w:rsidRDefault="004210C5">
      <w:pPr>
        <w:pStyle w:val="Heading3"/>
        <w:rPr>
          <w:color w:val="000000" w:themeColor="text1"/>
        </w:rPr>
      </w:pPr>
      <w:bookmarkStart w:id="6" w:name="_Toc215090479"/>
      <w:proofErr w:type="spellStart"/>
      <w:r>
        <w:rPr>
          <w:color w:val="000000" w:themeColor="text1"/>
        </w:rPr>
        <w:t>i</w:t>
      </w:r>
      <w:proofErr w:type="spellEnd"/>
      <w:r>
        <w:rPr>
          <w:color w:val="000000" w:themeColor="text1"/>
        </w:rPr>
        <w:t>. Swiss cheese model</w:t>
      </w:r>
      <w:bookmarkEnd w:id="6"/>
      <w:r>
        <w:rPr>
          <w:color w:val="000000" w:themeColor="text1"/>
        </w:rPr>
        <w:t xml:space="preserve"> </w:t>
      </w:r>
    </w:p>
    <w:p w14:paraId="2B71A397" w14:textId="77777777" w:rsidR="00F4156E" w:rsidRDefault="004210C5">
      <w:pPr>
        <w:rPr>
          <w:color w:val="000000" w:themeColor="text1"/>
        </w:rPr>
      </w:pPr>
      <w:r>
        <w:rPr>
          <w:color w:val="000000" w:themeColor="text1"/>
          <w:lang w:val="en-IN"/>
        </w:rPr>
        <w:t xml:space="preserve">The Swiss Cheese model is applied to </w:t>
      </w:r>
      <w:r>
        <w:rPr>
          <w:color w:val="000000" w:themeColor="text1"/>
        </w:rPr>
        <w:t xml:space="preserve">in the Mid Staffordshire NHS Foundation Trust, in order to understand the issues that impacted patient safety. The Swiss Cheese Model is another analytical tool assessing quality ensuring patient safety issues and failures in healthcare </w:t>
      </w:r>
      <w:bookmarkStart w:id="7" w:name="ZOTERO_BREF_qTc1PzNPJ7jZ"/>
      <w:r>
        <w:rPr>
          <w:rFonts w:cs="Arial"/>
          <w:color w:val="000000" w:themeColor="text1"/>
        </w:rPr>
        <w:t>(Huang et al., 2024</w:t>
      </w:r>
      <w:bookmarkEnd w:id="7"/>
      <w:r>
        <w:rPr>
          <w:color w:val="000000" w:themeColor="text1"/>
        </w:rPr>
        <w:t xml:space="preserve">; </w:t>
      </w:r>
      <w:r>
        <w:rPr>
          <w:rFonts w:cs="Arial"/>
          <w:color w:val="000000" w:themeColor="text1"/>
        </w:rPr>
        <w:t>Wiegmann et al., 2022</w:t>
      </w:r>
      <w:r>
        <w:rPr>
          <w:color w:val="000000" w:themeColor="text1"/>
        </w:rPr>
        <w:t xml:space="preserve">). The holes through which the latent failures arise and impact patient safety include organisational, supervisory and precondition, which lead to unsafe acts </w:t>
      </w:r>
      <w:bookmarkStart w:id="8" w:name="ZOTERO_BREF_83IDX87bVZH1"/>
      <w:r>
        <w:rPr>
          <w:rFonts w:cs="Arial"/>
          <w:color w:val="000000" w:themeColor="text1"/>
        </w:rPr>
        <w:t>(</w:t>
      </w:r>
      <w:proofErr w:type="spellStart"/>
      <w:r>
        <w:rPr>
          <w:rFonts w:cs="Arial"/>
          <w:color w:val="000000" w:themeColor="text1"/>
        </w:rPr>
        <w:t>Seshia</w:t>
      </w:r>
      <w:proofErr w:type="spellEnd"/>
      <w:r>
        <w:rPr>
          <w:rFonts w:cs="Arial"/>
          <w:color w:val="000000" w:themeColor="text1"/>
        </w:rPr>
        <w:t xml:space="preserve"> et al., 2018</w:t>
      </w:r>
      <w:bookmarkEnd w:id="8"/>
      <w:r>
        <w:rPr>
          <w:color w:val="000000" w:themeColor="text1"/>
        </w:rPr>
        <w:t xml:space="preserve">; </w:t>
      </w:r>
      <w:r>
        <w:rPr>
          <w:rFonts w:cs="Arial"/>
          <w:color w:val="000000" w:themeColor="text1"/>
        </w:rPr>
        <w:t>Wiegmann et al., 2022</w:t>
      </w:r>
      <w:r>
        <w:rPr>
          <w:color w:val="000000" w:themeColor="text1"/>
        </w:rPr>
        <w:t>). Analysing the practices at t</w:t>
      </w:r>
      <w:r>
        <w:rPr>
          <w:color w:val="000000" w:themeColor="text1"/>
        </w:rPr>
        <w:t xml:space="preserve">he Mid Staffordshire NHS Foundation Trust, it can be seen that poor leadership and inadequate managerial practices are organisational factor, which resulted in delay to consider rising issue of shortage of nursing staff. At the supervisory level, the report of </w:t>
      </w:r>
      <w:r>
        <w:rPr>
          <w:rFonts w:cs="Arial"/>
          <w:color w:val="000000" w:themeColor="text1"/>
        </w:rPr>
        <w:t>Francis (2013)</w:t>
      </w:r>
      <w:r>
        <w:rPr>
          <w:color w:val="000000" w:themeColor="text1"/>
        </w:rPr>
        <w:t xml:space="preserve"> asserted that inadequate risk management and assurance policies, absence of training the nurses and more focus on financial aspects developed preconditions affecting quality. It has resulted in delay in providing care, absence of qualit</w:t>
      </w:r>
      <w:r>
        <w:rPr>
          <w:color w:val="000000" w:themeColor="text1"/>
        </w:rPr>
        <w:t xml:space="preserve">y in the Mid Staffordshire NHS Foundation Trust and medical errors. According to </w:t>
      </w:r>
      <w:bookmarkStart w:id="9" w:name="ZOTERO_BREF_79j2VKRM9j8K"/>
      <w:r>
        <w:rPr>
          <w:rFonts w:cs="Arial"/>
          <w:color w:val="000000" w:themeColor="text1"/>
        </w:rPr>
        <w:t>Quick (2022)</w:t>
      </w:r>
      <w:bookmarkEnd w:id="9"/>
      <w:r>
        <w:rPr>
          <w:color w:val="000000" w:themeColor="text1"/>
        </w:rPr>
        <w:t xml:space="preserve">, “duty of candour” in healthcare emphasises on being honest with the patients, thus communicating effectively. However, the Mid Staffordshire NHS Foundation Trust demonstrated lack of communication or resolution to patient complaints </w:t>
      </w:r>
      <w:bookmarkStart w:id="10" w:name="ZOTERO_BREF_Teu55PpJkR0f"/>
      <w:r>
        <w:rPr>
          <w:rFonts w:cs="Arial"/>
          <w:color w:val="000000" w:themeColor="text1"/>
        </w:rPr>
        <w:t>(Francis, 2013)</w:t>
      </w:r>
      <w:bookmarkEnd w:id="10"/>
      <w:r>
        <w:rPr>
          <w:color w:val="000000" w:themeColor="text1"/>
        </w:rPr>
        <w:t>. As a result, catastrophic outcomes revealed rise in patient mortality rate.</w:t>
      </w:r>
    </w:p>
    <w:p w14:paraId="2B71A398" w14:textId="77777777" w:rsidR="00F4156E" w:rsidRDefault="004210C5">
      <w:pPr>
        <w:rPr>
          <w:color w:val="000000" w:themeColor="text1"/>
          <w:lang w:val="en-IN"/>
        </w:rPr>
      </w:pPr>
      <w:r>
        <w:rPr>
          <w:noProof/>
          <w:color w:val="000000" w:themeColor="text1"/>
        </w:rPr>
        <w:lastRenderedPageBreak/>
        <w:drawing>
          <wp:inline distT="0" distB="0" distL="0" distR="0" wp14:anchorId="2B71A40D" wp14:editId="2B71A40E">
            <wp:extent cx="3579495" cy="2961640"/>
            <wp:effectExtent l="0" t="0" r="1905" b="0"/>
            <wp:docPr id="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pic:cNvPicPr>
                      <a:picLocks noChangeAspect="1"/>
                    </pic:cNvPicPr>
                  </pic:nvPicPr>
                  <pic:blipFill>
                    <a:blip r:embed="rId10"/>
                    <a:stretch>
                      <a:fillRect/>
                    </a:stretch>
                  </pic:blipFill>
                  <pic:spPr>
                    <a:xfrm>
                      <a:off x="0" y="0"/>
                      <a:ext cx="3579606" cy="2962125"/>
                    </a:xfrm>
                    <a:prstGeom prst="rect">
                      <a:avLst/>
                    </a:prstGeom>
                  </pic:spPr>
                </pic:pic>
              </a:graphicData>
            </a:graphic>
          </wp:inline>
        </w:drawing>
      </w:r>
    </w:p>
    <w:p w14:paraId="2B71A399" w14:textId="77777777" w:rsidR="00F4156E" w:rsidRDefault="004210C5">
      <w:pPr>
        <w:rPr>
          <w:color w:val="000000" w:themeColor="text1"/>
          <w:lang w:val="en-IN"/>
        </w:rPr>
      </w:pPr>
      <w:r>
        <w:rPr>
          <w:color w:val="000000" w:themeColor="text1"/>
          <w:lang w:val="en-IN"/>
        </w:rPr>
        <w:t xml:space="preserve">Figure 3: The Swiss Cheese Model (Source: </w:t>
      </w:r>
      <w:bookmarkStart w:id="11" w:name="ZOTERO_BREF_OVSgg8XXFeth"/>
      <w:r>
        <w:rPr>
          <w:rFonts w:cs="Arial"/>
          <w:color w:val="000000" w:themeColor="text1"/>
        </w:rPr>
        <w:t>Wiegmann et al., 2022)</w:t>
      </w:r>
      <w:bookmarkEnd w:id="11"/>
    </w:p>
    <w:p w14:paraId="2B71A39A" w14:textId="77777777" w:rsidR="00F4156E" w:rsidRDefault="004210C5">
      <w:pPr>
        <w:pStyle w:val="Heading3"/>
        <w:rPr>
          <w:color w:val="000000" w:themeColor="text1"/>
        </w:rPr>
      </w:pPr>
      <w:bookmarkStart w:id="12" w:name="_Toc215090480"/>
      <w:r>
        <w:rPr>
          <w:color w:val="000000" w:themeColor="text1"/>
        </w:rPr>
        <w:t>ii. Donabedian Model</w:t>
      </w:r>
      <w:bookmarkEnd w:id="12"/>
      <w:r>
        <w:rPr>
          <w:color w:val="000000" w:themeColor="text1"/>
        </w:rPr>
        <w:t xml:space="preserve"> </w:t>
      </w:r>
    </w:p>
    <w:p w14:paraId="2B71A39B" w14:textId="77777777" w:rsidR="00F4156E" w:rsidRDefault="004210C5">
      <w:pPr>
        <w:rPr>
          <w:color w:val="000000" w:themeColor="text1"/>
          <w:lang w:val="en-IN"/>
        </w:rPr>
      </w:pPr>
      <w:r>
        <w:rPr>
          <w:color w:val="000000" w:themeColor="text1"/>
        </w:rPr>
        <w:t xml:space="preserve">The focus of this task is to analyse quality management and service improvement in healthcare. This is the rationale why the issues of the Mid Staffordshire NHS Foundation Trust are analysed from service quality perspective. Various theoretical models are widely developed and used for assessing quality in service in the healthcare. The Donabedian Model studies the three constructs, structure, process and outcome to examine quality level in healthcare </w:t>
      </w:r>
      <w:bookmarkStart w:id="13" w:name="ZOTERO_BREF_giEckRcMQS7M"/>
      <w:r>
        <w:rPr>
          <w:rFonts w:cs="Arial"/>
          <w:color w:val="000000" w:themeColor="text1"/>
        </w:rPr>
        <w:t xml:space="preserve">(De </w:t>
      </w:r>
      <w:proofErr w:type="spellStart"/>
      <w:r>
        <w:rPr>
          <w:rFonts w:cs="Arial"/>
          <w:color w:val="000000" w:themeColor="text1"/>
        </w:rPr>
        <w:t>Rosis</w:t>
      </w:r>
      <w:proofErr w:type="spellEnd"/>
      <w:r>
        <w:rPr>
          <w:rFonts w:cs="Arial"/>
          <w:color w:val="000000" w:themeColor="text1"/>
        </w:rPr>
        <w:t>, 2024</w:t>
      </w:r>
      <w:bookmarkEnd w:id="13"/>
      <w:r>
        <w:rPr>
          <w:color w:val="000000" w:themeColor="text1"/>
        </w:rPr>
        <w:t xml:space="preserve">; </w:t>
      </w:r>
      <w:bookmarkStart w:id="14" w:name="ZOTERO_BREF_66XzST6IUDUd"/>
      <w:r>
        <w:rPr>
          <w:rFonts w:cs="Arial"/>
          <w:color w:val="000000" w:themeColor="text1"/>
        </w:rPr>
        <w:t>Yang et al., 2025)</w:t>
      </w:r>
      <w:bookmarkEnd w:id="14"/>
      <w:r>
        <w:rPr>
          <w:color w:val="000000" w:themeColor="text1"/>
        </w:rPr>
        <w:t xml:space="preserve">. The study of </w:t>
      </w:r>
      <w:bookmarkStart w:id="15" w:name="ZOTERO_BREF_GQ1p80Q6XZll"/>
      <w:r>
        <w:rPr>
          <w:rFonts w:cs="Arial"/>
          <w:color w:val="000000" w:themeColor="text1"/>
        </w:rPr>
        <w:t>Guzmán-</w:t>
      </w:r>
      <w:proofErr w:type="spellStart"/>
      <w:r>
        <w:rPr>
          <w:rFonts w:cs="Arial"/>
          <w:color w:val="000000" w:themeColor="text1"/>
        </w:rPr>
        <w:t>Leguel</w:t>
      </w:r>
      <w:proofErr w:type="spellEnd"/>
      <w:r>
        <w:rPr>
          <w:rFonts w:cs="Arial"/>
          <w:color w:val="000000" w:themeColor="text1"/>
        </w:rPr>
        <w:t xml:space="preserve"> and Rodríguez-Lara (2025)</w:t>
      </w:r>
      <w:bookmarkEnd w:id="15"/>
      <w:r>
        <w:rPr>
          <w:color w:val="000000" w:themeColor="text1"/>
        </w:rPr>
        <w:t xml:space="preserve"> further elaborated that structure exhibits the attributes of the organisation, facilities given, tools and skilled human resources for providing service. The study by </w:t>
      </w:r>
      <w:bookmarkStart w:id="16" w:name="ZOTERO_BREF_JZyDl8oo9x7a"/>
      <w:r>
        <w:rPr>
          <w:rFonts w:cs="Arial"/>
          <w:color w:val="000000" w:themeColor="text1"/>
        </w:rPr>
        <w:t>Moayed et al. (2022)</w:t>
      </w:r>
      <w:bookmarkEnd w:id="16"/>
      <w:r>
        <w:rPr>
          <w:color w:val="000000" w:themeColor="text1"/>
        </w:rPr>
        <w:t xml:space="preserve"> further substantiated that process reflects effective way of management and leadership ensuring safe care for the patients. Outcome indicate health implications of the patients. However, </w:t>
      </w:r>
      <w:r>
        <w:rPr>
          <w:rFonts w:cs="Arial"/>
          <w:color w:val="000000" w:themeColor="text1"/>
        </w:rPr>
        <w:t>Yang et al. (2025)</w:t>
      </w:r>
      <w:r>
        <w:rPr>
          <w:color w:val="000000" w:themeColor="text1"/>
        </w:rPr>
        <w:t xml:space="preserve"> pointed out that only the Donabedian Model is</w:t>
      </w:r>
      <w:r>
        <w:rPr>
          <w:color w:val="000000" w:themeColor="text1"/>
        </w:rPr>
        <w:t xml:space="preserve"> not adequate to assess quality. Assessing the report of </w:t>
      </w:r>
      <w:r>
        <w:rPr>
          <w:rFonts w:cs="Arial"/>
          <w:color w:val="000000" w:themeColor="text1"/>
        </w:rPr>
        <w:t>Francis (2013)</w:t>
      </w:r>
      <w:r>
        <w:rPr>
          <w:color w:val="000000" w:themeColor="text1"/>
        </w:rPr>
        <w:t xml:space="preserve"> about the Mid Staffordshire NHS Foundation Trust, the structural issues which can </w:t>
      </w:r>
      <w:r>
        <w:rPr>
          <w:color w:val="000000" w:themeColor="text1"/>
        </w:rPr>
        <w:lastRenderedPageBreak/>
        <w:t xml:space="preserve">be identified are weak leadership and managerial competencies, alongside poor governance. Owing to lack of transparency and clinical governance, it has aggravated the issue of resource allocation and shortage of staff. </w:t>
      </w:r>
      <w:bookmarkStart w:id="17" w:name="ZOTERO_BREF_CwxGOeHuuHcF"/>
      <w:proofErr w:type="spellStart"/>
      <w:r>
        <w:rPr>
          <w:rFonts w:cs="Arial"/>
          <w:color w:val="000000" w:themeColor="text1"/>
        </w:rPr>
        <w:t>Batanda</w:t>
      </w:r>
      <w:proofErr w:type="spellEnd"/>
      <w:r>
        <w:rPr>
          <w:rFonts w:cs="Arial"/>
          <w:color w:val="000000" w:themeColor="text1"/>
        </w:rPr>
        <w:t xml:space="preserve"> (2024)</w:t>
      </w:r>
      <w:bookmarkEnd w:id="17"/>
      <w:r>
        <w:rPr>
          <w:color w:val="000000" w:themeColor="text1"/>
        </w:rPr>
        <w:t xml:space="preserve"> highlighted that the healthcare suffers from shortage of staff, which further leads to increased workload. As a result, burn</w:t>
      </w:r>
      <w:r>
        <w:rPr>
          <w:color w:val="000000" w:themeColor="text1"/>
        </w:rPr>
        <w:t>out and medical errors are commonly seen challenges. Similarly, in the case of Mid Staffordshire NHS Foundation Trust, owing to absence of transparency, and lack of risk management, which are process issues, the health service outcome declined. It resulted in delays associated with unskilled and lack of nurses, which further aggravated owing to mismanagement. Not addressing patient complaints is another process issue at the Mid Staffordshire NHS Foundation Trust, which led to inefficiency in eliminating qua</w:t>
      </w:r>
      <w:r>
        <w:rPr>
          <w:color w:val="000000" w:themeColor="text1"/>
        </w:rPr>
        <w:t>lity issues at the early stage. Consequentially, mortality rates in the Mid Staffordshire NHS Foundation Trust increased much above the standardised mortality rate (</w:t>
      </w:r>
      <w:r>
        <w:rPr>
          <w:rFonts w:cs="Arial"/>
          <w:color w:val="000000" w:themeColor="text1"/>
        </w:rPr>
        <w:t>Thompson, 2009</w:t>
      </w:r>
      <w:r>
        <w:rPr>
          <w:color w:val="000000" w:themeColor="text1"/>
        </w:rPr>
        <w:t xml:space="preserve">). Therefore, using the Donabedian Model, it can be pinned down that the various factors combined to negatively impact the patient health outcome. </w:t>
      </w:r>
    </w:p>
    <w:p w14:paraId="2B71A39C" w14:textId="77777777" w:rsidR="00F4156E" w:rsidRDefault="004210C5">
      <w:pPr>
        <w:pStyle w:val="Heading3"/>
        <w:rPr>
          <w:color w:val="000000" w:themeColor="text1"/>
        </w:rPr>
      </w:pPr>
      <w:bookmarkStart w:id="18" w:name="_Toc215090481"/>
      <w:r>
        <w:rPr>
          <w:color w:val="000000" w:themeColor="text1"/>
        </w:rPr>
        <w:t>iii. Fishbone Diagram</w:t>
      </w:r>
      <w:bookmarkEnd w:id="18"/>
      <w:r>
        <w:rPr>
          <w:color w:val="000000" w:themeColor="text1"/>
        </w:rPr>
        <w:t xml:space="preserve"> </w:t>
      </w:r>
    </w:p>
    <w:p w14:paraId="2B71A39D" w14:textId="77777777" w:rsidR="00F4156E" w:rsidRDefault="004210C5">
      <w:pPr>
        <w:rPr>
          <w:color w:val="000000" w:themeColor="text1"/>
        </w:rPr>
      </w:pPr>
      <w:r>
        <w:rPr>
          <w:color w:val="000000" w:themeColor="text1"/>
          <w:lang w:val="en-IN"/>
        </w:rPr>
        <w:t xml:space="preserve">In order to ensure that the healthcare is able to deliver quality care, ensuring patient safety, improvements need to be made. However, </w:t>
      </w:r>
      <w:r>
        <w:rPr>
          <w:rFonts w:cs="Arial"/>
          <w:color w:val="000000" w:themeColor="text1"/>
        </w:rPr>
        <w:t>Kumah et al. (2024)</w:t>
      </w:r>
      <w:r>
        <w:rPr>
          <w:color w:val="000000" w:themeColor="text1"/>
          <w:lang w:val="en-IN"/>
        </w:rPr>
        <w:t xml:space="preserve"> raised the question that on what parameters shall the healthcare improve. Thus, as per the model of improvement, Fishbone model develops cause and effect framework, which aids in identifying the root problems associated with quality. On that note, applying the same to </w:t>
      </w:r>
      <w:r>
        <w:rPr>
          <w:color w:val="000000" w:themeColor="text1"/>
        </w:rPr>
        <w:t>the Mid Staffordshire NHS Foundation Trust, it is seen that main causes include absence of training of nurses, poor leadership, weak internal systems and shortage of staff (</w:t>
      </w:r>
      <w:r>
        <w:rPr>
          <w:rFonts w:cs="Arial"/>
          <w:color w:val="000000" w:themeColor="text1"/>
        </w:rPr>
        <w:t>Francis, 2013</w:t>
      </w:r>
      <w:r>
        <w:rPr>
          <w:color w:val="000000" w:themeColor="text1"/>
        </w:rPr>
        <w:t>), which have resulted in higher mort</w:t>
      </w:r>
      <w:r>
        <w:rPr>
          <w:color w:val="000000" w:themeColor="text1"/>
        </w:rPr>
        <w:t xml:space="preserve">ality rate. Further, deeper analysis, reveals that financial constraint as the Mid Staffordshire </w:t>
      </w:r>
      <w:r>
        <w:rPr>
          <w:color w:val="000000" w:themeColor="text1"/>
        </w:rPr>
        <w:lastRenderedPageBreak/>
        <w:t xml:space="preserve">NHS Foundation Trust focused on adhering financial performance and ineffective planning resulted in absence of conducting training for nurses. Owing to poor clinical leadership and performance need, are part of poor managerial and leadership witnessed in the Mid Staffordshire NHS Foundation Trust. Besides, </w:t>
      </w:r>
      <w:r>
        <w:rPr>
          <w:rFonts w:cs="Arial"/>
          <w:color w:val="000000" w:themeColor="text1"/>
        </w:rPr>
        <w:t>Rafferty and Leary (2023)</w:t>
      </w:r>
      <w:r>
        <w:rPr>
          <w:color w:val="000000" w:themeColor="text1"/>
        </w:rPr>
        <w:t xml:space="preserve"> identified that the Mid Staffordshire NHS Foundation Trust lacked proper clinical</w:t>
      </w:r>
      <w:r>
        <w:rPr>
          <w:color w:val="000000" w:themeColor="text1"/>
        </w:rPr>
        <w:t xml:space="preserve"> governance structure, risk and assurance systems are missing, which led to development of weak internal practices. Without proper training and recruitment of nurses, led to shortage of staff. As a result, delays and medical errors increased cases of death in the Mid Staffordshire NHS Foundation Trust.</w:t>
      </w:r>
    </w:p>
    <w:p w14:paraId="2B71A39E" w14:textId="77777777" w:rsidR="00F4156E" w:rsidRDefault="004210C5">
      <w:pPr>
        <w:rPr>
          <w:color w:val="000000" w:themeColor="text1"/>
          <w:lang w:val="en-IN"/>
        </w:rPr>
      </w:pPr>
      <w:r>
        <w:rPr>
          <w:noProof/>
          <w:color w:val="000000" w:themeColor="text1"/>
        </w:rPr>
        <w:drawing>
          <wp:inline distT="0" distB="0" distL="0" distR="0" wp14:anchorId="2B71A40F" wp14:editId="2B71A410">
            <wp:extent cx="6190615" cy="1965325"/>
            <wp:effectExtent l="0" t="0" r="0" b="0"/>
            <wp:docPr id="1924736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736980" name="Picture 1"/>
                    <pic:cNvPicPr>
                      <a:picLocks noChangeAspect="1"/>
                    </pic:cNvPicPr>
                  </pic:nvPicPr>
                  <pic:blipFill>
                    <a:blip r:embed="rId11"/>
                    <a:stretch>
                      <a:fillRect/>
                    </a:stretch>
                  </pic:blipFill>
                  <pic:spPr>
                    <a:xfrm>
                      <a:off x="0" y="0"/>
                      <a:ext cx="6209200" cy="1971589"/>
                    </a:xfrm>
                    <a:prstGeom prst="rect">
                      <a:avLst/>
                    </a:prstGeom>
                  </pic:spPr>
                </pic:pic>
              </a:graphicData>
            </a:graphic>
          </wp:inline>
        </w:drawing>
      </w:r>
    </w:p>
    <w:p w14:paraId="2B71A39F" w14:textId="77777777" w:rsidR="00F4156E" w:rsidRDefault="004210C5">
      <w:pPr>
        <w:rPr>
          <w:color w:val="000000" w:themeColor="text1"/>
          <w:lang w:val="en-IN"/>
        </w:rPr>
      </w:pPr>
      <w:r>
        <w:rPr>
          <w:color w:val="000000" w:themeColor="text1"/>
          <w:lang w:val="en-IN"/>
        </w:rPr>
        <w:t xml:space="preserve">Figure 4: Fishbone analysis for </w:t>
      </w:r>
      <w:r>
        <w:rPr>
          <w:color w:val="000000" w:themeColor="text1"/>
        </w:rPr>
        <w:t>the Mid Staffordshire NHS Foundation Trust</w:t>
      </w:r>
      <w:r>
        <w:rPr>
          <w:color w:val="000000" w:themeColor="text1"/>
          <w:lang w:val="en-IN"/>
        </w:rPr>
        <w:t xml:space="preserve"> (Source: self-developed in assessment 1)</w:t>
      </w:r>
    </w:p>
    <w:p w14:paraId="2B71A3A0" w14:textId="77777777" w:rsidR="00F4156E" w:rsidRDefault="004210C5">
      <w:pPr>
        <w:pStyle w:val="Heading2"/>
        <w:rPr>
          <w:color w:val="000000" w:themeColor="text1"/>
        </w:rPr>
      </w:pPr>
      <w:bookmarkStart w:id="19" w:name="_Toc215090482"/>
      <w:r>
        <w:rPr>
          <w:color w:val="000000" w:themeColor="text1"/>
        </w:rPr>
        <w:t>d. Strategic analysis: SWOT</w:t>
      </w:r>
      <w:bookmarkEnd w:id="19"/>
      <w:r>
        <w:rPr>
          <w:color w:val="000000" w:themeColor="text1"/>
        </w:rPr>
        <w:t xml:space="preserve"> </w:t>
      </w:r>
    </w:p>
    <w:p w14:paraId="2B71A3A1" w14:textId="77777777" w:rsidR="00F4156E" w:rsidRDefault="004210C5">
      <w:pPr>
        <w:rPr>
          <w:color w:val="000000" w:themeColor="text1"/>
        </w:rPr>
      </w:pPr>
      <w:r>
        <w:rPr>
          <w:color w:val="000000" w:themeColor="text1"/>
        </w:rPr>
        <w:t xml:space="preserve">As the evidence analysed above strongly reflected internal factors playing dominant role in quality issues seen in the Mid Staffordshire NHS Foundation Trust, thus SWOT tool is applied. </w:t>
      </w:r>
      <w:bookmarkStart w:id="20" w:name="ZOTERO_BREF_CvpJDB9c4jjW"/>
      <w:r>
        <w:rPr>
          <w:rFonts w:cs="Arial"/>
          <w:color w:val="000000" w:themeColor="text1"/>
        </w:rPr>
        <w:t>Gürel (2017)</w:t>
      </w:r>
      <w:bookmarkEnd w:id="20"/>
      <w:r>
        <w:rPr>
          <w:color w:val="000000" w:themeColor="text1"/>
        </w:rPr>
        <w:t xml:space="preserve"> highlighted that the SWOT tool is the analytical approach to evaluate internal strengths, weakness alongside external threats and opportunities. </w:t>
      </w:r>
    </w:p>
    <w:p w14:paraId="2B71A3A2" w14:textId="77777777" w:rsidR="00F4156E" w:rsidRDefault="004210C5">
      <w:pPr>
        <w:pStyle w:val="Heading3"/>
        <w:rPr>
          <w:color w:val="000000" w:themeColor="text1"/>
        </w:rPr>
      </w:pPr>
      <w:bookmarkStart w:id="21" w:name="_Toc215090483"/>
      <w:proofErr w:type="spellStart"/>
      <w:r>
        <w:rPr>
          <w:color w:val="000000" w:themeColor="text1"/>
        </w:rPr>
        <w:lastRenderedPageBreak/>
        <w:t>i</w:t>
      </w:r>
      <w:proofErr w:type="spellEnd"/>
      <w:r>
        <w:rPr>
          <w:color w:val="000000" w:themeColor="text1"/>
        </w:rPr>
        <w:t>. Strengths</w:t>
      </w:r>
      <w:bookmarkEnd w:id="21"/>
    </w:p>
    <w:p w14:paraId="2B71A3A3" w14:textId="77777777" w:rsidR="00F4156E" w:rsidRDefault="004210C5">
      <w:pPr>
        <w:rPr>
          <w:color w:val="000000" w:themeColor="text1"/>
          <w:lang w:val="en-IN"/>
        </w:rPr>
      </w:pPr>
      <w:r>
        <w:rPr>
          <w:color w:val="000000" w:themeColor="text1"/>
        </w:rPr>
        <w:t xml:space="preserve">The Mid Staffordshire is part of the NHS trust, which is one of the biggest healthcare entities across the UK. The NHS has strong infrastructure and further develops and implemented various processes of quality improvement </w:t>
      </w:r>
      <w:bookmarkStart w:id="22" w:name="ZOTERO_BREF_R62tDQRK9S4V"/>
      <w:r>
        <w:rPr>
          <w:rFonts w:cs="Arial"/>
          <w:color w:val="000000" w:themeColor="text1"/>
        </w:rPr>
        <w:t>(NHS, 2025a)</w:t>
      </w:r>
      <w:bookmarkEnd w:id="22"/>
      <w:r>
        <w:rPr>
          <w:color w:val="000000" w:themeColor="text1"/>
        </w:rPr>
        <w:t>. Clinical governance and clinical leadership are vital framework under the NHS (</w:t>
      </w:r>
      <w:r>
        <w:rPr>
          <w:rFonts w:cs="Arial"/>
          <w:color w:val="000000" w:themeColor="text1"/>
        </w:rPr>
        <w:t>Macfarlane, 2019</w:t>
      </w:r>
      <w:r>
        <w:rPr>
          <w:color w:val="000000" w:themeColor="text1"/>
        </w:rPr>
        <w:t xml:space="preserve">). </w:t>
      </w:r>
    </w:p>
    <w:p w14:paraId="2B71A3A4" w14:textId="77777777" w:rsidR="00F4156E" w:rsidRDefault="004210C5">
      <w:pPr>
        <w:pStyle w:val="Heading3"/>
        <w:rPr>
          <w:color w:val="000000" w:themeColor="text1"/>
        </w:rPr>
      </w:pPr>
      <w:bookmarkStart w:id="23" w:name="_Toc215090484"/>
      <w:r>
        <w:rPr>
          <w:color w:val="000000" w:themeColor="text1"/>
        </w:rPr>
        <w:t>ii. Weakness</w:t>
      </w:r>
      <w:bookmarkEnd w:id="23"/>
    </w:p>
    <w:p w14:paraId="2B71A3A5" w14:textId="77777777" w:rsidR="00F4156E" w:rsidRDefault="004210C5">
      <w:pPr>
        <w:rPr>
          <w:color w:val="000000" w:themeColor="text1"/>
          <w:lang w:val="en-IN"/>
        </w:rPr>
      </w:pPr>
      <w:r>
        <w:rPr>
          <w:color w:val="000000" w:themeColor="text1"/>
          <w:lang w:val="en-IN"/>
        </w:rPr>
        <w:t xml:space="preserve">The </w:t>
      </w:r>
      <w:r>
        <w:rPr>
          <w:color w:val="000000" w:themeColor="text1"/>
        </w:rPr>
        <w:t xml:space="preserve">the Mid Staffordshire lack proper clinical governance </w:t>
      </w:r>
      <w:bookmarkStart w:id="24" w:name="ZOTERO_BREF_RL7nU60hf5h4"/>
      <w:r>
        <w:rPr>
          <w:rFonts w:cs="Arial"/>
          <w:color w:val="000000" w:themeColor="text1"/>
        </w:rPr>
        <w:t>(Rafferty and Leary, 2023)</w:t>
      </w:r>
      <w:bookmarkEnd w:id="24"/>
      <w:r>
        <w:rPr>
          <w:color w:val="000000" w:themeColor="text1"/>
        </w:rPr>
        <w:t>. It has demonstrated weak leadership and managerial competencies (</w:t>
      </w:r>
      <w:r>
        <w:rPr>
          <w:rFonts w:cs="Arial"/>
          <w:color w:val="000000" w:themeColor="text1"/>
        </w:rPr>
        <w:t>Francis, 2013</w:t>
      </w:r>
      <w:r>
        <w:rPr>
          <w:color w:val="000000" w:themeColor="text1"/>
        </w:rPr>
        <w:t>). Absence of risk assessment and management plan is another weakness. Shortage of nurses and absence of training are major weaknesses. It has resulted in increase in patient mortality.</w:t>
      </w:r>
    </w:p>
    <w:p w14:paraId="2B71A3A6" w14:textId="77777777" w:rsidR="00F4156E" w:rsidRDefault="004210C5">
      <w:pPr>
        <w:pStyle w:val="Heading3"/>
        <w:rPr>
          <w:color w:val="000000" w:themeColor="text1"/>
        </w:rPr>
      </w:pPr>
      <w:bookmarkStart w:id="25" w:name="_Toc215090485"/>
      <w:r>
        <w:rPr>
          <w:color w:val="000000" w:themeColor="text1"/>
        </w:rPr>
        <w:t>iii. Opportunities</w:t>
      </w:r>
      <w:bookmarkEnd w:id="25"/>
    </w:p>
    <w:p w14:paraId="2B71A3A7" w14:textId="77777777" w:rsidR="00F4156E" w:rsidRDefault="004210C5">
      <w:pPr>
        <w:rPr>
          <w:color w:val="000000" w:themeColor="text1"/>
          <w:lang w:val="en-IN"/>
        </w:rPr>
      </w:pPr>
      <w:r>
        <w:rPr>
          <w:color w:val="000000" w:themeColor="text1"/>
          <w:lang w:val="en-IN"/>
        </w:rPr>
        <w:t>The NHs have developed new framework termed as “</w:t>
      </w:r>
      <w:r>
        <w:rPr>
          <w:color w:val="000000" w:themeColor="text1"/>
        </w:rPr>
        <w:t xml:space="preserve">NHS Oversight Framework 2025/26” which stresses on increasing trust and accountability </w:t>
      </w:r>
      <w:bookmarkStart w:id="26" w:name="ZOTERO_BREF_BORVCRjsFcKB"/>
      <w:r>
        <w:rPr>
          <w:rFonts w:cs="Arial"/>
          <w:color w:val="000000" w:themeColor="text1"/>
        </w:rPr>
        <w:t>(NHS, 2025b)</w:t>
      </w:r>
      <w:bookmarkEnd w:id="26"/>
      <w:r>
        <w:rPr>
          <w:color w:val="000000" w:themeColor="text1"/>
        </w:rPr>
        <w:t xml:space="preserve">. It is further supporting healthcare providers with support to improve. Alongside, digital health practices have opened wide plethora of options to improve and increase efficiency of healthcare </w:t>
      </w:r>
      <w:bookmarkStart w:id="27" w:name="ZOTERO_BREF_pA7t2LUIaKSh"/>
      <w:r>
        <w:rPr>
          <w:rFonts w:cs="Arial"/>
          <w:color w:val="000000" w:themeColor="text1"/>
        </w:rPr>
        <w:t>(Butcher and Hussain, 2022)</w:t>
      </w:r>
      <w:bookmarkEnd w:id="27"/>
      <w:r>
        <w:rPr>
          <w:color w:val="000000" w:themeColor="text1"/>
        </w:rPr>
        <w:t>. Thus, the Mid Staffordshire NHS Foundation Trust has immense opportunity to adopt new advances in technology and align with reforms for continuous care improvement.</w:t>
      </w:r>
    </w:p>
    <w:p w14:paraId="2B71A3A8" w14:textId="77777777" w:rsidR="00F4156E" w:rsidRDefault="004210C5">
      <w:pPr>
        <w:pStyle w:val="Heading3"/>
        <w:rPr>
          <w:color w:val="000000" w:themeColor="text1"/>
        </w:rPr>
      </w:pPr>
      <w:bookmarkStart w:id="28" w:name="_Toc215090486"/>
      <w:r>
        <w:rPr>
          <w:color w:val="000000" w:themeColor="text1"/>
        </w:rPr>
        <w:t>iv. Threat</w:t>
      </w:r>
      <w:bookmarkEnd w:id="28"/>
    </w:p>
    <w:p w14:paraId="2B71A3A9" w14:textId="77777777" w:rsidR="00F4156E" w:rsidRDefault="004210C5">
      <w:pPr>
        <w:rPr>
          <w:color w:val="000000" w:themeColor="text1"/>
        </w:rPr>
      </w:pPr>
      <w:r>
        <w:rPr>
          <w:color w:val="000000" w:themeColor="text1"/>
          <w:lang w:val="en-IN"/>
        </w:rPr>
        <w:t xml:space="preserve">As </w:t>
      </w:r>
      <w:r>
        <w:rPr>
          <w:color w:val="000000" w:themeColor="text1"/>
        </w:rPr>
        <w:t xml:space="preserve">the Mid Staffordshire NHS Foundation Trust is losing patients, owing reputational damage, one of the major threats include competition from other healthcare providers. Both private and public health service providers, having better delivery of </w:t>
      </w:r>
      <w:r>
        <w:rPr>
          <w:color w:val="000000" w:themeColor="text1"/>
        </w:rPr>
        <w:lastRenderedPageBreak/>
        <w:t xml:space="preserve">care and lower mortality rate would outcompete the Mid Staffordshire NHS Foundation Trust. </w:t>
      </w:r>
    </w:p>
    <w:p w14:paraId="2B71A3AA" w14:textId="77777777" w:rsidR="00F4156E" w:rsidRDefault="004210C5">
      <w:pPr>
        <w:pStyle w:val="Heading2"/>
        <w:rPr>
          <w:color w:val="000000" w:themeColor="text1"/>
        </w:rPr>
      </w:pPr>
      <w:bookmarkStart w:id="29" w:name="_Toc215090487"/>
      <w:r>
        <w:rPr>
          <w:color w:val="000000" w:themeColor="text1"/>
        </w:rPr>
        <w:t>e. PDCA Cycle</w:t>
      </w:r>
      <w:bookmarkEnd w:id="29"/>
    </w:p>
    <w:p w14:paraId="2B71A3AB" w14:textId="77777777" w:rsidR="00F4156E" w:rsidRDefault="004210C5">
      <w:pPr>
        <w:pStyle w:val="ListParagraph"/>
        <w:numPr>
          <w:ilvl w:val="0"/>
          <w:numId w:val="1"/>
        </w:numPr>
      </w:pPr>
      <w:r>
        <w:t>Plan: Plan assessments and risk identification to determine and answer the first why is “why patient death rates increase”.</w:t>
      </w:r>
    </w:p>
    <w:p w14:paraId="2B71A3AC" w14:textId="77777777" w:rsidR="00F4156E" w:rsidRDefault="004210C5">
      <w:pPr>
        <w:pStyle w:val="ListParagraph"/>
        <w:numPr>
          <w:ilvl w:val="0"/>
          <w:numId w:val="1"/>
        </w:numPr>
      </w:pPr>
      <w:r>
        <w:t>Do: Evaluate internal governance policies that resulted in lack of proper service and delay affected health outcome (Francis, 2013).</w:t>
      </w:r>
    </w:p>
    <w:p w14:paraId="2B71A3AD" w14:textId="77777777" w:rsidR="00F4156E" w:rsidRDefault="004210C5">
      <w:pPr>
        <w:pStyle w:val="ListParagraph"/>
        <w:numPr>
          <w:ilvl w:val="0"/>
          <w:numId w:val="1"/>
        </w:numPr>
      </w:pPr>
      <w:r>
        <w:t>Check: why there is absence of proper treatment and why treatment is compromised leading to increase in deaths (Thompson, 2009)</w:t>
      </w:r>
    </w:p>
    <w:p w14:paraId="2B71A3AE" w14:textId="77777777" w:rsidR="00F4156E" w:rsidRDefault="004210C5">
      <w:pPr>
        <w:pStyle w:val="ListParagraph"/>
        <w:numPr>
          <w:ilvl w:val="0"/>
          <w:numId w:val="1"/>
        </w:numPr>
      </w:pPr>
      <w:r>
        <w:t>Act: Address the issues associated shortage of skilled staff, lack of leadership and managerial competencies, weak clinical governance. Thus, change internal governance and recruitment policies.</w:t>
      </w:r>
    </w:p>
    <w:p w14:paraId="2B71A3AF" w14:textId="77777777" w:rsidR="00F4156E" w:rsidRDefault="004210C5">
      <w:pPr>
        <w:pStyle w:val="ListParagraph"/>
      </w:pPr>
      <w:r>
        <w:t>The learning from this cycle would enable to identify gaps in the early stage and further address it before it leads to major issues such as escalation in death rate.</w:t>
      </w:r>
    </w:p>
    <w:p w14:paraId="2B71A3B0" w14:textId="77777777" w:rsidR="00F4156E" w:rsidRDefault="004210C5">
      <w:pPr>
        <w:pStyle w:val="Heading2"/>
        <w:rPr>
          <w:rFonts w:cstheme="majorHAnsi"/>
          <w:color w:val="000000" w:themeColor="text1"/>
        </w:rPr>
      </w:pPr>
      <w:bookmarkStart w:id="30" w:name="_Toc215090488"/>
      <w:r>
        <w:rPr>
          <w:rFonts w:cstheme="majorHAnsi"/>
          <w:color w:val="000000" w:themeColor="text1"/>
        </w:rPr>
        <w:t>f. Kurt Lewin’s 3-Stage Model</w:t>
      </w:r>
      <w:bookmarkEnd w:id="30"/>
    </w:p>
    <w:p w14:paraId="2B71A3B1" w14:textId="77777777" w:rsidR="00F4156E" w:rsidRDefault="004210C5">
      <w:pPr>
        <w:rPr>
          <w:color w:val="000000" w:themeColor="text1"/>
          <w:lang w:val="en-IN"/>
        </w:rPr>
      </w:pPr>
      <w:r>
        <w:rPr>
          <w:color w:val="000000" w:themeColor="text1"/>
          <w:lang w:val="en-IN"/>
        </w:rPr>
        <w:t xml:space="preserve">Kurt Lewin change model developed 3 stage model that facilitates change process. </w:t>
      </w:r>
      <w:r>
        <w:rPr>
          <w:color w:val="000000" w:themeColor="text1"/>
        </w:rPr>
        <w:t xml:space="preserve">Burnes and </w:t>
      </w:r>
      <w:proofErr w:type="spellStart"/>
      <w:r>
        <w:rPr>
          <w:color w:val="000000" w:themeColor="text1"/>
        </w:rPr>
        <w:t>Bargal</w:t>
      </w:r>
      <w:proofErr w:type="spellEnd"/>
      <w:r>
        <w:rPr>
          <w:color w:val="000000" w:themeColor="text1"/>
        </w:rPr>
        <w:t xml:space="preserve"> (2017)</w:t>
      </w:r>
      <w:r>
        <w:rPr>
          <w:color w:val="000000" w:themeColor="text1"/>
          <w:lang w:val="en-IN"/>
        </w:rPr>
        <w:t xml:space="preserve"> highlighted that the three stages, which reduces resistance to facilitate change includes, unfreeze, change and freeze.</w:t>
      </w:r>
    </w:p>
    <w:p w14:paraId="2B71A3B2" w14:textId="77777777" w:rsidR="00F4156E" w:rsidRDefault="004210C5">
      <w:pPr>
        <w:pStyle w:val="ListParagraph"/>
        <w:numPr>
          <w:ilvl w:val="0"/>
          <w:numId w:val="2"/>
        </w:numPr>
        <w:rPr>
          <w:lang w:val="en-IN"/>
        </w:rPr>
      </w:pPr>
      <w:r>
        <w:rPr>
          <w:lang w:val="en-IN"/>
        </w:rPr>
        <w:t>Unfreeze: A sense of urgency for addressing the issues at the Mid Staffordshire NHS Foundation Trust will be created through assessments on death rate and disseminating of the evidence to hospital management. Staff will be communicated about the rising issues, delays and improper care that is leading to higher deaths (Thompson, 2009).</w:t>
      </w:r>
    </w:p>
    <w:p w14:paraId="2B71A3B3" w14:textId="77777777" w:rsidR="00F4156E" w:rsidRDefault="004210C5">
      <w:pPr>
        <w:pStyle w:val="ListParagraph"/>
        <w:numPr>
          <w:ilvl w:val="0"/>
          <w:numId w:val="2"/>
        </w:numPr>
        <w:rPr>
          <w:lang w:val="en-IN"/>
        </w:rPr>
      </w:pPr>
      <w:r>
        <w:rPr>
          <w:lang w:val="en-IN"/>
        </w:rPr>
        <w:lastRenderedPageBreak/>
        <w:t xml:space="preserve">Change: Trainings will be scheduled. Recruitments will be made to address staff shortage. Support will be provided to minimise delay in interventions. Alongside, new internal policies would be developed to revise clinical governance frameworks. </w:t>
      </w:r>
    </w:p>
    <w:p w14:paraId="2B71A3B4" w14:textId="77777777" w:rsidR="00F4156E" w:rsidRDefault="004210C5">
      <w:pPr>
        <w:pStyle w:val="ListParagraph"/>
        <w:numPr>
          <w:ilvl w:val="0"/>
          <w:numId w:val="2"/>
        </w:numPr>
        <w:rPr>
          <w:lang w:val="en-IN"/>
        </w:rPr>
      </w:pPr>
      <w:r>
        <w:rPr>
          <w:lang w:val="en-IN"/>
        </w:rPr>
        <w:t xml:space="preserve">Freeze: Regular risk assessment and quality assessments will be conducted. Gaps will be addressed through frequent audits. However, resistance may arise owing to fear of being replaced with new recruits. Resistance and fear will be addressed through job enrichment and skill upgrade for higher position among hospital staff. </w:t>
      </w:r>
    </w:p>
    <w:p w14:paraId="2B71A3B5" w14:textId="77777777" w:rsidR="00F4156E" w:rsidRDefault="004210C5">
      <w:pPr>
        <w:pStyle w:val="Heading1"/>
        <w:rPr>
          <w:color w:val="000000" w:themeColor="text1"/>
        </w:rPr>
      </w:pPr>
      <w:bookmarkStart w:id="31" w:name="_Toc215090489"/>
      <w:r>
        <w:rPr>
          <w:color w:val="000000" w:themeColor="text1"/>
        </w:rPr>
        <w:t>3. Recommendations</w:t>
      </w:r>
      <w:bookmarkEnd w:id="31"/>
    </w:p>
    <w:p w14:paraId="2B71A3B6" w14:textId="77777777" w:rsidR="00F4156E" w:rsidRDefault="004210C5">
      <w:pPr>
        <w:pStyle w:val="Heading2"/>
        <w:rPr>
          <w:color w:val="000000" w:themeColor="text1"/>
        </w:rPr>
      </w:pPr>
      <w:bookmarkStart w:id="32" w:name="_Toc215090490"/>
      <w:r>
        <w:rPr>
          <w:color w:val="000000" w:themeColor="text1"/>
        </w:rPr>
        <w:t>a. Strengthening clinical leadership and governance</w:t>
      </w:r>
      <w:bookmarkEnd w:id="32"/>
      <w:r>
        <w:rPr>
          <w:color w:val="000000" w:themeColor="text1"/>
        </w:rPr>
        <w:t xml:space="preserve"> </w:t>
      </w:r>
    </w:p>
    <w:p w14:paraId="2B71A3B7" w14:textId="77777777" w:rsidR="00F4156E" w:rsidRDefault="004210C5">
      <w:pPr>
        <w:rPr>
          <w:color w:val="000000" w:themeColor="text1"/>
        </w:rPr>
      </w:pPr>
      <w:r>
        <w:rPr>
          <w:color w:val="000000" w:themeColor="text1"/>
        </w:rPr>
        <w:t xml:space="preserve">The healthcare should be introducing and embedding strong clinical leadership and governance structure. According to </w:t>
      </w:r>
      <w:bookmarkStart w:id="33" w:name="ZOTERO_BREF_kGEaHEFA56Iz"/>
      <w:r>
        <w:rPr>
          <w:rFonts w:cs="Arial"/>
          <w:color w:val="000000" w:themeColor="text1"/>
        </w:rPr>
        <w:t>Khan, Aziz and Siddiqui (2022)</w:t>
      </w:r>
      <w:bookmarkEnd w:id="33"/>
      <w:r>
        <w:rPr>
          <w:color w:val="000000" w:themeColor="text1"/>
        </w:rPr>
        <w:t xml:space="preserve">, effective clinical leadership is essential for positively influencing the team. Effective clinical leadership further promotes timely and adequate communication, which improves credibility. Thus, the NHS have developed framework for action to strengthen clinical leadership </w:t>
      </w:r>
      <w:bookmarkStart w:id="34" w:name="ZOTERO_BREF_qINvmR6y04KH"/>
      <w:r>
        <w:rPr>
          <w:rFonts w:cs="Arial"/>
          <w:color w:val="000000" w:themeColor="text1"/>
        </w:rPr>
        <w:t>(NHS, 2021)</w:t>
      </w:r>
      <w:bookmarkEnd w:id="34"/>
      <w:r>
        <w:rPr>
          <w:color w:val="000000" w:themeColor="text1"/>
        </w:rPr>
        <w:t>. Accordingly, the new framework of clinical leadership focuses on improving organisational culture, optimises talent management, strengthens network, trains the team for increasing competency an</w:t>
      </w:r>
      <w:r>
        <w:rPr>
          <w:color w:val="000000" w:themeColor="text1"/>
        </w:rPr>
        <w:t xml:space="preserve">d implements recruitment, and reward processes. On the other hand, clinical governance ensures greater accountability of the health care towards stakeholders and patients </w:t>
      </w:r>
      <w:bookmarkStart w:id="35" w:name="ZOTERO_BREF_kqftVO7nVLdm"/>
      <w:r>
        <w:rPr>
          <w:rFonts w:cs="Arial"/>
          <w:color w:val="000000" w:themeColor="text1"/>
        </w:rPr>
        <w:t>(Macfarlane, 2019)</w:t>
      </w:r>
      <w:bookmarkEnd w:id="35"/>
      <w:r>
        <w:rPr>
          <w:color w:val="000000" w:themeColor="text1"/>
        </w:rPr>
        <w:t>. It is further elaborated that the core value of the framework asserts the need of “duty of quality” for the service providers in the UK. It is further reviewed under the Health Care Act 1999. In addition, the main pillars contributing to clinical governance include safety of the care services, effectiveness, and person-</w:t>
      </w:r>
      <w:r>
        <w:rPr>
          <w:color w:val="000000" w:themeColor="text1"/>
        </w:rPr>
        <w:t xml:space="preserve">centric care. On the basis of this </w:t>
      </w:r>
      <w:r>
        <w:rPr>
          <w:color w:val="000000" w:themeColor="text1"/>
        </w:rPr>
        <w:lastRenderedPageBreak/>
        <w:t xml:space="preserve">framework, the Mid Staffordshire NHS Foundation Trust would recommend to introduce revised clinical governance framework, which develops and implements action plan to ensure safe care. </w:t>
      </w:r>
    </w:p>
    <w:p w14:paraId="2B71A3B8" w14:textId="77777777" w:rsidR="00F4156E" w:rsidRDefault="004210C5">
      <w:pPr>
        <w:rPr>
          <w:color w:val="000000" w:themeColor="text1"/>
        </w:rPr>
      </w:pPr>
      <w:r>
        <w:rPr>
          <w:color w:val="000000" w:themeColor="text1"/>
        </w:rPr>
        <w:t>In addition, framework should fortify regular audits to improve effectiveness of the care givers. Additionally, patient-centric care should be encouraged through effective and empathetic communication. The leadership practice should be embedded within the process of clinical governance. Alongside, the clinical leaders at the Mid Staffordshire NHS Foundation Trust should be representative of various department for increased transparency. In order to eliminate the issue of lack of risk management, clinical go</w:t>
      </w:r>
      <w:r>
        <w:rPr>
          <w:color w:val="000000" w:themeColor="text1"/>
        </w:rPr>
        <w:t xml:space="preserve">vernance should implement risk identification strategies and respond as soon as complaint or issues are identified. </w:t>
      </w:r>
      <w:r>
        <w:rPr>
          <w:rFonts w:cs="Arial"/>
          <w:color w:val="000000" w:themeColor="text1"/>
        </w:rPr>
        <w:t>Macfarlane (2019)</w:t>
      </w:r>
      <w:r>
        <w:rPr>
          <w:color w:val="000000" w:themeColor="text1"/>
        </w:rPr>
        <w:t xml:space="preserve"> pointed out that incident reporting should be introduced at the Mid Staffordshire NHS Foundation Trust. Incident include ant condition which has resulted in unexpected damage or harm. Risk register should be maintained to assess and evade risks, which would affect the patient, compromising on their safety. Thus, holistic and strict approach of clinical governance and leadersh</w:t>
      </w:r>
      <w:r>
        <w:rPr>
          <w:color w:val="000000" w:themeColor="text1"/>
        </w:rPr>
        <w:t xml:space="preserve">ip needs to be inculcated. Resources required includes time, money and manpower. Short term expected impact is to improve clinical leadership and governance and long-term impact would be better patient health outcome. Transformational leadership would facilitate successful implementation of the planned recommendation. </w:t>
      </w:r>
    </w:p>
    <w:p w14:paraId="2B71A3B9" w14:textId="77777777" w:rsidR="00F4156E" w:rsidRDefault="004210C5">
      <w:pPr>
        <w:rPr>
          <w:color w:val="000000" w:themeColor="text1"/>
        </w:rPr>
      </w:pPr>
      <w:r>
        <w:rPr>
          <w:color w:val="000000" w:themeColor="text1"/>
        </w:rPr>
        <w:t xml:space="preserve">Plan: Identify the existing gaps in clinical leadership and governance structure. Outline and plan leadership developmental training program with SMART objectives for 12 months. </w:t>
      </w:r>
    </w:p>
    <w:p w14:paraId="2B71A3BA" w14:textId="77777777" w:rsidR="00F4156E" w:rsidRDefault="004210C5">
      <w:pPr>
        <w:rPr>
          <w:color w:val="000000" w:themeColor="text1"/>
        </w:rPr>
      </w:pPr>
      <w:r>
        <w:rPr>
          <w:color w:val="000000" w:themeColor="text1"/>
        </w:rPr>
        <w:lastRenderedPageBreak/>
        <w:t xml:space="preserve">Do: Conduct a pilot leadership and governance program for 12 months. Measurable objectives would help in examining the progress and impact. </w:t>
      </w:r>
    </w:p>
    <w:p w14:paraId="2B71A3BB" w14:textId="77777777" w:rsidR="00F4156E" w:rsidRDefault="004210C5">
      <w:pPr>
        <w:rPr>
          <w:color w:val="000000" w:themeColor="text1"/>
        </w:rPr>
      </w:pPr>
      <w:r>
        <w:rPr>
          <w:color w:val="000000" w:themeColor="text1"/>
        </w:rPr>
        <w:t xml:space="preserve">Check: Conduct patient surveys and collect health outcome data such as readmissions, mortality cases and completely treated patients. Also, collect feedback on patient and employee satisfaction from the services. </w:t>
      </w:r>
    </w:p>
    <w:p w14:paraId="2B71A3BC" w14:textId="77777777" w:rsidR="00F4156E" w:rsidRDefault="004210C5">
      <w:pPr>
        <w:rPr>
          <w:color w:val="000000" w:themeColor="text1"/>
        </w:rPr>
      </w:pPr>
      <w:r>
        <w:rPr>
          <w:color w:val="000000" w:themeColor="text1"/>
        </w:rPr>
        <w:t xml:space="preserve">Act: If any issues or complaints received from the patients or the staff, it should be immediately resolved. </w:t>
      </w:r>
    </w:p>
    <w:p w14:paraId="2B71A3BD" w14:textId="77777777" w:rsidR="00F4156E" w:rsidRDefault="004210C5">
      <w:pPr>
        <w:pStyle w:val="Heading2"/>
        <w:rPr>
          <w:color w:val="000000" w:themeColor="text1"/>
        </w:rPr>
      </w:pPr>
      <w:bookmarkStart w:id="36" w:name="_Toc215090491"/>
      <w:r>
        <w:rPr>
          <w:color w:val="000000" w:themeColor="text1"/>
        </w:rPr>
        <w:t>b. Integrating system thinking approach to increase staff to patient ratio and conduct periodic training</w:t>
      </w:r>
      <w:bookmarkEnd w:id="36"/>
    </w:p>
    <w:p w14:paraId="2B71A3BE" w14:textId="77777777" w:rsidR="00F4156E" w:rsidRDefault="004210C5">
      <w:pPr>
        <w:rPr>
          <w:color w:val="000000" w:themeColor="text1"/>
        </w:rPr>
      </w:pPr>
      <w:bookmarkStart w:id="37" w:name="ZOTERO_BREF_zFDqK3lxejZZ"/>
      <w:r>
        <w:rPr>
          <w:rFonts w:cs="Arial"/>
          <w:color w:val="000000" w:themeColor="text1"/>
        </w:rPr>
        <w:t xml:space="preserve"> Chughtai and Blanchet (2017)</w:t>
      </w:r>
      <w:bookmarkEnd w:id="37"/>
      <w:r>
        <w:rPr>
          <w:color w:val="000000" w:themeColor="text1"/>
        </w:rPr>
        <w:t xml:space="preserve"> pointed out that healthcare services are interconnected concepts. Thus, system thinking approach functions to work together with different interdependent constructs in the healthcare. As can be seen in the case of Mid Staffordshire NHS Foundation Trust, poor leadership resulted in lack of timely recruitment and training of nurses, which in turn affected health outcome of the patients (</w:t>
      </w:r>
      <w:r>
        <w:rPr>
          <w:rFonts w:cs="Arial"/>
          <w:color w:val="000000" w:themeColor="text1"/>
        </w:rPr>
        <w:t>Francis, 2013</w:t>
      </w:r>
      <w:r>
        <w:rPr>
          <w:color w:val="000000" w:themeColor="text1"/>
        </w:rPr>
        <w:t>). Therefore, it is recommended that PDCA cycle is implemented promoting system thinking. Resources required i</w:t>
      </w:r>
      <w:r>
        <w:rPr>
          <w:color w:val="000000" w:themeColor="text1"/>
        </w:rPr>
        <w:t>ncludes time, money and software, training and manpower. Short term expected impact is to lower challenges associated with staff shortage. Long-term impact would be delivering improved health outcome, reducing death rate. Transformational leadership would facilitate successful implementation of the planned recommendation.</w:t>
      </w:r>
    </w:p>
    <w:p w14:paraId="2B71A3BF" w14:textId="77777777" w:rsidR="00F4156E" w:rsidRDefault="004210C5">
      <w:pPr>
        <w:rPr>
          <w:color w:val="000000" w:themeColor="text1"/>
        </w:rPr>
      </w:pPr>
      <w:r>
        <w:rPr>
          <w:color w:val="000000" w:themeColor="text1"/>
        </w:rPr>
        <w:t xml:space="preserve">Plan: Identify skill gaps and staff requirement in each of the healthcare units. Plan recruitment and training activities required for the staff. </w:t>
      </w:r>
    </w:p>
    <w:p w14:paraId="2B71A3C0" w14:textId="77777777" w:rsidR="00F4156E" w:rsidRDefault="004210C5">
      <w:pPr>
        <w:rPr>
          <w:color w:val="000000" w:themeColor="text1"/>
        </w:rPr>
      </w:pPr>
      <w:r>
        <w:rPr>
          <w:color w:val="000000" w:themeColor="text1"/>
        </w:rPr>
        <w:lastRenderedPageBreak/>
        <w:t xml:space="preserve">Do: Conduct recruitment and selection process. Carry out induction training about patient safety and communication for new hires. Conduct periodic training for skill development of the existing nurses and care givers. </w:t>
      </w:r>
    </w:p>
    <w:p w14:paraId="2B71A3C1" w14:textId="77777777" w:rsidR="00F4156E" w:rsidRDefault="004210C5">
      <w:pPr>
        <w:rPr>
          <w:color w:val="000000" w:themeColor="text1"/>
        </w:rPr>
      </w:pPr>
      <w:r>
        <w:rPr>
          <w:color w:val="000000" w:themeColor="text1"/>
        </w:rPr>
        <w:t>Check: Conduct patient surveys, collect feedback and assess mortality rates to identify gaps.</w:t>
      </w:r>
    </w:p>
    <w:p w14:paraId="2B71A3C2" w14:textId="77777777" w:rsidR="00F4156E" w:rsidRDefault="004210C5">
      <w:pPr>
        <w:rPr>
          <w:color w:val="000000" w:themeColor="text1"/>
        </w:rPr>
      </w:pPr>
      <w:r>
        <w:rPr>
          <w:color w:val="000000" w:themeColor="text1"/>
        </w:rPr>
        <w:t xml:space="preserve">Act: Based on existing gaps further identified, revise recruitment and training policies. </w:t>
      </w:r>
    </w:p>
    <w:p w14:paraId="2B71A3C3" w14:textId="77777777" w:rsidR="00F4156E" w:rsidRDefault="004210C5">
      <w:pPr>
        <w:pStyle w:val="Heading1"/>
        <w:rPr>
          <w:color w:val="000000" w:themeColor="text1"/>
        </w:rPr>
      </w:pPr>
      <w:bookmarkStart w:id="38" w:name="_Toc215090492"/>
      <w:r>
        <w:rPr>
          <w:color w:val="000000" w:themeColor="text1"/>
        </w:rPr>
        <w:t>4. Benchmarking</w:t>
      </w:r>
      <w:bookmarkEnd w:id="38"/>
      <w:r>
        <w:rPr>
          <w:color w:val="000000" w:themeColor="text1"/>
        </w:rPr>
        <w:t xml:space="preserve"> </w:t>
      </w:r>
    </w:p>
    <w:tbl>
      <w:tblPr>
        <w:tblStyle w:val="TableGrid"/>
        <w:tblW w:w="0" w:type="auto"/>
        <w:tblLook w:val="04A0" w:firstRow="1" w:lastRow="0" w:firstColumn="1" w:lastColumn="0" w:noHBand="0" w:noVBand="1"/>
      </w:tblPr>
      <w:tblGrid>
        <w:gridCol w:w="2338"/>
        <w:gridCol w:w="2295"/>
        <w:gridCol w:w="1874"/>
        <w:gridCol w:w="2509"/>
      </w:tblGrid>
      <w:tr w:rsidR="00F4156E" w14:paraId="2B71A3C6" w14:textId="77777777">
        <w:tc>
          <w:tcPr>
            <w:tcW w:w="2410" w:type="dxa"/>
          </w:tcPr>
          <w:p w14:paraId="2B71A3C4" w14:textId="77777777" w:rsidR="00F4156E" w:rsidRDefault="004210C5">
            <w:pPr>
              <w:spacing w:after="0"/>
              <w:rPr>
                <w:rFonts w:cs="Times New Roman"/>
                <w:b/>
                <w:bCs/>
                <w:color w:val="000000" w:themeColor="text1"/>
                <w:szCs w:val="20"/>
                <w:lang w:val="en-IN"/>
              </w:rPr>
            </w:pPr>
            <w:r>
              <w:rPr>
                <w:rFonts w:cs="Times New Roman"/>
                <w:b/>
                <w:bCs/>
                <w:color w:val="000000" w:themeColor="text1"/>
                <w:szCs w:val="20"/>
                <w:lang w:val="en-IN"/>
              </w:rPr>
              <w:t>Area</w:t>
            </w:r>
          </w:p>
        </w:tc>
        <w:tc>
          <w:tcPr>
            <w:tcW w:w="6832" w:type="dxa"/>
            <w:gridSpan w:val="3"/>
          </w:tcPr>
          <w:p w14:paraId="2B71A3C5" w14:textId="77777777" w:rsidR="00F4156E" w:rsidRDefault="004210C5">
            <w:pPr>
              <w:spacing w:after="0"/>
              <w:rPr>
                <w:rFonts w:cs="Times New Roman"/>
                <w:b/>
                <w:bCs/>
                <w:color w:val="000000" w:themeColor="text1"/>
                <w:szCs w:val="20"/>
                <w:lang w:val="en-IN"/>
              </w:rPr>
            </w:pPr>
            <w:r>
              <w:rPr>
                <w:rFonts w:cs="Times New Roman"/>
                <w:b/>
                <w:bCs/>
                <w:color w:val="000000" w:themeColor="text1"/>
                <w:szCs w:val="20"/>
                <w:lang w:val="en-IN"/>
              </w:rPr>
              <w:t xml:space="preserve">Benchmark target </w:t>
            </w:r>
          </w:p>
        </w:tc>
      </w:tr>
      <w:tr w:rsidR="00F4156E" w14:paraId="2B71A3CB" w14:textId="77777777">
        <w:tc>
          <w:tcPr>
            <w:tcW w:w="2410" w:type="dxa"/>
          </w:tcPr>
          <w:p w14:paraId="2B71A3C7" w14:textId="77777777" w:rsidR="00F4156E" w:rsidRDefault="00F4156E">
            <w:pPr>
              <w:spacing w:after="0"/>
              <w:rPr>
                <w:rFonts w:cs="Times New Roman"/>
                <w:b/>
                <w:bCs/>
                <w:color w:val="000000" w:themeColor="text1"/>
                <w:szCs w:val="20"/>
                <w:lang w:val="en-IN"/>
              </w:rPr>
            </w:pPr>
          </w:p>
        </w:tc>
        <w:tc>
          <w:tcPr>
            <w:tcW w:w="2384" w:type="dxa"/>
          </w:tcPr>
          <w:p w14:paraId="2B71A3C8" w14:textId="77777777" w:rsidR="00F4156E" w:rsidRDefault="004210C5">
            <w:pPr>
              <w:spacing w:after="0"/>
              <w:rPr>
                <w:rFonts w:cs="Times New Roman"/>
                <w:b/>
                <w:bCs/>
                <w:color w:val="000000" w:themeColor="text1"/>
                <w:szCs w:val="20"/>
                <w:lang w:val="en-IN"/>
              </w:rPr>
            </w:pPr>
            <w:r>
              <w:rPr>
                <w:rFonts w:cs="Times New Roman"/>
                <w:b/>
                <w:bCs/>
                <w:color w:val="000000" w:themeColor="text1"/>
                <w:szCs w:val="20"/>
                <w:lang w:val="en-IN"/>
              </w:rPr>
              <w:t xml:space="preserve">Current situation </w:t>
            </w:r>
          </w:p>
        </w:tc>
        <w:tc>
          <w:tcPr>
            <w:tcW w:w="1892" w:type="dxa"/>
          </w:tcPr>
          <w:p w14:paraId="2B71A3C9" w14:textId="77777777" w:rsidR="00F4156E" w:rsidRDefault="004210C5">
            <w:pPr>
              <w:spacing w:after="0"/>
              <w:rPr>
                <w:rFonts w:cs="Times New Roman"/>
                <w:b/>
                <w:bCs/>
                <w:color w:val="000000" w:themeColor="text1"/>
                <w:szCs w:val="20"/>
                <w:lang w:val="en-IN"/>
              </w:rPr>
            </w:pPr>
            <w:r>
              <w:rPr>
                <w:rFonts w:cs="Times New Roman"/>
                <w:b/>
                <w:bCs/>
                <w:color w:val="000000" w:themeColor="text1"/>
                <w:szCs w:val="20"/>
                <w:lang w:val="en-IN"/>
              </w:rPr>
              <w:t>Way we are</w:t>
            </w:r>
          </w:p>
        </w:tc>
        <w:tc>
          <w:tcPr>
            <w:tcW w:w="2556" w:type="dxa"/>
          </w:tcPr>
          <w:p w14:paraId="2B71A3CA" w14:textId="77777777" w:rsidR="00F4156E" w:rsidRDefault="004210C5">
            <w:pPr>
              <w:spacing w:after="0"/>
              <w:rPr>
                <w:rFonts w:cs="Times New Roman"/>
                <w:b/>
                <w:bCs/>
                <w:color w:val="000000" w:themeColor="text1"/>
                <w:szCs w:val="20"/>
                <w:lang w:val="en-IN"/>
              </w:rPr>
            </w:pPr>
            <w:r>
              <w:rPr>
                <w:rFonts w:cs="Times New Roman"/>
                <w:b/>
                <w:bCs/>
                <w:color w:val="000000" w:themeColor="text1"/>
                <w:szCs w:val="20"/>
                <w:lang w:val="en-IN"/>
              </w:rPr>
              <w:t>What is going to be achieved</w:t>
            </w:r>
          </w:p>
        </w:tc>
      </w:tr>
      <w:tr w:rsidR="00F4156E" w14:paraId="2B71A3D1" w14:textId="77777777">
        <w:tc>
          <w:tcPr>
            <w:tcW w:w="2410" w:type="dxa"/>
          </w:tcPr>
          <w:p w14:paraId="2B71A3CC" w14:textId="77777777" w:rsidR="00F4156E" w:rsidRDefault="004210C5">
            <w:pPr>
              <w:spacing w:after="0"/>
              <w:rPr>
                <w:rFonts w:cs="Times New Roman"/>
                <w:color w:val="000000" w:themeColor="text1"/>
                <w:szCs w:val="20"/>
                <w:lang w:val="en-IN"/>
              </w:rPr>
            </w:pPr>
            <w:r>
              <w:rPr>
                <w:rFonts w:cs="Times New Roman"/>
                <w:color w:val="000000" w:themeColor="text1"/>
                <w:szCs w:val="20"/>
                <w:lang w:val="en-US"/>
              </w:rPr>
              <w:t xml:space="preserve">clinical leadership </w:t>
            </w:r>
          </w:p>
          <w:p w14:paraId="2B71A3CD" w14:textId="77777777" w:rsidR="00F4156E" w:rsidRDefault="00F4156E">
            <w:pPr>
              <w:spacing w:after="0"/>
              <w:rPr>
                <w:rFonts w:cs="Times New Roman"/>
                <w:color w:val="000000" w:themeColor="text1"/>
                <w:szCs w:val="20"/>
                <w:lang w:val="en-IN"/>
              </w:rPr>
            </w:pPr>
          </w:p>
        </w:tc>
        <w:tc>
          <w:tcPr>
            <w:tcW w:w="2384" w:type="dxa"/>
          </w:tcPr>
          <w:p w14:paraId="2B71A3CE" w14:textId="77777777" w:rsidR="00F4156E" w:rsidRDefault="004210C5">
            <w:pPr>
              <w:spacing w:after="0"/>
              <w:rPr>
                <w:rFonts w:cs="Times New Roman"/>
                <w:color w:val="000000" w:themeColor="text1"/>
                <w:szCs w:val="20"/>
                <w:lang w:val="en-IN"/>
              </w:rPr>
            </w:pPr>
            <w:r>
              <w:rPr>
                <w:rFonts w:cs="Times New Roman"/>
                <w:color w:val="000000" w:themeColor="text1"/>
                <w:szCs w:val="20"/>
                <w:lang w:val="en-IN"/>
              </w:rPr>
              <w:t>Absent</w:t>
            </w:r>
          </w:p>
        </w:tc>
        <w:tc>
          <w:tcPr>
            <w:tcW w:w="1892" w:type="dxa"/>
          </w:tcPr>
          <w:p w14:paraId="2B71A3CF" w14:textId="77777777" w:rsidR="00F4156E" w:rsidRDefault="004210C5">
            <w:pPr>
              <w:spacing w:after="0"/>
              <w:rPr>
                <w:rFonts w:cs="Times New Roman"/>
                <w:color w:val="000000" w:themeColor="text1"/>
                <w:szCs w:val="20"/>
                <w:lang w:val="en-US"/>
              </w:rPr>
            </w:pPr>
            <w:r>
              <w:rPr>
                <w:rFonts w:cs="Times New Roman"/>
                <w:color w:val="000000" w:themeColor="text1"/>
                <w:szCs w:val="20"/>
                <w:lang w:val="en-US"/>
              </w:rPr>
              <w:t xml:space="preserve">Planning to revise and strengthen clinical leadership </w:t>
            </w:r>
          </w:p>
        </w:tc>
        <w:tc>
          <w:tcPr>
            <w:tcW w:w="2556" w:type="dxa"/>
          </w:tcPr>
          <w:p w14:paraId="2B71A3D0" w14:textId="77777777" w:rsidR="00F4156E" w:rsidRDefault="004210C5">
            <w:pPr>
              <w:spacing w:after="0"/>
              <w:rPr>
                <w:rFonts w:cs="Times New Roman"/>
                <w:color w:val="000000" w:themeColor="text1"/>
                <w:szCs w:val="20"/>
                <w:lang w:val="en-IN"/>
              </w:rPr>
            </w:pPr>
            <w:r>
              <w:rPr>
                <w:rFonts w:cs="Times New Roman"/>
                <w:color w:val="000000" w:themeColor="text1"/>
                <w:szCs w:val="20"/>
                <w:lang w:val="en-IN"/>
              </w:rPr>
              <w:t>60 per cent clinical managers should be trained for effective and transformational leadership in the care.</w:t>
            </w:r>
          </w:p>
        </w:tc>
      </w:tr>
      <w:tr w:rsidR="00F4156E" w14:paraId="2B71A3D8" w14:textId="77777777">
        <w:tc>
          <w:tcPr>
            <w:tcW w:w="2410" w:type="dxa"/>
          </w:tcPr>
          <w:p w14:paraId="2B71A3D2" w14:textId="77777777" w:rsidR="00F4156E" w:rsidRDefault="004210C5">
            <w:pPr>
              <w:spacing w:after="0"/>
              <w:rPr>
                <w:rFonts w:cs="Times New Roman"/>
                <w:color w:val="000000" w:themeColor="text1"/>
                <w:szCs w:val="20"/>
                <w:lang w:val="en-IN"/>
              </w:rPr>
            </w:pPr>
            <w:r>
              <w:rPr>
                <w:rFonts w:cs="Times New Roman"/>
                <w:color w:val="000000" w:themeColor="text1"/>
                <w:szCs w:val="20"/>
                <w:lang w:val="en-US"/>
              </w:rPr>
              <w:t xml:space="preserve">System thinking approach </w:t>
            </w:r>
          </w:p>
          <w:p w14:paraId="2B71A3D3" w14:textId="77777777" w:rsidR="00F4156E" w:rsidRDefault="00F4156E">
            <w:pPr>
              <w:spacing w:after="0"/>
              <w:rPr>
                <w:rFonts w:cs="Times New Roman"/>
                <w:color w:val="000000" w:themeColor="text1"/>
                <w:szCs w:val="20"/>
                <w:lang w:val="en-IN"/>
              </w:rPr>
            </w:pPr>
          </w:p>
        </w:tc>
        <w:tc>
          <w:tcPr>
            <w:tcW w:w="2384" w:type="dxa"/>
          </w:tcPr>
          <w:p w14:paraId="2B71A3D4" w14:textId="77777777" w:rsidR="00F4156E" w:rsidRDefault="004210C5">
            <w:pPr>
              <w:spacing w:after="0"/>
              <w:rPr>
                <w:rFonts w:cs="Times New Roman"/>
                <w:color w:val="000000" w:themeColor="text1"/>
                <w:szCs w:val="20"/>
                <w:lang w:val="en-IN"/>
              </w:rPr>
            </w:pPr>
            <w:r>
              <w:rPr>
                <w:rFonts w:cs="Times New Roman"/>
                <w:color w:val="000000" w:themeColor="text1"/>
                <w:szCs w:val="20"/>
                <w:lang w:val="en-IN"/>
              </w:rPr>
              <w:t>Absent</w:t>
            </w:r>
          </w:p>
        </w:tc>
        <w:tc>
          <w:tcPr>
            <w:tcW w:w="1892" w:type="dxa"/>
          </w:tcPr>
          <w:p w14:paraId="2B71A3D5" w14:textId="77777777" w:rsidR="00F4156E" w:rsidRDefault="004210C5">
            <w:pPr>
              <w:spacing w:after="0"/>
              <w:rPr>
                <w:rFonts w:cs="Times New Roman"/>
                <w:color w:val="000000" w:themeColor="text1"/>
                <w:szCs w:val="20"/>
                <w:lang w:val="en-US"/>
              </w:rPr>
            </w:pPr>
            <w:r>
              <w:rPr>
                <w:rFonts w:cs="Times New Roman"/>
                <w:color w:val="000000" w:themeColor="text1"/>
                <w:szCs w:val="20"/>
                <w:lang w:val="en-US"/>
              </w:rPr>
              <w:t>Aiming to integrate system thinking approach at all levels</w:t>
            </w:r>
          </w:p>
        </w:tc>
        <w:tc>
          <w:tcPr>
            <w:tcW w:w="2556" w:type="dxa"/>
          </w:tcPr>
          <w:p w14:paraId="2B71A3D6" w14:textId="77777777" w:rsidR="00F4156E" w:rsidRDefault="004210C5">
            <w:pPr>
              <w:spacing w:after="0"/>
              <w:rPr>
                <w:rFonts w:cs="Times New Roman"/>
                <w:color w:val="000000" w:themeColor="text1"/>
                <w:szCs w:val="20"/>
                <w:lang w:val="en-US"/>
              </w:rPr>
            </w:pPr>
            <w:r>
              <w:rPr>
                <w:rFonts w:cs="Times New Roman"/>
                <w:color w:val="000000" w:themeColor="text1"/>
                <w:szCs w:val="20"/>
                <w:lang w:val="en-US"/>
              </w:rPr>
              <w:t xml:space="preserve">System thinking approach helps in providing integrated solution </w:t>
            </w:r>
            <w:r>
              <w:rPr>
                <w:rFonts w:cs="Times New Roman"/>
                <w:color w:val="000000" w:themeColor="text1"/>
                <w:szCs w:val="20"/>
              </w:rPr>
              <w:t>(Borghi and Brown, 2022)</w:t>
            </w:r>
            <w:r>
              <w:rPr>
                <w:rFonts w:cs="Times New Roman"/>
                <w:color w:val="000000" w:themeColor="text1"/>
                <w:szCs w:val="20"/>
                <w:lang w:val="en-US"/>
              </w:rPr>
              <w:t>.</w:t>
            </w:r>
          </w:p>
          <w:p w14:paraId="2B71A3D7" w14:textId="77777777" w:rsidR="00F4156E" w:rsidRDefault="004210C5">
            <w:pPr>
              <w:spacing w:after="0"/>
              <w:rPr>
                <w:rFonts w:cs="Times New Roman"/>
                <w:color w:val="000000" w:themeColor="text1"/>
                <w:szCs w:val="20"/>
                <w:lang w:val="en-US"/>
              </w:rPr>
            </w:pPr>
            <w:r>
              <w:rPr>
                <w:rFonts w:cs="Times New Roman"/>
                <w:color w:val="000000" w:themeColor="text1"/>
                <w:szCs w:val="20"/>
                <w:lang w:val="en-US"/>
              </w:rPr>
              <w:t xml:space="preserve">System thinking approach in </w:t>
            </w:r>
            <w:r>
              <w:rPr>
                <w:rFonts w:cs="Times New Roman"/>
                <w:color w:val="000000" w:themeColor="text1"/>
                <w:szCs w:val="20"/>
                <w:lang w:val="en-US"/>
              </w:rPr>
              <w:lastRenderedPageBreak/>
              <w:t xml:space="preserve">healthcare would analyses and consider all interdependent concepts together, while addressing the problem </w:t>
            </w:r>
            <w:r>
              <w:rPr>
                <w:rFonts w:cs="Times New Roman"/>
                <w:color w:val="000000" w:themeColor="text1"/>
                <w:szCs w:val="20"/>
              </w:rPr>
              <w:t>(Chughtai and Blanchet, 2017)</w:t>
            </w:r>
            <w:r>
              <w:rPr>
                <w:rFonts w:cs="Times New Roman"/>
                <w:color w:val="000000" w:themeColor="text1"/>
                <w:szCs w:val="20"/>
                <w:lang w:val="en-US"/>
              </w:rPr>
              <w:t xml:space="preserve">. Hence, applying </w:t>
            </w:r>
            <w:r>
              <w:rPr>
                <w:rFonts w:cs="Times New Roman"/>
                <w:color w:val="000000" w:themeColor="text1"/>
                <w:szCs w:val="20"/>
              </w:rPr>
              <w:t xml:space="preserve">PDCA cycle, system thinking approach would integrate clinical leadership with staff management and improved health services. </w:t>
            </w:r>
          </w:p>
        </w:tc>
      </w:tr>
      <w:tr w:rsidR="00F4156E" w14:paraId="2B71A3DE" w14:textId="77777777">
        <w:tc>
          <w:tcPr>
            <w:tcW w:w="2410" w:type="dxa"/>
          </w:tcPr>
          <w:p w14:paraId="2B71A3D9" w14:textId="77777777" w:rsidR="00F4156E" w:rsidRDefault="004210C5">
            <w:pPr>
              <w:spacing w:after="0"/>
              <w:rPr>
                <w:rFonts w:cs="Times New Roman"/>
                <w:color w:val="000000" w:themeColor="text1"/>
                <w:szCs w:val="20"/>
                <w:lang w:val="en-IN"/>
              </w:rPr>
            </w:pPr>
            <w:r>
              <w:rPr>
                <w:rFonts w:cs="Times New Roman"/>
                <w:color w:val="000000" w:themeColor="text1"/>
                <w:szCs w:val="20"/>
                <w:lang w:val="en-US"/>
              </w:rPr>
              <w:lastRenderedPageBreak/>
              <w:t xml:space="preserve">clinical governance framework </w:t>
            </w:r>
          </w:p>
          <w:p w14:paraId="2B71A3DA" w14:textId="77777777" w:rsidR="00F4156E" w:rsidRDefault="00F4156E">
            <w:pPr>
              <w:spacing w:after="0"/>
              <w:rPr>
                <w:rFonts w:cs="Times New Roman"/>
                <w:color w:val="000000" w:themeColor="text1"/>
                <w:szCs w:val="20"/>
                <w:lang w:val="en-IN"/>
              </w:rPr>
            </w:pPr>
          </w:p>
        </w:tc>
        <w:tc>
          <w:tcPr>
            <w:tcW w:w="2384" w:type="dxa"/>
          </w:tcPr>
          <w:p w14:paraId="2B71A3DB" w14:textId="77777777" w:rsidR="00F4156E" w:rsidRDefault="004210C5">
            <w:pPr>
              <w:spacing w:after="0"/>
              <w:rPr>
                <w:rFonts w:cs="Times New Roman"/>
                <w:color w:val="000000" w:themeColor="text1"/>
                <w:szCs w:val="20"/>
                <w:lang w:val="en-IN"/>
              </w:rPr>
            </w:pPr>
            <w:r>
              <w:rPr>
                <w:rFonts w:cs="Times New Roman"/>
                <w:color w:val="000000" w:themeColor="text1"/>
                <w:szCs w:val="20"/>
                <w:lang w:val="en-IN"/>
              </w:rPr>
              <w:t xml:space="preserve">Absent </w:t>
            </w:r>
          </w:p>
        </w:tc>
        <w:tc>
          <w:tcPr>
            <w:tcW w:w="1892" w:type="dxa"/>
          </w:tcPr>
          <w:p w14:paraId="2B71A3DC" w14:textId="77777777" w:rsidR="00F4156E" w:rsidRDefault="004210C5">
            <w:pPr>
              <w:spacing w:after="0"/>
              <w:rPr>
                <w:rFonts w:cs="Times New Roman"/>
                <w:color w:val="000000" w:themeColor="text1"/>
                <w:szCs w:val="20"/>
                <w:lang w:val="en-US"/>
              </w:rPr>
            </w:pPr>
            <w:r>
              <w:rPr>
                <w:rFonts w:cs="Times New Roman"/>
                <w:color w:val="000000" w:themeColor="text1"/>
                <w:szCs w:val="20"/>
                <w:lang w:val="en-US"/>
              </w:rPr>
              <w:t>Strong and improved clinical governance is planned to be implemented.</w:t>
            </w:r>
          </w:p>
        </w:tc>
        <w:tc>
          <w:tcPr>
            <w:tcW w:w="2556" w:type="dxa"/>
          </w:tcPr>
          <w:p w14:paraId="2B71A3DD" w14:textId="77777777" w:rsidR="00F4156E" w:rsidRDefault="004210C5">
            <w:pPr>
              <w:spacing w:after="0"/>
              <w:rPr>
                <w:rFonts w:cs="Times New Roman"/>
                <w:color w:val="000000" w:themeColor="text1"/>
                <w:szCs w:val="20"/>
                <w:lang w:val="en-IN"/>
              </w:rPr>
            </w:pPr>
            <w:r>
              <w:rPr>
                <w:rFonts w:cs="Times New Roman"/>
                <w:color w:val="000000" w:themeColor="text1"/>
                <w:szCs w:val="20"/>
                <w:lang w:val="en-US"/>
              </w:rPr>
              <w:t>Transparent and exhaustive reporting in every 4 months.</w:t>
            </w:r>
          </w:p>
        </w:tc>
      </w:tr>
      <w:tr w:rsidR="00F4156E" w14:paraId="2B71A3E4" w14:textId="77777777">
        <w:tc>
          <w:tcPr>
            <w:tcW w:w="2410" w:type="dxa"/>
          </w:tcPr>
          <w:p w14:paraId="2B71A3DF" w14:textId="77777777" w:rsidR="00F4156E" w:rsidRDefault="004210C5">
            <w:pPr>
              <w:spacing w:after="0"/>
              <w:rPr>
                <w:rFonts w:cs="Times New Roman"/>
                <w:color w:val="000000" w:themeColor="text1"/>
                <w:szCs w:val="20"/>
                <w:lang w:val="en-IN"/>
              </w:rPr>
            </w:pPr>
            <w:r>
              <w:rPr>
                <w:rFonts w:cs="Times New Roman"/>
                <w:color w:val="000000" w:themeColor="text1"/>
                <w:szCs w:val="20"/>
                <w:lang w:val="en-US"/>
              </w:rPr>
              <w:t xml:space="preserve">Staff to patient ratio </w:t>
            </w:r>
          </w:p>
          <w:p w14:paraId="2B71A3E0" w14:textId="77777777" w:rsidR="00F4156E" w:rsidRDefault="00F4156E">
            <w:pPr>
              <w:spacing w:after="0"/>
              <w:rPr>
                <w:rFonts w:cs="Times New Roman"/>
                <w:color w:val="000000" w:themeColor="text1"/>
                <w:szCs w:val="20"/>
                <w:lang w:val="en-IN"/>
              </w:rPr>
            </w:pPr>
          </w:p>
        </w:tc>
        <w:tc>
          <w:tcPr>
            <w:tcW w:w="2384" w:type="dxa"/>
          </w:tcPr>
          <w:p w14:paraId="2B71A3E1" w14:textId="77777777" w:rsidR="00F4156E" w:rsidRDefault="004210C5">
            <w:pPr>
              <w:spacing w:after="0"/>
              <w:rPr>
                <w:rFonts w:cs="Times New Roman"/>
                <w:color w:val="000000" w:themeColor="text1"/>
                <w:szCs w:val="20"/>
                <w:lang w:val="en-IN"/>
              </w:rPr>
            </w:pPr>
            <w:r>
              <w:rPr>
                <w:rFonts w:cs="Times New Roman"/>
                <w:color w:val="000000" w:themeColor="text1"/>
                <w:szCs w:val="20"/>
                <w:lang w:val="en-IN"/>
              </w:rPr>
              <w:t xml:space="preserve">Less number of staff as per patients </w:t>
            </w:r>
          </w:p>
        </w:tc>
        <w:tc>
          <w:tcPr>
            <w:tcW w:w="1892" w:type="dxa"/>
          </w:tcPr>
          <w:p w14:paraId="2B71A3E2" w14:textId="77777777" w:rsidR="00F4156E" w:rsidRDefault="004210C5">
            <w:pPr>
              <w:spacing w:after="0"/>
              <w:rPr>
                <w:rFonts w:cs="Times New Roman"/>
                <w:color w:val="000000" w:themeColor="text1"/>
                <w:szCs w:val="20"/>
                <w:lang w:val="en-US"/>
              </w:rPr>
            </w:pPr>
            <w:r>
              <w:rPr>
                <w:rFonts w:cs="Times New Roman"/>
                <w:color w:val="000000" w:themeColor="text1"/>
                <w:szCs w:val="20"/>
                <w:lang w:val="en-US"/>
              </w:rPr>
              <w:t xml:space="preserve">Recruitment and </w:t>
            </w:r>
            <w:proofErr w:type="spellStart"/>
            <w:r>
              <w:rPr>
                <w:rFonts w:cs="Times New Roman"/>
                <w:color w:val="000000" w:themeColor="text1"/>
                <w:szCs w:val="20"/>
                <w:lang w:val="en-US"/>
              </w:rPr>
              <w:t>tarining</w:t>
            </w:r>
            <w:proofErr w:type="spellEnd"/>
          </w:p>
        </w:tc>
        <w:tc>
          <w:tcPr>
            <w:tcW w:w="2556" w:type="dxa"/>
          </w:tcPr>
          <w:p w14:paraId="2B71A3E3" w14:textId="77777777" w:rsidR="00F4156E" w:rsidRDefault="004210C5">
            <w:pPr>
              <w:spacing w:after="0"/>
              <w:rPr>
                <w:rFonts w:cs="Times New Roman"/>
                <w:color w:val="000000" w:themeColor="text1"/>
                <w:szCs w:val="20"/>
                <w:lang w:val="en-IN"/>
              </w:rPr>
            </w:pPr>
            <w:r>
              <w:rPr>
                <w:rFonts w:cs="Times New Roman"/>
                <w:color w:val="000000" w:themeColor="text1"/>
                <w:szCs w:val="20"/>
                <w:lang w:val="en-IN"/>
              </w:rPr>
              <w:t xml:space="preserve">1 healthcare staff to 2 patients would be </w:t>
            </w:r>
            <w:r>
              <w:rPr>
                <w:rFonts w:cs="Times New Roman"/>
                <w:color w:val="000000" w:themeColor="text1"/>
                <w:szCs w:val="20"/>
                <w:lang w:val="en-IN"/>
              </w:rPr>
              <w:lastRenderedPageBreak/>
              <w:t xml:space="preserve">maintained. </w:t>
            </w:r>
          </w:p>
        </w:tc>
      </w:tr>
    </w:tbl>
    <w:p w14:paraId="2B71A3E5" w14:textId="77777777" w:rsidR="00F4156E" w:rsidRDefault="00F4156E">
      <w:pPr>
        <w:rPr>
          <w:color w:val="000000" w:themeColor="text1"/>
        </w:rPr>
      </w:pPr>
    </w:p>
    <w:p w14:paraId="2B71A3E6" w14:textId="77777777" w:rsidR="00F4156E" w:rsidRDefault="004210C5">
      <w:pPr>
        <w:pStyle w:val="Heading1"/>
        <w:rPr>
          <w:color w:val="000000" w:themeColor="text1"/>
        </w:rPr>
      </w:pPr>
      <w:bookmarkStart w:id="39" w:name="_Toc215090493"/>
      <w:r>
        <w:rPr>
          <w:color w:val="000000" w:themeColor="text1"/>
        </w:rPr>
        <w:t>5. Conclusion</w:t>
      </w:r>
      <w:bookmarkEnd w:id="39"/>
      <w:r>
        <w:rPr>
          <w:color w:val="000000" w:themeColor="text1"/>
        </w:rPr>
        <w:t xml:space="preserve"> </w:t>
      </w:r>
    </w:p>
    <w:p w14:paraId="2B71A3E7" w14:textId="77777777" w:rsidR="00F4156E" w:rsidRDefault="004210C5">
      <w:pPr>
        <w:rPr>
          <w:color w:val="000000" w:themeColor="text1"/>
        </w:rPr>
      </w:pPr>
      <w:r>
        <w:rPr>
          <w:color w:val="000000" w:themeColor="text1"/>
        </w:rPr>
        <w:t>The Mid Staffordshire NHS Foundation Trust has been critically examined to identify the quality issues in service. Quality is most crucial in healthcare services. However, the Mid Staffordshire NHS Foundation Trust is found to witness rising cases of mortality, which necessitated examining the quality issues. Root causes of the issues are studied using the Fishbone diagram, Donabedian model, and Swiss Cheese model. Accordingly, quality is measured by safety, effectiveness and patient-centric approach. Howev</w:t>
      </w:r>
      <w:r>
        <w:rPr>
          <w:color w:val="000000" w:themeColor="text1"/>
        </w:rPr>
        <w:t>er, evaluating the case of Mid Staffordshire NHS Foundation Trust, the Swiss Cheese model found poor leadership and management as the organisational issues, which is further leading lack of proper supervision. As a result, number of skilled nurses are less, leading to delays and increase in mortality. The Donabedian model, found similar findings, identifying that governance structure is weak owing to lack of clinical leadership, which affected process of giving care as an outcome, death rate increased. Fish</w:t>
      </w:r>
      <w:r>
        <w:rPr>
          <w:color w:val="000000" w:themeColor="text1"/>
        </w:rPr>
        <w:t xml:space="preserve">bone diagram, which is used for identifying the root causes of the issues, thus contributing to quality improvement process. The fishbone analysed and found same reasons contributing to failure of the Mid Staffordshire NHS Foundation Trust. Therefore, applying the PDCA framework, it is recommended to introduce and implement strong clinical leadership and governance structure in Mid Staffordshire NHS Foundation Trust, which would enhance transparency and accountability. In addition, number of skilled nurses </w:t>
      </w:r>
      <w:r>
        <w:rPr>
          <w:color w:val="000000" w:themeColor="text1"/>
        </w:rPr>
        <w:t xml:space="preserve">should be increased interconnecting and aligning with the system thinking approach. Thus, holistic measures would help in alleviating current conditions seen in service quality of the Mid Staffordshire NHS Foundation Trust. Benchmarking reflects the existing </w:t>
      </w:r>
      <w:r>
        <w:rPr>
          <w:color w:val="000000" w:themeColor="text1"/>
        </w:rPr>
        <w:lastRenderedPageBreak/>
        <w:t>situation; alongside, planned improvements in the Mid Staffordshire NHS Foundation Trust.</w:t>
      </w:r>
    </w:p>
    <w:p w14:paraId="2B71A3E8" w14:textId="77777777" w:rsidR="00F4156E" w:rsidRDefault="004210C5">
      <w:pPr>
        <w:spacing w:line="259" w:lineRule="auto"/>
        <w:jc w:val="left"/>
        <w:rPr>
          <w:rFonts w:eastAsiaTheme="majorEastAsia" w:cstheme="majorBidi"/>
          <w:b/>
          <w:color w:val="000000" w:themeColor="text1"/>
          <w:szCs w:val="32"/>
        </w:rPr>
      </w:pPr>
      <w:r>
        <w:rPr>
          <w:color w:val="000000" w:themeColor="text1"/>
        </w:rPr>
        <w:br w:type="page"/>
      </w:r>
    </w:p>
    <w:p w14:paraId="2B71A3E9" w14:textId="77777777" w:rsidR="00F4156E" w:rsidRDefault="004210C5">
      <w:pPr>
        <w:pStyle w:val="Heading1"/>
        <w:rPr>
          <w:color w:val="000000" w:themeColor="text1"/>
        </w:rPr>
      </w:pPr>
      <w:bookmarkStart w:id="40" w:name="_Toc215090494"/>
      <w:r>
        <w:rPr>
          <w:color w:val="000000" w:themeColor="text1"/>
        </w:rPr>
        <w:lastRenderedPageBreak/>
        <w:t>6. References</w:t>
      </w:r>
      <w:bookmarkEnd w:id="40"/>
      <w:r>
        <w:rPr>
          <w:color w:val="000000" w:themeColor="text1"/>
        </w:rPr>
        <w:t xml:space="preserve"> </w:t>
      </w:r>
    </w:p>
    <w:p w14:paraId="2B71A3EA" w14:textId="77777777" w:rsidR="00F4156E" w:rsidRDefault="004210C5">
      <w:pPr>
        <w:pStyle w:val="Bibliography1"/>
        <w:rPr>
          <w:rFonts w:cs="Arial"/>
          <w:color w:val="000000" w:themeColor="text1"/>
        </w:rPr>
      </w:pPr>
      <w:bookmarkStart w:id="41" w:name="ZOTERO_BREF_wbp8qT09pEDY"/>
      <w:proofErr w:type="spellStart"/>
      <w:r>
        <w:rPr>
          <w:rFonts w:cs="Arial"/>
          <w:color w:val="000000" w:themeColor="text1"/>
        </w:rPr>
        <w:t>Batanda</w:t>
      </w:r>
      <w:proofErr w:type="spellEnd"/>
      <w:r>
        <w:rPr>
          <w:rFonts w:cs="Arial"/>
          <w:color w:val="000000" w:themeColor="text1"/>
        </w:rPr>
        <w:t xml:space="preserve">, I., 2024. Prevalence of burnout among healthcare professionals: a survey at fort portal regional referral hospital. </w:t>
      </w:r>
      <w:proofErr w:type="spellStart"/>
      <w:r>
        <w:rPr>
          <w:rFonts w:cs="Arial"/>
          <w:i/>
          <w:iCs/>
          <w:color w:val="000000" w:themeColor="text1"/>
        </w:rPr>
        <w:t>npj</w:t>
      </w:r>
      <w:proofErr w:type="spellEnd"/>
      <w:r>
        <w:rPr>
          <w:rFonts w:cs="Arial"/>
          <w:i/>
          <w:iCs/>
          <w:color w:val="000000" w:themeColor="text1"/>
        </w:rPr>
        <w:t xml:space="preserve"> Mental Health Research</w:t>
      </w:r>
      <w:r>
        <w:rPr>
          <w:rFonts w:cs="Arial"/>
          <w:color w:val="000000" w:themeColor="text1"/>
        </w:rPr>
        <w:t xml:space="preserve">, [online] 3(1), p.16. </w:t>
      </w:r>
      <w:hyperlink r:id="rId12" w:history="1">
        <w:r>
          <w:rPr>
            <w:rStyle w:val="Hyperlink"/>
            <w:rFonts w:cs="Arial"/>
            <w:color w:val="000000" w:themeColor="text1"/>
          </w:rPr>
          <w:t>https://doi.org/10.1038/s44184-024-00061-2</w:t>
        </w:r>
      </w:hyperlink>
      <w:r>
        <w:rPr>
          <w:rFonts w:cs="Arial"/>
          <w:color w:val="000000" w:themeColor="text1"/>
        </w:rPr>
        <w:t>.</w:t>
      </w:r>
    </w:p>
    <w:p w14:paraId="2B71A3EB" w14:textId="77777777" w:rsidR="00F4156E" w:rsidRDefault="004210C5">
      <w:pPr>
        <w:pStyle w:val="Bibliography1"/>
        <w:rPr>
          <w:rFonts w:cs="Arial"/>
          <w:color w:val="000000" w:themeColor="text1"/>
        </w:rPr>
      </w:pPr>
      <w:r>
        <w:rPr>
          <w:rFonts w:cs="Arial"/>
          <w:color w:val="000000" w:themeColor="text1"/>
        </w:rPr>
        <w:t>Borghi, J. and Brown, G.W., 2022. Taking Systems Thinking to the Global Level: Using the WHO Building Blocks to Describe and Appraise the Global Health System in Relation to COVID</w:t>
      </w:r>
      <w:r>
        <w:rPr>
          <w:rFonts w:ascii="Cambria Math" w:hAnsi="Cambria Math" w:cs="Cambria Math"/>
          <w:color w:val="000000" w:themeColor="text1"/>
        </w:rPr>
        <w:t>‐</w:t>
      </w:r>
      <w:r>
        <w:rPr>
          <w:rFonts w:cs="Arial"/>
          <w:color w:val="000000" w:themeColor="text1"/>
        </w:rPr>
        <w:t xml:space="preserve">19. </w:t>
      </w:r>
      <w:r>
        <w:rPr>
          <w:rFonts w:cs="Arial"/>
          <w:i/>
          <w:iCs/>
          <w:color w:val="000000" w:themeColor="text1"/>
        </w:rPr>
        <w:t>Global Policy</w:t>
      </w:r>
      <w:r>
        <w:rPr>
          <w:rFonts w:cs="Arial"/>
          <w:color w:val="000000" w:themeColor="text1"/>
        </w:rPr>
        <w:t xml:space="preserve">, [online] 13(2), pp.193–207. </w:t>
      </w:r>
      <w:hyperlink r:id="rId13" w:history="1">
        <w:r>
          <w:rPr>
            <w:rStyle w:val="Hyperlink"/>
            <w:rFonts w:cs="Arial"/>
            <w:color w:val="000000" w:themeColor="text1"/>
          </w:rPr>
          <w:t>https://doi.org/10.1111/1758-5899.13081</w:t>
        </w:r>
      </w:hyperlink>
      <w:r>
        <w:rPr>
          <w:rFonts w:cs="Arial"/>
          <w:color w:val="000000" w:themeColor="text1"/>
        </w:rPr>
        <w:t>.</w:t>
      </w:r>
    </w:p>
    <w:p w14:paraId="2B71A3EC" w14:textId="77777777" w:rsidR="00F4156E" w:rsidRDefault="004210C5">
      <w:pPr>
        <w:rPr>
          <w:color w:val="000000" w:themeColor="text1"/>
        </w:rPr>
      </w:pPr>
      <w:r>
        <w:rPr>
          <w:color w:val="000000" w:themeColor="text1"/>
        </w:rPr>
        <w:t xml:space="preserve">Burnes, B. and </w:t>
      </w:r>
      <w:proofErr w:type="spellStart"/>
      <w:r>
        <w:rPr>
          <w:color w:val="000000" w:themeColor="text1"/>
        </w:rPr>
        <w:t>Bargal</w:t>
      </w:r>
      <w:proofErr w:type="spellEnd"/>
      <w:r>
        <w:rPr>
          <w:color w:val="000000" w:themeColor="text1"/>
        </w:rPr>
        <w:t xml:space="preserve">, D., 2017. Kurt Lewin: 70 Years on. </w:t>
      </w:r>
      <w:r>
        <w:rPr>
          <w:i/>
          <w:iCs/>
          <w:color w:val="000000" w:themeColor="text1"/>
        </w:rPr>
        <w:t>Journal of Change Management</w:t>
      </w:r>
      <w:r>
        <w:rPr>
          <w:color w:val="000000" w:themeColor="text1"/>
        </w:rPr>
        <w:t xml:space="preserve">, [online] 17(2), pp.91–100. </w:t>
      </w:r>
      <w:hyperlink r:id="rId14" w:history="1">
        <w:r>
          <w:rPr>
            <w:rStyle w:val="Hyperlink"/>
            <w:color w:val="000000" w:themeColor="text1"/>
          </w:rPr>
          <w:t>https://www.storre.stir.ac.uk/bitstream/1893/25045/1/1.%20LewinIntroV2.pdf</w:t>
        </w:r>
      </w:hyperlink>
      <w:r>
        <w:rPr>
          <w:color w:val="000000" w:themeColor="text1"/>
        </w:rPr>
        <w:t>.</w:t>
      </w:r>
    </w:p>
    <w:p w14:paraId="2B71A3ED" w14:textId="77777777" w:rsidR="00F4156E" w:rsidRDefault="004210C5">
      <w:pPr>
        <w:pStyle w:val="Bibliography1"/>
        <w:rPr>
          <w:rFonts w:cs="Arial"/>
          <w:color w:val="000000" w:themeColor="text1"/>
        </w:rPr>
      </w:pPr>
      <w:r>
        <w:rPr>
          <w:rFonts w:cs="Arial"/>
          <w:color w:val="000000" w:themeColor="text1"/>
        </w:rPr>
        <w:t xml:space="preserve">Butcher, C.J. and Hussain, W., 2022. Digital healthcare: the future. </w:t>
      </w:r>
      <w:r>
        <w:rPr>
          <w:rFonts w:cs="Arial"/>
          <w:i/>
          <w:iCs/>
          <w:color w:val="000000" w:themeColor="text1"/>
        </w:rPr>
        <w:t>Future Healthcare Journal</w:t>
      </w:r>
      <w:r>
        <w:rPr>
          <w:rFonts w:cs="Arial"/>
          <w:color w:val="000000" w:themeColor="text1"/>
        </w:rPr>
        <w:t xml:space="preserve">, [online] 9(2), pp.113–117. </w:t>
      </w:r>
      <w:hyperlink r:id="rId15" w:history="1">
        <w:r>
          <w:rPr>
            <w:rStyle w:val="Hyperlink"/>
            <w:rFonts w:cs="Arial"/>
            <w:color w:val="000000" w:themeColor="text1"/>
          </w:rPr>
          <w:t>https://doi.org/10.7861/fhj.2022-0046</w:t>
        </w:r>
      </w:hyperlink>
      <w:r>
        <w:rPr>
          <w:rFonts w:cs="Arial"/>
          <w:color w:val="000000" w:themeColor="text1"/>
        </w:rPr>
        <w:t>.</w:t>
      </w:r>
    </w:p>
    <w:p w14:paraId="2B71A3EE" w14:textId="77777777" w:rsidR="00F4156E" w:rsidRDefault="004210C5">
      <w:pPr>
        <w:pStyle w:val="Bibliography1"/>
        <w:rPr>
          <w:rFonts w:cs="Arial"/>
          <w:color w:val="000000" w:themeColor="text1"/>
        </w:rPr>
      </w:pPr>
      <w:r>
        <w:rPr>
          <w:rFonts w:cs="Arial"/>
          <w:color w:val="000000" w:themeColor="text1"/>
        </w:rPr>
        <w:t xml:space="preserve">Chughtai, S. and Blanchet, K., 2017. Systems thinking in public health: a bibliographic contribution to a meta-narrative review. </w:t>
      </w:r>
      <w:r>
        <w:rPr>
          <w:rFonts w:cs="Arial"/>
          <w:i/>
          <w:iCs/>
          <w:color w:val="000000" w:themeColor="text1"/>
        </w:rPr>
        <w:t>Health Policy and Planning</w:t>
      </w:r>
      <w:r>
        <w:rPr>
          <w:rFonts w:cs="Arial"/>
          <w:color w:val="000000" w:themeColor="text1"/>
        </w:rPr>
        <w:t xml:space="preserve">, [online] </w:t>
      </w:r>
      <w:proofErr w:type="gramStart"/>
      <w:r>
        <w:rPr>
          <w:rFonts w:cs="Arial"/>
          <w:color w:val="000000" w:themeColor="text1"/>
        </w:rPr>
        <w:t>p.czw</w:t>
      </w:r>
      <w:proofErr w:type="gramEnd"/>
      <w:r>
        <w:rPr>
          <w:rFonts w:cs="Arial"/>
          <w:color w:val="000000" w:themeColor="text1"/>
        </w:rPr>
        <w:t xml:space="preserve">159. </w:t>
      </w:r>
      <w:hyperlink r:id="rId16" w:history="1">
        <w:r>
          <w:rPr>
            <w:rStyle w:val="Hyperlink"/>
            <w:rFonts w:cs="Arial"/>
            <w:color w:val="000000" w:themeColor="text1"/>
          </w:rPr>
          <w:t>https://doi.org/10.1093/heapol/czw159</w:t>
        </w:r>
      </w:hyperlink>
      <w:r>
        <w:rPr>
          <w:rFonts w:cs="Arial"/>
          <w:color w:val="000000" w:themeColor="text1"/>
        </w:rPr>
        <w:t>.</w:t>
      </w:r>
    </w:p>
    <w:p w14:paraId="2B71A3EF" w14:textId="77777777" w:rsidR="00F4156E" w:rsidRDefault="004210C5">
      <w:pPr>
        <w:pStyle w:val="Bibliography1"/>
        <w:rPr>
          <w:rFonts w:cs="Arial"/>
          <w:color w:val="000000" w:themeColor="text1"/>
        </w:rPr>
      </w:pPr>
      <w:r>
        <w:rPr>
          <w:rFonts w:cs="Arial"/>
          <w:color w:val="000000" w:themeColor="text1"/>
        </w:rPr>
        <w:t xml:space="preserve">CMS, n.d. </w:t>
      </w:r>
      <w:r>
        <w:rPr>
          <w:rFonts w:cs="Arial"/>
          <w:i/>
          <w:iCs/>
          <w:color w:val="000000" w:themeColor="text1"/>
        </w:rPr>
        <w:t>Five Whys Tool for Root Cause Analysis</w:t>
      </w:r>
      <w:r>
        <w:rPr>
          <w:rFonts w:cs="Arial"/>
          <w:color w:val="000000" w:themeColor="text1"/>
        </w:rPr>
        <w:t xml:space="preserve">. [online] Available at: </w:t>
      </w:r>
      <w:hyperlink r:id="rId17" w:history="1">
        <w:r>
          <w:rPr>
            <w:rStyle w:val="Hyperlink"/>
            <w:rFonts w:cs="Arial"/>
            <w:color w:val="000000" w:themeColor="text1"/>
          </w:rPr>
          <w:t>https://www.cms.gov/medicare/provider-enrollment-and-certification/qapi/downloads/fivewhys.pdf</w:t>
        </w:r>
      </w:hyperlink>
    </w:p>
    <w:p w14:paraId="2B71A3F0" w14:textId="77777777" w:rsidR="00F4156E" w:rsidRDefault="004210C5">
      <w:pPr>
        <w:pStyle w:val="Bibliography1"/>
        <w:rPr>
          <w:rFonts w:cs="Arial"/>
          <w:color w:val="000000" w:themeColor="text1"/>
        </w:rPr>
      </w:pPr>
      <w:r>
        <w:rPr>
          <w:rFonts w:cs="Arial"/>
          <w:color w:val="000000" w:themeColor="text1"/>
        </w:rPr>
        <w:t xml:space="preserve">De Rosis, S., 2024. Performance measurement and user-centeredness in the healthcare sector: Opening the black box adapting the framework of Donabedian. </w:t>
      </w:r>
      <w:r>
        <w:rPr>
          <w:rFonts w:cs="Arial"/>
          <w:i/>
          <w:iCs/>
          <w:color w:val="000000" w:themeColor="text1"/>
        </w:rPr>
        <w:t>The International Journal of Health Planning and Management</w:t>
      </w:r>
      <w:r>
        <w:rPr>
          <w:rFonts w:cs="Arial"/>
          <w:color w:val="000000" w:themeColor="text1"/>
        </w:rPr>
        <w:t xml:space="preserve">, [online] 39(4), pp.1172–1182. </w:t>
      </w:r>
      <w:hyperlink r:id="rId18" w:history="1">
        <w:r>
          <w:rPr>
            <w:rStyle w:val="Hyperlink"/>
            <w:rFonts w:cs="Arial"/>
            <w:color w:val="000000" w:themeColor="text1"/>
          </w:rPr>
          <w:t>https://doi.org/10.1002/hpm.3732</w:t>
        </w:r>
      </w:hyperlink>
      <w:r>
        <w:rPr>
          <w:rFonts w:cs="Arial"/>
          <w:color w:val="000000" w:themeColor="text1"/>
        </w:rPr>
        <w:t>.</w:t>
      </w:r>
    </w:p>
    <w:p w14:paraId="2B71A3F1" w14:textId="77777777" w:rsidR="00F4156E" w:rsidRDefault="004210C5">
      <w:pPr>
        <w:pStyle w:val="Bibliography1"/>
        <w:rPr>
          <w:rFonts w:cs="Arial"/>
          <w:color w:val="000000" w:themeColor="text1"/>
        </w:rPr>
      </w:pPr>
      <w:r>
        <w:rPr>
          <w:rFonts w:cs="Arial"/>
          <w:color w:val="000000" w:themeColor="text1"/>
        </w:rPr>
        <w:t xml:space="preserve">Francis, R., 2013. </w:t>
      </w:r>
      <w:r>
        <w:rPr>
          <w:rFonts w:cs="Arial"/>
          <w:i/>
          <w:iCs/>
          <w:color w:val="000000" w:themeColor="text1"/>
        </w:rPr>
        <w:t>Report of the Mid Staffordshire NHS Foundation Trust Public Inquiry</w:t>
      </w:r>
      <w:r>
        <w:rPr>
          <w:rFonts w:cs="Arial"/>
          <w:color w:val="000000" w:themeColor="text1"/>
        </w:rPr>
        <w:t xml:space="preserve">. [online] Available at: </w:t>
      </w:r>
      <w:hyperlink r:id="rId19" w:history="1">
        <w:r>
          <w:rPr>
            <w:rStyle w:val="Hyperlink"/>
            <w:rFonts w:cs="Arial"/>
            <w:color w:val="000000" w:themeColor="text1"/>
          </w:rPr>
          <w:t>https://assets.publishing.service.gov.uk/government/uploads/system/uploads/attachment_data/file/279124/0947.pdf</w:t>
        </w:r>
      </w:hyperlink>
    </w:p>
    <w:p w14:paraId="2B71A3F2" w14:textId="77777777" w:rsidR="00F4156E" w:rsidRDefault="004210C5">
      <w:pPr>
        <w:pStyle w:val="Bibliography1"/>
        <w:rPr>
          <w:rFonts w:cs="Arial"/>
          <w:color w:val="000000" w:themeColor="text1"/>
        </w:rPr>
      </w:pPr>
      <w:r>
        <w:rPr>
          <w:rFonts w:cs="Arial"/>
          <w:color w:val="000000" w:themeColor="text1"/>
        </w:rPr>
        <w:t xml:space="preserve">Gürel, E., 2017. SWOT ANALYSIS: A THEORETICAL REVIEW. </w:t>
      </w:r>
      <w:r>
        <w:rPr>
          <w:rFonts w:cs="Arial"/>
          <w:i/>
          <w:iCs/>
          <w:color w:val="000000" w:themeColor="text1"/>
        </w:rPr>
        <w:t>Journal of International Social Research</w:t>
      </w:r>
      <w:r>
        <w:rPr>
          <w:rFonts w:cs="Arial"/>
          <w:color w:val="000000" w:themeColor="text1"/>
        </w:rPr>
        <w:t xml:space="preserve">, 10, pp.994–1006. </w:t>
      </w:r>
      <w:hyperlink r:id="rId20" w:history="1">
        <w:r>
          <w:rPr>
            <w:rStyle w:val="Hyperlink"/>
            <w:rFonts w:cs="Arial"/>
            <w:color w:val="000000" w:themeColor="text1"/>
          </w:rPr>
          <w:t>https://doi.org/10.17719/jisr.2017.1832</w:t>
        </w:r>
      </w:hyperlink>
      <w:r>
        <w:rPr>
          <w:rFonts w:cs="Arial"/>
          <w:color w:val="000000" w:themeColor="text1"/>
        </w:rPr>
        <w:t>.</w:t>
      </w:r>
    </w:p>
    <w:p w14:paraId="2B71A3F3" w14:textId="77777777" w:rsidR="00F4156E" w:rsidRDefault="004210C5">
      <w:pPr>
        <w:pStyle w:val="Bibliography1"/>
        <w:rPr>
          <w:rFonts w:cs="Arial"/>
          <w:color w:val="000000" w:themeColor="text1"/>
        </w:rPr>
      </w:pPr>
      <w:r>
        <w:rPr>
          <w:rFonts w:cs="Arial"/>
          <w:color w:val="000000" w:themeColor="text1"/>
        </w:rPr>
        <w:t>Guzmán-</w:t>
      </w:r>
      <w:proofErr w:type="spellStart"/>
      <w:r>
        <w:rPr>
          <w:rFonts w:cs="Arial"/>
          <w:color w:val="000000" w:themeColor="text1"/>
        </w:rPr>
        <w:t>Leguel</w:t>
      </w:r>
      <w:proofErr w:type="spellEnd"/>
      <w:r>
        <w:rPr>
          <w:rFonts w:cs="Arial"/>
          <w:color w:val="000000" w:themeColor="text1"/>
        </w:rPr>
        <w:t xml:space="preserve">, Y.M. and Rodríguez-Lara, S.Q., 2025. Assessment of Patients’ Quality of Care in Healthcare Systems: A Comprehensive Narrative Literature Review. </w:t>
      </w:r>
      <w:r>
        <w:rPr>
          <w:rFonts w:cs="Arial"/>
          <w:i/>
          <w:iCs/>
          <w:color w:val="000000" w:themeColor="text1"/>
        </w:rPr>
        <w:t>Healthcare</w:t>
      </w:r>
      <w:r>
        <w:rPr>
          <w:rFonts w:cs="Arial"/>
          <w:color w:val="000000" w:themeColor="text1"/>
        </w:rPr>
        <w:t xml:space="preserve">, [online] 13(14), p.1714. </w:t>
      </w:r>
      <w:hyperlink r:id="rId21" w:history="1">
        <w:r>
          <w:rPr>
            <w:rStyle w:val="Hyperlink"/>
            <w:rFonts w:cs="Arial"/>
            <w:color w:val="000000" w:themeColor="text1"/>
          </w:rPr>
          <w:t>https://doi.org/10.3390/healthcare13141714</w:t>
        </w:r>
      </w:hyperlink>
      <w:r>
        <w:rPr>
          <w:rFonts w:cs="Arial"/>
          <w:color w:val="000000" w:themeColor="text1"/>
        </w:rPr>
        <w:t>.</w:t>
      </w:r>
    </w:p>
    <w:p w14:paraId="2B71A3F4" w14:textId="77777777" w:rsidR="00F4156E" w:rsidRDefault="004210C5">
      <w:pPr>
        <w:pStyle w:val="Bibliography1"/>
        <w:rPr>
          <w:rFonts w:cs="Arial"/>
          <w:color w:val="000000" w:themeColor="text1"/>
        </w:rPr>
      </w:pPr>
      <w:r>
        <w:rPr>
          <w:rFonts w:cs="Arial"/>
          <w:color w:val="000000" w:themeColor="text1"/>
        </w:rPr>
        <w:t xml:space="preserve">Huang, Y.-L., Chi, C.-C., Chang, S.-L., Hu, S., Lee, M.-C., Lu, C.-W., Chung, W.-H., Lin, T.-M. and Cheng, C.-Y., 2024. A structured approach with Swiss cheese model to reduce vascular adverse events of filler injections. </w:t>
      </w:r>
      <w:r>
        <w:rPr>
          <w:rFonts w:cs="Arial"/>
          <w:i/>
          <w:iCs/>
          <w:color w:val="000000" w:themeColor="text1"/>
        </w:rPr>
        <w:t xml:space="preserve">Journal of Cosmetic </w:t>
      </w:r>
      <w:r>
        <w:rPr>
          <w:rFonts w:cs="Arial"/>
          <w:i/>
          <w:iCs/>
          <w:color w:val="000000" w:themeColor="text1"/>
        </w:rPr>
        <w:lastRenderedPageBreak/>
        <w:t>Dermatology</w:t>
      </w:r>
      <w:r>
        <w:rPr>
          <w:rFonts w:cs="Arial"/>
          <w:color w:val="000000" w:themeColor="text1"/>
        </w:rPr>
        <w:t xml:space="preserve">, [online] 23(3), pp.737–745. </w:t>
      </w:r>
      <w:hyperlink r:id="rId22" w:history="1">
        <w:r>
          <w:rPr>
            <w:rStyle w:val="Hyperlink"/>
            <w:rFonts w:cs="Arial"/>
            <w:color w:val="000000" w:themeColor="text1"/>
          </w:rPr>
          <w:t>https://onlinelibrary.wiley.com/doi/10.1111/jocd.16038</w:t>
        </w:r>
      </w:hyperlink>
      <w:r>
        <w:rPr>
          <w:rFonts w:cs="Arial"/>
          <w:color w:val="000000" w:themeColor="text1"/>
        </w:rPr>
        <w:t>.</w:t>
      </w:r>
    </w:p>
    <w:p w14:paraId="2B71A3F5" w14:textId="77777777" w:rsidR="00F4156E" w:rsidRDefault="004210C5">
      <w:pPr>
        <w:pStyle w:val="Bibliography1"/>
        <w:rPr>
          <w:rFonts w:cs="Arial"/>
          <w:color w:val="000000" w:themeColor="text1"/>
        </w:rPr>
      </w:pPr>
      <w:r>
        <w:rPr>
          <w:rFonts w:cs="Arial"/>
          <w:color w:val="000000" w:themeColor="text1"/>
        </w:rPr>
        <w:t xml:space="preserve">Khan, R.N., Aziz, A. and Siddiqui, N.A., 2022. Clinicians as Leaders: Impact and Challenges. </w:t>
      </w:r>
      <w:r>
        <w:rPr>
          <w:rFonts w:cs="Arial"/>
          <w:i/>
          <w:iCs/>
          <w:color w:val="000000" w:themeColor="text1"/>
        </w:rPr>
        <w:t>Pakistan Journal of Medical Sciences</w:t>
      </w:r>
      <w:r>
        <w:rPr>
          <w:rFonts w:cs="Arial"/>
          <w:color w:val="000000" w:themeColor="text1"/>
        </w:rPr>
        <w:t xml:space="preserve">, [online] 38(4Part-II), pp.1069–1072. </w:t>
      </w:r>
      <w:hyperlink r:id="rId23" w:history="1">
        <w:r>
          <w:rPr>
            <w:rStyle w:val="Hyperlink"/>
            <w:rFonts w:cs="Arial"/>
            <w:color w:val="000000" w:themeColor="text1"/>
          </w:rPr>
          <w:t>https://doi.org/10.12669/pjms.38.4.4918</w:t>
        </w:r>
      </w:hyperlink>
      <w:r>
        <w:rPr>
          <w:rFonts w:cs="Arial"/>
          <w:color w:val="000000" w:themeColor="text1"/>
        </w:rPr>
        <w:t>.</w:t>
      </w:r>
    </w:p>
    <w:p w14:paraId="2B71A3F6" w14:textId="77777777" w:rsidR="00F4156E" w:rsidRDefault="004210C5">
      <w:pPr>
        <w:pStyle w:val="Bibliography1"/>
        <w:rPr>
          <w:rFonts w:cs="Arial"/>
          <w:color w:val="000000" w:themeColor="text1"/>
        </w:rPr>
      </w:pPr>
      <w:r>
        <w:rPr>
          <w:rFonts w:cs="Arial"/>
          <w:color w:val="000000" w:themeColor="text1"/>
        </w:rPr>
        <w:t xml:space="preserve">Kruk, M.E., Gage, A.D., Arsenault, C., Jordan, K., Leslie, H.H., </w:t>
      </w:r>
      <w:proofErr w:type="spellStart"/>
      <w:r>
        <w:rPr>
          <w:rFonts w:cs="Arial"/>
          <w:color w:val="000000" w:themeColor="text1"/>
        </w:rPr>
        <w:t>Roder-DeWan</w:t>
      </w:r>
      <w:proofErr w:type="spellEnd"/>
      <w:r>
        <w:rPr>
          <w:rFonts w:cs="Arial"/>
          <w:color w:val="000000" w:themeColor="text1"/>
        </w:rPr>
        <w:t xml:space="preserve">, S., Adeyi, O., Barker, P., Daelmans, B., </w:t>
      </w:r>
      <w:proofErr w:type="spellStart"/>
      <w:r>
        <w:rPr>
          <w:rFonts w:cs="Arial"/>
          <w:color w:val="000000" w:themeColor="text1"/>
        </w:rPr>
        <w:t>Doubova</w:t>
      </w:r>
      <w:proofErr w:type="spellEnd"/>
      <w:r>
        <w:rPr>
          <w:rFonts w:cs="Arial"/>
          <w:color w:val="000000" w:themeColor="text1"/>
        </w:rPr>
        <w:t xml:space="preserve">, S.V., English, M., Elorrio, E.G., </w:t>
      </w:r>
      <w:proofErr w:type="spellStart"/>
      <w:r>
        <w:rPr>
          <w:rFonts w:cs="Arial"/>
          <w:color w:val="000000" w:themeColor="text1"/>
        </w:rPr>
        <w:t>Guanais</w:t>
      </w:r>
      <w:proofErr w:type="spellEnd"/>
      <w:r>
        <w:rPr>
          <w:rFonts w:cs="Arial"/>
          <w:color w:val="000000" w:themeColor="text1"/>
        </w:rPr>
        <w:t xml:space="preserve">, F., </w:t>
      </w:r>
      <w:proofErr w:type="spellStart"/>
      <w:r>
        <w:rPr>
          <w:rFonts w:cs="Arial"/>
          <w:color w:val="000000" w:themeColor="text1"/>
        </w:rPr>
        <w:t>Gureje</w:t>
      </w:r>
      <w:proofErr w:type="spellEnd"/>
      <w:r>
        <w:rPr>
          <w:rFonts w:cs="Arial"/>
          <w:color w:val="000000" w:themeColor="text1"/>
        </w:rPr>
        <w:t xml:space="preserve">, O., Hirschhorn, L.R., Jiang, L., Kelley, E., </w:t>
      </w:r>
      <w:proofErr w:type="spellStart"/>
      <w:r>
        <w:rPr>
          <w:rFonts w:cs="Arial"/>
          <w:color w:val="000000" w:themeColor="text1"/>
        </w:rPr>
        <w:t>Lemango</w:t>
      </w:r>
      <w:proofErr w:type="spellEnd"/>
      <w:r>
        <w:rPr>
          <w:rFonts w:cs="Arial"/>
          <w:color w:val="000000" w:themeColor="text1"/>
        </w:rPr>
        <w:t xml:space="preserve">, E.T., Liljestrand, J., Malata, A., Marchant, T., Matsoso, M.P., Meara, J.G., Mohanan, M., Ndiaye, Y., Norheim, O.F., Reddy, K.S., Rowe, A.K., Salomon, J.A., Thapa, G., Twum-Danso, N.A.Y. and Pate, M., 2018. High-quality health systems in the Sustainable Development Goals era: time for a revolution. </w:t>
      </w:r>
      <w:r>
        <w:rPr>
          <w:rFonts w:cs="Arial"/>
          <w:i/>
          <w:iCs/>
          <w:color w:val="000000" w:themeColor="text1"/>
        </w:rPr>
        <w:t>The Lancet. Global Health</w:t>
      </w:r>
      <w:r>
        <w:rPr>
          <w:rFonts w:cs="Arial"/>
          <w:color w:val="000000" w:themeColor="text1"/>
        </w:rPr>
        <w:t xml:space="preserve">, [online] 6, </w:t>
      </w:r>
      <w:proofErr w:type="gramStart"/>
      <w:r>
        <w:rPr>
          <w:rFonts w:cs="Arial"/>
          <w:color w:val="000000" w:themeColor="text1"/>
        </w:rPr>
        <w:t>p</w:t>
      </w:r>
      <w:r>
        <w:rPr>
          <w:rFonts w:cs="Arial"/>
          <w:color w:val="000000" w:themeColor="text1"/>
        </w:rPr>
        <w:t>p.e</w:t>
      </w:r>
      <w:proofErr w:type="gramEnd"/>
      <w:r>
        <w:rPr>
          <w:rFonts w:cs="Arial"/>
          <w:color w:val="000000" w:themeColor="text1"/>
        </w:rPr>
        <w:t xml:space="preserve">1196–e1252. </w:t>
      </w:r>
      <w:hyperlink r:id="rId24" w:history="1">
        <w:r>
          <w:rPr>
            <w:rStyle w:val="Hyperlink"/>
            <w:rFonts w:cs="Arial"/>
            <w:color w:val="000000" w:themeColor="text1"/>
          </w:rPr>
          <w:t>https://doi.org/10.1016/S2214-109X(18)30386-3</w:t>
        </w:r>
      </w:hyperlink>
      <w:r>
        <w:rPr>
          <w:rFonts w:cs="Arial"/>
          <w:color w:val="000000" w:themeColor="text1"/>
        </w:rPr>
        <w:t>.</w:t>
      </w:r>
    </w:p>
    <w:p w14:paraId="2B71A3F7" w14:textId="77777777" w:rsidR="00F4156E" w:rsidRDefault="004210C5">
      <w:pPr>
        <w:pStyle w:val="Bibliography1"/>
        <w:rPr>
          <w:rFonts w:cs="Arial"/>
          <w:color w:val="000000" w:themeColor="text1"/>
        </w:rPr>
      </w:pPr>
      <w:r>
        <w:rPr>
          <w:rFonts w:cs="Arial"/>
          <w:color w:val="000000" w:themeColor="text1"/>
        </w:rPr>
        <w:t xml:space="preserve">Kumah, A., Nwogu, C.N., Issah, A.-R., Obot, E., </w:t>
      </w:r>
      <w:proofErr w:type="spellStart"/>
      <w:r>
        <w:rPr>
          <w:rFonts w:cs="Arial"/>
          <w:color w:val="000000" w:themeColor="text1"/>
        </w:rPr>
        <w:t>Kanamitie</w:t>
      </w:r>
      <w:proofErr w:type="spellEnd"/>
      <w:r>
        <w:rPr>
          <w:rFonts w:cs="Arial"/>
          <w:color w:val="000000" w:themeColor="text1"/>
        </w:rPr>
        <w:t xml:space="preserve">, D.T., Sifa, J.S. and Aidoo, L.A., 2024. Cause-and-Effect (Fishbone) Diagram: A Tool for Generating and Organizing Quality Improvement Ideas. </w:t>
      </w:r>
      <w:r>
        <w:rPr>
          <w:rFonts w:cs="Arial"/>
          <w:i/>
          <w:iCs/>
          <w:color w:val="000000" w:themeColor="text1"/>
        </w:rPr>
        <w:t>Global Journal on Quality and Safety in Healthcare</w:t>
      </w:r>
      <w:r>
        <w:rPr>
          <w:rFonts w:cs="Arial"/>
          <w:color w:val="000000" w:themeColor="text1"/>
        </w:rPr>
        <w:t xml:space="preserve">, [online] 7(2), pp.85–87. </w:t>
      </w:r>
      <w:hyperlink r:id="rId25" w:history="1">
        <w:r>
          <w:rPr>
            <w:rStyle w:val="Hyperlink"/>
            <w:rFonts w:cs="Arial"/>
            <w:color w:val="000000" w:themeColor="text1"/>
          </w:rPr>
          <w:t>https://doi.org/10.36401/JQSH-23-42</w:t>
        </w:r>
      </w:hyperlink>
      <w:r>
        <w:rPr>
          <w:rFonts w:cs="Arial"/>
          <w:color w:val="000000" w:themeColor="text1"/>
        </w:rPr>
        <w:t>.</w:t>
      </w:r>
    </w:p>
    <w:p w14:paraId="2B71A3F8" w14:textId="77777777" w:rsidR="00F4156E" w:rsidRDefault="004210C5">
      <w:pPr>
        <w:pStyle w:val="Bibliography1"/>
        <w:rPr>
          <w:rFonts w:cs="Arial"/>
          <w:color w:val="000000" w:themeColor="text1"/>
        </w:rPr>
      </w:pPr>
      <w:r>
        <w:rPr>
          <w:rFonts w:cs="Arial"/>
          <w:color w:val="000000" w:themeColor="text1"/>
        </w:rPr>
        <w:t xml:space="preserve">Macfarlane, A.J.R., 2019. What is clinical governance? </w:t>
      </w:r>
      <w:r>
        <w:rPr>
          <w:rFonts w:cs="Arial"/>
          <w:i/>
          <w:iCs/>
          <w:color w:val="000000" w:themeColor="text1"/>
        </w:rPr>
        <w:t>BJA Education</w:t>
      </w:r>
      <w:r>
        <w:rPr>
          <w:rFonts w:cs="Arial"/>
          <w:color w:val="000000" w:themeColor="text1"/>
        </w:rPr>
        <w:t xml:space="preserve">, [online] 19(6), pp.174–175. </w:t>
      </w:r>
      <w:hyperlink r:id="rId26" w:history="1">
        <w:r>
          <w:rPr>
            <w:rStyle w:val="Hyperlink"/>
            <w:rFonts w:cs="Arial"/>
            <w:color w:val="000000" w:themeColor="text1"/>
          </w:rPr>
          <w:t>https://doi.org/10.1016/j.bjae.2019.02.003</w:t>
        </w:r>
      </w:hyperlink>
      <w:r>
        <w:rPr>
          <w:rFonts w:cs="Arial"/>
          <w:color w:val="000000" w:themeColor="text1"/>
        </w:rPr>
        <w:t>.</w:t>
      </w:r>
    </w:p>
    <w:p w14:paraId="2B71A3F9" w14:textId="77777777" w:rsidR="00F4156E" w:rsidRDefault="004210C5">
      <w:pPr>
        <w:pStyle w:val="Bibliography1"/>
        <w:rPr>
          <w:rFonts w:cs="Arial"/>
          <w:color w:val="000000" w:themeColor="text1"/>
        </w:rPr>
      </w:pPr>
      <w:r>
        <w:rPr>
          <w:rFonts w:cs="Arial"/>
          <w:color w:val="000000" w:themeColor="text1"/>
        </w:rPr>
        <w:t xml:space="preserve">Martin, G., Stanford, S. and Dixon-Woods, M., 2023. A decade after Francis: is the NHS safer and more open? [online] </w:t>
      </w:r>
      <w:hyperlink r:id="rId27" w:history="1">
        <w:r>
          <w:rPr>
            <w:rStyle w:val="Hyperlink"/>
            <w:rFonts w:cs="Arial"/>
            <w:color w:val="000000" w:themeColor="text1"/>
          </w:rPr>
          <w:t>https://doi.org/10.1136/bmj.p513</w:t>
        </w:r>
      </w:hyperlink>
      <w:r>
        <w:rPr>
          <w:rFonts w:cs="Arial"/>
          <w:color w:val="000000" w:themeColor="text1"/>
        </w:rPr>
        <w:t>.</w:t>
      </w:r>
    </w:p>
    <w:p w14:paraId="2B71A3FA" w14:textId="77777777" w:rsidR="00F4156E" w:rsidRDefault="004210C5">
      <w:pPr>
        <w:pStyle w:val="Bibliography1"/>
        <w:rPr>
          <w:rFonts w:cs="Arial"/>
          <w:color w:val="000000" w:themeColor="text1"/>
        </w:rPr>
      </w:pPr>
      <w:r>
        <w:rPr>
          <w:rFonts w:cs="Arial"/>
          <w:color w:val="000000" w:themeColor="text1"/>
        </w:rPr>
        <w:t xml:space="preserve">Moayed, M.S., Khalili, R., Ebadi, A. and </w:t>
      </w:r>
      <w:proofErr w:type="spellStart"/>
      <w:r>
        <w:rPr>
          <w:rFonts w:cs="Arial"/>
          <w:color w:val="000000" w:themeColor="text1"/>
        </w:rPr>
        <w:t>Parandeh</w:t>
      </w:r>
      <w:proofErr w:type="spellEnd"/>
      <w:r>
        <w:rPr>
          <w:rFonts w:cs="Arial"/>
          <w:color w:val="000000" w:themeColor="text1"/>
        </w:rPr>
        <w:t xml:space="preserve">, A., 2022. Factors determining the quality of health services provided to COVID-19 patients from the perspective of healthcare providers: Based on the Donabedian model. </w:t>
      </w:r>
      <w:r>
        <w:rPr>
          <w:rFonts w:cs="Arial"/>
          <w:i/>
          <w:iCs/>
          <w:color w:val="000000" w:themeColor="text1"/>
        </w:rPr>
        <w:t>Frontiers in Public Health</w:t>
      </w:r>
      <w:r>
        <w:rPr>
          <w:rFonts w:cs="Arial"/>
          <w:color w:val="000000" w:themeColor="text1"/>
        </w:rPr>
        <w:t xml:space="preserve">, [online] 10, p.967431. </w:t>
      </w:r>
      <w:hyperlink r:id="rId28" w:history="1">
        <w:r>
          <w:rPr>
            <w:rStyle w:val="Hyperlink"/>
            <w:rFonts w:cs="Arial"/>
            <w:color w:val="000000" w:themeColor="text1"/>
          </w:rPr>
          <w:t>https://doi.org/10.3389/fpubh.2022.967431</w:t>
        </w:r>
      </w:hyperlink>
      <w:r>
        <w:rPr>
          <w:rFonts w:cs="Arial"/>
          <w:color w:val="000000" w:themeColor="text1"/>
        </w:rPr>
        <w:t>.</w:t>
      </w:r>
    </w:p>
    <w:p w14:paraId="2B71A3FB" w14:textId="77777777" w:rsidR="00F4156E" w:rsidRDefault="004210C5">
      <w:pPr>
        <w:pStyle w:val="Bibliography1"/>
        <w:rPr>
          <w:rFonts w:cs="Arial"/>
          <w:color w:val="000000" w:themeColor="text1"/>
        </w:rPr>
      </w:pPr>
      <w:r>
        <w:rPr>
          <w:rFonts w:cs="Arial"/>
          <w:color w:val="000000" w:themeColor="text1"/>
        </w:rPr>
        <w:t xml:space="preserve">NHS, 2021. </w:t>
      </w:r>
      <w:r>
        <w:rPr>
          <w:rFonts w:cs="Arial"/>
          <w:i/>
          <w:iCs/>
          <w:color w:val="000000" w:themeColor="text1"/>
        </w:rPr>
        <w:t>Clinical leadership – a framework for action A guide for senior leaders on developing professional diversity at board level</w:t>
      </w:r>
      <w:r>
        <w:rPr>
          <w:rFonts w:cs="Arial"/>
          <w:color w:val="000000" w:themeColor="text1"/>
        </w:rPr>
        <w:t xml:space="preserve">. [online] Available at: </w:t>
      </w:r>
      <w:hyperlink r:id="rId29" w:history="1">
        <w:r>
          <w:rPr>
            <w:rStyle w:val="Hyperlink"/>
            <w:rFonts w:cs="Arial"/>
            <w:color w:val="000000" w:themeColor="text1"/>
          </w:rPr>
          <w:t>https://www.england.nhs.uk/wp-content/uploads/2021/08/clinical-leadership-framework.pdf</w:t>
        </w:r>
      </w:hyperlink>
    </w:p>
    <w:p w14:paraId="2B71A3FC" w14:textId="77777777" w:rsidR="00F4156E" w:rsidRDefault="004210C5">
      <w:pPr>
        <w:pStyle w:val="Bibliography1"/>
        <w:rPr>
          <w:rFonts w:cs="Arial"/>
          <w:color w:val="000000" w:themeColor="text1"/>
        </w:rPr>
      </w:pPr>
      <w:r>
        <w:rPr>
          <w:rFonts w:cs="Arial"/>
          <w:color w:val="000000" w:themeColor="text1"/>
        </w:rPr>
        <w:t xml:space="preserve">NHS, 2025a. </w:t>
      </w:r>
      <w:r>
        <w:rPr>
          <w:rFonts w:cs="Arial"/>
          <w:i/>
          <w:iCs/>
          <w:color w:val="000000" w:themeColor="text1"/>
        </w:rPr>
        <w:t>NHS England » An introduction to the NHS</w:t>
      </w:r>
      <w:r>
        <w:rPr>
          <w:rFonts w:cs="Arial"/>
          <w:color w:val="000000" w:themeColor="text1"/>
        </w:rPr>
        <w:t xml:space="preserve">. [online] Available at: </w:t>
      </w:r>
      <w:hyperlink r:id="rId30" w:history="1">
        <w:r>
          <w:rPr>
            <w:rStyle w:val="Hyperlink"/>
            <w:rFonts w:cs="Arial"/>
            <w:color w:val="000000" w:themeColor="text1"/>
          </w:rPr>
          <w:t>https://www.england.nhs.uk/get-involved/nhs/</w:t>
        </w:r>
      </w:hyperlink>
      <w:r>
        <w:rPr>
          <w:rFonts w:cs="Arial"/>
          <w:color w:val="000000" w:themeColor="text1"/>
        </w:rPr>
        <w:t xml:space="preserve"> [Accessed 28 October 2025].</w:t>
      </w:r>
    </w:p>
    <w:p w14:paraId="2B71A3FD" w14:textId="77777777" w:rsidR="00F4156E" w:rsidRDefault="004210C5">
      <w:pPr>
        <w:pStyle w:val="Bibliography1"/>
        <w:rPr>
          <w:rFonts w:cs="Arial"/>
          <w:color w:val="000000" w:themeColor="text1"/>
        </w:rPr>
      </w:pPr>
      <w:r>
        <w:rPr>
          <w:rFonts w:cs="Arial"/>
          <w:color w:val="000000" w:themeColor="text1"/>
        </w:rPr>
        <w:t xml:space="preserve">NHS, 2025b. </w:t>
      </w:r>
      <w:r>
        <w:rPr>
          <w:rFonts w:cs="Arial"/>
          <w:i/>
          <w:iCs/>
          <w:color w:val="000000" w:themeColor="text1"/>
        </w:rPr>
        <w:t>NHS England » NHS Oversight Framework 2025/26</w:t>
      </w:r>
      <w:r>
        <w:rPr>
          <w:rFonts w:cs="Arial"/>
          <w:color w:val="000000" w:themeColor="text1"/>
        </w:rPr>
        <w:t xml:space="preserve">. [online] Available at: </w:t>
      </w:r>
      <w:hyperlink r:id="rId31" w:history="1">
        <w:r>
          <w:rPr>
            <w:rStyle w:val="Hyperlink"/>
            <w:rFonts w:cs="Arial"/>
            <w:color w:val="000000" w:themeColor="text1"/>
          </w:rPr>
          <w:t>https://www.england.nhs.uk/long-read/nhs-oversight-framework-2025-26/</w:t>
        </w:r>
      </w:hyperlink>
    </w:p>
    <w:p w14:paraId="2B71A3FE" w14:textId="77777777" w:rsidR="00F4156E" w:rsidRDefault="004210C5">
      <w:pPr>
        <w:pStyle w:val="Bibliography1"/>
        <w:rPr>
          <w:rFonts w:cs="Arial"/>
          <w:color w:val="000000" w:themeColor="text1"/>
        </w:rPr>
      </w:pPr>
      <w:r>
        <w:rPr>
          <w:rFonts w:cs="Arial"/>
          <w:color w:val="000000" w:themeColor="text1"/>
        </w:rPr>
        <w:t xml:space="preserve"> [Accessed 28 October 2025].</w:t>
      </w:r>
    </w:p>
    <w:p w14:paraId="2B71A3FF" w14:textId="77777777" w:rsidR="00F4156E" w:rsidRDefault="004210C5">
      <w:pPr>
        <w:pStyle w:val="Bibliography1"/>
        <w:rPr>
          <w:rFonts w:cs="Arial"/>
          <w:color w:val="000000" w:themeColor="text1"/>
        </w:rPr>
      </w:pPr>
      <w:r>
        <w:rPr>
          <w:rFonts w:cs="Arial"/>
          <w:color w:val="000000" w:themeColor="text1"/>
        </w:rPr>
        <w:t xml:space="preserve">Quick, O., 2022. Duties of Candour in Healthcare: The Truth, the Whole Truth, and Nothing but the Truth? </w:t>
      </w:r>
      <w:r>
        <w:rPr>
          <w:rFonts w:cs="Arial"/>
          <w:i/>
          <w:iCs/>
          <w:color w:val="000000" w:themeColor="text1"/>
        </w:rPr>
        <w:t>Medical Law Review</w:t>
      </w:r>
      <w:r>
        <w:rPr>
          <w:rFonts w:cs="Arial"/>
          <w:color w:val="000000" w:themeColor="text1"/>
        </w:rPr>
        <w:t xml:space="preserve">, [online] 30(2), pp.324–347. </w:t>
      </w:r>
      <w:hyperlink r:id="rId32" w:history="1">
        <w:r>
          <w:rPr>
            <w:rStyle w:val="Hyperlink"/>
            <w:rFonts w:cs="Arial"/>
            <w:color w:val="000000" w:themeColor="text1"/>
          </w:rPr>
          <w:t>https://doi.org/10.1093/medlaw/fwac004</w:t>
        </w:r>
      </w:hyperlink>
      <w:r>
        <w:rPr>
          <w:rFonts w:cs="Arial"/>
          <w:color w:val="000000" w:themeColor="text1"/>
        </w:rPr>
        <w:t>.</w:t>
      </w:r>
    </w:p>
    <w:p w14:paraId="2B71A400" w14:textId="77777777" w:rsidR="00F4156E" w:rsidRDefault="004210C5">
      <w:pPr>
        <w:pStyle w:val="Bibliography1"/>
        <w:rPr>
          <w:rFonts w:cs="Arial"/>
          <w:color w:val="000000" w:themeColor="text1"/>
        </w:rPr>
      </w:pPr>
      <w:r>
        <w:rPr>
          <w:rFonts w:cs="Arial"/>
          <w:color w:val="000000" w:themeColor="text1"/>
        </w:rPr>
        <w:t xml:space="preserve">Rafferty, A.M. and Leary, A., 2023. Nursing notes on a scandal. </w:t>
      </w:r>
      <w:r>
        <w:rPr>
          <w:rFonts w:cs="Arial"/>
          <w:i/>
          <w:iCs/>
          <w:color w:val="000000" w:themeColor="text1"/>
        </w:rPr>
        <w:t>Future Healthcare Journal</w:t>
      </w:r>
      <w:r>
        <w:rPr>
          <w:rFonts w:cs="Arial"/>
          <w:color w:val="000000" w:themeColor="text1"/>
        </w:rPr>
        <w:t xml:space="preserve">, [online] 10(1), pp.3–6. </w:t>
      </w:r>
      <w:hyperlink r:id="rId33" w:history="1">
        <w:r>
          <w:rPr>
            <w:rStyle w:val="Hyperlink"/>
            <w:rFonts w:cs="Arial"/>
            <w:color w:val="000000" w:themeColor="text1"/>
          </w:rPr>
          <w:t>https://doi.org/10.7861/fhj.2023-FR102</w:t>
        </w:r>
      </w:hyperlink>
      <w:r>
        <w:rPr>
          <w:rFonts w:cs="Arial"/>
          <w:color w:val="000000" w:themeColor="text1"/>
        </w:rPr>
        <w:t>.</w:t>
      </w:r>
    </w:p>
    <w:p w14:paraId="2B71A401" w14:textId="77777777" w:rsidR="00F4156E" w:rsidRDefault="004210C5">
      <w:pPr>
        <w:pStyle w:val="Bibliography1"/>
        <w:rPr>
          <w:rFonts w:cs="Arial"/>
          <w:color w:val="000000" w:themeColor="text1"/>
        </w:rPr>
      </w:pPr>
      <w:proofErr w:type="spellStart"/>
      <w:r>
        <w:rPr>
          <w:rFonts w:cs="Arial"/>
          <w:color w:val="000000" w:themeColor="text1"/>
        </w:rPr>
        <w:lastRenderedPageBreak/>
        <w:t>Seshia</w:t>
      </w:r>
      <w:proofErr w:type="spellEnd"/>
      <w:r>
        <w:rPr>
          <w:rFonts w:cs="Arial"/>
          <w:color w:val="000000" w:themeColor="text1"/>
        </w:rPr>
        <w:t xml:space="preserve">, S.S., Bryan Young, G., Makhinson, M., Smith, P.A., Stobart, K. and </w:t>
      </w:r>
      <w:proofErr w:type="spellStart"/>
      <w:r>
        <w:rPr>
          <w:rFonts w:cs="Arial"/>
          <w:color w:val="000000" w:themeColor="text1"/>
        </w:rPr>
        <w:t>Croskerry</w:t>
      </w:r>
      <w:proofErr w:type="spellEnd"/>
      <w:r>
        <w:rPr>
          <w:rFonts w:cs="Arial"/>
          <w:color w:val="000000" w:themeColor="text1"/>
        </w:rPr>
        <w:t xml:space="preserve">, P., 2018. Gating the holes in the Swiss cheese (part I): Expanding professor Reason’s model for patient safety. </w:t>
      </w:r>
      <w:r>
        <w:rPr>
          <w:rFonts w:cs="Arial"/>
          <w:i/>
          <w:iCs/>
          <w:color w:val="000000" w:themeColor="text1"/>
        </w:rPr>
        <w:t>Journal of Evaluation in Clinical Practice</w:t>
      </w:r>
      <w:r>
        <w:rPr>
          <w:rFonts w:cs="Arial"/>
          <w:color w:val="000000" w:themeColor="text1"/>
        </w:rPr>
        <w:t xml:space="preserve">, [online] 24(1), pp.187–197. </w:t>
      </w:r>
      <w:hyperlink r:id="rId34" w:history="1">
        <w:r>
          <w:rPr>
            <w:rStyle w:val="Hyperlink"/>
            <w:rFonts w:cs="Arial"/>
            <w:color w:val="000000" w:themeColor="text1"/>
          </w:rPr>
          <w:t>https://doi.org/10.1111/jep.12847</w:t>
        </w:r>
      </w:hyperlink>
      <w:r>
        <w:rPr>
          <w:rFonts w:cs="Arial"/>
          <w:color w:val="000000" w:themeColor="text1"/>
        </w:rPr>
        <w:t>.</w:t>
      </w:r>
    </w:p>
    <w:p w14:paraId="2B71A402" w14:textId="77777777" w:rsidR="00F4156E" w:rsidRDefault="004210C5">
      <w:pPr>
        <w:pStyle w:val="Bibliography1"/>
        <w:rPr>
          <w:rFonts w:cs="Arial"/>
          <w:color w:val="000000" w:themeColor="text1"/>
        </w:rPr>
      </w:pPr>
      <w:r>
        <w:rPr>
          <w:rFonts w:cs="Arial"/>
          <w:color w:val="000000" w:themeColor="text1"/>
        </w:rPr>
        <w:t xml:space="preserve">Thompson, G., 2009. </w:t>
      </w:r>
      <w:r>
        <w:rPr>
          <w:rFonts w:cs="Arial"/>
          <w:i/>
          <w:iCs/>
          <w:color w:val="000000" w:themeColor="text1"/>
        </w:rPr>
        <w:t>Mortality rates at Mid-Staffordshire NHS Foundation Trust</w:t>
      </w:r>
      <w:r>
        <w:rPr>
          <w:rFonts w:cs="Arial"/>
          <w:color w:val="000000" w:themeColor="text1"/>
        </w:rPr>
        <w:t xml:space="preserve">. [online] Available at: </w:t>
      </w:r>
      <w:hyperlink r:id="rId35" w:history="1">
        <w:r>
          <w:rPr>
            <w:rStyle w:val="Hyperlink"/>
            <w:rFonts w:cs="Arial"/>
            <w:color w:val="000000" w:themeColor="text1"/>
          </w:rPr>
          <w:t>https://researchbriefings.files.parliament.uk/documents/SN05030/SN05030.pdf</w:t>
        </w:r>
      </w:hyperlink>
    </w:p>
    <w:p w14:paraId="2B71A403" w14:textId="77777777" w:rsidR="00F4156E" w:rsidRDefault="004210C5">
      <w:pPr>
        <w:pStyle w:val="Bibliography1"/>
        <w:rPr>
          <w:rFonts w:cs="Arial"/>
          <w:color w:val="000000" w:themeColor="text1"/>
        </w:rPr>
      </w:pPr>
      <w:r>
        <w:rPr>
          <w:rFonts w:cs="Arial"/>
          <w:color w:val="000000" w:themeColor="text1"/>
        </w:rPr>
        <w:t xml:space="preserve">Wiegmann, D.A., Wood, L.J., Cohen, T.N. and Shappell, S.A., 2022. Understanding the “Swiss Cheese Model” and Its Application to Patient Safety. </w:t>
      </w:r>
      <w:r>
        <w:rPr>
          <w:rFonts w:cs="Arial"/>
          <w:i/>
          <w:iCs/>
          <w:color w:val="000000" w:themeColor="text1"/>
        </w:rPr>
        <w:t>Journal of patient safety</w:t>
      </w:r>
      <w:r>
        <w:rPr>
          <w:rFonts w:cs="Arial"/>
          <w:color w:val="000000" w:themeColor="text1"/>
        </w:rPr>
        <w:t xml:space="preserve">, [online] 18(2), pp.119–123. </w:t>
      </w:r>
      <w:hyperlink r:id="rId36" w:history="1">
        <w:r>
          <w:rPr>
            <w:rStyle w:val="Hyperlink"/>
            <w:rFonts w:cs="Arial"/>
            <w:color w:val="000000" w:themeColor="text1"/>
          </w:rPr>
          <w:t>https://doi.org/10.1097/PTS.0000000000000810</w:t>
        </w:r>
      </w:hyperlink>
      <w:r>
        <w:rPr>
          <w:rFonts w:cs="Arial"/>
          <w:color w:val="000000" w:themeColor="text1"/>
        </w:rPr>
        <w:t>.</w:t>
      </w:r>
    </w:p>
    <w:p w14:paraId="2B71A404" w14:textId="77777777" w:rsidR="00F4156E" w:rsidRDefault="004210C5">
      <w:pPr>
        <w:pStyle w:val="Bibliography1"/>
        <w:rPr>
          <w:rFonts w:cs="Arial"/>
          <w:color w:val="000000" w:themeColor="text1"/>
        </w:rPr>
      </w:pPr>
      <w:r>
        <w:rPr>
          <w:rFonts w:cs="Arial"/>
          <w:color w:val="000000" w:themeColor="text1"/>
        </w:rPr>
        <w:t xml:space="preserve">World Health Organisation, 2025. </w:t>
      </w:r>
      <w:r>
        <w:rPr>
          <w:rFonts w:cs="Arial"/>
          <w:i/>
          <w:iCs/>
          <w:color w:val="000000" w:themeColor="text1"/>
        </w:rPr>
        <w:t>Quality of care</w:t>
      </w:r>
      <w:r>
        <w:rPr>
          <w:rFonts w:cs="Arial"/>
          <w:color w:val="000000" w:themeColor="text1"/>
        </w:rPr>
        <w:t xml:space="preserve">. [online] Available at: </w:t>
      </w:r>
      <w:hyperlink r:id="rId37" w:history="1">
        <w:r>
          <w:rPr>
            <w:rStyle w:val="Hyperlink"/>
            <w:rFonts w:cs="Arial"/>
            <w:color w:val="000000" w:themeColor="text1"/>
          </w:rPr>
          <w:t>https://www.who.int/health-topics/quality-of-care</w:t>
        </w:r>
      </w:hyperlink>
      <w:r>
        <w:rPr>
          <w:rFonts w:cs="Arial"/>
          <w:color w:val="000000" w:themeColor="text1"/>
        </w:rPr>
        <w:t xml:space="preserve"> [Accessed 28 October 2025].</w:t>
      </w:r>
    </w:p>
    <w:p w14:paraId="2B71A405" w14:textId="77777777" w:rsidR="00F4156E" w:rsidRDefault="004210C5">
      <w:pPr>
        <w:pStyle w:val="Bibliography1"/>
        <w:rPr>
          <w:rFonts w:cs="Arial"/>
          <w:color w:val="000000" w:themeColor="text1"/>
        </w:rPr>
      </w:pPr>
      <w:r>
        <w:rPr>
          <w:rFonts w:cs="Arial"/>
          <w:color w:val="000000" w:themeColor="text1"/>
        </w:rPr>
        <w:t xml:space="preserve">Yang, J., Liu, F., Yang, C., Wei, J., Ma, Y., Xu, L., Xie, J. and Wang, J., 2025. Application of Donabedian Three-Dimensional Model in Outpatient Care Quality: A Scoping Review. </w:t>
      </w:r>
      <w:r>
        <w:rPr>
          <w:rFonts w:cs="Arial"/>
          <w:i/>
          <w:iCs/>
          <w:color w:val="000000" w:themeColor="text1"/>
        </w:rPr>
        <w:t>Journal of Nursing Management</w:t>
      </w:r>
      <w:r>
        <w:rPr>
          <w:rFonts w:cs="Arial"/>
          <w:color w:val="000000" w:themeColor="text1"/>
        </w:rPr>
        <w:t xml:space="preserve">, [online] 2025, p.6893336. </w:t>
      </w:r>
      <w:hyperlink r:id="rId38" w:history="1">
        <w:r>
          <w:rPr>
            <w:rStyle w:val="Hyperlink"/>
            <w:rFonts w:cs="Arial"/>
            <w:color w:val="000000" w:themeColor="text1"/>
          </w:rPr>
          <w:t>https://doi.org/10.1155/jonm/6893336</w:t>
        </w:r>
      </w:hyperlink>
      <w:r>
        <w:rPr>
          <w:rFonts w:cs="Arial"/>
          <w:color w:val="000000" w:themeColor="text1"/>
        </w:rPr>
        <w:t>.</w:t>
      </w:r>
    </w:p>
    <w:p w14:paraId="2B71A406" w14:textId="77777777" w:rsidR="00F4156E" w:rsidRDefault="00F4156E">
      <w:pPr>
        <w:rPr>
          <w:color w:val="000000" w:themeColor="text1"/>
        </w:rPr>
      </w:pPr>
    </w:p>
    <w:bookmarkEnd w:id="41"/>
    <w:p w14:paraId="2B71A407" w14:textId="77777777" w:rsidR="00F4156E" w:rsidRDefault="00F4156E">
      <w:pPr>
        <w:rPr>
          <w:color w:val="000000" w:themeColor="text1"/>
        </w:rPr>
      </w:pPr>
    </w:p>
    <w:p w14:paraId="2B71A408" w14:textId="77777777" w:rsidR="00F4156E" w:rsidRDefault="00F4156E">
      <w:pPr>
        <w:rPr>
          <w:color w:val="000000" w:themeColor="text1"/>
        </w:rPr>
      </w:pPr>
    </w:p>
    <w:sectPr w:rsidR="00F4156E">
      <w:footerReference w:type="default" r:id="rId3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71A413" w14:textId="77777777" w:rsidR="00F4156E" w:rsidRDefault="004210C5">
      <w:pPr>
        <w:spacing w:line="240" w:lineRule="auto"/>
      </w:pPr>
      <w:r>
        <w:separator/>
      </w:r>
    </w:p>
  </w:endnote>
  <w:endnote w:type="continuationSeparator" w:id="0">
    <w:p w14:paraId="2B71A414" w14:textId="77777777" w:rsidR="00F4156E" w:rsidRDefault="004210C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1874687"/>
      <w:docPartObj>
        <w:docPartGallery w:val="AutoText"/>
      </w:docPartObj>
    </w:sdtPr>
    <w:sdtEndPr>
      <w:rPr>
        <w:color w:val="7F7F7F" w:themeColor="background1" w:themeShade="7F"/>
        <w:spacing w:val="60"/>
      </w:rPr>
    </w:sdtEndPr>
    <w:sdtContent>
      <w:p w14:paraId="2B71A415" w14:textId="77777777" w:rsidR="00F4156E" w:rsidRDefault="004210C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2B71A416" w14:textId="77777777" w:rsidR="00F4156E" w:rsidRDefault="00F415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71A411" w14:textId="77777777" w:rsidR="00F4156E" w:rsidRDefault="004210C5">
      <w:pPr>
        <w:spacing w:after="0"/>
      </w:pPr>
      <w:r>
        <w:separator/>
      </w:r>
    </w:p>
  </w:footnote>
  <w:footnote w:type="continuationSeparator" w:id="0">
    <w:p w14:paraId="2B71A412" w14:textId="77777777" w:rsidR="00F4156E" w:rsidRDefault="004210C5">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04D1B"/>
    <w:multiLevelType w:val="multilevel"/>
    <w:tmpl w:val="05C04D1B"/>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FC96560"/>
    <w:multiLevelType w:val="multilevel"/>
    <w:tmpl w:val="2FC9656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630697062">
    <w:abstractNumId w:val="0"/>
  </w:num>
  <w:num w:numId="2" w16cid:durableId="1523740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1A1C"/>
    <w:rsid w:val="000002F6"/>
    <w:rsid w:val="00000689"/>
    <w:rsid w:val="00001349"/>
    <w:rsid w:val="00002128"/>
    <w:rsid w:val="00002229"/>
    <w:rsid w:val="0000296E"/>
    <w:rsid w:val="00002C59"/>
    <w:rsid w:val="00002EF2"/>
    <w:rsid w:val="00003975"/>
    <w:rsid w:val="00004052"/>
    <w:rsid w:val="00004173"/>
    <w:rsid w:val="0000451E"/>
    <w:rsid w:val="00004E8A"/>
    <w:rsid w:val="0000519B"/>
    <w:rsid w:val="00005773"/>
    <w:rsid w:val="00005F99"/>
    <w:rsid w:val="000062BD"/>
    <w:rsid w:val="00006997"/>
    <w:rsid w:val="00006E5B"/>
    <w:rsid w:val="000100FA"/>
    <w:rsid w:val="00011469"/>
    <w:rsid w:val="00011887"/>
    <w:rsid w:val="00011C42"/>
    <w:rsid w:val="000120DB"/>
    <w:rsid w:val="00012118"/>
    <w:rsid w:val="00012A16"/>
    <w:rsid w:val="00012A59"/>
    <w:rsid w:val="00013078"/>
    <w:rsid w:val="000130FA"/>
    <w:rsid w:val="00013542"/>
    <w:rsid w:val="00013744"/>
    <w:rsid w:val="00013CDF"/>
    <w:rsid w:val="00015037"/>
    <w:rsid w:val="00015B1F"/>
    <w:rsid w:val="000161B7"/>
    <w:rsid w:val="00016234"/>
    <w:rsid w:val="0001656E"/>
    <w:rsid w:val="0001659B"/>
    <w:rsid w:val="000171B9"/>
    <w:rsid w:val="00017F6C"/>
    <w:rsid w:val="00020375"/>
    <w:rsid w:val="000205CC"/>
    <w:rsid w:val="000208B2"/>
    <w:rsid w:val="00020997"/>
    <w:rsid w:val="0002110D"/>
    <w:rsid w:val="00021A81"/>
    <w:rsid w:val="00021BFE"/>
    <w:rsid w:val="00022A58"/>
    <w:rsid w:val="00022D89"/>
    <w:rsid w:val="000232FD"/>
    <w:rsid w:val="000234FD"/>
    <w:rsid w:val="000239B8"/>
    <w:rsid w:val="00023CE3"/>
    <w:rsid w:val="00024F74"/>
    <w:rsid w:val="0002637D"/>
    <w:rsid w:val="00026606"/>
    <w:rsid w:val="0002679A"/>
    <w:rsid w:val="00027181"/>
    <w:rsid w:val="000276F1"/>
    <w:rsid w:val="0002799E"/>
    <w:rsid w:val="000279C1"/>
    <w:rsid w:val="00027B0A"/>
    <w:rsid w:val="00027E5E"/>
    <w:rsid w:val="0003000A"/>
    <w:rsid w:val="00030B2A"/>
    <w:rsid w:val="00030B51"/>
    <w:rsid w:val="00030B61"/>
    <w:rsid w:val="000312A9"/>
    <w:rsid w:val="000312AA"/>
    <w:rsid w:val="000315ED"/>
    <w:rsid w:val="00031A77"/>
    <w:rsid w:val="00031C06"/>
    <w:rsid w:val="0003208B"/>
    <w:rsid w:val="000327B3"/>
    <w:rsid w:val="00032B53"/>
    <w:rsid w:val="000334B8"/>
    <w:rsid w:val="00033763"/>
    <w:rsid w:val="0003432A"/>
    <w:rsid w:val="000355D6"/>
    <w:rsid w:val="00035FE8"/>
    <w:rsid w:val="00036446"/>
    <w:rsid w:val="00036643"/>
    <w:rsid w:val="00037102"/>
    <w:rsid w:val="000377E0"/>
    <w:rsid w:val="00037CDF"/>
    <w:rsid w:val="00037ECB"/>
    <w:rsid w:val="00040313"/>
    <w:rsid w:val="00040590"/>
    <w:rsid w:val="00040849"/>
    <w:rsid w:val="00040B57"/>
    <w:rsid w:val="00040EA5"/>
    <w:rsid w:val="00040F31"/>
    <w:rsid w:val="00041452"/>
    <w:rsid w:val="00042BE0"/>
    <w:rsid w:val="00043550"/>
    <w:rsid w:val="00043D1F"/>
    <w:rsid w:val="00043E35"/>
    <w:rsid w:val="0004400F"/>
    <w:rsid w:val="000440D8"/>
    <w:rsid w:val="0004414D"/>
    <w:rsid w:val="00044D94"/>
    <w:rsid w:val="00045126"/>
    <w:rsid w:val="0004544E"/>
    <w:rsid w:val="00045A80"/>
    <w:rsid w:val="00046227"/>
    <w:rsid w:val="0004635F"/>
    <w:rsid w:val="00046975"/>
    <w:rsid w:val="00046B14"/>
    <w:rsid w:val="00046CE5"/>
    <w:rsid w:val="00046E44"/>
    <w:rsid w:val="000477B0"/>
    <w:rsid w:val="000479DB"/>
    <w:rsid w:val="00047EF1"/>
    <w:rsid w:val="00047F10"/>
    <w:rsid w:val="00051172"/>
    <w:rsid w:val="00051B64"/>
    <w:rsid w:val="00051E22"/>
    <w:rsid w:val="00051E41"/>
    <w:rsid w:val="00052363"/>
    <w:rsid w:val="00052DC1"/>
    <w:rsid w:val="00053779"/>
    <w:rsid w:val="000537F0"/>
    <w:rsid w:val="00054559"/>
    <w:rsid w:val="00055B58"/>
    <w:rsid w:val="00055CE6"/>
    <w:rsid w:val="000560A0"/>
    <w:rsid w:val="000563A8"/>
    <w:rsid w:val="00056917"/>
    <w:rsid w:val="00056C30"/>
    <w:rsid w:val="00056F76"/>
    <w:rsid w:val="000570D9"/>
    <w:rsid w:val="0005715D"/>
    <w:rsid w:val="00057227"/>
    <w:rsid w:val="0006035E"/>
    <w:rsid w:val="000607AD"/>
    <w:rsid w:val="00060AC3"/>
    <w:rsid w:val="00060E25"/>
    <w:rsid w:val="00061C76"/>
    <w:rsid w:val="000621B1"/>
    <w:rsid w:val="0006225E"/>
    <w:rsid w:val="00062B4A"/>
    <w:rsid w:val="00062B83"/>
    <w:rsid w:val="000634B1"/>
    <w:rsid w:val="000636F2"/>
    <w:rsid w:val="00063CCC"/>
    <w:rsid w:val="00063E96"/>
    <w:rsid w:val="00064B9D"/>
    <w:rsid w:val="000660F4"/>
    <w:rsid w:val="000666E6"/>
    <w:rsid w:val="00066C76"/>
    <w:rsid w:val="00070150"/>
    <w:rsid w:val="000704C1"/>
    <w:rsid w:val="00070989"/>
    <w:rsid w:val="000715B3"/>
    <w:rsid w:val="00071D63"/>
    <w:rsid w:val="00071EF6"/>
    <w:rsid w:val="00072198"/>
    <w:rsid w:val="00072478"/>
    <w:rsid w:val="0007287D"/>
    <w:rsid w:val="00072B0B"/>
    <w:rsid w:val="000739E3"/>
    <w:rsid w:val="00073DDE"/>
    <w:rsid w:val="00074814"/>
    <w:rsid w:val="00074A19"/>
    <w:rsid w:val="00074FED"/>
    <w:rsid w:val="00075001"/>
    <w:rsid w:val="0007556E"/>
    <w:rsid w:val="000758CE"/>
    <w:rsid w:val="00075CE0"/>
    <w:rsid w:val="00075ED0"/>
    <w:rsid w:val="000763A6"/>
    <w:rsid w:val="00076B56"/>
    <w:rsid w:val="00076D48"/>
    <w:rsid w:val="00077366"/>
    <w:rsid w:val="00077400"/>
    <w:rsid w:val="0007776C"/>
    <w:rsid w:val="0007792C"/>
    <w:rsid w:val="00077AF2"/>
    <w:rsid w:val="00077D3A"/>
    <w:rsid w:val="00080068"/>
    <w:rsid w:val="000800F5"/>
    <w:rsid w:val="0008112A"/>
    <w:rsid w:val="00081653"/>
    <w:rsid w:val="00081822"/>
    <w:rsid w:val="00081E69"/>
    <w:rsid w:val="000825A7"/>
    <w:rsid w:val="000825E4"/>
    <w:rsid w:val="00082B6B"/>
    <w:rsid w:val="00082C45"/>
    <w:rsid w:val="000844AC"/>
    <w:rsid w:val="0008470F"/>
    <w:rsid w:val="00084714"/>
    <w:rsid w:val="0008571F"/>
    <w:rsid w:val="00085C21"/>
    <w:rsid w:val="00086033"/>
    <w:rsid w:val="00086843"/>
    <w:rsid w:val="00086CDD"/>
    <w:rsid w:val="00086F2D"/>
    <w:rsid w:val="00086FCD"/>
    <w:rsid w:val="000870CE"/>
    <w:rsid w:val="00087AA2"/>
    <w:rsid w:val="000907E6"/>
    <w:rsid w:val="00090BDA"/>
    <w:rsid w:val="00091113"/>
    <w:rsid w:val="000914E1"/>
    <w:rsid w:val="00091581"/>
    <w:rsid w:val="00091619"/>
    <w:rsid w:val="000916D6"/>
    <w:rsid w:val="0009234F"/>
    <w:rsid w:val="00092742"/>
    <w:rsid w:val="00092A98"/>
    <w:rsid w:val="00092EE0"/>
    <w:rsid w:val="0009378B"/>
    <w:rsid w:val="000937C8"/>
    <w:rsid w:val="00093C38"/>
    <w:rsid w:val="00093E19"/>
    <w:rsid w:val="0009539B"/>
    <w:rsid w:val="0009579E"/>
    <w:rsid w:val="00095C4B"/>
    <w:rsid w:val="00095D2E"/>
    <w:rsid w:val="00096366"/>
    <w:rsid w:val="0009724D"/>
    <w:rsid w:val="00097624"/>
    <w:rsid w:val="0009764D"/>
    <w:rsid w:val="00097B3E"/>
    <w:rsid w:val="000A0252"/>
    <w:rsid w:val="000A0691"/>
    <w:rsid w:val="000A0761"/>
    <w:rsid w:val="000A0F40"/>
    <w:rsid w:val="000A19CC"/>
    <w:rsid w:val="000A2263"/>
    <w:rsid w:val="000A24D8"/>
    <w:rsid w:val="000A31E7"/>
    <w:rsid w:val="000A3C3C"/>
    <w:rsid w:val="000A405F"/>
    <w:rsid w:val="000A4EA2"/>
    <w:rsid w:val="000A5A26"/>
    <w:rsid w:val="000A5D1C"/>
    <w:rsid w:val="000A607C"/>
    <w:rsid w:val="000A6B68"/>
    <w:rsid w:val="000A7149"/>
    <w:rsid w:val="000A743D"/>
    <w:rsid w:val="000A7AD3"/>
    <w:rsid w:val="000A7E3B"/>
    <w:rsid w:val="000B06A1"/>
    <w:rsid w:val="000B07A7"/>
    <w:rsid w:val="000B091D"/>
    <w:rsid w:val="000B09CE"/>
    <w:rsid w:val="000B0AAA"/>
    <w:rsid w:val="000B1021"/>
    <w:rsid w:val="000B1B72"/>
    <w:rsid w:val="000B1C02"/>
    <w:rsid w:val="000B253A"/>
    <w:rsid w:val="000B26FF"/>
    <w:rsid w:val="000B2C99"/>
    <w:rsid w:val="000B30D9"/>
    <w:rsid w:val="000B36EE"/>
    <w:rsid w:val="000B3702"/>
    <w:rsid w:val="000B38E3"/>
    <w:rsid w:val="000B3BB7"/>
    <w:rsid w:val="000B3CA4"/>
    <w:rsid w:val="000B4429"/>
    <w:rsid w:val="000B4AE8"/>
    <w:rsid w:val="000B4CEC"/>
    <w:rsid w:val="000B52A9"/>
    <w:rsid w:val="000B5313"/>
    <w:rsid w:val="000B5390"/>
    <w:rsid w:val="000B5D56"/>
    <w:rsid w:val="000B6995"/>
    <w:rsid w:val="000B755C"/>
    <w:rsid w:val="000C0692"/>
    <w:rsid w:val="000C1012"/>
    <w:rsid w:val="000C158A"/>
    <w:rsid w:val="000C1A0D"/>
    <w:rsid w:val="000C1C87"/>
    <w:rsid w:val="000C2358"/>
    <w:rsid w:val="000C2584"/>
    <w:rsid w:val="000C2747"/>
    <w:rsid w:val="000C30EC"/>
    <w:rsid w:val="000C3393"/>
    <w:rsid w:val="000C3A0D"/>
    <w:rsid w:val="000C3B7D"/>
    <w:rsid w:val="000C3C74"/>
    <w:rsid w:val="000C3E97"/>
    <w:rsid w:val="000C456F"/>
    <w:rsid w:val="000C49AC"/>
    <w:rsid w:val="000C4C2D"/>
    <w:rsid w:val="000C5108"/>
    <w:rsid w:val="000C6371"/>
    <w:rsid w:val="000C6387"/>
    <w:rsid w:val="000C6AC3"/>
    <w:rsid w:val="000C6B39"/>
    <w:rsid w:val="000C72A1"/>
    <w:rsid w:val="000C7E25"/>
    <w:rsid w:val="000C7EF4"/>
    <w:rsid w:val="000D0196"/>
    <w:rsid w:val="000D046B"/>
    <w:rsid w:val="000D0E90"/>
    <w:rsid w:val="000D0F33"/>
    <w:rsid w:val="000D1056"/>
    <w:rsid w:val="000D1140"/>
    <w:rsid w:val="000D14D3"/>
    <w:rsid w:val="000D27F9"/>
    <w:rsid w:val="000D28E4"/>
    <w:rsid w:val="000D31B7"/>
    <w:rsid w:val="000D32B7"/>
    <w:rsid w:val="000D3471"/>
    <w:rsid w:val="000D36B2"/>
    <w:rsid w:val="000D4584"/>
    <w:rsid w:val="000D49FA"/>
    <w:rsid w:val="000D4D7E"/>
    <w:rsid w:val="000D5C9E"/>
    <w:rsid w:val="000D5CDD"/>
    <w:rsid w:val="000D5D61"/>
    <w:rsid w:val="000D5F6A"/>
    <w:rsid w:val="000D607A"/>
    <w:rsid w:val="000D714E"/>
    <w:rsid w:val="000D729A"/>
    <w:rsid w:val="000D77FF"/>
    <w:rsid w:val="000D793B"/>
    <w:rsid w:val="000E0307"/>
    <w:rsid w:val="000E09AF"/>
    <w:rsid w:val="000E0E0A"/>
    <w:rsid w:val="000E0E8D"/>
    <w:rsid w:val="000E115F"/>
    <w:rsid w:val="000E1524"/>
    <w:rsid w:val="000E1593"/>
    <w:rsid w:val="000E1E7B"/>
    <w:rsid w:val="000E1F56"/>
    <w:rsid w:val="000E20CB"/>
    <w:rsid w:val="000E25F0"/>
    <w:rsid w:val="000E2694"/>
    <w:rsid w:val="000E332C"/>
    <w:rsid w:val="000E349C"/>
    <w:rsid w:val="000E4210"/>
    <w:rsid w:val="000E43B3"/>
    <w:rsid w:val="000E4669"/>
    <w:rsid w:val="000E4A07"/>
    <w:rsid w:val="000E53ED"/>
    <w:rsid w:val="000E59A3"/>
    <w:rsid w:val="000E63CA"/>
    <w:rsid w:val="000E7059"/>
    <w:rsid w:val="000E7931"/>
    <w:rsid w:val="000E7CFC"/>
    <w:rsid w:val="000F0079"/>
    <w:rsid w:val="000F0CB0"/>
    <w:rsid w:val="000F0E0F"/>
    <w:rsid w:val="000F0EB7"/>
    <w:rsid w:val="000F1413"/>
    <w:rsid w:val="000F1CE8"/>
    <w:rsid w:val="000F38E6"/>
    <w:rsid w:val="000F3F4B"/>
    <w:rsid w:val="000F4125"/>
    <w:rsid w:val="000F428C"/>
    <w:rsid w:val="000F473C"/>
    <w:rsid w:val="000F4BC5"/>
    <w:rsid w:val="000F4CF4"/>
    <w:rsid w:val="000F6CEB"/>
    <w:rsid w:val="000F6D32"/>
    <w:rsid w:val="000F6E33"/>
    <w:rsid w:val="000F7529"/>
    <w:rsid w:val="000F76C4"/>
    <w:rsid w:val="00101A36"/>
    <w:rsid w:val="00101B3D"/>
    <w:rsid w:val="001023EF"/>
    <w:rsid w:val="00103024"/>
    <w:rsid w:val="0010349C"/>
    <w:rsid w:val="00104189"/>
    <w:rsid w:val="0010459A"/>
    <w:rsid w:val="00104737"/>
    <w:rsid w:val="00104A09"/>
    <w:rsid w:val="00104D1F"/>
    <w:rsid w:val="00104DA4"/>
    <w:rsid w:val="00104E6F"/>
    <w:rsid w:val="00105021"/>
    <w:rsid w:val="00105053"/>
    <w:rsid w:val="001052DA"/>
    <w:rsid w:val="00105E01"/>
    <w:rsid w:val="00105E8E"/>
    <w:rsid w:val="00105E93"/>
    <w:rsid w:val="00106C47"/>
    <w:rsid w:val="001078D5"/>
    <w:rsid w:val="00107A9C"/>
    <w:rsid w:val="00110133"/>
    <w:rsid w:val="00110B4F"/>
    <w:rsid w:val="0011105A"/>
    <w:rsid w:val="001115D7"/>
    <w:rsid w:val="00111C9E"/>
    <w:rsid w:val="00111F13"/>
    <w:rsid w:val="00112800"/>
    <w:rsid w:val="0011280B"/>
    <w:rsid w:val="00112DED"/>
    <w:rsid w:val="00113AD4"/>
    <w:rsid w:val="00114FC1"/>
    <w:rsid w:val="001153C8"/>
    <w:rsid w:val="001154F0"/>
    <w:rsid w:val="00115FCC"/>
    <w:rsid w:val="00116856"/>
    <w:rsid w:val="00116B83"/>
    <w:rsid w:val="00116C2F"/>
    <w:rsid w:val="00117C6D"/>
    <w:rsid w:val="00117EB5"/>
    <w:rsid w:val="00120884"/>
    <w:rsid w:val="0012105F"/>
    <w:rsid w:val="001214B3"/>
    <w:rsid w:val="00122287"/>
    <w:rsid w:val="001223FF"/>
    <w:rsid w:val="00122F8D"/>
    <w:rsid w:val="00123237"/>
    <w:rsid w:val="001237D2"/>
    <w:rsid w:val="00123B65"/>
    <w:rsid w:val="00123C14"/>
    <w:rsid w:val="00123E10"/>
    <w:rsid w:val="001244C1"/>
    <w:rsid w:val="001244FA"/>
    <w:rsid w:val="001252CD"/>
    <w:rsid w:val="0012568B"/>
    <w:rsid w:val="00126258"/>
    <w:rsid w:val="0012734B"/>
    <w:rsid w:val="0012747A"/>
    <w:rsid w:val="001276E4"/>
    <w:rsid w:val="0012793C"/>
    <w:rsid w:val="00130179"/>
    <w:rsid w:val="00130A43"/>
    <w:rsid w:val="00131657"/>
    <w:rsid w:val="00131E72"/>
    <w:rsid w:val="0013358D"/>
    <w:rsid w:val="001337A1"/>
    <w:rsid w:val="00133F99"/>
    <w:rsid w:val="00134665"/>
    <w:rsid w:val="001347C2"/>
    <w:rsid w:val="00134BBB"/>
    <w:rsid w:val="00134CDD"/>
    <w:rsid w:val="00135B40"/>
    <w:rsid w:val="001367F3"/>
    <w:rsid w:val="00136A3A"/>
    <w:rsid w:val="00137B37"/>
    <w:rsid w:val="001400C9"/>
    <w:rsid w:val="001405DB"/>
    <w:rsid w:val="00141133"/>
    <w:rsid w:val="00141535"/>
    <w:rsid w:val="00141A57"/>
    <w:rsid w:val="0014212B"/>
    <w:rsid w:val="00142D25"/>
    <w:rsid w:val="00143EB8"/>
    <w:rsid w:val="0014421A"/>
    <w:rsid w:val="0014459C"/>
    <w:rsid w:val="00144772"/>
    <w:rsid w:val="00144872"/>
    <w:rsid w:val="001448DF"/>
    <w:rsid w:val="00144C51"/>
    <w:rsid w:val="00145361"/>
    <w:rsid w:val="0014559C"/>
    <w:rsid w:val="0014598E"/>
    <w:rsid w:val="001469EF"/>
    <w:rsid w:val="00146A45"/>
    <w:rsid w:val="00147A89"/>
    <w:rsid w:val="00150192"/>
    <w:rsid w:val="001504BC"/>
    <w:rsid w:val="001507C9"/>
    <w:rsid w:val="0015159A"/>
    <w:rsid w:val="00152DA4"/>
    <w:rsid w:val="00153014"/>
    <w:rsid w:val="001531B0"/>
    <w:rsid w:val="001532D4"/>
    <w:rsid w:val="00153418"/>
    <w:rsid w:val="00154110"/>
    <w:rsid w:val="00154173"/>
    <w:rsid w:val="0015503E"/>
    <w:rsid w:val="00155FCB"/>
    <w:rsid w:val="00160C25"/>
    <w:rsid w:val="00161FF7"/>
    <w:rsid w:val="0016262D"/>
    <w:rsid w:val="00162871"/>
    <w:rsid w:val="00162906"/>
    <w:rsid w:val="00162A93"/>
    <w:rsid w:val="00162CA0"/>
    <w:rsid w:val="00163388"/>
    <w:rsid w:val="001641C2"/>
    <w:rsid w:val="00165651"/>
    <w:rsid w:val="001667B8"/>
    <w:rsid w:val="00166FF0"/>
    <w:rsid w:val="00167774"/>
    <w:rsid w:val="00167AE8"/>
    <w:rsid w:val="00167DBE"/>
    <w:rsid w:val="00170567"/>
    <w:rsid w:val="001712D4"/>
    <w:rsid w:val="0017156B"/>
    <w:rsid w:val="00171AAF"/>
    <w:rsid w:val="00173468"/>
    <w:rsid w:val="0017384A"/>
    <w:rsid w:val="00173A37"/>
    <w:rsid w:val="00174030"/>
    <w:rsid w:val="00174218"/>
    <w:rsid w:val="00174597"/>
    <w:rsid w:val="00175329"/>
    <w:rsid w:val="0017666F"/>
    <w:rsid w:val="001768A7"/>
    <w:rsid w:val="0017699C"/>
    <w:rsid w:val="00176D16"/>
    <w:rsid w:val="001776A6"/>
    <w:rsid w:val="00177CA9"/>
    <w:rsid w:val="001806E4"/>
    <w:rsid w:val="001809FB"/>
    <w:rsid w:val="00180CFE"/>
    <w:rsid w:val="00180E63"/>
    <w:rsid w:val="00181932"/>
    <w:rsid w:val="00181F5B"/>
    <w:rsid w:val="00182234"/>
    <w:rsid w:val="001826DE"/>
    <w:rsid w:val="0018299F"/>
    <w:rsid w:val="00183199"/>
    <w:rsid w:val="00183558"/>
    <w:rsid w:val="00183B4C"/>
    <w:rsid w:val="00183BE8"/>
    <w:rsid w:val="00183C1B"/>
    <w:rsid w:val="00183C5D"/>
    <w:rsid w:val="00183DB8"/>
    <w:rsid w:val="00184045"/>
    <w:rsid w:val="00184275"/>
    <w:rsid w:val="00185248"/>
    <w:rsid w:val="00185488"/>
    <w:rsid w:val="001855F0"/>
    <w:rsid w:val="00185974"/>
    <w:rsid w:val="0018636A"/>
    <w:rsid w:val="00186C0D"/>
    <w:rsid w:val="00186F5D"/>
    <w:rsid w:val="0018752D"/>
    <w:rsid w:val="00187B6D"/>
    <w:rsid w:val="00187E97"/>
    <w:rsid w:val="00190478"/>
    <w:rsid w:val="00190562"/>
    <w:rsid w:val="00190C5F"/>
    <w:rsid w:val="00190D03"/>
    <w:rsid w:val="00190EE4"/>
    <w:rsid w:val="001917B5"/>
    <w:rsid w:val="0019196A"/>
    <w:rsid w:val="001920D0"/>
    <w:rsid w:val="001920F6"/>
    <w:rsid w:val="001922DB"/>
    <w:rsid w:val="00192D15"/>
    <w:rsid w:val="0019397C"/>
    <w:rsid w:val="001940CD"/>
    <w:rsid w:val="001947A6"/>
    <w:rsid w:val="001948DC"/>
    <w:rsid w:val="00194C33"/>
    <w:rsid w:val="00194E2A"/>
    <w:rsid w:val="001951ED"/>
    <w:rsid w:val="00195C0B"/>
    <w:rsid w:val="00196212"/>
    <w:rsid w:val="0019685B"/>
    <w:rsid w:val="00196935"/>
    <w:rsid w:val="001969F1"/>
    <w:rsid w:val="00197678"/>
    <w:rsid w:val="00197C31"/>
    <w:rsid w:val="00197EAD"/>
    <w:rsid w:val="00197F14"/>
    <w:rsid w:val="001A0500"/>
    <w:rsid w:val="001A0875"/>
    <w:rsid w:val="001A11F7"/>
    <w:rsid w:val="001A198C"/>
    <w:rsid w:val="001A2197"/>
    <w:rsid w:val="001A2872"/>
    <w:rsid w:val="001A2882"/>
    <w:rsid w:val="001A2C72"/>
    <w:rsid w:val="001A3356"/>
    <w:rsid w:val="001A3863"/>
    <w:rsid w:val="001A3F24"/>
    <w:rsid w:val="001A48E0"/>
    <w:rsid w:val="001A55BC"/>
    <w:rsid w:val="001A58AF"/>
    <w:rsid w:val="001A660F"/>
    <w:rsid w:val="001A6B3D"/>
    <w:rsid w:val="001A700E"/>
    <w:rsid w:val="001A7C96"/>
    <w:rsid w:val="001B04CD"/>
    <w:rsid w:val="001B08B4"/>
    <w:rsid w:val="001B1B22"/>
    <w:rsid w:val="001B1E92"/>
    <w:rsid w:val="001B206B"/>
    <w:rsid w:val="001B2C38"/>
    <w:rsid w:val="001B33D2"/>
    <w:rsid w:val="001B3757"/>
    <w:rsid w:val="001B3F0F"/>
    <w:rsid w:val="001B4840"/>
    <w:rsid w:val="001B494E"/>
    <w:rsid w:val="001B49EA"/>
    <w:rsid w:val="001B4A5C"/>
    <w:rsid w:val="001B5EEC"/>
    <w:rsid w:val="001B5FE8"/>
    <w:rsid w:val="001B636A"/>
    <w:rsid w:val="001B71D4"/>
    <w:rsid w:val="001B7422"/>
    <w:rsid w:val="001B782F"/>
    <w:rsid w:val="001B788F"/>
    <w:rsid w:val="001B797A"/>
    <w:rsid w:val="001B79CD"/>
    <w:rsid w:val="001B7EC2"/>
    <w:rsid w:val="001C0276"/>
    <w:rsid w:val="001C05A7"/>
    <w:rsid w:val="001C0F24"/>
    <w:rsid w:val="001C1099"/>
    <w:rsid w:val="001C13DE"/>
    <w:rsid w:val="001C152A"/>
    <w:rsid w:val="001C15BF"/>
    <w:rsid w:val="001C1901"/>
    <w:rsid w:val="001C190A"/>
    <w:rsid w:val="001C1B49"/>
    <w:rsid w:val="001C2418"/>
    <w:rsid w:val="001C3A37"/>
    <w:rsid w:val="001C3E0B"/>
    <w:rsid w:val="001C49DB"/>
    <w:rsid w:val="001C4B19"/>
    <w:rsid w:val="001C4B1A"/>
    <w:rsid w:val="001C4D2F"/>
    <w:rsid w:val="001C4DDC"/>
    <w:rsid w:val="001C5491"/>
    <w:rsid w:val="001C716A"/>
    <w:rsid w:val="001C71CF"/>
    <w:rsid w:val="001C71EC"/>
    <w:rsid w:val="001C7527"/>
    <w:rsid w:val="001C7693"/>
    <w:rsid w:val="001D06DC"/>
    <w:rsid w:val="001D0FA3"/>
    <w:rsid w:val="001D1285"/>
    <w:rsid w:val="001D19DB"/>
    <w:rsid w:val="001D1B75"/>
    <w:rsid w:val="001D30AC"/>
    <w:rsid w:val="001D32F0"/>
    <w:rsid w:val="001D33CA"/>
    <w:rsid w:val="001D39CD"/>
    <w:rsid w:val="001D40A5"/>
    <w:rsid w:val="001D40DF"/>
    <w:rsid w:val="001D4C15"/>
    <w:rsid w:val="001D5ABF"/>
    <w:rsid w:val="001D5E88"/>
    <w:rsid w:val="001D5FCB"/>
    <w:rsid w:val="001D6959"/>
    <w:rsid w:val="001D7157"/>
    <w:rsid w:val="001D7398"/>
    <w:rsid w:val="001D7B4B"/>
    <w:rsid w:val="001D7BDB"/>
    <w:rsid w:val="001E005D"/>
    <w:rsid w:val="001E0BEF"/>
    <w:rsid w:val="001E2324"/>
    <w:rsid w:val="001E2752"/>
    <w:rsid w:val="001E27EE"/>
    <w:rsid w:val="001E2956"/>
    <w:rsid w:val="001E29CC"/>
    <w:rsid w:val="001E38EE"/>
    <w:rsid w:val="001E4401"/>
    <w:rsid w:val="001E4799"/>
    <w:rsid w:val="001E5187"/>
    <w:rsid w:val="001E5CDC"/>
    <w:rsid w:val="001E62D6"/>
    <w:rsid w:val="001E66F4"/>
    <w:rsid w:val="001E67E7"/>
    <w:rsid w:val="001E6BC2"/>
    <w:rsid w:val="001E6C55"/>
    <w:rsid w:val="001F056B"/>
    <w:rsid w:val="001F05A1"/>
    <w:rsid w:val="001F137E"/>
    <w:rsid w:val="001F17C0"/>
    <w:rsid w:val="001F1BA9"/>
    <w:rsid w:val="001F20F6"/>
    <w:rsid w:val="001F2279"/>
    <w:rsid w:val="001F2F0B"/>
    <w:rsid w:val="001F3AD1"/>
    <w:rsid w:val="001F3FE2"/>
    <w:rsid w:val="001F410B"/>
    <w:rsid w:val="001F4282"/>
    <w:rsid w:val="001F447F"/>
    <w:rsid w:val="001F5595"/>
    <w:rsid w:val="001F5F04"/>
    <w:rsid w:val="001F6119"/>
    <w:rsid w:val="001F6686"/>
    <w:rsid w:val="001F6BD2"/>
    <w:rsid w:val="001F6EC2"/>
    <w:rsid w:val="001F73BE"/>
    <w:rsid w:val="00200151"/>
    <w:rsid w:val="002002B2"/>
    <w:rsid w:val="002005DE"/>
    <w:rsid w:val="0020083A"/>
    <w:rsid w:val="00201136"/>
    <w:rsid w:val="002017B4"/>
    <w:rsid w:val="00201D31"/>
    <w:rsid w:val="002020F7"/>
    <w:rsid w:val="00203DC4"/>
    <w:rsid w:val="00204767"/>
    <w:rsid w:val="00205261"/>
    <w:rsid w:val="002053AD"/>
    <w:rsid w:val="00205413"/>
    <w:rsid w:val="0020550A"/>
    <w:rsid w:val="0020560A"/>
    <w:rsid w:val="00206133"/>
    <w:rsid w:val="00206813"/>
    <w:rsid w:val="00207623"/>
    <w:rsid w:val="00207EAB"/>
    <w:rsid w:val="00210EE6"/>
    <w:rsid w:val="00211347"/>
    <w:rsid w:val="002116D9"/>
    <w:rsid w:val="002116DA"/>
    <w:rsid w:val="00211F38"/>
    <w:rsid w:val="00213359"/>
    <w:rsid w:val="002134AD"/>
    <w:rsid w:val="0021481C"/>
    <w:rsid w:val="002149AB"/>
    <w:rsid w:val="00214B4A"/>
    <w:rsid w:val="00214D2F"/>
    <w:rsid w:val="00215C60"/>
    <w:rsid w:val="00216104"/>
    <w:rsid w:val="00216322"/>
    <w:rsid w:val="00216754"/>
    <w:rsid w:val="002167F6"/>
    <w:rsid w:val="002171F6"/>
    <w:rsid w:val="00217FC1"/>
    <w:rsid w:val="002200F2"/>
    <w:rsid w:val="00220120"/>
    <w:rsid w:val="002206F9"/>
    <w:rsid w:val="00220A8D"/>
    <w:rsid w:val="00220ED1"/>
    <w:rsid w:val="00221220"/>
    <w:rsid w:val="00221B7A"/>
    <w:rsid w:val="002220A9"/>
    <w:rsid w:val="0022284D"/>
    <w:rsid w:val="00222C6F"/>
    <w:rsid w:val="00223439"/>
    <w:rsid w:val="00223BD2"/>
    <w:rsid w:val="00223CB3"/>
    <w:rsid w:val="00225222"/>
    <w:rsid w:val="002258FC"/>
    <w:rsid w:val="00226991"/>
    <w:rsid w:val="00227E37"/>
    <w:rsid w:val="00227FC8"/>
    <w:rsid w:val="0023055E"/>
    <w:rsid w:val="00230E04"/>
    <w:rsid w:val="00231152"/>
    <w:rsid w:val="00231265"/>
    <w:rsid w:val="00232519"/>
    <w:rsid w:val="00232C11"/>
    <w:rsid w:val="00232E77"/>
    <w:rsid w:val="002336B0"/>
    <w:rsid w:val="002337AA"/>
    <w:rsid w:val="00233AD1"/>
    <w:rsid w:val="00233F0E"/>
    <w:rsid w:val="00233F8A"/>
    <w:rsid w:val="0023457F"/>
    <w:rsid w:val="00235070"/>
    <w:rsid w:val="00235291"/>
    <w:rsid w:val="00235E66"/>
    <w:rsid w:val="00235F5E"/>
    <w:rsid w:val="00236111"/>
    <w:rsid w:val="002363CD"/>
    <w:rsid w:val="00237150"/>
    <w:rsid w:val="002374E9"/>
    <w:rsid w:val="002376B7"/>
    <w:rsid w:val="00237DAC"/>
    <w:rsid w:val="00240744"/>
    <w:rsid w:val="002414C5"/>
    <w:rsid w:val="00241F9F"/>
    <w:rsid w:val="002426E4"/>
    <w:rsid w:val="00242945"/>
    <w:rsid w:val="00243089"/>
    <w:rsid w:val="002435D1"/>
    <w:rsid w:val="00244E2E"/>
    <w:rsid w:val="0024595C"/>
    <w:rsid w:val="00245E5A"/>
    <w:rsid w:val="002460FE"/>
    <w:rsid w:val="00247A6C"/>
    <w:rsid w:val="0025035F"/>
    <w:rsid w:val="00250472"/>
    <w:rsid w:val="00250565"/>
    <w:rsid w:val="00250568"/>
    <w:rsid w:val="002512A9"/>
    <w:rsid w:val="0025144F"/>
    <w:rsid w:val="002515D9"/>
    <w:rsid w:val="00251685"/>
    <w:rsid w:val="002518BC"/>
    <w:rsid w:val="002526A8"/>
    <w:rsid w:val="00252E57"/>
    <w:rsid w:val="002535AC"/>
    <w:rsid w:val="00253713"/>
    <w:rsid w:val="0025483D"/>
    <w:rsid w:val="00255298"/>
    <w:rsid w:val="00255D66"/>
    <w:rsid w:val="00256304"/>
    <w:rsid w:val="0025674C"/>
    <w:rsid w:val="0025688B"/>
    <w:rsid w:val="00256F1C"/>
    <w:rsid w:val="00257067"/>
    <w:rsid w:val="00257084"/>
    <w:rsid w:val="00257A7E"/>
    <w:rsid w:val="00257B95"/>
    <w:rsid w:val="00257EBB"/>
    <w:rsid w:val="00257EEB"/>
    <w:rsid w:val="00260FF3"/>
    <w:rsid w:val="00261B42"/>
    <w:rsid w:val="00261F72"/>
    <w:rsid w:val="00261F8A"/>
    <w:rsid w:val="00262489"/>
    <w:rsid w:val="0026250E"/>
    <w:rsid w:val="00262DCE"/>
    <w:rsid w:val="0026369B"/>
    <w:rsid w:val="002636FE"/>
    <w:rsid w:val="00263757"/>
    <w:rsid w:val="002637FB"/>
    <w:rsid w:val="00264613"/>
    <w:rsid w:val="0026485F"/>
    <w:rsid w:val="00264C16"/>
    <w:rsid w:val="002662D3"/>
    <w:rsid w:val="002664EC"/>
    <w:rsid w:val="00266593"/>
    <w:rsid w:val="002668D4"/>
    <w:rsid w:val="0026776B"/>
    <w:rsid w:val="002679B9"/>
    <w:rsid w:val="00267C4E"/>
    <w:rsid w:val="002709A6"/>
    <w:rsid w:val="00271599"/>
    <w:rsid w:val="00271BDA"/>
    <w:rsid w:val="0027262C"/>
    <w:rsid w:val="00272CBD"/>
    <w:rsid w:val="0027416E"/>
    <w:rsid w:val="002742DC"/>
    <w:rsid w:val="00274C4E"/>
    <w:rsid w:val="00274DCE"/>
    <w:rsid w:val="002753CD"/>
    <w:rsid w:val="00276370"/>
    <w:rsid w:val="002768F1"/>
    <w:rsid w:val="002777F8"/>
    <w:rsid w:val="00277DB5"/>
    <w:rsid w:val="00277FBD"/>
    <w:rsid w:val="00277FDC"/>
    <w:rsid w:val="00280290"/>
    <w:rsid w:val="0028088B"/>
    <w:rsid w:val="00280FAB"/>
    <w:rsid w:val="002812B4"/>
    <w:rsid w:val="00281495"/>
    <w:rsid w:val="00281E50"/>
    <w:rsid w:val="002826F6"/>
    <w:rsid w:val="0028283C"/>
    <w:rsid w:val="00282D39"/>
    <w:rsid w:val="00283379"/>
    <w:rsid w:val="002833C9"/>
    <w:rsid w:val="0028354E"/>
    <w:rsid w:val="00283788"/>
    <w:rsid w:val="00283BC2"/>
    <w:rsid w:val="00284D72"/>
    <w:rsid w:val="00284EE6"/>
    <w:rsid w:val="00285802"/>
    <w:rsid w:val="00285992"/>
    <w:rsid w:val="00287233"/>
    <w:rsid w:val="00287742"/>
    <w:rsid w:val="00287F50"/>
    <w:rsid w:val="00290979"/>
    <w:rsid w:val="00290F18"/>
    <w:rsid w:val="00291203"/>
    <w:rsid w:val="00291444"/>
    <w:rsid w:val="00291DBC"/>
    <w:rsid w:val="0029296D"/>
    <w:rsid w:val="00292A71"/>
    <w:rsid w:val="00292F91"/>
    <w:rsid w:val="002931C3"/>
    <w:rsid w:val="00293CD6"/>
    <w:rsid w:val="00293F48"/>
    <w:rsid w:val="00294498"/>
    <w:rsid w:val="00294633"/>
    <w:rsid w:val="00294A06"/>
    <w:rsid w:val="002953F3"/>
    <w:rsid w:val="002956AC"/>
    <w:rsid w:val="00295C18"/>
    <w:rsid w:val="00295E07"/>
    <w:rsid w:val="002968BD"/>
    <w:rsid w:val="00296D8B"/>
    <w:rsid w:val="002974F7"/>
    <w:rsid w:val="00297AAA"/>
    <w:rsid w:val="00297DD6"/>
    <w:rsid w:val="002A0847"/>
    <w:rsid w:val="002A0871"/>
    <w:rsid w:val="002A0B0A"/>
    <w:rsid w:val="002A0BCB"/>
    <w:rsid w:val="002A1639"/>
    <w:rsid w:val="002A1883"/>
    <w:rsid w:val="002A1BBC"/>
    <w:rsid w:val="002A22E8"/>
    <w:rsid w:val="002A2379"/>
    <w:rsid w:val="002A2D87"/>
    <w:rsid w:val="002A32DA"/>
    <w:rsid w:val="002A3427"/>
    <w:rsid w:val="002A398B"/>
    <w:rsid w:val="002A3BED"/>
    <w:rsid w:val="002A4069"/>
    <w:rsid w:val="002A4093"/>
    <w:rsid w:val="002A516E"/>
    <w:rsid w:val="002A51FC"/>
    <w:rsid w:val="002A548B"/>
    <w:rsid w:val="002A5B6D"/>
    <w:rsid w:val="002A661A"/>
    <w:rsid w:val="002A6961"/>
    <w:rsid w:val="002A6E65"/>
    <w:rsid w:val="002A76CC"/>
    <w:rsid w:val="002A797E"/>
    <w:rsid w:val="002A7D8E"/>
    <w:rsid w:val="002B01F1"/>
    <w:rsid w:val="002B076D"/>
    <w:rsid w:val="002B0D1F"/>
    <w:rsid w:val="002B0D4F"/>
    <w:rsid w:val="002B117D"/>
    <w:rsid w:val="002B140D"/>
    <w:rsid w:val="002B1D40"/>
    <w:rsid w:val="002B28B8"/>
    <w:rsid w:val="002B30D2"/>
    <w:rsid w:val="002B3DC4"/>
    <w:rsid w:val="002B4001"/>
    <w:rsid w:val="002B40CE"/>
    <w:rsid w:val="002B46CC"/>
    <w:rsid w:val="002B4781"/>
    <w:rsid w:val="002B4CB1"/>
    <w:rsid w:val="002B4E58"/>
    <w:rsid w:val="002B60CF"/>
    <w:rsid w:val="002B7758"/>
    <w:rsid w:val="002C0317"/>
    <w:rsid w:val="002C056E"/>
    <w:rsid w:val="002C0669"/>
    <w:rsid w:val="002C0762"/>
    <w:rsid w:val="002C09A2"/>
    <w:rsid w:val="002C19BB"/>
    <w:rsid w:val="002C1A39"/>
    <w:rsid w:val="002C23B6"/>
    <w:rsid w:val="002C259F"/>
    <w:rsid w:val="002C26FB"/>
    <w:rsid w:val="002C2705"/>
    <w:rsid w:val="002C36D9"/>
    <w:rsid w:val="002C3AE0"/>
    <w:rsid w:val="002C3EDA"/>
    <w:rsid w:val="002C4842"/>
    <w:rsid w:val="002C48CF"/>
    <w:rsid w:val="002C4C64"/>
    <w:rsid w:val="002C4CED"/>
    <w:rsid w:val="002C5191"/>
    <w:rsid w:val="002C592F"/>
    <w:rsid w:val="002C5BC5"/>
    <w:rsid w:val="002C6E5D"/>
    <w:rsid w:val="002C7C9A"/>
    <w:rsid w:val="002C7CB0"/>
    <w:rsid w:val="002D0447"/>
    <w:rsid w:val="002D176B"/>
    <w:rsid w:val="002D21B7"/>
    <w:rsid w:val="002D2328"/>
    <w:rsid w:val="002D23F2"/>
    <w:rsid w:val="002D24A9"/>
    <w:rsid w:val="002D2E10"/>
    <w:rsid w:val="002D3A56"/>
    <w:rsid w:val="002D3BDF"/>
    <w:rsid w:val="002D4708"/>
    <w:rsid w:val="002D5A76"/>
    <w:rsid w:val="002D6D04"/>
    <w:rsid w:val="002D6FE7"/>
    <w:rsid w:val="002D7085"/>
    <w:rsid w:val="002D7211"/>
    <w:rsid w:val="002D7253"/>
    <w:rsid w:val="002D730A"/>
    <w:rsid w:val="002D7578"/>
    <w:rsid w:val="002D7704"/>
    <w:rsid w:val="002D7774"/>
    <w:rsid w:val="002E0278"/>
    <w:rsid w:val="002E0443"/>
    <w:rsid w:val="002E053A"/>
    <w:rsid w:val="002E112B"/>
    <w:rsid w:val="002E1D9E"/>
    <w:rsid w:val="002E201B"/>
    <w:rsid w:val="002E266B"/>
    <w:rsid w:val="002E2A43"/>
    <w:rsid w:val="002E2C52"/>
    <w:rsid w:val="002E39A8"/>
    <w:rsid w:val="002E3BBB"/>
    <w:rsid w:val="002E41A1"/>
    <w:rsid w:val="002E4400"/>
    <w:rsid w:val="002E4C73"/>
    <w:rsid w:val="002E4FDA"/>
    <w:rsid w:val="002E59AA"/>
    <w:rsid w:val="002E6454"/>
    <w:rsid w:val="002E6C1E"/>
    <w:rsid w:val="002E6FB8"/>
    <w:rsid w:val="002E779F"/>
    <w:rsid w:val="002F08D6"/>
    <w:rsid w:val="002F1667"/>
    <w:rsid w:val="002F1BDE"/>
    <w:rsid w:val="002F1D30"/>
    <w:rsid w:val="002F1F99"/>
    <w:rsid w:val="002F27A7"/>
    <w:rsid w:val="002F2BC5"/>
    <w:rsid w:val="002F2CD3"/>
    <w:rsid w:val="002F2D76"/>
    <w:rsid w:val="002F340C"/>
    <w:rsid w:val="002F34E5"/>
    <w:rsid w:val="002F36BC"/>
    <w:rsid w:val="002F4795"/>
    <w:rsid w:val="002F50D8"/>
    <w:rsid w:val="002F514D"/>
    <w:rsid w:val="002F5C08"/>
    <w:rsid w:val="002F6440"/>
    <w:rsid w:val="002F69AA"/>
    <w:rsid w:val="002F6A72"/>
    <w:rsid w:val="002F6CF3"/>
    <w:rsid w:val="002F6D32"/>
    <w:rsid w:val="0030023C"/>
    <w:rsid w:val="0030073F"/>
    <w:rsid w:val="00300C58"/>
    <w:rsid w:val="003017D5"/>
    <w:rsid w:val="003024F1"/>
    <w:rsid w:val="0030326F"/>
    <w:rsid w:val="003033DA"/>
    <w:rsid w:val="00303982"/>
    <w:rsid w:val="00303D0C"/>
    <w:rsid w:val="00303D19"/>
    <w:rsid w:val="0030442E"/>
    <w:rsid w:val="00304781"/>
    <w:rsid w:val="00305A9A"/>
    <w:rsid w:val="00305AB7"/>
    <w:rsid w:val="003063C7"/>
    <w:rsid w:val="00306ACD"/>
    <w:rsid w:val="00306AF3"/>
    <w:rsid w:val="00306C60"/>
    <w:rsid w:val="00307BDA"/>
    <w:rsid w:val="00307C2E"/>
    <w:rsid w:val="00307C72"/>
    <w:rsid w:val="00307D97"/>
    <w:rsid w:val="00310D85"/>
    <w:rsid w:val="00310FEA"/>
    <w:rsid w:val="00311505"/>
    <w:rsid w:val="003119D0"/>
    <w:rsid w:val="0031203F"/>
    <w:rsid w:val="00312434"/>
    <w:rsid w:val="00312668"/>
    <w:rsid w:val="00312CEE"/>
    <w:rsid w:val="00312E11"/>
    <w:rsid w:val="00312E30"/>
    <w:rsid w:val="00313AB4"/>
    <w:rsid w:val="00313BB6"/>
    <w:rsid w:val="00313E13"/>
    <w:rsid w:val="00313E37"/>
    <w:rsid w:val="00314488"/>
    <w:rsid w:val="0031476C"/>
    <w:rsid w:val="00314D29"/>
    <w:rsid w:val="00314ECB"/>
    <w:rsid w:val="003158C3"/>
    <w:rsid w:val="00316738"/>
    <w:rsid w:val="00317015"/>
    <w:rsid w:val="00317C50"/>
    <w:rsid w:val="00317F74"/>
    <w:rsid w:val="0032005F"/>
    <w:rsid w:val="00320394"/>
    <w:rsid w:val="00320941"/>
    <w:rsid w:val="00320E8C"/>
    <w:rsid w:val="0032122E"/>
    <w:rsid w:val="00321AF9"/>
    <w:rsid w:val="00321DAF"/>
    <w:rsid w:val="00321F85"/>
    <w:rsid w:val="00322102"/>
    <w:rsid w:val="00322220"/>
    <w:rsid w:val="00322232"/>
    <w:rsid w:val="0032234C"/>
    <w:rsid w:val="00322D60"/>
    <w:rsid w:val="00322D86"/>
    <w:rsid w:val="00324352"/>
    <w:rsid w:val="00324801"/>
    <w:rsid w:val="00324A61"/>
    <w:rsid w:val="00324C23"/>
    <w:rsid w:val="00324D61"/>
    <w:rsid w:val="00324DBB"/>
    <w:rsid w:val="00324F02"/>
    <w:rsid w:val="003253A4"/>
    <w:rsid w:val="00325DCC"/>
    <w:rsid w:val="00326053"/>
    <w:rsid w:val="0032613F"/>
    <w:rsid w:val="00327C0D"/>
    <w:rsid w:val="0033077C"/>
    <w:rsid w:val="00331593"/>
    <w:rsid w:val="003319B2"/>
    <w:rsid w:val="00331B6A"/>
    <w:rsid w:val="00331C85"/>
    <w:rsid w:val="00331EFF"/>
    <w:rsid w:val="003327E0"/>
    <w:rsid w:val="00332947"/>
    <w:rsid w:val="00332F70"/>
    <w:rsid w:val="00333461"/>
    <w:rsid w:val="0033424D"/>
    <w:rsid w:val="003342F2"/>
    <w:rsid w:val="00334887"/>
    <w:rsid w:val="00334ABC"/>
    <w:rsid w:val="00334B01"/>
    <w:rsid w:val="00334ED3"/>
    <w:rsid w:val="003357AE"/>
    <w:rsid w:val="00336283"/>
    <w:rsid w:val="00336A13"/>
    <w:rsid w:val="003373D3"/>
    <w:rsid w:val="003377C7"/>
    <w:rsid w:val="0033799E"/>
    <w:rsid w:val="0034009B"/>
    <w:rsid w:val="00340636"/>
    <w:rsid w:val="00340756"/>
    <w:rsid w:val="00340A70"/>
    <w:rsid w:val="0034106F"/>
    <w:rsid w:val="0034127C"/>
    <w:rsid w:val="003418EF"/>
    <w:rsid w:val="0034193B"/>
    <w:rsid w:val="00341AFF"/>
    <w:rsid w:val="0034236C"/>
    <w:rsid w:val="003441CC"/>
    <w:rsid w:val="00344531"/>
    <w:rsid w:val="00344604"/>
    <w:rsid w:val="00345065"/>
    <w:rsid w:val="00345EB5"/>
    <w:rsid w:val="00346290"/>
    <w:rsid w:val="00346AF5"/>
    <w:rsid w:val="00346B34"/>
    <w:rsid w:val="00347463"/>
    <w:rsid w:val="0034757B"/>
    <w:rsid w:val="003477CF"/>
    <w:rsid w:val="00347C0F"/>
    <w:rsid w:val="00351072"/>
    <w:rsid w:val="00351BEC"/>
    <w:rsid w:val="00351FDA"/>
    <w:rsid w:val="003523C3"/>
    <w:rsid w:val="00352452"/>
    <w:rsid w:val="00352FC8"/>
    <w:rsid w:val="00353517"/>
    <w:rsid w:val="00353F75"/>
    <w:rsid w:val="0035436D"/>
    <w:rsid w:val="00354847"/>
    <w:rsid w:val="00354B60"/>
    <w:rsid w:val="003550C3"/>
    <w:rsid w:val="00355444"/>
    <w:rsid w:val="00355D43"/>
    <w:rsid w:val="00356887"/>
    <w:rsid w:val="00356994"/>
    <w:rsid w:val="00356E09"/>
    <w:rsid w:val="00356F52"/>
    <w:rsid w:val="00356FDF"/>
    <w:rsid w:val="003579E7"/>
    <w:rsid w:val="0036010A"/>
    <w:rsid w:val="00360202"/>
    <w:rsid w:val="00360303"/>
    <w:rsid w:val="003609EA"/>
    <w:rsid w:val="003613E3"/>
    <w:rsid w:val="0036172B"/>
    <w:rsid w:val="003619C9"/>
    <w:rsid w:val="00361DE9"/>
    <w:rsid w:val="00362E3F"/>
    <w:rsid w:val="00362FCD"/>
    <w:rsid w:val="003634F0"/>
    <w:rsid w:val="00363503"/>
    <w:rsid w:val="00363A05"/>
    <w:rsid w:val="0036455A"/>
    <w:rsid w:val="00364C1B"/>
    <w:rsid w:val="00364E20"/>
    <w:rsid w:val="003658DD"/>
    <w:rsid w:val="003662DF"/>
    <w:rsid w:val="00367068"/>
    <w:rsid w:val="00367450"/>
    <w:rsid w:val="00367725"/>
    <w:rsid w:val="00367B62"/>
    <w:rsid w:val="00367EC7"/>
    <w:rsid w:val="0037025B"/>
    <w:rsid w:val="0037072B"/>
    <w:rsid w:val="00370EFB"/>
    <w:rsid w:val="003712C8"/>
    <w:rsid w:val="00372B23"/>
    <w:rsid w:val="00372B3C"/>
    <w:rsid w:val="003732A9"/>
    <w:rsid w:val="003737B7"/>
    <w:rsid w:val="0037417A"/>
    <w:rsid w:val="003757AE"/>
    <w:rsid w:val="00375A30"/>
    <w:rsid w:val="00375CD0"/>
    <w:rsid w:val="00376669"/>
    <w:rsid w:val="00376900"/>
    <w:rsid w:val="00376A57"/>
    <w:rsid w:val="0037766C"/>
    <w:rsid w:val="00377DBE"/>
    <w:rsid w:val="0038007F"/>
    <w:rsid w:val="00380082"/>
    <w:rsid w:val="00380B21"/>
    <w:rsid w:val="00380C4E"/>
    <w:rsid w:val="00380E02"/>
    <w:rsid w:val="00380F34"/>
    <w:rsid w:val="003811DA"/>
    <w:rsid w:val="0038131C"/>
    <w:rsid w:val="003820FF"/>
    <w:rsid w:val="0038238F"/>
    <w:rsid w:val="003826DA"/>
    <w:rsid w:val="00382A93"/>
    <w:rsid w:val="0038416E"/>
    <w:rsid w:val="003845D7"/>
    <w:rsid w:val="00385364"/>
    <w:rsid w:val="00385628"/>
    <w:rsid w:val="00386646"/>
    <w:rsid w:val="00387966"/>
    <w:rsid w:val="00390230"/>
    <w:rsid w:val="003902C3"/>
    <w:rsid w:val="0039055B"/>
    <w:rsid w:val="00390CD4"/>
    <w:rsid w:val="00390F1F"/>
    <w:rsid w:val="00390F98"/>
    <w:rsid w:val="003913E3"/>
    <w:rsid w:val="00391E69"/>
    <w:rsid w:val="00392B51"/>
    <w:rsid w:val="003939F2"/>
    <w:rsid w:val="00394093"/>
    <w:rsid w:val="00394B1F"/>
    <w:rsid w:val="00394EDF"/>
    <w:rsid w:val="00394FAB"/>
    <w:rsid w:val="00394FD2"/>
    <w:rsid w:val="003952F9"/>
    <w:rsid w:val="00395D2A"/>
    <w:rsid w:val="00395FCF"/>
    <w:rsid w:val="003970C5"/>
    <w:rsid w:val="00397208"/>
    <w:rsid w:val="003978C0"/>
    <w:rsid w:val="0039796E"/>
    <w:rsid w:val="00397A56"/>
    <w:rsid w:val="00397B58"/>
    <w:rsid w:val="003A0094"/>
    <w:rsid w:val="003A083E"/>
    <w:rsid w:val="003A0FF0"/>
    <w:rsid w:val="003A141A"/>
    <w:rsid w:val="003A169E"/>
    <w:rsid w:val="003A1CC4"/>
    <w:rsid w:val="003A2123"/>
    <w:rsid w:val="003A2201"/>
    <w:rsid w:val="003A2457"/>
    <w:rsid w:val="003A31B9"/>
    <w:rsid w:val="003A3564"/>
    <w:rsid w:val="003A42DE"/>
    <w:rsid w:val="003A4454"/>
    <w:rsid w:val="003A4D5B"/>
    <w:rsid w:val="003A4EF2"/>
    <w:rsid w:val="003A54F8"/>
    <w:rsid w:val="003A5AEC"/>
    <w:rsid w:val="003A631C"/>
    <w:rsid w:val="003A6333"/>
    <w:rsid w:val="003A7480"/>
    <w:rsid w:val="003A7FF6"/>
    <w:rsid w:val="003B1089"/>
    <w:rsid w:val="003B151B"/>
    <w:rsid w:val="003B1C63"/>
    <w:rsid w:val="003B1DFB"/>
    <w:rsid w:val="003B3353"/>
    <w:rsid w:val="003B37DC"/>
    <w:rsid w:val="003B3C96"/>
    <w:rsid w:val="003B4344"/>
    <w:rsid w:val="003B444F"/>
    <w:rsid w:val="003B4800"/>
    <w:rsid w:val="003B4E6D"/>
    <w:rsid w:val="003B5084"/>
    <w:rsid w:val="003B5AB9"/>
    <w:rsid w:val="003B602B"/>
    <w:rsid w:val="003B6567"/>
    <w:rsid w:val="003B6DB5"/>
    <w:rsid w:val="003B7571"/>
    <w:rsid w:val="003C0F64"/>
    <w:rsid w:val="003C1B36"/>
    <w:rsid w:val="003C2233"/>
    <w:rsid w:val="003C23DE"/>
    <w:rsid w:val="003C2BC5"/>
    <w:rsid w:val="003C30CA"/>
    <w:rsid w:val="003C3F5F"/>
    <w:rsid w:val="003C3F9B"/>
    <w:rsid w:val="003C4383"/>
    <w:rsid w:val="003C4D94"/>
    <w:rsid w:val="003C4EA5"/>
    <w:rsid w:val="003C4FEB"/>
    <w:rsid w:val="003C5493"/>
    <w:rsid w:val="003C5744"/>
    <w:rsid w:val="003C61B4"/>
    <w:rsid w:val="003C6471"/>
    <w:rsid w:val="003C6BF9"/>
    <w:rsid w:val="003C718F"/>
    <w:rsid w:val="003C74F7"/>
    <w:rsid w:val="003C7505"/>
    <w:rsid w:val="003C7524"/>
    <w:rsid w:val="003D099C"/>
    <w:rsid w:val="003D09F6"/>
    <w:rsid w:val="003D1244"/>
    <w:rsid w:val="003D153B"/>
    <w:rsid w:val="003D1DA1"/>
    <w:rsid w:val="003D22A8"/>
    <w:rsid w:val="003D2BA9"/>
    <w:rsid w:val="003D30A0"/>
    <w:rsid w:val="003D3218"/>
    <w:rsid w:val="003D347B"/>
    <w:rsid w:val="003D3600"/>
    <w:rsid w:val="003D3DEE"/>
    <w:rsid w:val="003D40FD"/>
    <w:rsid w:val="003D494A"/>
    <w:rsid w:val="003D4DEA"/>
    <w:rsid w:val="003D4F17"/>
    <w:rsid w:val="003D5139"/>
    <w:rsid w:val="003D6078"/>
    <w:rsid w:val="003D65EF"/>
    <w:rsid w:val="003D6A59"/>
    <w:rsid w:val="003D6BCF"/>
    <w:rsid w:val="003D7584"/>
    <w:rsid w:val="003D7849"/>
    <w:rsid w:val="003E03C6"/>
    <w:rsid w:val="003E0767"/>
    <w:rsid w:val="003E122E"/>
    <w:rsid w:val="003E19D8"/>
    <w:rsid w:val="003E1A48"/>
    <w:rsid w:val="003E2000"/>
    <w:rsid w:val="003E2361"/>
    <w:rsid w:val="003E29E8"/>
    <w:rsid w:val="003E35A6"/>
    <w:rsid w:val="003E3CEF"/>
    <w:rsid w:val="003E3F7D"/>
    <w:rsid w:val="003E468D"/>
    <w:rsid w:val="003E48E4"/>
    <w:rsid w:val="003E49F5"/>
    <w:rsid w:val="003E4F62"/>
    <w:rsid w:val="003E6218"/>
    <w:rsid w:val="003E6B28"/>
    <w:rsid w:val="003E6E71"/>
    <w:rsid w:val="003E7017"/>
    <w:rsid w:val="003E71FE"/>
    <w:rsid w:val="003E76A3"/>
    <w:rsid w:val="003E7E57"/>
    <w:rsid w:val="003F01F2"/>
    <w:rsid w:val="003F0AEE"/>
    <w:rsid w:val="003F1C36"/>
    <w:rsid w:val="003F2229"/>
    <w:rsid w:val="003F23CA"/>
    <w:rsid w:val="003F2D9B"/>
    <w:rsid w:val="003F318C"/>
    <w:rsid w:val="003F35E4"/>
    <w:rsid w:val="003F3A52"/>
    <w:rsid w:val="003F4355"/>
    <w:rsid w:val="003F493E"/>
    <w:rsid w:val="003F5082"/>
    <w:rsid w:val="003F563B"/>
    <w:rsid w:val="003F6183"/>
    <w:rsid w:val="003F63E1"/>
    <w:rsid w:val="003F66A1"/>
    <w:rsid w:val="004006BC"/>
    <w:rsid w:val="004006E2"/>
    <w:rsid w:val="0040075C"/>
    <w:rsid w:val="004010D0"/>
    <w:rsid w:val="00401FD9"/>
    <w:rsid w:val="0040213D"/>
    <w:rsid w:val="00402AE0"/>
    <w:rsid w:val="00403824"/>
    <w:rsid w:val="004039C8"/>
    <w:rsid w:val="00403C50"/>
    <w:rsid w:val="00404E04"/>
    <w:rsid w:val="0040528E"/>
    <w:rsid w:val="00405419"/>
    <w:rsid w:val="0040553F"/>
    <w:rsid w:val="00405B43"/>
    <w:rsid w:val="0040609F"/>
    <w:rsid w:val="004063D7"/>
    <w:rsid w:val="0040666B"/>
    <w:rsid w:val="00406884"/>
    <w:rsid w:val="00406B0A"/>
    <w:rsid w:val="00406F29"/>
    <w:rsid w:val="00407B46"/>
    <w:rsid w:val="00407F5D"/>
    <w:rsid w:val="00410B4A"/>
    <w:rsid w:val="004115A9"/>
    <w:rsid w:val="00411A19"/>
    <w:rsid w:val="004129B9"/>
    <w:rsid w:val="0041358D"/>
    <w:rsid w:val="0041370E"/>
    <w:rsid w:val="004138B4"/>
    <w:rsid w:val="00413B7F"/>
    <w:rsid w:val="00414826"/>
    <w:rsid w:val="00414CD7"/>
    <w:rsid w:val="00415522"/>
    <w:rsid w:val="00415B4F"/>
    <w:rsid w:val="0041628B"/>
    <w:rsid w:val="00416CF1"/>
    <w:rsid w:val="004173D0"/>
    <w:rsid w:val="00417C02"/>
    <w:rsid w:val="00420CE2"/>
    <w:rsid w:val="004210C5"/>
    <w:rsid w:val="00421BF0"/>
    <w:rsid w:val="0042227E"/>
    <w:rsid w:val="00422354"/>
    <w:rsid w:val="00423E20"/>
    <w:rsid w:val="0042429D"/>
    <w:rsid w:val="00424EBC"/>
    <w:rsid w:val="00425724"/>
    <w:rsid w:val="0042586E"/>
    <w:rsid w:val="00425B41"/>
    <w:rsid w:val="0042612D"/>
    <w:rsid w:val="00427D7E"/>
    <w:rsid w:val="00427E8B"/>
    <w:rsid w:val="00430FFF"/>
    <w:rsid w:val="0043144C"/>
    <w:rsid w:val="00431A3B"/>
    <w:rsid w:val="00431B05"/>
    <w:rsid w:val="00431D32"/>
    <w:rsid w:val="00432AEF"/>
    <w:rsid w:val="00432BDD"/>
    <w:rsid w:val="00432FFB"/>
    <w:rsid w:val="004331E5"/>
    <w:rsid w:val="00433546"/>
    <w:rsid w:val="00433D90"/>
    <w:rsid w:val="00433DF9"/>
    <w:rsid w:val="00433E79"/>
    <w:rsid w:val="00434484"/>
    <w:rsid w:val="00434E75"/>
    <w:rsid w:val="00435271"/>
    <w:rsid w:val="00435283"/>
    <w:rsid w:val="004353F6"/>
    <w:rsid w:val="00436019"/>
    <w:rsid w:val="00436675"/>
    <w:rsid w:val="00436776"/>
    <w:rsid w:val="00436DBC"/>
    <w:rsid w:val="0043703B"/>
    <w:rsid w:val="00437AB3"/>
    <w:rsid w:val="004428CA"/>
    <w:rsid w:val="00442D72"/>
    <w:rsid w:val="00442F04"/>
    <w:rsid w:val="004432E4"/>
    <w:rsid w:val="00443C1F"/>
    <w:rsid w:val="00444960"/>
    <w:rsid w:val="00444E6E"/>
    <w:rsid w:val="004450B3"/>
    <w:rsid w:val="00445608"/>
    <w:rsid w:val="0044666A"/>
    <w:rsid w:val="004469CF"/>
    <w:rsid w:val="00446B52"/>
    <w:rsid w:val="00446E35"/>
    <w:rsid w:val="0044713A"/>
    <w:rsid w:val="004476E2"/>
    <w:rsid w:val="00447EEF"/>
    <w:rsid w:val="00450901"/>
    <w:rsid w:val="004509EE"/>
    <w:rsid w:val="00450C8E"/>
    <w:rsid w:val="00450D44"/>
    <w:rsid w:val="00451A1C"/>
    <w:rsid w:val="00451ADB"/>
    <w:rsid w:val="00451EBA"/>
    <w:rsid w:val="00452065"/>
    <w:rsid w:val="0045235D"/>
    <w:rsid w:val="0045353D"/>
    <w:rsid w:val="004538CD"/>
    <w:rsid w:val="004539A8"/>
    <w:rsid w:val="00453B03"/>
    <w:rsid w:val="00453FFB"/>
    <w:rsid w:val="0045460A"/>
    <w:rsid w:val="00454709"/>
    <w:rsid w:val="0045494F"/>
    <w:rsid w:val="00454CB2"/>
    <w:rsid w:val="00454E0B"/>
    <w:rsid w:val="00454F1E"/>
    <w:rsid w:val="00455E69"/>
    <w:rsid w:val="00455E89"/>
    <w:rsid w:val="00455E93"/>
    <w:rsid w:val="0045678D"/>
    <w:rsid w:val="00457074"/>
    <w:rsid w:val="004579FC"/>
    <w:rsid w:val="00457AE1"/>
    <w:rsid w:val="00460808"/>
    <w:rsid w:val="004609B0"/>
    <w:rsid w:val="0046116D"/>
    <w:rsid w:val="004617D4"/>
    <w:rsid w:val="00461883"/>
    <w:rsid w:val="00461DE1"/>
    <w:rsid w:val="00462363"/>
    <w:rsid w:val="00463A0B"/>
    <w:rsid w:val="00463FC1"/>
    <w:rsid w:val="004640B3"/>
    <w:rsid w:val="00464658"/>
    <w:rsid w:val="00465BD3"/>
    <w:rsid w:val="004662E0"/>
    <w:rsid w:val="00466863"/>
    <w:rsid w:val="00466A57"/>
    <w:rsid w:val="00466D3D"/>
    <w:rsid w:val="00467159"/>
    <w:rsid w:val="00467269"/>
    <w:rsid w:val="00467932"/>
    <w:rsid w:val="0047062F"/>
    <w:rsid w:val="00470A83"/>
    <w:rsid w:val="0047185A"/>
    <w:rsid w:val="00472898"/>
    <w:rsid w:val="0047296C"/>
    <w:rsid w:val="0047346D"/>
    <w:rsid w:val="004737EB"/>
    <w:rsid w:val="00473E7E"/>
    <w:rsid w:val="00474654"/>
    <w:rsid w:val="00474777"/>
    <w:rsid w:val="00474AAC"/>
    <w:rsid w:val="00474E69"/>
    <w:rsid w:val="00475348"/>
    <w:rsid w:val="004754A4"/>
    <w:rsid w:val="00475640"/>
    <w:rsid w:val="00475A1D"/>
    <w:rsid w:val="00475FD1"/>
    <w:rsid w:val="004765F4"/>
    <w:rsid w:val="0048068F"/>
    <w:rsid w:val="00480D75"/>
    <w:rsid w:val="0048183C"/>
    <w:rsid w:val="00481C44"/>
    <w:rsid w:val="004821FA"/>
    <w:rsid w:val="00482393"/>
    <w:rsid w:val="004826AE"/>
    <w:rsid w:val="00482730"/>
    <w:rsid w:val="00482848"/>
    <w:rsid w:val="00482CE3"/>
    <w:rsid w:val="00483BC8"/>
    <w:rsid w:val="00484224"/>
    <w:rsid w:val="00484411"/>
    <w:rsid w:val="00484554"/>
    <w:rsid w:val="00484CC4"/>
    <w:rsid w:val="00484F0D"/>
    <w:rsid w:val="004852E4"/>
    <w:rsid w:val="004861F0"/>
    <w:rsid w:val="004867CF"/>
    <w:rsid w:val="004867FE"/>
    <w:rsid w:val="00486E14"/>
    <w:rsid w:val="00487348"/>
    <w:rsid w:val="00487E5D"/>
    <w:rsid w:val="00490124"/>
    <w:rsid w:val="00491ABC"/>
    <w:rsid w:val="00491AE7"/>
    <w:rsid w:val="00491E6F"/>
    <w:rsid w:val="0049213E"/>
    <w:rsid w:val="00492762"/>
    <w:rsid w:val="00492BCF"/>
    <w:rsid w:val="00493000"/>
    <w:rsid w:val="00493369"/>
    <w:rsid w:val="00493565"/>
    <w:rsid w:val="00493B29"/>
    <w:rsid w:val="00493C42"/>
    <w:rsid w:val="0049410C"/>
    <w:rsid w:val="0049424C"/>
    <w:rsid w:val="00494CAA"/>
    <w:rsid w:val="00495E7C"/>
    <w:rsid w:val="004961F9"/>
    <w:rsid w:val="00496A12"/>
    <w:rsid w:val="00496BB6"/>
    <w:rsid w:val="00496D45"/>
    <w:rsid w:val="00496EE2"/>
    <w:rsid w:val="004977E5"/>
    <w:rsid w:val="004A08B1"/>
    <w:rsid w:val="004A11D0"/>
    <w:rsid w:val="004A1283"/>
    <w:rsid w:val="004A1342"/>
    <w:rsid w:val="004A19AB"/>
    <w:rsid w:val="004A1BF7"/>
    <w:rsid w:val="004A2972"/>
    <w:rsid w:val="004A4375"/>
    <w:rsid w:val="004A4616"/>
    <w:rsid w:val="004A49E9"/>
    <w:rsid w:val="004A4CCF"/>
    <w:rsid w:val="004A4E46"/>
    <w:rsid w:val="004A5145"/>
    <w:rsid w:val="004A5C01"/>
    <w:rsid w:val="004A6175"/>
    <w:rsid w:val="004A7CB2"/>
    <w:rsid w:val="004A7F48"/>
    <w:rsid w:val="004B02A4"/>
    <w:rsid w:val="004B0F07"/>
    <w:rsid w:val="004B2964"/>
    <w:rsid w:val="004B3529"/>
    <w:rsid w:val="004B3973"/>
    <w:rsid w:val="004B39C9"/>
    <w:rsid w:val="004B41C0"/>
    <w:rsid w:val="004B45F2"/>
    <w:rsid w:val="004B574A"/>
    <w:rsid w:val="004B64E6"/>
    <w:rsid w:val="004B667D"/>
    <w:rsid w:val="004B6EC2"/>
    <w:rsid w:val="004B6EE7"/>
    <w:rsid w:val="004B7CC6"/>
    <w:rsid w:val="004C017B"/>
    <w:rsid w:val="004C02C6"/>
    <w:rsid w:val="004C0549"/>
    <w:rsid w:val="004C15A0"/>
    <w:rsid w:val="004C178C"/>
    <w:rsid w:val="004C17B5"/>
    <w:rsid w:val="004C1D06"/>
    <w:rsid w:val="004C1E1D"/>
    <w:rsid w:val="004C21AA"/>
    <w:rsid w:val="004C2675"/>
    <w:rsid w:val="004C2ABC"/>
    <w:rsid w:val="004C306B"/>
    <w:rsid w:val="004C39DE"/>
    <w:rsid w:val="004C40CC"/>
    <w:rsid w:val="004C424D"/>
    <w:rsid w:val="004C470E"/>
    <w:rsid w:val="004C516A"/>
    <w:rsid w:val="004C554C"/>
    <w:rsid w:val="004C652A"/>
    <w:rsid w:val="004C75AF"/>
    <w:rsid w:val="004C799C"/>
    <w:rsid w:val="004C7CF2"/>
    <w:rsid w:val="004C7EB3"/>
    <w:rsid w:val="004C7F75"/>
    <w:rsid w:val="004D045A"/>
    <w:rsid w:val="004D0665"/>
    <w:rsid w:val="004D06AA"/>
    <w:rsid w:val="004D09E7"/>
    <w:rsid w:val="004D0F89"/>
    <w:rsid w:val="004D102A"/>
    <w:rsid w:val="004D16A7"/>
    <w:rsid w:val="004D1C70"/>
    <w:rsid w:val="004D2176"/>
    <w:rsid w:val="004D21F8"/>
    <w:rsid w:val="004D2671"/>
    <w:rsid w:val="004D2CD9"/>
    <w:rsid w:val="004D2D8B"/>
    <w:rsid w:val="004D316E"/>
    <w:rsid w:val="004D317B"/>
    <w:rsid w:val="004D3917"/>
    <w:rsid w:val="004D3F54"/>
    <w:rsid w:val="004D4C20"/>
    <w:rsid w:val="004D5662"/>
    <w:rsid w:val="004D59D8"/>
    <w:rsid w:val="004D5DB3"/>
    <w:rsid w:val="004D5E08"/>
    <w:rsid w:val="004D5ED1"/>
    <w:rsid w:val="004D6916"/>
    <w:rsid w:val="004D786B"/>
    <w:rsid w:val="004D796C"/>
    <w:rsid w:val="004D7FD3"/>
    <w:rsid w:val="004E04E8"/>
    <w:rsid w:val="004E0A1C"/>
    <w:rsid w:val="004E15BA"/>
    <w:rsid w:val="004E1835"/>
    <w:rsid w:val="004E200E"/>
    <w:rsid w:val="004E22CF"/>
    <w:rsid w:val="004E2B8F"/>
    <w:rsid w:val="004E2F6F"/>
    <w:rsid w:val="004E3A87"/>
    <w:rsid w:val="004E42B5"/>
    <w:rsid w:val="004E461E"/>
    <w:rsid w:val="004E6588"/>
    <w:rsid w:val="004E65CE"/>
    <w:rsid w:val="004E66D5"/>
    <w:rsid w:val="004E6730"/>
    <w:rsid w:val="004E7891"/>
    <w:rsid w:val="004E7A2A"/>
    <w:rsid w:val="004F0825"/>
    <w:rsid w:val="004F09EE"/>
    <w:rsid w:val="004F0D45"/>
    <w:rsid w:val="004F0E3B"/>
    <w:rsid w:val="004F0FAB"/>
    <w:rsid w:val="004F4A6E"/>
    <w:rsid w:val="004F522B"/>
    <w:rsid w:val="004F600B"/>
    <w:rsid w:val="004F60E1"/>
    <w:rsid w:val="004F7343"/>
    <w:rsid w:val="0050005E"/>
    <w:rsid w:val="005000EA"/>
    <w:rsid w:val="005002A4"/>
    <w:rsid w:val="00500780"/>
    <w:rsid w:val="00500984"/>
    <w:rsid w:val="00500AC1"/>
    <w:rsid w:val="00500B13"/>
    <w:rsid w:val="00501FF0"/>
    <w:rsid w:val="005020EF"/>
    <w:rsid w:val="00502900"/>
    <w:rsid w:val="005038CB"/>
    <w:rsid w:val="00504481"/>
    <w:rsid w:val="00504501"/>
    <w:rsid w:val="00505500"/>
    <w:rsid w:val="00506260"/>
    <w:rsid w:val="00507C7A"/>
    <w:rsid w:val="005101DD"/>
    <w:rsid w:val="0051038B"/>
    <w:rsid w:val="00510B15"/>
    <w:rsid w:val="00510C21"/>
    <w:rsid w:val="005110BA"/>
    <w:rsid w:val="005113F2"/>
    <w:rsid w:val="0051149B"/>
    <w:rsid w:val="00511687"/>
    <w:rsid w:val="005125DF"/>
    <w:rsid w:val="005127B0"/>
    <w:rsid w:val="00512BFA"/>
    <w:rsid w:val="005138A6"/>
    <w:rsid w:val="00513960"/>
    <w:rsid w:val="00513FD0"/>
    <w:rsid w:val="0051448C"/>
    <w:rsid w:val="00514AD7"/>
    <w:rsid w:val="00515C38"/>
    <w:rsid w:val="005160C4"/>
    <w:rsid w:val="005161C8"/>
    <w:rsid w:val="00516446"/>
    <w:rsid w:val="00516DE8"/>
    <w:rsid w:val="005174A8"/>
    <w:rsid w:val="00517A4C"/>
    <w:rsid w:val="00517BE2"/>
    <w:rsid w:val="00517DF3"/>
    <w:rsid w:val="0052003A"/>
    <w:rsid w:val="00520171"/>
    <w:rsid w:val="005212E7"/>
    <w:rsid w:val="00521DCA"/>
    <w:rsid w:val="00521DDD"/>
    <w:rsid w:val="00522019"/>
    <w:rsid w:val="0052202D"/>
    <w:rsid w:val="005228B8"/>
    <w:rsid w:val="005240CA"/>
    <w:rsid w:val="00524173"/>
    <w:rsid w:val="0052459D"/>
    <w:rsid w:val="00524FCC"/>
    <w:rsid w:val="0052576C"/>
    <w:rsid w:val="00525B8B"/>
    <w:rsid w:val="005261CD"/>
    <w:rsid w:val="0052620F"/>
    <w:rsid w:val="005264E7"/>
    <w:rsid w:val="005272DC"/>
    <w:rsid w:val="005278EA"/>
    <w:rsid w:val="005279C1"/>
    <w:rsid w:val="00527B33"/>
    <w:rsid w:val="00527C1B"/>
    <w:rsid w:val="00527D95"/>
    <w:rsid w:val="00527F71"/>
    <w:rsid w:val="0053033C"/>
    <w:rsid w:val="0053033D"/>
    <w:rsid w:val="00530668"/>
    <w:rsid w:val="00530FB7"/>
    <w:rsid w:val="00531362"/>
    <w:rsid w:val="00531377"/>
    <w:rsid w:val="00531450"/>
    <w:rsid w:val="00531604"/>
    <w:rsid w:val="00531685"/>
    <w:rsid w:val="0053176D"/>
    <w:rsid w:val="0053185F"/>
    <w:rsid w:val="00531CA3"/>
    <w:rsid w:val="00531E99"/>
    <w:rsid w:val="00531EE2"/>
    <w:rsid w:val="005323D9"/>
    <w:rsid w:val="005325B3"/>
    <w:rsid w:val="00532CD2"/>
    <w:rsid w:val="00533A3F"/>
    <w:rsid w:val="00533C74"/>
    <w:rsid w:val="00533D02"/>
    <w:rsid w:val="00534066"/>
    <w:rsid w:val="00534BB8"/>
    <w:rsid w:val="00535000"/>
    <w:rsid w:val="00535052"/>
    <w:rsid w:val="0053535B"/>
    <w:rsid w:val="00535D3B"/>
    <w:rsid w:val="00536EC7"/>
    <w:rsid w:val="00536EFE"/>
    <w:rsid w:val="005371E3"/>
    <w:rsid w:val="00537361"/>
    <w:rsid w:val="005373BE"/>
    <w:rsid w:val="00537652"/>
    <w:rsid w:val="00537B91"/>
    <w:rsid w:val="00537FA7"/>
    <w:rsid w:val="005400A8"/>
    <w:rsid w:val="0054099D"/>
    <w:rsid w:val="005417CA"/>
    <w:rsid w:val="00543240"/>
    <w:rsid w:val="0054355E"/>
    <w:rsid w:val="005436AD"/>
    <w:rsid w:val="00543905"/>
    <w:rsid w:val="00543DAB"/>
    <w:rsid w:val="00543FD1"/>
    <w:rsid w:val="00544121"/>
    <w:rsid w:val="00545784"/>
    <w:rsid w:val="00545D25"/>
    <w:rsid w:val="00546387"/>
    <w:rsid w:val="005465BE"/>
    <w:rsid w:val="005468BC"/>
    <w:rsid w:val="00546DB8"/>
    <w:rsid w:val="00547848"/>
    <w:rsid w:val="005479A1"/>
    <w:rsid w:val="00550180"/>
    <w:rsid w:val="005520B0"/>
    <w:rsid w:val="005530E8"/>
    <w:rsid w:val="0055320D"/>
    <w:rsid w:val="00553BF0"/>
    <w:rsid w:val="00553CD3"/>
    <w:rsid w:val="00553E8C"/>
    <w:rsid w:val="00554BBA"/>
    <w:rsid w:val="005550AB"/>
    <w:rsid w:val="0055510A"/>
    <w:rsid w:val="005554F8"/>
    <w:rsid w:val="005561F7"/>
    <w:rsid w:val="005569F7"/>
    <w:rsid w:val="00556F51"/>
    <w:rsid w:val="0055748C"/>
    <w:rsid w:val="00557F92"/>
    <w:rsid w:val="005606BB"/>
    <w:rsid w:val="00562E1E"/>
    <w:rsid w:val="00563148"/>
    <w:rsid w:val="0056332D"/>
    <w:rsid w:val="00564249"/>
    <w:rsid w:val="00564CA4"/>
    <w:rsid w:val="00564EE8"/>
    <w:rsid w:val="005654C8"/>
    <w:rsid w:val="00565ACC"/>
    <w:rsid w:val="00565F9A"/>
    <w:rsid w:val="00566FEF"/>
    <w:rsid w:val="005676F7"/>
    <w:rsid w:val="00567C84"/>
    <w:rsid w:val="00570197"/>
    <w:rsid w:val="00570600"/>
    <w:rsid w:val="005714A9"/>
    <w:rsid w:val="0057388D"/>
    <w:rsid w:val="00573DA4"/>
    <w:rsid w:val="00574777"/>
    <w:rsid w:val="005748B4"/>
    <w:rsid w:val="00575085"/>
    <w:rsid w:val="00575426"/>
    <w:rsid w:val="00575C7B"/>
    <w:rsid w:val="005762FF"/>
    <w:rsid w:val="00576DC9"/>
    <w:rsid w:val="005776B3"/>
    <w:rsid w:val="005777F6"/>
    <w:rsid w:val="0057787C"/>
    <w:rsid w:val="005803F4"/>
    <w:rsid w:val="00580CEF"/>
    <w:rsid w:val="00580D34"/>
    <w:rsid w:val="00580F2E"/>
    <w:rsid w:val="005824F0"/>
    <w:rsid w:val="00582618"/>
    <w:rsid w:val="00582644"/>
    <w:rsid w:val="00583036"/>
    <w:rsid w:val="0058347F"/>
    <w:rsid w:val="00583F1E"/>
    <w:rsid w:val="0058562D"/>
    <w:rsid w:val="005857A9"/>
    <w:rsid w:val="00585D1E"/>
    <w:rsid w:val="005875DA"/>
    <w:rsid w:val="00590786"/>
    <w:rsid w:val="005907C4"/>
    <w:rsid w:val="005907E7"/>
    <w:rsid w:val="00590883"/>
    <w:rsid w:val="00590CE2"/>
    <w:rsid w:val="005916DD"/>
    <w:rsid w:val="00591D58"/>
    <w:rsid w:val="00592767"/>
    <w:rsid w:val="00592818"/>
    <w:rsid w:val="0059322E"/>
    <w:rsid w:val="00593B66"/>
    <w:rsid w:val="00594A77"/>
    <w:rsid w:val="0059567F"/>
    <w:rsid w:val="00595E7A"/>
    <w:rsid w:val="00595FBF"/>
    <w:rsid w:val="00596555"/>
    <w:rsid w:val="00596707"/>
    <w:rsid w:val="005A0D57"/>
    <w:rsid w:val="005A124E"/>
    <w:rsid w:val="005A1D7C"/>
    <w:rsid w:val="005A200A"/>
    <w:rsid w:val="005A2557"/>
    <w:rsid w:val="005A2A34"/>
    <w:rsid w:val="005A33E7"/>
    <w:rsid w:val="005A391A"/>
    <w:rsid w:val="005A3B75"/>
    <w:rsid w:val="005A4D0D"/>
    <w:rsid w:val="005A4D6D"/>
    <w:rsid w:val="005A4DA9"/>
    <w:rsid w:val="005A5185"/>
    <w:rsid w:val="005A5AB8"/>
    <w:rsid w:val="005A5B9E"/>
    <w:rsid w:val="005A5D82"/>
    <w:rsid w:val="005A5EF6"/>
    <w:rsid w:val="005A7447"/>
    <w:rsid w:val="005A78A0"/>
    <w:rsid w:val="005A7C31"/>
    <w:rsid w:val="005B02C1"/>
    <w:rsid w:val="005B036B"/>
    <w:rsid w:val="005B050A"/>
    <w:rsid w:val="005B0AE5"/>
    <w:rsid w:val="005B11F5"/>
    <w:rsid w:val="005B170D"/>
    <w:rsid w:val="005B2291"/>
    <w:rsid w:val="005B23AF"/>
    <w:rsid w:val="005B49AB"/>
    <w:rsid w:val="005B4D7D"/>
    <w:rsid w:val="005B4F81"/>
    <w:rsid w:val="005B5746"/>
    <w:rsid w:val="005B592C"/>
    <w:rsid w:val="005B5B84"/>
    <w:rsid w:val="005B69B2"/>
    <w:rsid w:val="005B6BE2"/>
    <w:rsid w:val="005B7DA7"/>
    <w:rsid w:val="005B7F6B"/>
    <w:rsid w:val="005C0065"/>
    <w:rsid w:val="005C064B"/>
    <w:rsid w:val="005C0742"/>
    <w:rsid w:val="005C0D4C"/>
    <w:rsid w:val="005C10E7"/>
    <w:rsid w:val="005C15A1"/>
    <w:rsid w:val="005C23B6"/>
    <w:rsid w:val="005C3471"/>
    <w:rsid w:val="005C365B"/>
    <w:rsid w:val="005C3879"/>
    <w:rsid w:val="005C3C40"/>
    <w:rsid w:val="005C3C4B"/>
    <w:rsid w:val="005C4071"/>
    <w:rsid w:val="005C4334"/>
    <w:rsid w:val="005C46D1"/>
    <w:rsid w:val="005C5243"/>
    <w:rsid w:val="005C545E"/>
    <w:rsid w:val="005C55AC"/>
    <w:rsid w:val="005C6273"/>
    <w:rsid w:val="005C6502"/>
    <w:rsid w:val="005C6BBD"/>
    <w:rsid w:val="005D0B9E"/>
    <w:rsid w:val="005D1505"/>
    <w:rsid w:val="005D1A7E"/>
    <w:rsid w:val="005D1CC6"/>
    <w:rsid w:val="005D2A45"/>
    <w:rsid w:val="005D2F86"/>
    <w:rsid w:val="005D354E"/>
    <w:rsid w:val="005D4A84"/>
    <w:rsid w:val="005D4FF0"/>
    <w:rsid w:val="005D53BF"/>
    <w:rsid w:val="005D6B10"/>
    <w:rsid w:val="005D72EF"/>
    <w:rsid w:val="005D732D"/>
    <w:rsid w:val="005D7BAA"/>
    <w:rsid w:val="005D7CB3"/>
    <w:rsid w:val="005E0870"/>
    <w:rsid w:val="005E0BFC"/>
    <w:rsid w:val="005E0E1D"/>
    <w:rsid w:val="005E0F3F"/>
    <w:rsid w:val="005E0F8A"/>
    <w:rsid w:val="005E1BF2"/>
    <w:rsid w:val="005E303C"/>
    <w:rsid w:val="005E352E"/>
    <w:rsid w:val="005E3A72"/>
    <w:rsid w:val="005E3DA1"/>
    <w:rsid w:val="005E47A2"/>
    <w:rsid w:val="005E4D2A"/>
    <w:rsid w:val="005E4DF4"/>
    <w:rsid w:val="005E5052"/>
    <w:rsid w:val="005E533E"/>
    <w:rsid w:val="005E6E6A"/>
    <w:rsid w:val="005E7659"/>
    <w:rsid w:val="005E7BDC"/>
    <w:rsid w:val="005E7E86"/>
    <w:rsid w:val="005F04E9"/>
    <w:rsid w:val="005F079F"/>
    <w:rsid w:val="005F086F"/>
    <w:rsid w:val="005F0D9D"/>
    <w:rsid w:val="005F1058"/>
    <w:rsid w:val="005F1A30"/>
    <w:rsid w:val="005F1DA0"/>
    <w:rsid w:val="005F1EC1"/>
    <w:rsid w:val="005F1ED1"/>
    <w:rsid w:val="005F23A3"/>
    <w:rsid w:val="005F2736"/>
    <w:rsid w:val="005F27A2"/>
    <w:rsid w:val="005F2B70"/>
    <w:rsid w:val="005F2EFE"/>
    <w:rsid w:val="005F33E4"/>
    <w:rsid w:val="005F4A26"/>
    <w:rsid w:val="005F5479"/>
    <w:rsid w:val="005F561F"/>
    <w:rsid w:val="005F5731"/>
    <w:rsid w:val="005F65B5"/>
    <w:rsid w:val="005F6A04"/>
    <w:rsid w:val="005F6DE7"/>
    <w:rsid w:val="005F758F"/>
    <w:rsid w:val="005F790C"/>
    <w:rsid w:val="005F7CFE"/>
    <w:rsid w:val="00600E36"/>
    <w:rsid w:val="0060175D"/>
    <w:rsid w:val="00601D0C"/>
    <w:rsid w:val="00602233"/>
    <w:rsid w:val="00602940"/>
    <w:rsid w:val="00602CF3"/>
    <w:rsid w:val="00603938"/>
    <w:rsid w:val="00603EF1"/>
    <w:rsid w:val="00603F39"/>
    <w:rsid w:val="006042CF"/>
    <w:rsid w:val="006053FF"/>
    <w:rsid w:val="006054DC"/>
    <w:rsid w:val="00605732"/>
    <w:rsid w:val="006058D9"/>
    <w:rsid w:val="00605B93"/>
    <w:rsid w:val="00605E69"/>
    <w:rsid w:val="00605E6F"/>
    <w:rsid w:val="00606D9E"/>
    <w:rsid w:val="006072B6"/>
    <w:rsid w:val="006076D3"/>
    <w:rsid w:val="006076F8"/>
    <w:rsid w:val="006077AE"/>
    <w:rsid w:val="00607CAA"/>
    <w:rsid w:val="00607EEB"/>
    <w:rsid w:val="006103DE"/>
    <w:rsid w:val="0061075B"/>
    <w:rsid w:val="00610822"/>
    <w:rsid w:val="00610915"/>
    <w:rsid w:val="0061163F"/>
    <w:rsid w:val="006119A0"/>
    <w:rsid w:val="00611CB4"/>
    <w:rsid w:val="006120E1"/>
    <w:rsid w:val="00612891"/>
    <w:rsid w:val="00612B31"/>
    <w:rsid w:val="0061343A"/>
    <w:rsid w:val="00613489"/>
    <w:rsid w:val="00613497"/>
    <w:rsid w:val="00613DB1"/>
    <w:rsid w:val="00614BC7"/>
    <w:rsid w:val="0061524E"/>
    <w:rsid w:val="00615C56"/>
    <w:rsid w:val="00615FD0"/>
    <w:rsid w:val="00617B3C"/>
    <w:rsid w:val="00617CA1"/>
    <w:rsid w:val="006206FF"/>
    <w:rsid w:val="00621063"/>
    <w:rsid w:val="006210A3"/>
    <w:rsid w:val="00622045"/>
    <w:rsid w:val="006224CB"/>
    <w:rsid w:val="00622A01"/>
    <w:rsid w:val="00623DF9"/>
    <w:rsid w:val="006245C9"/>
    <w:rsid w:val="006245F7"/>
    <w:rsid w:val="006248AE"/>
    <w:rsid w:val="006252D3"/>
    <w:rsid w:val="0062537B"/>
    <w:rsid w:val="0062581A"/>
    <w:rsid w:val="006258F5"/>
    <w:rsid w:val="00625B27"/>
    <w:rsid w:val="00625DA4"/>
    <w:rsid w:val="00626290"/>
    <w:rsid w:val="006267A5"/>
    <w:rsid w:val="00626A3F"/>
    <w:rsid w:val="00626E99"/>
    <w:rsid w:val="006273BA"/>
    <w:rsid w:val="006276F9"/>
    <w:rsid w:val="00627AFC"/>
    <w:rsid w:val="0063039D"/>
    <w:rsid w:val="00630448"/>
    <w:rsid w:val="00630984"/>
    <w:rsid w:val="00630EC9"/>
    <w:rsid w:val="0063134C"/>
    <w:rsid w:val="0063142E"/>
    <w:rsid w:val="00631A26"/>
    <w:rsid w:val="0063215A"/>
    <w:rsid w:val="00632D49"/>
    <w:rsid w:val="00632D6C"/>
    <w:rsid w:val="0063373F"/>
    <w:rsid w:val="00633BD9"/>
    <w:rsid w:val="00633E6D"/>
    <w:rsid w:val="00634253"/>
    <w:rsid w:val="0063458A"/>
    <w:rsid w:val="006349AB"/>
    <w:rsid w:val="00634B7B"/>
    <w:rsid w:val="00635D02"/>
    <w:rsid w:val="006361EE"/>
    <w:rsid w:val="00636BD7"/>
    <w:rsid w:val="00637174"/>
    <w:rsid w:val="00641222"/>
    <w:rsid w:val="00641321"/>
    <w:rsid w:val="006413EC"/>
    <w:rsid w:val="0064145A"/>
    <w:rsid w:val="00641F99"/>
    <w:rsid w:val="0064237E"/>
    <w:rsid w:val="0064369D"/>
    <w:rsid w:val="00643960"/>
    <w:rsid w:val="00643C56"/>
    <w:rsid w:val="00643CFA"/>
    <w:rsid w:val="006442BC"/>
    <w:rsid w:val="00644D8C"/>
    <w:rsid w:val="00644FEF"/>
    <w:rsid w:val="00645416"/>
    <w:rsid w:val="00645BE6"/>
    <w:rsid w:val="00645F5B"/>
    <w:rsid w:val="0064632A"/>
    <w:rsid w:val="00646A40"/>
    <w:rsid w:val="00646DE0"/>
    <w:rsid w:val="00647CC6"/>
    <w:rsid w:val="00647CD6"/>
    <w:rsid w:val="00647D3B"/>
    <w:rsid w:val="00650167"/>
    <w:rsid w:val="00651158"/>
    <w:rsid w:val="00651302"/>
    <w:rsid w:val="006518AA"/>
    <w:rsid w:val="00651A59"/>
    <w:rsid w:val="0065222C"/>
    <w:rsid w:val="006537E8"/>
    <w:rsid w:val="00653B33"/>
    <w:rsid w:val="00654A58"/>
    <w:rsid w:val="00655162"/>
    <w:rsid w:val="006552F9"/>
    <w:rsid w:val="00655750"/>
    <w:rsid w:val="00656161"/>
    <w:rsid w:val="00656AB6"/>
    <w:rsid w:val="00656BD9"/>
    <w:rsid w:val="00657379"/>
    <w:rsid w:val="006574B0"/>
    <w:rsid w:val="006578F4"/>
    <w:rsid w:val="0066081C"/>
    <w:rsid w:val="0066191B"/>
    <w:rsid w:val="00662759"/>
    <w:rsid w:val="006629F7"/>
    <w:rsid w:val="00662AA6"/>
    <w:rsid w:val="00663201"/>
    <w:rsid w:val="00663780"/>
    <w:rsid w:val="00663A06"/>
    <w:rsid w:val="00663C9C"/>
    <w:rsid w:val="00664646"/>
    <w:rsid w:val="0066525E"/>
    <w:rsid w:val="006652A3"/>
    <w:rsid w:val="006657D3"/>
    <w:rsid w:val="00666818"/>
    <w:rsid w:val="00666A7F"/>
    <w:rsid w:val="00666CCA"/>
    <w:rsid w:val="00670FB7"/>
    <w:rsid w:val="00671A8C"/>
    <w:rsid w:val="00671F04"/>
    <w:rsid w:val="0067216B"/>
    <w:rsid w:val="0067236F"/>
    <w:rsid w:val="00673BC4"/>
    <w:rsid w:val="00673D0B"/>
    <w:rsid w:val="0067400E"/>
    <w:rsid w:val="00674096"/>
    <w:rsid w:val="00674259"/>
    <w:rsid w:val="00675A08"/>
    <w:rsid w:val="00675CDD"/>
    <w:rsid w:val="0067626E"/>
    <w:rsid w:val="006763D4"/>
    <w:rsid w:val="00676428"/>
    <w:rsid w:val="00676898"/>
    <w:rsid w:val="00677433"/>
    <w:rsid w:val="00677757"/>
    <w:rsid w:val="00677A1E"/>
    <w:rsid w:val="00677B8D"/>
    <w:rsid w:val="00677C80"/>
    <w:rsid w:val="00680D52"/>
    <w:rsid w:val="00680F4E"/>
    <w:rsid w:val="00680F51"/>
    <w:rsid w:val="00681852"/>
    <w:rsid w:val="006819AC"/>
    <w:rsid w:val="00682D32"/>
    <w:rsid w:val="0068338C"/>
    <w:rsid w:val="00683686"/>
    <w:rsid w:val="006843DB"/>
    <w:rsid w:val="006849EF"/>
    <w:rsid w:val="00684B9B"/>
    <w:rsid w:val="00684FDE"/>
    <w:rsid w:val="00685404"/>
    <w:rsid w:val="00685C90"/>
    <w:rsid w:val="00685E3D"/>
    <w:rsid w:val="00685F76"/>
    <w:rsid w:val="006872D0"/>
    <w:rsid w:val="0069004D"/>
    <w:rsid w:val="00690145"/>
    <w:rsid w:val="0069076A"/>
    <w:rsid w:val="006908B6"/>
    <w:rsid w:val="006911DC"/>
    <w:rsid w:val="006918E7"/>
    <w:rsid w:val="006919E5"/>
    <w:rsid w:val="00691F60"/>
    <w:rsid w:val="00692760"/>
    <w:rsid w:val="0069286C"/>
    <w:rsid w:val="00692B7A"/>
    <w:rsid w:val="00693722"/>
    <w:rsid w:val="00693C24"/>
    <w:rsid w:val="00693DC5"/>
    <w:rsid w:val="006942F2"/>
    <w:rsid w:val="0069458F"/>
    <w:rsid w:val="006948D1"/>
    <w:rsid w:val="00694B54"/>
    <w:rsid w:val="00695027"/>
    <w:rsid w:val="006956AA"/>
    <w:rsid w:val="006958E9"/>
    <w:rsid w:val="00696457"/>
    <w:rsid w:val="006966FC"/>
    <w:rsid w:val="00696ACE"/>
    <w:rsid w:val="00697333"/>
    <w:rsid w:val="00697864"/>
    <w:rsid w:val="006A00FE"/>
    <w:rsid w:val="006A1114"/>
    <w:rsid w:val="006A148D"/>
    <w:rsid w:val="006A14DD"/>
    <w:rsid w:val="006A16CE"/>
    <w:rsid w:val="006A1967"/>
    <w:rsid w:val="006A2445"/>
    <w:rsid w:val="006A24DB"/>
    <w:rsid w:val="006A25D4"/>
    <w:rsid w:val="006A2EAD"/>
    <w:rsid w:val="006A4028"/>
    <w:rsid w:val="006A48BC"/>
    <w:rsid w:val="006A4C40"/>
    <w:rsid w:val="006A54B8"/>
    <w:rsid w:val="006A577F"/>
    <w:rsid w:val="006A603A"/>
    <w:rsid w:val="006A682E"/>
    <w:rsid w:val="006A7040"/>
    <w:rsid w:val="006A7E6D"/>
    <w:rsid w:val="006B05D6"/>
    <w:rsid w:val="006B0835"/>
    <w:rsid w:val="006B0D30"/>
    <w:rsid w:val="006B1E62"/>
    <w:rsid w:val="006B3247"/>
    <w:rsid w:val="006B335B"/>
    <w:rsid w:val="006B3CBA"/>
    <w:rsid w:val="006B3E6A"/>
    <w:rsid w:val="006B415A"/>
    <w:rsid w:val="006B47DD"/>
    <w:rsid w:val="006B4837"/>
    <w:rsid w:val="006B637E"/>
    <w:rsid w:val="006B64FC"/>
    <w:rsid w:val="006B65FC"/>
    <w:rsid w:val="006B672F"/>
    <w:rsid w:val="006B687D"/>
    <w:rsid w:val="006B6CEC"/>
    <w:rsid w:val="006B7405"/>
    <w:rsid w:val="006B7F87"/>
    <w:rsid w:val="006C016F"/>
    <w:rsid w:val="006C04D3"/>
    <w:rsid w:val="006C078F"/>
    <w:rsid w:val="006C0C67"/>
    <w:rsid w:val="006C1989"/>
    <w:rsid w:val="006C1A38"/>
    <w:rsid w:val="006C1A8B"/>
    <w:rsid w:val="006C2377"/>
    <w:rsid w:val="006C2838"/>
    <w:rsid w:val="006C2FE6"/>
    <w:rsid w:val="006C36AB"/>
    <w:rsid w:val="006C3831"/>
    <w:rsid w:val="006C401B"/>
    <w:rsid w:val="006C4571"/>
    <w:rsid w:val="006C5477"/>
    <w:rsid w:val="006C56FB"/>
    <w:rsid w:val="006C5712"/>
    <w:rsid w:val="006C5FF6"/>
    <w:rsid w:val="006C654B"/>
    <w:rsid w:val="006C67DC"/>
    <w:rsid w:val="006C6941"/>
    <w:rsid w:val="006D0AC7"/>
    <w:rsid w:val="006D0BAD"/>
    <w:rsid w:val="006D0CA4"/>
    <w:rsid w:val="006D0F93"/>
    <w:rsid w:val="006D100F"/>
    <w:rsid w:val="006D12F4"/>
    <w:rsid w:val="006D15CA"/>
    <w:rsid w:val="006D1636"/>
    <w:rsid w:val="006D2451"/>
    <w:rsid w:val="006D32D6"/>
    <w:rsid w:val="006D3CB2"/>
    <w:rsid w:val="006D43CE"/>
    <w:rsid w:val="006D452F"/>
    <w:rsid w:val="006D49E0"/>
    <w:rsid w:val="006D4D57"/>
    <w:rsid w:val="006D5A62"/>
    <w:rsid w:val="006D6142"/>
    <w:rsid w:val="006D7022"/>
    <w:rsid w:val="006D781D"/>
    <w:rsid w:val="006D7919"/>
    <w:rsid w:val="006D7929"/>
    <w:rsid w:val="006D7A18"/>
    <w:rsid w:val="006D7EAE"/>
    <w:rsid w:val="006E17AC"/>
    <w:rsid w:val="006E1E00"/>
    <w:rsid w:val="006E22EB"/>
    <w:rsid w:val="006E2424"/>
    <w:rsid w:val="006E291F"/>
    <w:rsid w:val="006E3062"/>
    <w:rsid w:val="006E3245"/>
    <w:rsid w:val="006E3EEA"/>
    <w:rsid w:val="006E483C"/>
    <w:rsid w:val="006E4942"/>
    <w:rsid w:val="006E4ACD"/>
    <w:rsid w:val="006E5AD2"/>
    <w:rsid w:val="006E5C47"/>
    <w:rsid w:val="006E5CE7"/>
    <w:rsid w:val="006E5D09"/>
    <w:rsid w:val="006E6640"/>
    <w:rsid w:val="006E6A04"/>
    <w:rsid w:val="006E6D2F"/>
    <w:rsid w:val="006E7D02"/>
    <w:rsid w:val="006F0AEC"/>
    <w:rsid w:val="006F0BE5"/>
    <w:rsid w:val="006F0FE9"/>
    <w:rsid w:val="006F1A76"/>
    <w:rsid w:val="006F1CB7"/>
    <w:rsid w:val="006F2712"/>
    <w:rsid w:val="006F2E21"/>
    <w:rsid w:val="006F32A0"/>
    <w:rsid w:val="006F45BA"/>
    <w:rsid w:val="006F4CC8"/>
    <w:rsid w:val="006F56A9"/>
    <w:rsid w:val="006F5A8C"/>
    <w:rsid w:val="006F5C80"/>
    <w:rsid w:val="006F5F53"/>
    <w:rsid w:val="006F6049"/>
    <w:rsid w:val="006F67DC"/>
    <w:rsid w:val="006F704A"/>
    <w:rsid w:val="006F78EA"/>
    <w:rsid w:val="00700566"/>
    <w:rsid w:val="0070098E"/>
    <w:rsid w:val="0070199C"/>
    <w:rsid w:val="007024B6"/>
    <w:rsid w:val="00703832"/>
    <w:rsid w:val="00703E1F"/>
    <w:rsid w:val="0070613D"/>
    <w:rsid w:val="00706B4C"/>
    <w:rsid w:val="007070FB"/>
    <w:rsid w:val="0070751D"/>
    <w:rsid w:val="0071022B"/>
    <w:rsid w:val="00710842"/>
    <w:rsid w:val="007111E7"/>
    <w:rsid w:val="0071144B"/>
    <w:rsid w:val="007115BC"/>
    <w:rsid w:val="00712183"/>
    <w:rsid w:val="00714521"/>
    <w:rsid w:val="007145B0"/>
    <w:rsid w:val="00715089"/>
    <w:rsid w:val="00715548"/>
    <w:rsid w:val="007157CA"/>
    <w:rsid w:val="00716218"/>
    <w:rsid w:val="0071636F"/>
    <w:rsid w:val="007176C3"/>
    <w:rsid w:val="00720AF2"/>
    <w:rsid w:val="00720D7A"/>
    <w:rsid w:val="007219AF"/>
    <w:rsid w:val="00721A55"/>
    <w:rsid w:val="00721B23"/>
    <w:rsid w:val="00721B24"/>
    <w:rsid w:val="00721CAA"/>
    <w:rsid w:val="007228D6"/>
    <w:rsid w:val="00723178"/>
    <w:rsid w:val="007231BB"/>
    <w:rsid w:val="007232A2"/>
    <w:rsid w:val="007244FE"/>
    <w:rsid w:val="007246FF"/>
    <w:rsid w:val="00724FEA"/>
    <w:rsid w:val="00725629"/>
    <w:rsid w:val="007264D1"/>
    <w:rsid w:val="00726642"/>
    <w:rsid w:val="00726707"/>
    <w:rsid w:val="00726E5A"/>
    <w:rsid w:val="00727427"/>
    <w:rsid w:val="00727F16"/>
    <w:rsid w:val="00730229"/>
    <w:rsid w:val="00730E9D"/>
    <w:rsid w:val="0073110F"/>
    <w:rsid w:val="00731527"/>
    <w:rsid w:val="007317CF"/>
    <w:rsid w:val="00731D2F"/>
    <w:rsid w:val="00732113"/>
    <w:rsid w:val="00732646"/>
    <w:rsid w:val="007331F3"/>
    <w:rsid w:val="00733ACA"/>
    <w:rsid w:val="00734790"/>
    <w:rsid w:val="00734A4F"/>
    <w:rsid w:val="00734B08"/>
    <w:rsid w:val="00735587"/>
    <w:rsid w:val="00737501"/>
    <w:rsid w:val="0073777B"/>
    <w:rsid w:val="00737996"/>
    <w:rsid w:val="00740C56"/>
    <w:rsid w:val="00740EC6"/>
    <w:rsid w:val="007410DE"/>
    <w:rsid w:val="00741E92"/>
    <w:rsid w:val="0074232F"/>
    <w:rsid w:val="0074250E"/>
    <w:rsid w:val="007427AE"/>
    <w:rsid w:val="00742D9A"/>
    <w:rsid w:val="007434DC"/>
    <w:rsid w:val="00743CFC"/>
    <w:rsid w:val="00743FC4"/>
    <w:rsid w:val="00744387"/>
    <w:rsid w:val="00745AA0"/>
    <w:rsid w:val="00745E4A"/>
    <w:rsid w:val="007467A7"/>
    <w:rsid w:val="00747298"/>
    <w:rsid w:val="00747540"/>
    <w:rsid w:val="00750823"/>
    <w:rsid w:val="00750E5D"/>
    <w:rsid w:val="00751EFD"/>
    <w:rsid w:val="0075231A"/>
    <w:rsid w:val="00752617"/>
    <w:rsid w:val="00752858"/>
    <w:rsid w:val="0075355B"/>
    <w:rsid w:val="0075379F"/>
    <w:rsid w:val="00753BE7"/>
    <w:rsid w:val="00755048"/>
    <w:rsid w:val="00755119"/>
    <w:rsid w:val="007551DD"/>
    <w:rsid w:val="007562FB"/>
    <w:rsid w:val="007562FE"/>
    <w:rsid w:val="00756EBE"/>
    <w:rsid w:val="00757291"/>
    <w:rsid w:val="00757799"/>
    <w:rsid w:val="00757D67"/>
    <w:rsid w:val="00760194"/>
    <w:rsid w:val="00760AB7"/>
    <w:rsid w:val="00760B5A"/>
    <w:rsid w:val="007614EC"/>
    <w:rsid w:val="00762D69"/>
    <w:rsid w:val="00762DDB"/>
    <w:rsid w:val="0076303F"/>
    <w:rsid w:val="00763A76"/>
    <w:rsid w:val="00763E98"/>
    <w:rsid w:val="00763F2A"/>
    <w:rsid w:val="00764037"/>
    <w:rsid w:val="0076404A"/>
    <w:rsid w:val="00764A7F"/>
    <w:rsid w:val="007651F3"/>
    <w:rsid w:val="007651FD"/>
    <w:rsid w:val="007652CA"/>
    <w:rsid w:val="0076595C"/>
    <w:rsid w:val="00765CB1"/>
    <w:rsid w:val="007663D1"/>
    <w:rsid w:val="00766458"/>
    <w:rsid w:val="00766B6E"/>
    <w:rsid w:val="007705A0"/>
    <w:rsid w:val="00771CB5"/>
    <w:rsid w:val="00772053"/>
    <w:rsid w:val="0077386C"/>
    <w:rsid w:val="00773CEF"/>
    <w:rsid w:val="00774298"/>
    <w:rsid w:val="00774A13"/>
    <w:rsid w:val="00774A48"/>
    <w:rsid w:val="00774B1C"/>
    <w:rsid w:val="00774B6A"/>
    <w:rsid w:val="00775258"/>
    <w:rsid w:val="00775379"/>
    <w:rsid w:val="0077562C"/>
    <w:rsid w:val="00775ADA"/>
    <w:rsid w:val="00775FA2"/>
    <w:rsid w:val="0077668B"/>
    <w:rsid w:val="00776E03"/>
    <w:rsid w:val="00776E77"/>
    <w:rsid w:val="00776EAC"/>
    <w:rsid w:val="007772BA"/>
    <w:rsid w:val="00777B64"/>
    <w:rsid w:val="00780344"/>
    <w:rsid w:val="00780C4E"/>
    <w:rsid w:val="0078215A"/>
    <w:rsid w:val="00782665"/>
    <w:rsid w:val="00783172"/>
    <w:rsid w:val="00783E13"/>
    <w:rsid w:val="00784715"/>
    <w:rsid w:val="0078536C"/>
    <w:rsid w:val="0078539F"/>
    <w:rsid w:val="0078643A"/>
    <w:rsid w:val="007865DE"/>
    <w:rsid w:val="00786B25"/>
    <w:rsid w:val="00786CB7"/>
    <w:rsid w:val="00786EE7"/>
    <w:rsid w:val="007870C9"/>
    <w:rsid w:val="00787962"/>
    <w:rsid w:val="00787DFE"/>
    <w:rsid w:val="00790275"/>
    <w:rsid w:val="00790546"/>
    <w:rsid w:val="00790752"/>
    <w:rsid w:val="0079080A"/>
    <w:rsid w:val="007911C2"/>
    <w:rsid w:val="00791A7F"/>
    <w:rsid w:val="0079218D"/>
    <w:rsid w:val="007936CC"/>
    <w:rsid w:val="00793CB2"/>
    <w:rsid w:val="00794163"/>
    <w:rsid w:val="00794B01"/>
    <w:rsid w:val="00795119"/>
    <w:rsid w:val="007953AC"/>
    <w:rsid w:val="007960D4"/>
    <w:rsid w:val="00796444"/>
    <w:rsid w:val="007973AD"/>
    <w:rsid w:val="007973D8"/>
    <w:rsid w:val="007977C5"/>
    <w:rsid w:val="00797CC8"/>
    <w:rsid w:val="00797E5D"/>
    <w:rsid w:val="00797F67"/>
    <w:rsid w:val="007A061E"/>
    <w:rsid w:val="007A0AEB"/>
    <w:rsid w:val="007A11A0"/>
    <w:rsid w:val="007A168D"/>
    <w:rsid w:val="007A19BE"/>
    <w:rsid w:val="007A1ACA"/>
    <w:rsid w:val="007A23EC"/>
    <w:rsid w:val="007A2B07"/>
    <w:rsid w:val="007A2C2E"/>
    <w:rsid w:val="007A31AF"/>
    <w:rsid w:val="007A4341"/>
    <w:rsid w:val="007A4A96"/>
    <w:rsid w:val="007A4D67"/>
    <w:rsid w:val="007A4FA2"/>
    <w:rsid w:val="007A51AD"/>
    <w:rsid w:val="007A54E6"/>
    <w:rsid w:val="007A5703"/>
    <w:rsid w:val="007A5A7B"/>
    <w:rsid w:val="007A5B37"/>
    <w:rsid w:val="007A5B9E"/>
    <w:rsid w:val="007A5BBE"/>
    <w:rsid w:val="007A5BE0"/>
    <w:rsid w:val="007A5FF1"/>
    <w:rsid w:val="007A606C"/>
    <w:rsid w:val="007A6685"/>
    <w:rsid w:val="007A6E4D"/>
    <w:rsid w:val="007A755B"/>
    <w:rsid w:val="007B0E0D"/>
    <w:rsid w:val="007B1389"/>
    <w:rsid w:val="007B13FE"/>
    <w:rsid w:val="007B141F"/>
    <w:rsid w:val="007B1CE4"/>
    <w:rsid w:val="007B20D8"/>
    <w:rsid w:val="007B3757"/>
    <w:rsid w:val="007B39C3"/>
    <w:rsid w:val="007B3AB0"/>
    <w:rsid w:val="007B3F20"/>
    <w:rsid w:val="007B4CA7"/>
    <w:rsid w:val="007B4F08"/>
    <w:rsid w:val="007B50FF"/>
    <w:rsid w:val="007B5CE0"/>
    <w:rsid w:val="007B5F9F"/>
    <w:rsid w:val="007B6810"/>
    <w:rsid w:val="007B74F0"/>
    <w:rsid w:val="007B790A"/>
    <w:rsid w:val="007B7E29"/>
    <w:rsid w:val="007C0058"/>
    <w:rsid w:val="007C0645"/>
    <w:rsid w:val="007C0927"/>
    <w:rsid w:val="007C0B70"/>
    <w:rsid w:val="007C0D0C"/>
    <w:rsid w:val="007C0E46"/>
    <w:rsid w:val="007C0FFE"/>
    <w:rsid w:val="007C15BC"/>
    <w:rsid w:val="007C1836"/>
    <w:rsid w:val="007C1E6C"/>
    <w:rsid w:val="007C28F1"/>
    <w:rsid w:val="007C2EB8"/>
    <w:rsid w:val="007C3128"/>
    <w:rsid w:val="007C3201"/>
    <w:rsid w:val="007C39F8"/>
    <w:rsid w:val="007C3B4F"/>
    <w:rsid w:val="007C3EC4"/>
    <w:rsid w:val="007C4230"/>
    <w:rsid w:val="007C42F4"/>
    <w:rsid w:val="007C4D6C"/>
    <w:rsid w:val="007C529C"/>
    <w:rsid w:val="007C59CE"/>
    <w:rsid w:val="007C6142"/>
    <w:rsid w:val="007C6362"/>
    <w:rsid w:val="007C65D8"/>
    <w:rsid w:val="007C6C26"/>
    <w:rsid w:val="007C6EE0"/>
    <w:rsid w:val="007C7681"/>
    <w:rsid w:val="007D0170"/>
    <w:rsid w:val="007D13F4"/>
    <w:rsid w:val="007D1938"/>
    <w:rsid w:val="007D1A89"/>
    <w:rsid w:val="007D20AE"/>
    <w:rsid w:val="007D20F5"/>
    <w:rsid w:val="007D29B3"/>
    <w:rsid w:val="007D2A02"/>
    <w:rsid w:val="007D3340"/>
    <w:rsid w:val="007D3427"/>
    <w:rsid w:val="007D35E2"/>
    <w:rsid w:val="007D3BD7"/>
    <w:rsid w:val="007D4633"/>
    <w:rsid w:val="007D4F36"/>
    <w:rsid w:val="007D4FF0"/>
    <w:rsid w:val="007D5854"/>
    <w:rsid w:val="007D5960"/>
    <w:rsid w:val="007D5C64"/>
    <w:rsid w:val="007D6328"/>
    <w:rsid w:val="007D63BA"/>
    <w:rsid w:val="007D749D"/>
    <w:rsid w:val="007D7D66"/>
    <w:rsid w:val="007E0CF9"/>
    <w:rsid w:val="007E1DB5"/>
    <w:rsid w:val="007E213D"/>
    <w:rsid w:val="007E26D1"/>
    <w:rsid w:val="007E28D0"/>
    <w:rsid w:val="007E330C"/>
    <w:rsid w:val="007E3697"/>
    <w:rsid w:val="007E37BC"/>
    <w:rsid w:val="007E3856"/>
    <w:rsid w:val="007E4500"/>
    <w:rsid w:val="007E456E"/>
    <w:rsid w:val="007E4D96"/>
    <w:rsid w:val="007E5B45"/>
    <w:rsid w:val="007E6E62"/>
    <w:rsid w:val="007E6F5C"/>
    <w:rsid w:val="007F06AD"/>
    <w:rsid w:val="007F0C74"/>
    <w:rsid w:val="007F0F28"/>
    <w:rsid w:val="007F1047"/>
    <w:rsid w:val="007F1A32"/>
    <w:rsid w:val="007F25EA"/>
    <w:rsid w:val="007F2D3A"/>
    <w:rsid w:val="007F2F43"/>
    <w:rsid w:val="007F32E2"/>
    <w:rsid w:val="007F3354"/>
    <w:rsid w:val="007F342A"/>
    <w:rsid w:val="007F49D2"/>
    <w:rsid w:val="007F4A48"/>
    <w:rsid w:val="007F7E70"/>
    <w:rsid w:val="0080001C"/>
    <w:rsid w:val="00800C2A"/>
    <w:rsid w:val="00800EB9"/>
    <w:rsid w:val="008011C8"/>
    <w:rsid w:val="008013E0"/>
    <w:rsid w:val="0080195C"/>
    <w:rsid w:val="00801A3F"/>
    <w:rsid w:val="008022FC"/>
    <w:rsid w:val="0080268B"/>
    <w:rsid w:val="008028B6"/>
    <w:rsid w:val="008029BD"/>
    <w:rsid w:val="00803614"/>
    <w:rsid w:val="00803F0D"/>
    <w:rsid w:val="00803F23"/>
    <w:rsid w:val="00805910"/>
    <w:rsid w:val="00806471"/>
    <w:rsid w:val="00806F02"/>
    <w:rsid w:val="0080732F"/>
    <w:rsid w:val="0080747F"/>
    <w:rsid w:val="00810CB4"/>
    <w:rsid w:val="00810E93"/>
    <w:rsid w:val="0081132E"/>
    <w:rsid w:val="0081156D"/>
    <w:rsid w:val="00811AF6"/>
    <w:rsid w:val="00811E2F"/>
    <w:rsid w:val="0081273A"/>
    <w:rsid w:val="00812924"/>
    <w:rsid w:val="00812933"/>
    <w:rsid w:val="00812BF8"/>
    <w:rsid w:val="00812BFB"/>
    <w:rsid w:val="00812F19"/>
    <w:rsid w:val="00812F1D"/>
    <w:rsid w:val="0081302D"/>
    <w:rsid w:val="00813129"/>
    <w:rsid w:val="00814150"/>
    <w:rsid w:val="0081424C"/>
    <w:rsid w:val="0081477F"/>
    <w:rsid w:val="00814A81"/>
    <w:rsid w:val="0081526A"/>
    <w:rsid w:val="00815B8B"/>
    <w:rsid w:val="00816152"/>
    <w:rsid w:val="008161CA"/>
    <w:rsid w:val="00816496"/>
    <w:rsid w:val="00816732"/>
    <w:rsid w:val="0081709C"/>
    <w:rsid w:val="00820B36"/>
    <w:rsid w:val="00820D35"/>
    <w:rsid w:val="008218DF"/>
    <w:rsid w:val="00822696"/>
    <w:rsid w:val="00822754"/>
    <w:rsid w:val="0082278F"/>
    <w:rsid w:val="008242D3"/>
    <w:rsid w:val="00824D31"/>
    <w:rsid w:val="008252CB"/>
    <w:rsid w:val="00825346"/>
    <w:rsid w:val="00825446"/>
    <w:rsid w:val="00825602"/>
    <w:rsid w:val="00825DC7"/>
    <w:rsid w:val="0082663C"/>
    <w:rsid w:val="00826744"/>
    <w:rsid w:val="00830863"/>
    <w:rsid w:val="00832953"/>
    <w:rsid w:val="0083399C"/>
    <w:rsid w:val="008346B5"/>
    <w:rsid w:val="00834D84"/>
    <w:rsid w:val="00836139"/>
    <w:rsid w:val="0083678C"/>
    <w:rsid w:val="00836C85"/>
    <w:rsid w:val="008371DE"/>
    <w:rsid w:val="008373AC"/>
    <w:rsid w:val="008373EB"/>
    <w:rsid w:val="00837F21"/>
    <w:rsid w:val="00840EC5"/>
    <w:rsid w:val="00840FC9"/>
    <w:rsid w:val="008417C3"/>
    <w:rsid w:val="0084224C"/>
    <w:rsid w:val="00842AE0"/>
    <w:rsid w:val="00842AF3"/>
    <w:rsid w:val="00843555"/>
    <w:rsid w:val="00843BE8"/>
    <w:rsid w:val="00844637"/>
    <w:rsid w:val="008454BE"/>
    <w:rsid w:val="00845F45"/>
    <w:rsid w:val="008464BF"/>
    <w:rsid w:val="0084670D"/>
    <w:rsid w:val="00846736"/>
    <w:rsid w:val="00846B96"/>
    <w:rsid w:val="00846CC1"/>
    <w:rsid w:val="00847810"/>
    <w:rsid w:val="008502A8"/>
    <w:rsid w:val="00850D09"/>
    <w:rsid w:val="008511A1"/>
    <w:rsid w:val="0085159C"/>
    <w:rsid w:val="00852176"/>
    <w:rsid w:val="0085245A"/>
    <w:rsid w:val="0085254E"/>
    <w:rsid w:val="00852DEA"/>
    <w:rsid w:val="0085314F"/>
    <w:rsid w:val="00853633"/>
    <w:rsid w:val="00853922"/>
    <w:rsid w:val="00854E0E"/>
    <w:rsid w:val="00855D07"/>
    <w:rsid w:val="00857D98"/>
    <w:rsid w:val="00860E54"/>
    <w:rsid w:val="00860FDF"/>
    <w:rsid w:val="00861350"/>
    <w:rsid w:val="00861412"/>
    <w:rsid w:val="00861FDD"/>
    <w:rsid w:val="00862141"/>
    <w:rsid w:val="008621B5"/>
    <w:rsid w:val="00862604"/>
    <w:rsid w:val="00862810"/>
    <w:rsid w:val="00862CFF"/>
    <w:rsid w:val="00862F47"/>
    <w:rsid w:val="00863280"/>
    <w:rsid w:val="00863625"/>
    <w:rsid w:val="0086373B"/>
    <w:rsid w:val="00863830"/>
    <w:rsid w:val="00863CB6"/>
    <w:rsid w:val="0086413B"/>
    <w:rsid w:val="00864F1B"/>
    <w:rsid w:val="00865778"/>
    <w:rsid w:val="0086638D"/>
    <w:rsid w:val="00866C31"/>
    <w:rsid w:val="0086782C"/>
    <w:rsid w:val="00870658"/>
    <w:rsid w:val="00870973"/>
    <w:rsid w:val="00870D6B"/>
    <w:rsid w:val="00871155"/>
    <w:rsid w:val="008711D0"/>
    <w:rsid w:val="00871E68"/>
    <w:rsid w:val="00871F5A"/>
    <w:rsid w:val="0087253C"/>
    <w:rsid w:val="00872BDF"/>
    <w:rsid w:val="00873980"/>
    <w:rsid w:val="00873EC2"/>
    <w:rsid w:val="00874598"/>
    <w:rsid w:val="00874874"/>
    <w:rsid w:val="00874970"/>
    <w:rsid w:val="008750A4"/>
    <w:rsid w:val="008750BE"/>
    <w:rsid w:val="00875715"/>
    <w:rsid w:val="0087578A"/>
    <w:rsid w:val="00875E09"/>
    <w:rsid w:val="0087604C"/>
    <w:rsid w:val="0087665F"/>
    <w:rsid w:val="00876E4E"/>
    <w:rsid w:val="008802AB"/>
    <w:rsid w:val="00880A88"/>
    <w:rsid w:val="00880B14"/>
    <w:rsid w:val="00880BC7"/>
    <w:rsid w:val="00881103"/>
    <w:rsid w:val="008812FB"/>
    <w:rsid w:val="00881C13"/>
    <w:rsid w:val="00881F6F"/>
    <w:rsid w:val="0088264A"/>
    <w:rsid w:val="00882C87"/>
    <w:rsid w:val="008830CF"/>
    <w:rsid w:val="00883327"/>
    <w:rsid w:val="008835BF"/>
    <w:rsid w:val="00884167"/>
    <w:rsid w:val="00884468"/>
    <w:rsid w:val="00884B5A"/>
    <w:rsid w:val="00884BE9"/>
    <w:rsid w:val="00884EE1"/>
    <w:rsid w:val="008851E4"/>
    <w:rsid w:val="0088529B"/>
    <w:rsid w:val="00885B00"/>
    <w:rsid w:val="00885E24"/>
    <w:rsid w:val="008861FD"/>
    <w:rsid w:val="0088680C"/>
    <w:rsid w:val="0088766D"/>
    <w:rsid w:val="008878E6"/>
    <w:rsid w:val="0088795D"/>
    <w:rsid w:val="00887C8D"/>
    <w:rsid w:val="008901EA"/>
    <w:rsid w:val="008904DA"/>
    <w:rsid w:val="00890EC1"/>
    <w:rsid w:val="00890FB8"/>
    <w:rsid w:val="008916D0"/>
    <w:rsid w:val="0089173B"/>
    <w:rsid w:val="008919E2"/>
    <w:rsid w:val="00891F2F"/>
    <w:rsid w:val="00892E5A"/>
    <w:rsid w:val="00892E6F"/>
    <w:rsid w:val="008947C7"/>
    <w:rsid w:val="00895067"/>
    <w:rsid w:val="008951E5"/>
    <w:rsid w:val="0089528E"/>
    <w:rsid w:val="008960D2"/>
    <w:rsid w:val="00896AF6"/>
    <w:rsid w:val="00896C0A"/>
    <w:rsid w:val="008974E1"/>
    <w:rsid w:val="00897A28"/>
    <w:rsid w:val="008A0580"/>
    <w:rsid w:val="008A090B"/>
    <w:rsid w:val="008A0BF0"/>
    <w:rsid w:val="008A1112"/>
    <w:rsid w:val="008A13D0"/>
    <w:rsid w:val="008A14B4"/>
    <w:rsid w:val="008A1859"/>
    <w:rsid w:val="008A1946"/>
    <w:rsid w:val="008A1A41"/>
    <w:rsid w:val="008A1AF0"/>
    <w:rsid w:val="008A1B98"/>
    <w:rsid w:val="008A29FF"/>
    <w:rsid w:val="008A2B21"/>
    <w:rsid w:val="008A2B24"/>
    <w:rsid w:val="008A3D33"/>
    <w:rsid w:val="008A3D5C"/>
    <w:rsid w:val="008A4B4F"/>
    <w:rsid w:val="008A5034"/>
    <w:rsid w:val="008A55A5"/>
    <w:rsid w:val="008A590C"/>
    <w:rsid w:val="008A6091"/>
    <w:rsid w:val="008A6173"/>
    <w:rsid w:val="008A6398"/>
    <w:rsid w:val="008A6A6F"/>
    <w:rsid w:val="008A6C12"/>
    <w:rsid w:val="008A6D32"/>
    <w:rsid w:val="008A7115"/>
    <w:rsid w:val="008A7431"/>
    <w:rsid w:val="008B0111"/>
    <w:rsid w:val="008B11FE"/>
    <w:rsid w:val="008B12B6"/>
    <w:rsid w:val="008B13E8"/>
    <w:rsid w:val="008B13F9"/>
    <w:rsid w:val="008B169E"/>
    <w:rsid w:val="008B17CD"/>
    <w:rsid w:val="008B1B80"/>
    <w:rsid w:val="008B1D55"/>
    <w:rsid w:val="008B41AD"/>
    <w:rsid w:val="008B4629"/>
    <w:rsid w:val="008B4B22"/>
    <w:rsid w:val="008B51AE"/>
    <w:rsid w:val="008B55D2"/>
    <w:rsid w:val="008B596B"/>
    <w:rsid w:val="008B6352"/>
    <w:rsid w:val="008B6361"/>
    <w:rsid w:val="008B666E"/>
    <w:rsid w:val="008B6982"/>
    <w:rsid w:val="008C01F7"/>
    <w:rsid w:val="008C0533"/>
    <w:rsid w:val="008C09C0"/>
    <w:rsid w:val="008C13F8"/>
    <w:rsid w:val="008C2124"/>
    <w:rsid w:val="008C2898"/>
    <w:rsid w:val="008C31A3"/>
    <w:rsid w:val="008C3D7F"/>
    <w:rsid w:val="008C3DF4"/>
    <w:rsid w:val="008C3F03"/>
    <w:rsid w:val="008C473C"/>
    <w:rsid w:val="008C4C65"/>
    <w:rsid w:val="008C4D55"/>
    <w:rsid w:val="008C5091"/>
    <w:rsid w:val="008C524E"/>
    <w:rsid w:val="008C65FA"/>
    <w:rsid w:val="008C66FB"/>
    <w:rsid w:val="008C670D"/>
    <w:rsid w:val="008C6872"/>
    <w:rsid w:val="008C6F5D"/>
    <w:rsid w:val="008C7100"/>
    <w:rsid w:val="008C78D9"/>
    <w:rsid w:val="008C7A77"/>
    <w:rsid w:val="008C7FB0"/>
    <w:rsid w:val="008D02D9"/>
    <w:rsid w:val="008D0754"/>
    <w:rsid w:val="008D07AE"/>
    <w:rsid w:val="008D09D3"/>
    <w:rsid w:val="008D0E0F"/>
    <w:rsid w:val="008D152C"/>
    <w:rsid w:val="008D184A"/>
    <w:rsid w:val="008D276E"/>
    <w:rsid w:val="008D2AB5"/>
    <w:rsid w:val="008D47D3"/>
    <w:rsid w:val="008D4A0C"/>
    <w:rsid w:val="008D4AF7"/>
    <w:rsid w:val="008D4C91"/>
    <w:rsid w:val="008D4F71"/>
    <w:rsid w:val="008D5998"/>
    <w:rsid w:val="008D5B03"/>
    <w:rsid w:val="008D5E88"/>
    <w:rsid w:val="008D638C"/>
    <w:rsid w:val="008D6529"/>
    <w:rsid w:val="008D6600"/>
    <w:rsid w:val="008D6B7A"/>
    <w:rsid w:val="008D6C36"/>
    <w:rsid w:val="008D7670"/>
    <w:rsid w:val="008D78D1"/>
    <w:rsid w:val="008D7FE0"/>
    <w:rsid w:val="008E000B"/>
    <w:rsid w:val="008E00B7"/>
    <w:rsid w:val="008E0B2D"/>
    <w:rsid w:val="008E1F8B"/>
    <w:rsid w:val="008E2482"/>
    <w:rsid w:val="008E2C99"/>
    <w:rsid w:val="008E312B"/>
    <w:rsid w:val="008E33A1"/>
    <w:rsid w:val="008E3747"/>
    <w:rsid w:val="008E394E"/>
    <w:rsid w:val="008E3A18"/>
    <w:rsid w:val="008E5075"/>
    <w:rsid w:val="008E5096"/>
    <w:rsid w:val="008E50C6"/>
    <w:rsid w:val="008E53FA"/>
    <w:rsid w:val="008E5570"/>
    <w:rsid w:val="008E7418"/>
    <w:rsid w:val="008F005F"/>
    <w:rsid w:val="008F056F"/>
    <w:rsid w:val="008F079A"/>
    <w:rsid w:val="008F0A9F"/>
    <w:rsid w:val="008F0DC9"/>
    <w:rsid w:val="008F0F5B"/>
    <w:rsid w:val="008F109D"/>
    <w:rsid w:val="008F16C6"/>
    <w:rsid w:val="008F189F"/>
    <w:rsid w:val="008F2948"/>
    <w:rsid w:val="008F3191"/>
    <w:rsid w:val="008F35C0"/>
    <w:rsid w:val="008F387B"/>
    <w:rsid w:val="008F3F20"/>
    <w:rsid w:val="008F43E9"/>
    <w:rsid w:val="008F4DF4"/>
    <w:rsid w:val="008F546B"/>
    <w:rsid w:val="008F577F"/>
    <w:rsid w:val="008F5E55"/>
    <w:rsid w:val="008F5FC3"/>
    <w:rsid w:val="008F6718"/>
    <w:rsid w:val="008F6C5C"/>
    <w:rsid w:val="008F72B1"/>
    <w:rsid w:val="00900120"/>
    <w:rsid w:val="009003C9"/>
    <w:rsid w:val="00900496"/>
    <w:rsid w:val="00900D8F"/>
    <w:rsid w:val="009013C5"/>
    <w:rsid w:val="00901A22"/>
    <w:rsid w:val="00901B74"/>
    <w:rsid w:val="009028C7"/>
    <w:rsid w:val="00902AED"/>
    <w:rsid w:val="00902E74"/>
    <w:rsid w:val="009046F8"/>
    <w:rsid w:val="00904D55"/>
    <w:rsid w:val="009057D7"/>
    <w:rsid w:val="00905DC7"/>
    <w:rsid w:val="00906091"/>
    <w:rsid w:val="00906D3E"/>
    <w:rsid w:val="00907110"/>
    <w:rsid w:val="009072C9"/>
    <w:rsid w:val="009075AE"/>
    <w:rsid w:val="00907A43"/>
    <w:rsid w:val="00907BA4"/>
    <w:rsid w:val="00907F6A"/>
    <w:rsid w:val="009104E4"/>
    <w:rsid w:val="009105BB"/>
    <w:rsid w:val="009116F4"/>
    <w:rsid w:val="0091191A"/>
    <w:rsid w:val="00911A29"/>
    <w:rsid w:val="00911C22"/>
    <w:rsid w:val="0091242F"/>
    <w:rsid w:val="0091352C"/>
    <w:rsid w:val="00914C36"/>
    <w:rsid w:val="009151CA"/>
    <w:rsid w:val="0091529E"/>
    <w:rsid w:val="00916658"/>
    <w:rsid w:val="0091672F"/>
    <w:rsid w:val="00916938"/>
    <w:rsid w:val="009169CE"/>
    <w:rsid w:val="00917195"/>
    <w:rsid w:val="00920020"/>
    <w:rsid w:val="009203A1"/>
    <w:rsid w:val="009212A8"/>
    <w:rsid w:val="00921DE5"/>
    <w:rsid w:val="00922132"/>
    <w:rsid w:val="00922139"/>
    <w:rsid w:val="0092231E"/>
    <w:rsid w:val="009226EE"/>
    <w:rsid w:val="00922741"/>
    <w:rsid w:val="00922DE7"/>
    <w:rsid w:val="009235F8"/>
    <w:rsid w:val="00923AA6"/>
    <w:rsid w:val="00923B4C"/>
    <w:rsid w:val="00923BF3"/>
    <w:rsid w:val="00924C38"/>
    <w:rsid w:val="0092505E"/>
    <w:rsid w:val="00925B57"/>
    <w:rsid w:val="00926540"/>
    <w:rsid w:val="009269B3"/>
    <w:rsid w:val="00926F0D"/>
    <w:rsid w:val="00927B82"/>
    <w:rsid w:val="00930026"/>
    <w:rsid w:val="009304B3"/>
    <w:rsid w:val="0093080E"/>
    <w:rsid w:val="00930EE6"/>
    <w:rsid w:val="00930F8B"/>
    <w:rsid w:val="00930FBA"/>
    <w:rsid w:val="009316D5"/>
    <w:rsid w:val="00931A04"/>
    <w:rsid w:val="00931FB6"/>
    <w:rsid w:val="00932341"/>
    <w:rsid w:val="00932494"/>
    <w:rsid w:val="00932916"/>
    <w:rsid w:val="0093383C"/>
    <w:rsid w:val="00935538"/>
    <w:rsid w:val="009355B0"/>
    <w:rsid w:val="00935E96"/>
    <w:rsid w:val="00936385"/>
    <w:rsid w:val="009363B7"/>
    <w:rsid w:val="0094065C"/>
    <w:rsid w:val="0094085A"/>
    <w:rsid w:val="00941115"/>
    <w:rsid w:val="00942001"/>
    <w:rsid w:val="0094258F"/>
    <w:rsid w:val="009426FF"/>
    <w:rsid w:val="00942906"/>
    <w:rsid w:val="00942B60"/>
    <w:rsid w:val="00943488"/>
    <w:rsid w:val="0094408E"/>
    <w:rsid w:val="00944248"/>
    <w:rsid w:val="009444F6"/>
    <w:rsid w:val="00944C4B"/>
    <w:rsid w:val="00945936"/>
    <w:rsid w:val="00946BFC"/>
    <w:rsid w:val="00946CD7"/>
    <w:rsid w:val="00946E58"/>
    <w:rsid w:val="0094765F"/>
    <w:rsid w:val="00947AAA"/>
    <w:rsid w:val="00947E3D"/>
    <w:rsid w:val="00947F18"/>
    <w:rsid w:val="00951627"/>
    <w:rsid w:val="00951B8E"/>
    <w:rsid w:val="00951F9B"/>
    <w:rsid w:val="00952150"/>
    <w:rsid w:val="00952FA8"/>
    <w:rsid w:val="0095317F"/>
    <w:rsid w:val="009539FE"/>
    <w:rsid w:val="0095421F"/>
    <w:rsid w:val="009546D1"/>
    <w:rsid w:val="00955352"/>
    <w:rsid w:val="009556A3"/>
    <w:rsid w:val="00955CF6"/>
    <w:rsid w:val="00955DFF"/>
    <w:rsid w:val="009560DF"/>
    <w:rsid w:val="0095656E"/>
    <w:rsid w:val="009568EC"/>
    <w:rsid w:val="00957255"/>
    <w:rsid w:val="0095731A"/>
    <w:rsid w:val="0095755E"/>
    <w:rsid w:val="00957D2F"/>
    <w:rsid w:val="00961847"/>
    <w:rsid w:val="00961C35"/>
    <w:rsid w:val="00961C99"/>
    <w:rsid w:val="00961F66"/>
    <w:rsid w:val="009624BA"/>
    <w:rsid w:val="0096266A"/>
    <w:rsid w:val="00962AF4"/>
    <w:rsid w:val="00962BEC"/>
    <w:rsid w:val="00963E1C"/>
    <w:rsid w:val="009640F0"/>
    <w:rsid w:val="009646FA"/>
    <w:rsid w:val="009647FB"/>
    <w:rsid w:val="0096498C"/>
    <w:rsid w:val="00964F48"/>
    <w:rsid w:val="00965936"/>
    <w:rsid w:val="00965E08"/>
    <w:rsid w:val="00966356"/>
    <w:rsid w:val="009665B8"/>
    <w:rsid w:val="009665CD"/>
    <w:rsid w:val="00966625"/>
    <w:rsid w:val="0096679E"/>
    <w:rsid w:val="00966A00"/>
    <w:rsid w:val="00967DF6"/>
    <w:rsid w:val="009705F9"/>
    <w:rsid w:val="00970744"/>
    <w:rsid w:val="00971351"/>
    <w:rsid w:val="009716B2"/>
    <w:rsid w:val="00971A88"/>
    <w:rsid w:val="00971CAC"/>
    <w:rsid w:val="00972186"/>
    <w:rsid w:val="00972260"/>
    <w:rsid w:val="0097243A"/>
    <w:rsid w:val="00972666"/>
    <w:rsid w:val="009733AF"/>
    <w:rsid w:val="0097378F"/>
    <w:rsid w:val="00973B5D"/>
    <w:rsid w:val="00973F0F"/>
    <w:rsid w:val="009746AC"/>
    <w:rsid w:val="00974AFA"/>
    <w:rsid w:val="0097551E"/>
    <w:rsid w:val="00975673"/>
    <w:rsid w:val="00975DA6"/>
    <w:rsid w:val="009762CE"/>
    <w:rsid w:val="009767DE"/>
    <w:rsid w:val="00976B80"/>
    <w:rsid w:val="00977DEB"/>
    <w:rsid w:val="00977FEF"/>
    <w:rsid w:val="0098103D"/>
    <w:rsid w:val="009812BA"/>
    <w:rsid w:val="00981449"/>
    <w:rsid w:val="009814BA"/>
    <w:rsid w:val="00981D3A"/>
    <w:rsid w:val="00982D9C"/>
    <w:rsid w:val="00982EBA"/>
    <w:rsid w:val="009839A4"/>
    <w:rsid w:val="009839C2"/>
    <w:rsid w:val="00983F9E"/>
    <w:rsid w:val="0098554F"/>
    <w:rsid w:val="00986371"/>
    <w:rsid w:val="00986D61"/>
    <w:rsid w:val="00986D72"/>
    <w:rsid w:val="00987985"/>
    <w:rsid w:val="009900B7"/>
    <w:rsid w:val="009908C1"/>
    <w:rsid w:val="00990C79"/>
    <w:rsid w:val="00990EBD"/>
    <w:rsid w:val="009912E1"/>
    <w:rsid w:val="009918B0"/>
    <w:rsid w:val="00991E13"/>
    <w:rsid w:val="00992296"/>
    <w:rsid w:val="00992E37"/>
    <w:rsid w:val="00993786"/>
    <w:rsid w:val="00993BCD"/>
    <w:rsid w:val="00994102"/>
    <w:rsid w:val="009944EA"/>
    <w:rsid w:val="00994D03"/>
    <w:rsid w:val="00994F3F"/>
    <w:rsid w:val="009961C2"/>
    <w:rsid w:val="00996311"/>
    <w:rsid w:val="009966E5"/>
    <w:rsid w:val="00996AF7"/>
    <w:rsid w:val="00996C51"/>
    <w:rsid w:val="009974A7"/>
    <w:rsid w:val="009975D3"/>
    <w:rsid w:val="00997804"/>
    <w:rsid w:val="009A0112"/>
    <w:rsid w:val="009A0EFD"/>
    <w:rsid w:val="009A1B68"/>
    <w:rsid w:val="009A1FED"/>
    <w:rsid w:val="009A207F"/>
    <w:rsid w:val="009A266A"/>
    <w:rsid w:val="009A2D78"/>
    <w:rsid w:val="009A3673"/>
    <w:rsid w:val="009A3B9A"/>
    <w:rsid w:val="009A4220"/>
    <w:rsid w:val="009A49A3"/>
    <w:rsid w:val="009A5377"/>
    <w:rsid w:val="009A561E"/>
    <w:rsid w:val="009A5B81"/>
    <w:rsid w:val="009A6062"/>
    <w:rsid w:val="009A667A"/>
    <w:rsid w:val="009A6957"/>
    <w:rsid w:val="009A6D03"/>
    <w:rsid w:val="009A7217"/>
    <w:rsid w:val="009A7625"/>
    <w:rsid w:val="009A77BD"/>
    <w:rsid w:val="009A7B7E"/>
    <w:rsid w:val="009A7E08"/>
    <w:rsid w:val="009A7FCE"/>
    <w:rsid w:val="009B024E"/>
    <w:rsid w:val="009B04F1"/>
    <w:rsid w:val="009B0CC9"/>
    <w:rsid w:val="009B0D4B"/>
    <w:rsid w:val="009B1539"/>
    <w:rsid w:val="009B1815"/>
    <w:rsid w:val="009B1F73"/>
    <w:rsid w:val="009B24A4"/>
    <w:rsid w:val="009B26EC"/>
    <w:rsid w:val="009B28E9"/>
    <w:rsid w:val="009B2BB7"/>
    <w:rsid w:val="009B2CDC"/>
    <w:rsid w:val="009B2F8F"/>
    <w:rsid w:val="009B3B61"/>
    <w:rsid w:val="009B3F44"/>
    <w:rsid w:val="009B4187"/>
    <w:rsid w:val="009B4402"/>
    <w:rsid w:val="009B4919"/>
    <w:rsid w:val="009B4B06"/>
    <w:rsid w:val="009B4BE2"/>
    <w:rsid w:val="009B4FB7"/>
    <w:rsid w:val="009B5186"/>
    <w:rsid w:val="009B5712"/>
    <w:rsid w:val="009B67C5"/>
    <w:rsid w:val="009B735E"/>
    <w:rsid w:val="009C05DA"/>
    <w:rsid w:val="009C0BE2"/>
    <w:rsid w:val="009C0F84"/>
    <w:rsid w:val="009C1D29"/>
    <w:rsid w:val="009C3D9E"/>
    <w:rsid w:val="009C4E38"/>
    <w:rsid w:val="009C58A7"/>
    <w:rsid w:val="009C58F7"/>
    <w:rsid w:val="009C6488"/>
    <w:rsid w:val="009C708D"/>
    <w:rsid w:val="009C7529"/>
    <w:rsid w:val="009C7AB6"/>
    <w:rsid w:val="009C7B25"/>
    <w:rsid w:val="009D027A"/>
    <w:rsid w:val="009D030E"/>
    <w:rsid w:val="009D0774"/>
    <w:rsid w:val="009D0868"/>
    <w:rsid w:val="009D0954"/>
    <w:rsid w:val="009D12E1"/>
    <w:rsid w:val="009D13D0"/>
    <w:rsid w:val="009D364E"/>
    <w:rsid w:val="009D3734"/>
    <w:rsid w:val="009D3EA0"/>
    <w:rsid w:val="009D3EDF"/>
    <w:rsid w:val="009D5136"/>
    <w:rsid w:val="009D5609"/>
    <w:rsid w:val="009D62BA"/>
    <w:rsid w:val="009D6657"/>
    <w:rsid w:val="009D667E"/>
    <w:rsid w:val="009D6B51"/>
    <w:rsid w:val="009D6C65"/>
    <w:rsid w:val="009D7885"/>
    <w:rsid w:val="009D7C0D"/>
    <w:rsid w:val="009E01F9"/>
    <w:rsid w:val="009E0294"/>
    <w:rsid w:val="009E06A1"/>
    <w:rsid w:val="009E0C09"/>
    <w:rsid w:val="009E2270"/>
    <w:rsid w:val="009E262B"/>
    <w:rsid w:val="009E2C4C"/>
    <w:rsid w:val="009E2EA7"/>
    <w:rsid w:val="009E37FD"/>
    <w:rsid w:val="009E484F"/>
    <w:rsid w:val="009E4B59"/>
    <w:rsid w:val="009E4BDB"/>
    <w:rsid w:val="009E53A8"/>
    <w:rsid w:val="009E54CF"/>
    <w:rsid w:val="009E5A17"/>
    <w:rsid w:val="009E5C0C"/>
    <w:rsid w:val="009E6AE1"/>
    <w:rsid w:val="009E6E61"/>
    <w:rsid w:val="009E7269"/>
    <w:rsid w:val="009E77AA"/>
    <w:rsid w:val="009E77B1"/>
    <w:rsid w:val="009E7E38"/>
    <w:rsid w:val="009F039C"/>
    <w:rsid w:val="009F08DC"/>
    <w:rsid w:val="009F0E0F"/>
    <w:rsid w:val="009F1264"/>
    <w:rsid w:val="009F2716"/>
    <w:rsid w:val="009F2D8F"/>
    <w:rsid w:val="009F393E"/>
    <w:rsid w:val="009F3B8A"/>
    <w:rsid w:val="009F400D"/>
    <w:rsid w:val="009F4053"/>
    <w:rsid w:val="009F4563"/>
    <w:rsid w:val="009F5893"/>
    <w:rsid w:val="009F6261"/>
    <w:rsid w:val="009F628B"/>
    <w:rsid w:val="009F6BDC"/>
    <w:rsid w:val="009F6D47"/>
    <w:rsid w:val="009F6D9A"/>
    <w:rsid w:val="009F6F48"/>
    <w:rsid w:val="009F716B"/>
    <w:rsid w:val="009F731C"/>
    <w:rsid w:val="009F7534"/>
    <w:rsid w:val="009F77D5"/>
    <w:rsid w:val="00A009A8"/>
    <w:rsid w:val="00A00E0F"/>
    <w:rsid w:val="00A00E77"/>
    <w:rsid w:val="00A01353"/>
    <w:rsid w:val="00A015C8"/>
    <w:rsid w:val="00A017D1"/>
    <w:rsid w:val="00A02219"/>
    <w:rsid w:val="00A02795"/>
    <w:rsid w:val="00A02973"/>
    <w:rsid w:val="00A02A34"/>
    <w:rsid w:val="00A02C09"/>
    <w:rsid w:val="00A02EDA"/>
    <w:rsid w:val="00A04BB3"/>
    <w:rsid w:val="00A04EEF"/>
    <w:rsid w:val="00A05604"/>
    <w:rsid w:val="00A05948"/>
    <w:rsid w:val="00A06BA8"/>
    <w:rsid w:val="00A06D19"/>
    <w:rsid w:val="00A06D7E"/>
    <w:rsid w:val="00A06ED1"/>
    <w:rsid w:val="00A06F5F"/>
    <w:rsid w:val="00A070E2"/>
    <w:rsid w:val="00A0721D"/>
    <w:rsid w:val="00A07C81"/>
    <w:rsid w:val="00A10122"/>
    <w:rsid w:val="00A109A3"/>
    <w:rsid w:val="00A10B24"/>
    <w:rsid w:val="00A11165"/>
    <w:rsid w:val="00A11176"/>
    <w:rsid w:val="00A1137F"/>
    <w:rsid w:val="00A116EB"/>
    <w:rsid w:val="00A1189D"/>
    <w:rsid w:val="00A11B72"/>
    <w:rsid w:val="00A1209E"/>
    <w:rsid w:val="00A124C3"/>
    <w:rsid w:val="00A12FE6"/>
    <w:rsid w:val="00A13069"/>
    <w:rsid w:val="00A13894"/>
    <w:rsid w:val="00A13B4E"/>
    <w:rsid w:val="00A13FD1"/>
    <w:rsid w:val="00A14799"/>
    <w:rsid w:val="00A15030"/>
    <w:rsid w:val="00A152D4"/>
    <w:rsid w:val="00A155E6"/>
    <w:rsid w:val="00A15F91"/>
    <w:rsid w:val="00A15FA4"/>
    <w:rsid w:val="00A17BB0"/>
    <w:rsid w:val="00A200A9"/>
    <w:rsid w:val="00A20120"/>
    <w:rsid w:val="00A201AC"/>
    <w:rsid w:val="00A217B5"/>
    <w:rsid w:val="00A2185E"/>
    <w:rsid w:val="00A22580"/>
    <w:rsid w:val="00A23243"/>
    <w:rsid w:val="00A23E44"/>
    <w:rsid w:val="00A24231"/>
    <w:rsid w:val="00A246E9"/>
    <w:rsid w:val="00A24D18"/>
    <w:rsid w:val="00A25063"/>
    <w:rsid w:val="00A263AC"/>
    <w:rsid w:val="00A265B2"/>
    <w:rsid w:val="00A26A07"/>
    <w:rsid w:val="00A27114"/>
    <w:rsid w:val="00A2776B"/>
    <w:rsid w:val="00A279D9"/>
    <w:rsid w:val="00A30AA9"/>
    <w:rsid w:val="00A31145"/>
    <w:rsid w:val="00A3129A"/>
    <w:rsid w:val="00A312CA"/>
    <w:rsid w:val="00A318D8"/>
    <w:rsid w:val="00A31BE3"/>
    <w:rsid w:val="00A31D72"/>
    <w:rsid w:val="00A31DF4"/>
    <w:rsid w:val="00A33D63"/>
    <w:rsid w:val="00A33FF1"/>
    <w:rsid w:val="00A34018"/>
    <w:rsid w:val="00A342C4"/>
    <w:rsid w:val="00A34558"/>
    <w:rsid w:val="00A3514A"/>
    <w:rsid w:val="00A3555B"/>
    <w:rsid w:val="00A357BD"/>
    <w:rsid w:val="00A3621C"/>
    <w:rsid w:val="00A3698C"/>
    <w:rsid w:val="00A377E9"/>
    <w:rsid w:val="00A37F32"/>
    <w:rsid w:val="00A407F4"/>
    <w:rsid w:val="00A408C5"/>
    <w:rsid w:val="00A4094B"/>
    <w:rsid w:val="00A40B1E"/>
    <w:rsid w:val="00A40B89"/>
    <w:rsid w:val="00A40F29"/>
    <w:rsid w:val="00A412DE"/>
    <w:rsid w:val="00A42D2D"/>
    <w:rsid w:val="00A42D89"/>
    <w:rsid w:val="00A431A8"/>
    <w:rsid w:val="00A441B0"/>
    <w:rsid w:val="00A44296"/>
    <w:rsid w:val="00A443D8"/>
    <w:rsid w:val="00A452AD"/>
    <w:rsid w:val="00A455A0"/>
    <w:rsid w:val="00A45C70"/>
    <w:rsid w:val="00A45D4F"/>
    <w:rsid w:val="00A465DC"/>
    <w:rsid w:val="00A46820"/>
    <w:rsid w:val="00A46881"/>
    <w:rsid w:val="00A46CB7"/>
    <w:rsid w:val="00A47046"/>
    <w:rsid w:val="00A473C2"/>
    <w:rsid w:val="00A4787B"/>
    <w:rsid w:val="00A50164"/>
    <w:rsid w:val="00A515D7"/>
    <w:rsid w:val="00A51789"/>
    <w:rsid w:val="00A519C2"/>
    <w:rsid w:val="00A51D6D"/>
    <w:rsid w:val="00A5254F"/>
    <w:rsid w:val="00A53412"/>
    <w:rsid w:val="00A53861"/>
    <w:rsid w:val="00A53878"/>
    <w:rsid w:val="00A53CB9"/>
    <w:rsid w:val="00A541C3"/>
    <w:rsid w:val="00A545F6"/>
    <w:rsid w:val="00A5591B"/>
    <w:rsid w:val="00A559D6"/>
    <w:rsid w:val="00A55BC7"/>
    <w:rsid w:val="00A5688A"/>
    <w:rsid w:val="00A57A62"/>
    <w:rsid w:val="00A60061"/>
    <w:rsid w:val="00A6086F"/>
    <w:rsid w:val="00A60CE7"/>
    <w:rsid w:val="00A60E49"/>
    <w:rsid w:val="00A61277"/>
    <w:rsid w:val="00A61B8B"/>
    <w:rsid w:val="00A61BFC"/>
    <w:rsid w:val="00A62AB0"/>
    <w:rsid w:val="00A62B2D"/>
    <w:rsid w:val="00A6435B"/>
    <w:rsid w:val="00A646F4"/>
    <w:rsid w:val="00A64812"/>
    <w:rsid w:val="00A64B34"/>
    <w:rsid w:val="00A64DFD"/>
    <w:rsid w:val="00A651E1"/>
    <w:rsid w:val="00A65683"/>
    <w:rsid w:val="00A66A03"/>
    <w:rsid w:val="00A67B86"/>
    <w:rsid w:val="00A67CDC"/>
    <w:rsid w:val="00A70AC5"/>
    <w:rsid w:val="00A71325"/>
    <w:rsid w:val="00A71CC4"/>
    <w:rsid w:val="00A724F3"/>
    <w:rsid w:val="00A7277C"/>
    <w:rsid w:val="00A728E9"/>
    <w:rsid w:val="00A7324B"/>
    <w:rsid w:val="00A73AF6"/>
    <w:rsid w:val="00A7416D"/>
    <w:rsid w:val="00A755BC"/>
    <w:rsid w:val="00A7597A"/>
    <w:rsid w:val="00A764CB"/>
    <w:rsid w:val="00A768FA"/>
    <w:rsid w:val="00A7694C"/>
    <w:rsid w:val="00A76C04"/>
    <w:rsid w:val="00A76C35"/>
    <w:rsid w:val="00A77FCF"/>
    <w:rsid w:val="00A80948"/>
    <w:rsid w:val="00A810AA"/>
    <w:rsid w:val="00A816C1"/>
    <w:rsid w:val="00A81ADB"/>
    <w:rsid w:val="00A81BE7"/>
    <w:rsid w:val="00A82B17"/>
    <w:rsid w:val="00A82CD3"/>
    <w:rsid w:val="00A836EF"/>
    <w:rsid w:val="00A83C70"/>
    <w:rsid w:val="00A8451F"/>
    <w:rsid w:val="00A84643"/>
    <w:rsid w:val="00A84B90"/>
    <w:rsid w:val="00A8548C"/>
    <w:rsid w:val="00A858E4"/>
    <w:rsid w:val="00A85C80"/>
    <w:rsid w:val="00A863D6"/>
    <w:rsid w:val="00A86648"/>
    <w:rsid w:val="00A86ACF"/>
    <w:rsid w:val="00A86E1A"/>
    <w:rsid w:val="00A8745D"/>
    <w:rsid w:val="00A87811"/>
    <w:rsid w:val="00A87EC9"/>
    <w:rsid w:val="00A901CC"/>
    <w:rsid w:val="00A90980"/>
    <w:rsid w:val="00A9133C"/>
    <w:rsid w:val="00A913B4"/>
    <w:rsid w:val="00A91441"/>
    <w:rsid w:val="00A919ED"/>
    <w:rsid w:val="00A91BE7"/>
    <w:rsid w:val="00A9216A"/>
    <w:rsid w:val="00A923AF"/>
    <w:rsid w:val="00A924D9"/>
    <w:rsid w:val="00A927D6"/>
    <w:rsid w:val="00A935FA"/>
    <w:rsid w:val="00A93B6F"/>
    <w:rsid w:val="00A9415D"/>
    <w:rsid w:val="00A9465B"/>
    <w:rsid w:val="00A9465C"/>
    <w:rsid w:val="00A94C59"/>
    <w:rsid w:val="00A95848"/>
    <w:rsid w:val="00A95891"/>
    <w:rsid w:val="00A96207"/>
    <w:rsid w:val="00A96BA7"/>
    <w:rsid w:val="00A973C8"/>
    <w:rsid w:val="00A97A4D"/>
    <w:rsid w:val="00A97BF4"/>
    <w:rsid w:val="00A97F39"/>
    <w:rsid w:val="00AA0075"/>
    <w:rsid w:val="00AA0A45"/>
    <w:rsid w:val="00AA0E4F"/>
    <w:rsid w:val="00AA0E64"/>
    <w:rsid w:val="00AA18A1"/>
    <w:rsid w:val="00AA1EF2"/>
    <w:rsid w:val="00AA1FC4"/>
    <w:rsid w:val="00AA2153"/>
    <w:rsid w:val="00AA25D9"/>
    <w:rsid w:val="00AA2AB5"/>
    <w:rsid w:val="00AA42FF"/>
    <w:rsid w:val="00AA4400"/>
    <w:rsid w:val="00AA4C68"/>
    <w:rsid w:val="00AA4C87"/>
    <w:rsid w:val="00AA4D60"/>
    <w:rsid w:val="00AA4F4E"/>
    <w:rsid w:val="00AA50CE"/>
    <w:rsid w:val="00AA551A"/>
    <w:rsid w:val="00AA5690"/>
    <w:rsid w:val="00AA5916"/>
    <w:rsid w:val="00AA5FC5"/>
    <w:rsid w:val="00AA6570"/>
    <w:rsid w:val="00AA68E5"/>
    <w:rsid w:val="00AA7BBF"/>
    <w:rsid w:val="00AB03D9"/>
    <w:rsid w:val="00AB0525"/>
    <w:rsid w:val="00AB0AD4"/>
    <w:rsid w:val="00AB0D3B"/>
    <w:rsid w:val="00AB0DDE"/>
    <w:rsid w:val="00AB12D9"/>
    <w:rsid w:val="00AB13D3"/>
    <w:rsid w:val="00AB160C"/>
    <w:rsid w:val="00AB18B4"/>
    <w:rsid w:val="00AB1EEB"/>
    <w:rsid w:val="00AB2351"/>
    <w:rsid w:val="00AB2434"/>
    <w:rsid w:val="00AB2679"/>
    <w:rsid w:val="00AB387A"/>
    <w:rsid w:val="00AB3C46"/>
    <w:rsid w:val="00AB3F40"/>
    <w:rsid w:val="00AB4077"/>
    <w:rsid w:val="00AB4EA4"/>
    <w:rsid w:val="00AB4EFB"/>
    <w:rsid w:val="00AB5CE6"/>
    <w:rsid w:val="00AB5D2A"/>
    <w:rsid w:val="00AB6027"/>
    <w:rsid w:val="00AB799E"/>
    <w:rsid w:val="00AB7AF8"/>
    <w:rsid w:val="00AB7BC2"/>
    <w:rsid w:val="00AC07CB"/>
    <w:rsid w:val="00AC0938"/>
    <w:rsid w:val="00AC1A03"/>
    <w:rsid w:val="00AC20EE"/>
    <w:rsid w:val="00AC29C4"/>
    <w:rsid w:val="00AC2B2E"/>
    <w:rsid w:val="00AC3352"/>
    <w:rsid w:val="00AC35BF"/>
    <w:rsid w:val="00AC3816"/>
    <w:rsid w:val="00AC44B3"/>
    <w:rsid w:val="00AC44B9"/>
    <w:rsid w:val="00AC4522"/>
    <w:rsid w:val="00AC480A"/>
    <w:rsid w:val="00AC4BC4"/>
    <w:rsid w:val="00AC534F"/>
    <w:rsid w:val="00AC549E"/>
    <w:rsid w:val="00AC5826"/>
    <w:rsid w:val="00AC7967"/>
    <w:rsid w:val="00AC7FC4"/>
    <w:rsid w:val="00AD0821"/>
    <w:rsid w:val="00AD1734"/>
    <w:rsid w:val="00AD2441"/>
    <w:rsid w:val="00AD2B15"/>
    <w:rsid w:val="00AD2BA2"/>
    <w:rsid w:val="00AD3CF0"/>
    <w:rsid w:val="00AD5917"/>
    <w:rsid w:val="00AD5B9E"/>
    <w:rsid w:val="00AD6A0B"/>
    <w:rsid w:val="00AD6C47"/>
    <w:rsid w:val="00AD763F"/>
    <w:rsid w:val="00AD79DC"/>
    <w:rsid w:val="00AE0CFA"/>
    <w:rsid w:val="00AE0F00"/>
    <w:rsid w:val="00AE1F24"/>
    <w:rsid w:val="00AE2439"/>
    <w:rsid w:val="00AE406B"/>
    <w:rsid w:val="00AE417B"/>
    <w:rsid w:val="00AE42CA"/>
    <w:rsid w:val="00AE6515"/>
    <w:rsid w:val="00AE66BF"/>
    <w:rsid w:val="00AE6B58"/>
    <w:rsid w:val="00AE6D23"/>
    <w:rsid w:val="00AE73B6"/>
    <w:rsid w:val="00AE7D49"/>
    <w:rsid w:val="00AE7FEF"/>
    <w:rsid w:val="00AF067A"/>
    <w:rsid w:val="00AF0EB8"/>
    <w:rsid w:val="00AF1152"/>
    <w:rsid w:val="00AF1186"/>
    <w:rsid w:val="00AF1190"/>
    <w:rsid w:val="00AF155B"/>
    <w:rsid w:val="00AF162F"/>
    <w:rsid w:val="00AF1CAD"/>
    <w:rsid w:val="00AF24C4"/>
    <w:rsid w:val="00AF24C6"/>
    <w:rsid w:val="00AF2C1A"/>
    <w:rsid w:val="00AF300D"/>
    <w:rsid w:val="00AF358B"/>
    <w:rsid w:val="00AF392C"/>
    <w:rsid w:val="00AF3E8E"/>
    <w:rsid w:val="00AF4E4F"/>
    <w:rsid w:val="00AF4E9E"/>
    <w:rsid w:val="00AF50D8"/>
    <w:rsid w:val="00AF737F"/>
    <w:rsid w:val="00AF7803"/>
    <w:rsid w:val="00B02931"/>
    <w:rsid w:val="00B02E6D"/>
    <w:rsid w:val="00B03533"/>
    <w:rsid w:val="00B036A7"/>
    <w:rsid w:val="00B0389E"/>
    <w:rsid w:val="00B03DBC"/>
    <w:rsid w:val="00B03DEB"/>
    <w:rsid w:val="00B041FC"/>
    <w:rsid w:val="00B04E98"/>
    <w:rsid w:val="00B05265"/>
    <w:rsid w:val="00B055AA"/>
    <w:rsid w:val="00B05A98"/>
    <w:rsid w:val="00B06299"/>
    <w:rsid w:val="00B06735"/>
    <w:rsid w:val="00B06DCA"/>
    <w:rsid w:val="00B07829"/>
    <w:rsid w:val="00B07C75"/>
    <w:rsid w:val="00B07C98"/>
    <w:rsid w:val="00B10031"/>
    <w:rsid w:val="00B10436"/>
    <w:rsid w:val="00B11782"/>
    <w:rsid w:val="00B11A83"/>
    <w:rsid w:val="00B12339"/>
    <w:rsid w:val="00B12A0A"/>
    <w:rsid w:val="00B1301D"/>
    <w:rsid w:val="00B13671"/>
    <w:rsid w:val="00B13CA7"/>
    <w:rsid w:val="00B1532F"/>
    <w:rsid w:val="00B1597F"/>
    <w:rsid w:val="00B16BEF"/>
    <w:rsid w:val="00B16EEF"/>
    <w:rsid w:val="00B1736D"/>
    <w:rsid w:val="00B17842"/>
    <w:rsid w:val="00B179E6"/>
    <w:rsid w:val="00B20A18"/>
    <w:rsid w:val="00B20ACA"/>
    <w:rsid w:val="00B20E25"/>
    <w:rsid w:val="00B2213C"/>
    <w:rsid w:val="00B2230D"/>
    <w:rsid w:val="00B22AD4"/>
    <w:rsid w:val="00B22D05"/>
    <w:rsid w:val="00B23317"/>
    <w:rsid w:val="00B2351D"/>
    <w:rsid w:val="00B23A33"/>
    <w:rsid w:val="00B23D49"/>
    <w:rsid w:val="00B247B0"/>
    <w:rsid w:val="00B273D2"/>
    <w:rsid w:val="00B27B22"/>
    <w:rsid w:val="00B307AE"/>
    <w:rsid w:val="00B310D9"/>
    <w:rsid w:val="00B3127F"/>
    <w:rsid w:val="00B31567"/>
    <w:rsid w:val="00B31689"/>
    <w:rsid w:val="00B31691"/>
    <w:rsid w:val="00B32698"/>
    <w:rsid w:val="00B32765"/>
    <w:rsid w:val="00B332E9"/>
    <w:rsid w:val="00B33970"/>
    <w:rsid w:val="00B33AA7"/>
    <w:rsid w:val="00B342D5"/>
    <w:rsid w:val="00B3441B"/>
    <w:rsid w:val="00B355A4"/>
    <w:rsid w:val="00B357C8"/>
    <w:rsid w:val="00B35817"/>
    <w:rsid w:val="00B35AA7"/>
    <w:rsid w:val="00B372D4"/>
    <w:rsid w:val="00B372F0"/>
    <w:rsid w:val="00B37402"/>
    <w:rsid w:val="00B375CA"/>
    <w:rsid w:val="00B379F5"/>
    <w:rsid w:val="00B37E79"/>
    <w:rsid w:val="00B40132"/>
    <w:rsid w:val="00B4062A"/>
    <w:rsid w:val="00B40795"/>
    <w:rsid w:val="00B41B58"/>
    <w:rsid w:val="00B435F9"/>
    <w:rsid w:val="00B43880"/>
    <w:rsid w:val="00B4481F"/>
    <w:rsid w:val="00B44B89"/>
    <w:rsid w:val="00B452BA"/>
    <w:rsid w:val="00B45D0F"/>
    <w:rsid w:val="00B460A6"/>
    <w:rsid w:val="00B46950"/>
    <w:rsid w:val="00B46C04"/>
    <w:rsid w:val="00B47AF0"/>
    <w:rsid w:val="00B50488"/>
    <w:rsid w:val="00B5095A"/>
    <w:rsid w:val="00B51AF9"/>
    <w:rsid w:val="00B51D88"/>
    <w:rsid w:val="00B5256A"/>
    <w:rsid w:val="00B52905"/>
    <w:rsid w:val="00B52AC1"/>
    <w:rsid w:val="00B52CD9"/>
    <w:rsid w:val="00B53A69"/>
    <w:rsid w:val="00B53AE4"/>
    <w:rsid w:val="00B53D56"/>
    <w:rsid w:val="00B553C9"/>
    <w:rsid w:val="00B55474"/>
    <w:rsid w:val="00B559D5"/>
    <w:rsid w:val="00B55B66"/>
    <w:rsid w:val="00B561B3"/>
    <w:rsid w:val="00B56A1E"/>
    <w:rsid w:val="00B57250"/>
    <w:rsid w:val="00B57646"/>
    <w:rsid w:val="00B578D2"/>
    <w:rsid w:val="00B60284"/>
    <w:rsid w:val="00B60713"/>
    <w:rsid w:val="00B60908"/>
    <w:rsid w:val="00B61422"/>
    <w:rsid w:val="00B6180C"/>
    <w:rsid w:val="00B61DD0"/>
    <w:rsid w:val="00B6289F"/>
    <w:rsid w:val="00B62F36"/>
    <w:rsid w:val="00B63904"/>
    <w:rsid w:val="00B63F65"/>
    <w:rsid w:val="00B63FEC"/>
    <w:rsid w:val="00B642F7"/>
    <w:rsid w:val="00B64421"/>
    <w:rsid w:val="00B6455B"/>
    <w:rsid w:val="00B64573"/>
    <w:rsid w:val="00B645A2"/>
    <w:rsid w:val="00B64966"/>
    <w:rsid w:val="00B64B05"/>
    <w:rsid w:val="00B64C38"/>
    <w:rsid w:val="00B65B6A"/>
    <w:rsid w:val="00B65B9F"/>
    <w:rsid w:val="00B65BF7"/>
    <w:rsid w:val="00B6613B"/>
    <w:rsid w:val="00B67120"/>
    <w:rsid w:val="00B70102"/>
    <w:rsid w:val="00B70561"/>
    <w:rsid w:val="00B70EA1"/>
    <w:rsid w:val="00B71F1A"/>
    <w:rsid w:val="00B72388"/>
    <w:rsid w:val="00B729E8"/>
    <w:rsid w:val="00B72A4C"/>
    <w:rsid w:val="00B72E23"/>
    <w:rsid w:val="00B73A40"/>
    <w:rsid w:val="00B7417A"/>
    <w:rsid w:val="00B74592"/>
    <w:rsid w:val="00B74A01"/>
    <w:rsid w:val="00B74D0A"/>
    <w:rsid w:val="00B75173"/>
    <w:rsid w:val="00B752D4"/>
    <w:rsid w:val="00B766C3"/>
    <w:rsid w:val="00B76A66"/>
    <w:rsid w:val="00B76CDC"/>
    <w:rsid w:val="00B772D3"/>
    <w:rsid w:val="00B8017C"/>
    <w:rsid w:val="00B80A44"/>
    <w:rsid w:val="00B814B1"/>
    <w:rsid w:val="00B8183F"/>
    <w:rsid w:val="00B822B8"/>
    <w:rsid w:val="00B822FE"/>
    <w:rsid w:val="00B82BE5"/>
    <w:rsid w:val="00B82D40"/>
    <w:rsid w:val="00B83202"/>
    <w:rsid w:val="00B8383B"/>
    <w:rsid w:val="00B83B8B"/>
    <w:rsid w:val="00B83C70"/>
    <w:rsid w:val="00B8460B"/>
    <w:rsid w:val="00B84A6E"/>
    <w:rsid w:val="00B84FAB"/>
    <w:rsid w:val="00B8530B"/>
    <w:rsid w:val="00B859D0"/>
    <w:rsid w:val="00B867A5"/>
    <w:rsid w:val="00B86806"/>
    <w:rsid w:val="00B868AF"/>
    <w:rsid w:val="00B86B5A"/>
    <w:rsid w:val="00B86F15"/>
    <w:rsid w:val="00B90263"/>
    <w:rsid w:val="00B90428"/>
    <w:rsid w:val="00B907EF"/>
    <w:rsid w:val="00B91827"/>
    <w:rsid w:val="00B92530"/>
    <w:rsid w:val="00B92746"/>
    <w:rsid w:val="00B92F14"/>
    <w:rsid w:val="00B93259"/>
    <w:rsid w:val="00B933B6"/>
    <w:rsid w:val="00B934D9"/>
    <w:rsid w:val="00B93CB0"/>
    <w:rsid w:val="00B93D02"/>
    <w:rsid w:val="00B9403B"/>
    <w:rsid w:val="00B945D9"/>
    <w:rsid w:val="00B9460D"/>
    <w:rsid w:val="00B946CF"/>
    <w:rsid w:val="00B94FCE"/>
    <w:rsid w:val="00B95409"/>
    <w:rsid w:val="00B954B1"/>
    <w:rsid w:val="00B95524"/>
    <w:rsid w:val="00B95C8E"/>
    <w:rsid w:val="00B95CA5"/>
    <w:rsid w:val="00B96390"/>
    <w:rsid w:val="00B96AD7"/>
    <w:rsid w:val="00B96D4A"/>
    <w:rsid w:val="00B971DD"/>
    <w:rsid w:val="00BA00AB"/>
    <w:rsid w:val="00BA0683"/>
    <w:rsid w:val="00BA0966"/>
    <w:rsid w:val="00BA10C4"/>
    <w:rsid w:val="00BA11B4"/>
    <w:rsid w:val="00BA1672"/>
    <w:rsid w:val="00BA20DD"/>
    <w:rsid w:val="00BA22B6"/>
    <w:rsid w:val="00BA238D"/>
    <w:rsid w:val="00BA3161"/>
    <w:rsid w:val="00BA3298"/>
    <w:rsid w:val="00BA33E8"/>
    <w:rsid w:val="00BA344C"/>
    <w:rsid w:val="00BA3ADF"/>
    <w:rsid w:val="00BA3AE4"/>
    <w:rsid w:val="00BA5964"/>
    <w:rsid w:val="00BA700B"/>
    <w:rsid w:val="00BA7FD1"/>
    <w:rsid w:val="00BB09BB"/>
    <w:rsid w:val="00BB0A28"/>
    <w:rsid w:val="00BB0EB1"/>
    <w:rsid w:val="00BB21B3"/>
    <w:rsid w:val="00BB249D"/>
    <w:rsid w:val="00BB3911"/>
    <w:rsid w:val="00BB39A7"/>
    <w:rsid w:val="00BB3BEA"/>
    <w:rsid w:val="00BB3D43"/>
    <w:rsid w:val="00BB3F93"/>
    <w:rsid w:val="00BB40C1"/>
    <w:rsid w:val="00BB414D"/>
    <w:rsid w:val="00BB430D"/>
    <w:rsid w:val="00BB43E6"/>
    <w:rsid w:val="00BB47E4"/>
    <w:rsid w:val="00BB4D8A"/>
    <w:rsid w:val="00BB4EE2"/>
    <w:rsid w:val="00BB508E"/>
    <w:rsid w:val="00BB5177"/>
    <w:rsid w:val="00BB5379"/>
    <w:rsid w:val="00BB576F"/>
    <w:rsid w:val="00BB607E"/>
    <w:rsid w:val="00BB6C98"/>
    <w:rsid w:val="00BB753B"/>
    <w:rsid w:val="00BB77FD"/>
    <w:rsid w:val="00BB794D"/>
    <w:rsid w:val="00BC1330"/>
    <w:rsid w:val="00BC161A"/>
    <w:rsid w:val="00BC189E"/>
    <w:rsid w:val="00BC1A8B"/>
    <w:rsid w:val="00BC1B29"/>
    <w:rsid w:val="00BC221C"/>
    <w:rsid w:val="00BC230C"/>
    <w:rsid w:val="00BC3D53"/>
    <w:rsid w:val="00BC4135"/>
    <w:rsid w:val="00BC46E3"/>
    <w:rsid w:val="00BC49C2"/>
    <w:rsid w:val="00BC4EA0"/>
    <w:rsid w:val="00BC530B"/>
    <w:rsid w:val="00BC55FA"/>
    <w:rsid w:val="00BC57B7"/>
    <w:rsid w:val="00BC5958"/>
    <w:rsid w:val="00BC5B71"/>
    <w:rsid w:val="00BC5EB4"/>
    <w:rsid w:val="00BC6114"/>
    <w:rsid w:val="00BC682C"/>
    <w:rsid w:val="00BC6A5A"/>
    <w:rsid w:val="00BC6F1E"/>
    <w:rsid w:val="00BC7098"/>
    <w:rsid w:val="00BC7C05"/>
    <w:rsid w:val="00BD02DB"/>
    <w:rsid w:val="00BD0871"/>
    <w:rsid w:val="00BD0DBC"/>
    <w:rsid w:val="00BD1297"/>
    <w:rsid w:val="00BD13A6"/>
    <w:rsid w:val="00BD14A1"/>
    <w:rsid w:val="00BD26DF"/>
    <w:rsid w:val="00BD2921"/>
    <w:rsid w:val="00BD308B"/>
    <w:rsid w:val="00BD3950"/>
    <w:rsid w:val="00BD5475"/>
    <w:rsid w:val="00BD54E9"/>
    <w:rsid w:val="00BD603F"/>
    <w:rsid w:val="00BD60BE"/>
    <w:rsid w:val="00BD6283"/>
    <w:rsid w:val="00BD6364"/>
    <w:rsid w:val="00BD6FDA"/>
    <w:rsid w:val="00BD72E4"/>
    <w:rsid w:val="00BD77EF"/>
    <w:rsid w:val="00BD7B16"/>
    <w:rsid w:val="00BE006E"/>
    <w:rsid w:val="00BE0320"/>
    <w:rsid w:val="00BE0948"/>
    <w:rsid w:val="00BE0B7B"/>
    <w:rsid w:val="00BE1295"/>
    <w:rsid w:val="00BE18EC"/>
    <w:rsid w:val="00BE1968"/>
    <w:rsid w:val="00BE19B5"/>
    <w:rsid w:val="00BE19FC"/>
    <w:rsid w:val="00BE30F9"/>
    <w:rsid w:val="00BE364B"/>
    <w:rsid w:val="00BE3D2F"/>
    <w:rsid w:val="00BE4A95"/>
    <w:rsid w:val="00BE4F03"/>
    <w:rsid w:val="00BE52E8"/>
    <w:rsid w:val="00BE5509"/>
    <w:rsid w:val="00BE58A1"/>
    <w:rsid w:val="00BE6412"/>
    <w:rsid w:val="00BE6517"/>
    <w:rsid w:val="00BE6B3F"/>
    <w:rsid w:val="00BE6CB6"/>
    <w:rsid w:val="00BE6D53"/>
    <w:rsid w:val="00BE7C9C"/>
    <w:rsid w:val="00BF10F8"/>
    <w:rsid w:val="00BF1450"/>
    <w:rsid w:val="00BF149F"/>
    <w:rsid w:val="00BF1BA3"/>
    <w:rsid w:val="00BF1C7C"/>
    <w:rsid w:val="00BF1C9F"/>
    <w:rsid w:val="00BF2014"/>
    <w:rsid w:val="00BF2EB7"/>
    <w:rsid w:val="00BF3DFF"/>
    <w:rsid w:val="00BF5237"/>
    <w:rsid w:val="00BF5468"/>
    <w:rsid w:val="00BF6197"/>
    <w:rsid w:val="00BF6DCB"/>
    <w:rsid w:val="00BF743D"/>
    <w:rsid w:val="00BF7472"/>
    <w:rsid w:val="00BF765A"/>
    <w:rsid w:val="00BF7940"/>
    <w:rsid w:val="00BF7A27"/>
    <w:rsid w:val="00C00146"/>
    <w:rsid w:val="00C00485"/>
    <w:rsid w:val="00C01BF9"/>
    <w:rsid w:val="00C02375"/>
    <w:rsid w:val="00C02866"/>
    <w:rsid w:val="00C02D39"/>
    <w:rsid w:val="00C03508"/>
    <w:rsid w:val="00C0353F"/>
    <w:rsid w:val="00C036AD"/>
    <w:rsid w:val="00C03A23"/>
    <w:rsid w:val="00C03D29"/>
    <w:rsid w:val="00C03EDC"/>
    <w:rsid w:val="00C03EF3"/>
    <w:rsid w:val="00C04078"/>
    <w:rsid w:val="00C04A8D"/>
    <w:rsid w:val="00C04B26"/>
    <w:rsid w:val="00C04B28"/>
    <w:rsid w:val="00C05813"/>
    <w:rsid w:val="00C06A7C"/>
    <w:rsid w:val="00C101A3"/>
    <w:rsid w:val="00C103A0"/>
    <w:rsid w:val="00C1090A"/>
    <w:rsid w:val="00C10B51"/>
    <w:rsid w:val="00C114F0"/>
    <w:rsid w:val="00C11DBC"/>
    <w:rsid w:val="00C11FC5"/>
    <w:rsid w:val="00C12B70"/>
    <w:rsid w:val="00C13304"/>
    <w:rsid w:val="00C13532"/>
    <w:rsid w:val="00C1358D"/>
    <w:rsid w:val="00C1526E"/>
    <w:rsid w:val="00C15537"/>
    <w:rsid w:val="00C15C0C"/>
    <w:rsid w:val="00C15C11"/>
    <w:rsid w:val="00C15C47"/>
    <w:rsid w:val="00C161B0"/>
    <w:rsid w:val="00C1637B"/>
    <w:rsid w:val="00C16BDD"/>
    <w:rsid w:val="00C16FDC"/>
    <w:rsid w:val="00C1754B"/>
    <w:rsid w:val="00C17706"/>
    <w:rsid w:val="00C177A0"/>
    <w:rsid w:val="00C17929"/>
    <w:rsid w:val="00C2010C"/>
    <w:rsid w:val="00C20317"/>
    <w:rsid w:val="00C20388"/>
    <w:rsid w:val="00C20539"/>
    <w:rsid w:val="00C20E32"/>
    <w:rsid w:val="00C21470"/>
    <w:rsid w:val="00C215AC"/>
    <w:rsid w:val="00C21F74"/>
    <w:rsid w:val="00C21F9A"/>
    <w:rsid w:val="00C22A67"/>
    <w:rsid w:val="00C23254"/>
    <w:rsid w:val="00C2329A"/>
    <w:rsid w:val="00C232DE"/>
    <w:rsid w:val="00C2367C"/>
    <w:rsid w:val="00C2370F"/>
    <w:rsid w:val="00C2393F"/>
    <w:rsid w:val="00C23AD6"/>
    <w:rsid w:val="00C23B72"/>
    <w:rsid w:val="00C24000"/>
    <w:rsid w:val="00C24151"/>
    <w:rsid w:val="00C24CF0"/>
    <w:rsid w:val="00C26295"/>
    <w:rsid w:val="00C263FE"/>
    <w:rsid w:val="00C30667"/>
    <w:rsid w:val="00C306E8"/>
    <w:rsid w:val="00C30C40"/>
    <w:rsid w:val="00C30DF1"/>
    <w:rsid w:val="00C31FF7"/>
    <w:rsid w:val="00C325B7"/>
    <w:rsid w:val="00C32C02"/>
    <w:rsid w:val="00C33F27"/>
    <w:rsid w:val="00C341FA"/>
    <w:rsid w:val="00C35722"/>
    <w:rsid w:val="00C3579F"/>
    <w:rsid w:val="00C35E88"/>
    <w:rsid w:val="00C36262"/>
    <w:rsid w:val="00C40785"/>
    <w:rsid w:val="00C4165A"/>
    <w:rsid w:val="00C41C5F"/>
    <w:rsid w:val="00C41C95"/>
    <w:rsid w:val="00C4218D"/>
    <w:rsid w:val="00C4236B"/>
    <w:rsid w:val="00C428B7"/>
    <w:rsid w:val="00C43108"/>
    <w:rsid w:val="00C435D5"/>
    <w:rsid w:val="00C43EA1"/>
    <w:rsid w:val="00C43F16"/>
    <w:rsid w:val="00C447E0"/>
    <w:rsid w:val="00C45615"/>
    <w:rsid w:val="00C456B7"/>
    <w:rsid w:val="00C45B59"/>
    <w:rsid w:val="00C45E44"/>
    <w:rsid w:val="00C460A1"/>
    <w:rsid w:val="00C465A4"/>
    <w:rsid w:val="00C46940"/>
    <w:rsid w:val="00C47561"/>
    <w:rsid w:val="00C50149"/>
    <w:rsid w:val="00C50C9E"/>
    <w:rsid w:val="00C5123F"/>
    <w:rsid w:val="00C51279"/>
    <w:rsid w:val="00C51680"/>
    <w:rsid w:val="00C516E0"/>
    <w:rsid w:val="00C51B56"/>
    <w:rsid w:val="00C5239A"/>
    <w:rsid w:val="00C52BFB"/>
    <w:rsid w:val="00C5339E"/>
    <w:rsid w:val="00C539F9"/>
    <w:rsid w:val="00C54140"/>
    <w:rsid w:val="00C54AC0"/>
    <w:rsid w:val="00C54B09"/>
    <w:rsid w:val="00C54BD0"/>
    <w:rsid w:val="00C5549A"/>
    <w:rsid w:val="00C56C66"/>
    <w:rsid w:val="00C56EA0"/>
    <w:rsid w:val="00C56ED7"/>
    <w:rsid w:val="00C57092"/>
    <w:rsid w:val="00C5756A"/>
    <w:rsid w:val="00C576CC"/>
    <w:rsid w:val="00C60151"/>
    <w:rsid w:val="00C6070A"/>
    <w:rsid w:val="00C60D07"/>
    <w:rsid w:val="00C61D47"/>
    <w:rsid w:val="00C61D90"/>
    <w:rsid w:val="00C62C2F"/>
    <w:rsid w:val="00C62FE7"/>
    <w:rsid w:val="00C63AA8"/>
    <w:rsid w:val="00C645E6"/>
    <w:rsid w:val="00C65EE4"/>
    <w:rsid w:val="00C6679F"/>
    <w:rsid w:val="00C66C65"/>
    <w:rsid w:val="00C70EAA"/>
    <w:rsid w:val="00C713AA"/>
    <w:rsid w:val="00C71524"/>
    <w:rsid w:val="00C72081"/>
    <w:rsid w:val="00C72A4D"/>
    <w:rsid w:val="00C72CA2"/>
    <w:rsid w:val="00C73EF5"/>
    <w:rsid w:val="00C7449A"/>
    <w:rsid w:val="00C74583"/>
    <w:rsid w:val="00C747CF"/>
    <w:rsid w:val="00C755A4"/>
    <w:rsid w:val="00C7579C"/>
    <w:rsid w:val="00C75829"/>
    <w:rsid w:val="00C75870"/>
    <w:rsid w:val="00C760CD"/>
    <w:rsid w:val="00C76317"/>
    <w:rsid w:val="00C76C80"/>
    <w:rsid w:val="00C76ED1"/>
    <w:rsid w:val="00C7793C"/>
    <w:rsid w:val="00C77EB8"/>
    <w:rsid w:val="00C801BD"/>
    <w:rsid w:val="00C804A1"/>
    <w:rsid w:val="00C80764"/>
    <w:rsid w:val="00C80B6A"/>
    <w:rsid w:val="00C812C7"/>
    <w:rsid w:val="00C81845"/>
    <w:rsid w:val="00C81B3D"/>
    <w:rsid w:val="00C82017"/>
    <w:rsid w:val="00C82416"/>
    <w:rsid w:val="00C82DD6"/>
    <w:rsid w:val="00C835A7"/>
    <w:rsid w:val="00C84BF4"/>
    <w:rsid w:val="00C84F8B"/>
    <w:rsid w:val="00C85145"/>
    <w:rsid w:val="00C85A53"/>
    <w:rsid w:val="00C85AA1"/>
    <w:rsid w:val="00C85EA7"/>
    <w:rsid w:val="00C866DA"/>
    <w:rsid w:val="00C86BED"/>
    <w:rsid w:val="00C87275"/>
    <w:rsid w:val="00C87AF6"/>
    <w:rsid w:val="00C87C25"/>
    <w:rsid w:val="00C87C8C"/>
    <w:rsid w:val="00C87F8E"/>
    <w:rsid w:val="00C902D1"/>
    <w:rsid w:val="00C90373"/>
    <w:rsid w:val="00C90AB4"/>
    <w:rsid w:val="00C91292"/>
    <w:rsid w:val="00C9154F"/>
    <w:rsid w:val="00C926F1"/>
    <w:rsid w:val="00C92864"/>
    <w:rsid w:val="00C92C30"/>
    <w:rsid w:val="00C934BA"/>
    <w:rsid w:val="00C93F41"/>
    <w:rsid w:val="00C94096"/>
    <w:rsid w:val="00C942B8"/>
    <w:rsid w:val="00C95257"/>
    <w:rsid w:val="00C958F7"/>
    <w:rsid w:val="00C97124"/>
    <w:rsid w:val="00C97B23"/>
    <w:rsid w:val="00C97D10"/>
    <w:rsid w:val="00CA0033"/>
    <w:rsid w:val="00CA0611"/>
    <w:rsid w:val="00CA0FA5"/>
    <w:rsid w:val="00CA160D"/>
    <w:rsid w:val="00CA1CC4"/>
    <w:rsid w:val="00CA2263"/>
    <w:rsid w:val="00CA247B"/>
    <w:rsid w:val="00CA3A61"/>
    <w:rsid w:val="00CA3EF8"/>
    <w:rsid w:val="00CA48BD"/>
    <w:rsid w:val="00CA4CD8"/>
    <w:rsid w:val="00CA690C"/>
    <w:rsid w:val="00CA6CBA"/>
    <w:rsid w:val="00CA716D"/>
    <w:rsid w:val="00CA71F9"/>
    <w:rsid w:val="00CA76E8"/>
    <w:rsid w:val="00CA791D"/>
    <w:rsid w:val="00CB0761"/>
    <w:rsid w:val="00CB0FB4"/>
    <w:rsid w:val="00CB1039"/>
    <w:rsid w:val="00CB1620"/>
    <w:rsid w:val="00CB19A7"/>
    <w:rsid w:val="00CB1AAA"/>
    <w:rsid w:val="00CB1B25"/>
    <w:rsid w:val="00CB29BB"/>
    <w:rsid w:val="00CB3484"/>
    <w:rsid w:val="00CB37BA"/>
    <w:rsid w:val="00CB3C1A"/>
    <w:rsid w:val="00CB3FCF"/>
    <w:rsid w:val="00CB50E1"/>
    <w:rsid w:val="00CB5241"/>
    <w:rsid w:val="00CB54C1"/>
    <w:rsid w:val="00CB5838"/>
    <w:rsid w:val="00CB58B6"/>
    <w:rsid w:val="00CB5BC7"/>
    <w:rsid w:val="00CB5D13"/>
    <w:rsid w:val="00CB5E6B"/>
    <w:rsid w:val="00CB6189"/>
    <w:rsid w:val="00CB73D5"/>
    <w:rsid w:val="00CB7532"/>
    <w:rsid w:val="00CB7582"/>
    <w:rsid w:val="00CB7F6E"/>
    <w:rsid w:val="00CB7F7B"/>
    <w:rsid w:val="00CC009F"/>
    <w:rsid w:val="00CC0DA1"/>
    <w:rsid w:val="00CC0EDB"/>
    <w:rsid w:val="00CC1282"/>
    <w:rsid w:val="00CC18A9"/>
    <w:rsid w:val="00CC35CC"/>
    <w:rsid w:val="00CC38F0"/>
    <w:rsid w:val="00CC453D"/>
    <w:rsid w:val="00CC45C3"/>
    <w:rsid w:val="00CC4CC0"/>
    <w:rsid w:val="00CC5CAD"/>
    <w:rsid w:val="00CC6282"/>
    <w:rsid w:val="00CD0049"/>
    <w:rsid w:val="00CD0C62"/>
    <w:rsid w:val="00CD0CC9"/>
    <w:rsid w:val="00CD1015"/>
    <w:rsid w:val="00CD18B3"/>
    <w:rsid w:val="00CD1EDE"/>
    <w:rsid w:val="00CD2633"/>
    <w:rsid w:val="00CD3702"/>
    <w:rsid w:val="00CD39C3"/>
    <w:rsid w:val="00CD3D53"/>
    <w:rsid w:val="00CD3DC8"/>
    <w:rsid w:val="00CD4142"/>
    <w:rsid w:val="00CD4388"/>
    <w:rsid w:val="00CD4A8D"/>
    <w:rsid w:val="00CD5E0D"/>
    <w:rsid w:val="00CD6953"/>
    <w:rsid w:val="00CD70CA"/>
    <w:rsid w:val="00CD745C"/>
    <w:rsid w:val="00CD7549"/>
    <w:rsid w:val="00CD75CA"/>
    <w:rsid w:val="00CD786D"/>
    <w:rsid w:val="00CD7E6F"/>
    <w:rsid w:val="00CE0832"/>
    <w:rsid w:val="00CE13AE"/>
    <w:rsid w:val="00CE158A"/>
    <w:rsid w:val="00CE2659"/>
    <w:rsid w:val="00CE2696"/>
    <w:rsid w:val="00CE3D51"/>
    <w:rsid w:val="00CE3FCB"/>
    <w:rsid w:val="00CE40DA"/>
    <w:rsid w:val="00CE4372"/>
    <w:rsid w:val="00CE4F64"/>
    <w:rsid w:val="00CE5F5E"/>
    <w:rsid w:val="00CE6980"/>
    <w:rsid w:val="00CE75C3"/>
    <w:rsid w:val="00CE77A3"/>
    <w:rsid w:val="00CE7CD8"/>
    <w:rsid w:val="00CF0140"/>
    <w:rsid w:val="00CF24F1"/>
    <w:rsid w:val="00CF2D6B"/>
    <w:rsid w:val="00CF3406"/>
    <w:rsid w:val="00CF356B"/>
    <w:rsid w:val="00CF485C"/>
    <w:rsid w:val="00CF4C6C"/>
    <w:rsid w:val="00CF5C92"/>
    <w:rsid w:val="00CF6049"/>
    <w:rsid w:val="00CF614A"/>
    <w:rsid w:val="00CF64DD"/>
    <w:rsid w:val="00CF749F"/>
    <w:rsid w:val="00D00B0C"/>
    <w:rsid w:val="00D01160"/>
    <w:rsid w:val="00D013DB"/>
    <w:rsid w:val="00D014BA"/>
    <w:rsid w:val="00D01C1E"/>
    <w:rsid w:val="00D01C95"/>
    <w:rsid w:val="00D0285A"/>
    <w:rsid w:val="00D028C3"/>
    <w:rsid w:val="00D02995"/>
    <w:rsid w:val="00D02B4C"/>
    <w:rsid w:val="00D030B3"/>
    <w:rsid w:val="00D03239"/>
    <w:rsid w:val="00D03689"/>
    <w:rsid w:val="00D03C17"/>
    <w:rsid w:val="00D03D43"/>
    <w:rsid w:val="00D05148"/>
    <w:rsid w:val="00D058D1"/>
    <w:rsid w:val="00D05EB7"/>
    <w:rsid w:val="00D061C0"/>
    <w:rsid w:val="00D06488"/>
    <w:rsid w:val="00D06650"/>
    <w:rsid w:val="00D0682F"/>
    <w:rsid w:val="00D07069"/>
    <w:rsid w:val="00D073D5"/>
    <w:rsid w:val="00D079A4"/>
    <w:rsid w:val="00D10A92"/>
    <w:rsid w:val="00D10B7E"/>
    <w:rsid w:val="00D10F07"/>
    <w:rsid w:val="00D10F9B"/>
    <w:rsid w:val="00D111BD"/>
    <w:rsid w:val="00D113F3"/>
    <w:rsid w:val="00D11418"/>
    <w:rsid w:val="00D11E32"/>
    <w:rsid w:val="00D11FF5"/>
    <w:rsid w:val="00D12430"/>
    <w:rsid w:val="00D12E43"/>
    <w:rsid w:val="00D1319C"/>
    <w:rsid w:val="00D13A4C"/>
    <w:rsid w:val="00D13B74"/>
    <w:rsid w:val="00D1487E"/>
    <w:rsid w:val="00D15791"/>
    <w:rsid w:val="00D15B0A"/>
    <w:rsid w:val="00D160E9"/>
    <w:rsid w:val="00D164EC"/>
    <w:rsid w:val="00D16584"/>
    <w:rsid w:val="00D16F69"/>
    <w:rsid w:val="00D172C7"/>
    <w:rsid w:val="00D202CA"/>
    <w:rsid w:val="00D205B4"/>
    <w:rsid w:val="00D20AB9"/>
    <w:rsid w:val="00D21083"/>
    <w:rsid w:val="00D21CFA"/>
    <w:rsid w:val="00D22744"/>
    <w:rsid w:val="00D232E6"/>
    <w:rsid w:val="00D24011"/>
    <w:rsid w:val="00D24466"/>
    <w:rsid w:val="00D24635"/>
    <w:rsid w:val="00D2467A"/>
    <w:rsid w:val="00D267BD"/>
    <w:rsid w:val="00D276AB"/>
    <w:rsid w:val="00D27C00"/>
    <w:rsid w:val="00D27E50"/>
    <w:rsid w:val="00D27E5F"/>
    <w:rsid w:val="00D27F21"/>
    <w:rsid w:val="00D30365"/>
    <w:rsid w:val="00D303BC"/>
    <w:rsid w:val="00D308ED"/>
    <w:rsid w:val="00D31B44"/>
    <w:rsid w:val="00D3265E"/>
    <w:rsid w:val="00D32812"/>
    <w:rsid w:val="00D33345"/>
    <w:rsid w:val="00D338BC"/>
    <w:rsid w:val="00D338C7"/>
    <w:rsid w:val="00D33AE9"/>
    <w:rsid w:val="00D340A0"/>
    <w:rsid w:val="00D34101"/>
    <w:rsid w:val="00D34199"/>
    <w:rsid w:val="00D3435D"/>
    <w:rsid w:val="00D34D56"/>
    <w:rsid w:val="00D35839"/>
    <w:rsid w:val="00D36C12"/>
    <w:rsid w:val="00D36CE8"/>
    <w:rsid w:val="00D37AD2"/>
    <w:rsid w:val="00D40167"/>
    <w:rsid w:val="00D40BCF"/>
    <w:rsid w:val="00D41119"/>
    <w:rsid w:val="00D41162"/>
    <w:rsid w:val="00D4152B"/>
    <w:rsid w:val="00D41B08"/>
    <w:rsid w:val="00D41C47"/>
    <w:rsid w:val="00D434EA"/>
    <w:rsid w:val="00D43B62"/>
    <w:rsid w:val="00D4461C"/>
    <w:rsid w:val="00D44E11"/>
    <w:rsid w:val="00D453A4"/>
    <w:rsid w:val="00D46049"/>
    <w:rsid w:val="00D4665B"/>
    <w:rsid w:val="00D469E6"/>
    <w:rsid w:val="00D46D07"/>
    <w:rsid w:val="00D470A5"/>
    <w:rsid w:val="00D47483"/>
    <w:rsid w:val="00D476E3"/>
    <w:rsid w:val="00D478C3"/>
    <w:rsid w:val="00D50D39"/>
    <w:rsid w:val="00D51427"/>
    <w:rsid w:val="00D5180B"/>
    <w:rsid w:val="00D51A41"/>
    <w:rsid w:val="00D52ABF"/>
    <w:rsid w:val="00D53A7E"/>
    <w:rsid w:val="00D53E1C"/>
    <w:rsid w:val="00D550BC"/>
    <w:rsid w:val="00D55114"/>
    <w:rsid w:val="00D55BE0"/>
    <w:rsid w:val="00D56319"/>
    <w:rsid w:val="00D563F8"/>
    <w:rsid w:val="00D56AC9"/>
    <w:rsid w:val="00D56BAB"/>
    <w:rsid w:val="00D56BCD"/>
    <w:rsid w:val="00D56E7A"/>
    <w:rsid w:val="00D575E8"/>
    <w:rsid w:val="00D575EB"/>
    <w:rsid w:val="00D57837"/>
    <w:rsid w:val="00D57CF4"/>
    <w:rsid w:val="00D60B92"/>
    <w:rsid w:val="00D61492"/>
    <w:rsid w:val="00D6170C"/>
    <w:rsid w:val="00D618D9"/>
    <w:rsid w:val="00D61A0B"/>
    <w:rsid w:val="00D62679"/>
    <w:rsid w:val="00D626AB"/>
    <w:rsid w:val="00D627C9"/>
    <w:rsid w:val="00D63949"/>
    <w:rsid w:val="00D63DE6"/>
    <w:rsid w:val="00D64151"/>
    <w:rsid w:val="00D64B5F"/>
    <w:rsid w:val="00D64BA8"/>
    <w:rsid w:val="00D653E4"/>
    <w:rsid w:val="00D656F7"/>
    <w:rsid w:val="00D65DD6"/>
    <w:rsid w:val="00D65DDF"/>
    <w:rsid w:val="00D65E32"/>
    <w:rsid w:val="00D66A8F"/>
    <w:rsid w:val="00D66B3C"/>
    <w:rsid w:val="00D67424"/>
    <w:rsid w:val="00D67663"/>
    <w:rsid w:val="00D67C9B"/>
    <w:rsid w:val="00D7004B"/>
    <w:rsid w:val="00D70534"/>
    <w:rsid w:val="00D72093"/>
    <w:rsid w:val="00D72744"/>
    <w:rsid w:val="00D72989"/>
    <w:rsid w:val="00D72BAE"/>
    <w:rsid w:val="00D73011"/>
    <w:rsid w:val="00D7341A"/>
    <w:rsid w:val="00D745CA"/>
    <w:rsid w:val="00D74928"/>
    <w:rsid w:val="00D7598E"/>
    <w:rsid w:val="00D75C6C"/>
    <w:rsid w:val="00D76936"/>
    <w:rsid w:val="00D800D8"/>
    <w:rsid w:val="00D80253"/>
    <w:rsid w:val="00D80780"/>
    <w:rsid w:val="00D80BFF"/>
    <w:rsid w:val="00D80DDB"/>
    <w:rsid w:val="00D80EBC"/>
    <w:rsid w:val="00D8113B"/>
    <w:rsid w:val="00D816EE"/>
    <w:rsid w:val="00D81710"/>
    <w:rsid w:val="00D817BE"/>
    <w:rsid w:val="00D817C8"/>
    <w:rsid w:val="00D81815"/>
    <w:rsid w:val="00D81DA9"/>
    <w:rsid w:val="00D825FE"/>
    <w:rsid w:val="00D828CB"/>
    <w:rsid w:val="00D8298A"/>
    <w:rsid w:val="00D83005"/>
    <w:rsid w:val="00D83B8B"/>
    <w:rsid w:val="00D83CD7"/>
    <w:rsid w:val="00D83CF3"/>
    <w:rsid w:val="00D84763"/>
    <w:rsid w:val="00D84936"/>
    <w:rsid w:val="00D84A8A"/>
    <w:rsid w:val="00D84C68"/>
    <w:rsid w:val="00D857D3"/>
    <w:rsid w:val="00D85857"/>
    <w:rsid w:val="00D85CA5"/>
    <w:rsid w:val="00D85DC1"/>
    <w:rsid w:val="00D860E8"/>
    <w:rsid w:val="00D86331"/>
    <w:rsid w:val="00D865C0"/>
    <w:rsid w:val="00D86748"/>
    <w:rsid w:val="00D873D3"/>
    <w:rsid w:val="00D87F21"/>
    <w:rsid w:val="00D90742"/>
    <w:rsid w:val="00D907E2"/>
    <w:rsid w:val="00D90AFA"/>
    <w:rsid w:val="00D9131C"/>
    <w:rsid w:val="00D9159E"/>
    <w:rsid w:val="00D91661"/>
    <w:rsid w:val="00D9172F"/>
    <w:rsid w:val="00D917C6"/>
    <w:rsid w:val="00D9298D"/>
    <w:rsid w:val="00D92C36"/>
    <w:rsid w:val="00D93AA0"/>
    <w:rsid w:val="00D941A9"/>
    <w:rsid w:val="00D94B40"/>
    <w:rsid w:val="00D94C04"/>
    <w:rsid w:val="00D95068"/>
    <w:rsid w:val="00D95202"/>
    <w:rsid w:val="00D9523B"/>
    <w:rsid w:val="00D95448"/>
    <w:rsid w:val="00D962C1"/>
    <w:rsid w:val="00D96957"/>
    <w:rsid w:val="00D96BF0"/>
    <w:rsid w:val="00D96DED"/>
    <w:rsid w:val="00D97874"/>
    <w:rsid w:val="00D97D5B"/>
    <w:rsid w:val="00D97D8D"/>
    <w:rsid w:val="00DA0221"/>
    <w:rsid w:val="00DA0273"/>
    <w:rsid w:val="00DA0274"/>
    <w:rsid w:val="00DA0657"/>
    <w:rsid w:val="00DA0C22"/>
    <w:rsid w:val="00DA10DE"/>
    <w:rsid w:val="00DA15B8"/>
    <w:rsid w:val="00DA23A4"/>
    <w:rsid w:val="00DA2612"/>
    <w:rsid w:val="00DA2794"/>
    <w:rsid w:val="00DA2B21"/>
    <w:rsid w:val="00DA2CB1"/>
    <w:rsid w:val="00DA319B"/>
    <w:rsid w:val="00DA3BF9"/>
    <w:rsid w:val="00DA5388"/>
    <w:rsid w:val="00DA65AF"/>
    <w:rsid w:val="00DA70DC"/>
    <w:rsid w:val="00DA7299"/>
    <w:rsid w:val="00DA766C"/>
    <w:rsid w:val="00DA79DC"/>
    <w:rsid w:val="00DB0F97"/>
    <w:rsid w:val="00DB2820"/>
    <w:rsid w:val="00DB2BF9"/>
    <w:rsid w:val="00DB312F"/>
    <w:rsid w:val="00DB35C0"/>
    <w:rsid w:val="00DB362D"/>
    <w:rsid w:val="00DB3BE1"/>
    <w:rsid w:val="00DB4355"/>
    <w:rsid w:val="00DB463D"/>
    <w:rsid w:val="00DB4DAD"/>
    <w:rsid w:val="00DB4F2B"/>
    <w:rsid w:val="00DB50C3"/>
    <w:rsid w:val="00DB52AA"/>
    <w:rsid w:val="00DB5DF8"/>
    <w:rsid w:val="00DB777E"/>
    <w:rsid w:val="00DB77D9"/>
    <w:rsid w:val="00DC0831"/>
    <w:rsid w:val="00DC0CF6"/>
    <w:rsid w:val="00DC1039"/>
    <w:rsid w:val="00DC12D0"/>
    <w:rsid w:val="00DC133C"/>
    <w:rsid w:val="00DC1821"/>
    <w:rsid w:val="00DC2009"/>
    <w:rsid w:val="00DC208F"/>
    <w:rsid w:val="00DC23EC"/>
    <w:rsid w:val="00DC24CB"/>
    <w:rsid w:val="00DC2546"/>
    <w:rsid w:val="00DC30B6"/>
    <w:rsid w:val="00DC35CC"/>
    <w:rsid w:val="00DC3E3A"/>
    <w:rsid w:val="00DC440D"/>
    <w:rsid w:val="00DC5106"/>
    <w:rsid w:val="00DC567E"/>
    <w:rsid w:val="00DC5792"/>
    <w:rsid w:val="00DC5EE7"/>
    <w:rsid w:val="00DC6617"/>
    <w:rsid w:val="00DC6BC6"/>
    <w:rsid w:val="00DC76DE"/>
    <w:rsid w:val="00DC79CD"/>
    <w:rsid w:val="00DC7F44"/>
    <w:rsid w:val="00DD057B"/>
    <w:rsid w:val="00DD10C6"/>
    <w:rsid w:val="00DD1205"/>
    <w:rsid w:val="00DD1593"/>
    <w:rsid w:val="00DD24CE"/>
    <w:rsid w:val="00DD2C1E"/>
    <w:rsid w:val="00DD2F71"/>
    <w:rsid w:val="00DD37FF"/>
    <w:rsid w:val="00DD4BAF"/>
    <w:rsid w:val="00DD6153"/>
    <w:rsid w:val="00DD6431"/>
    <w:rsid w:val="00DD6ADD"/>
    <w:rsid w:val="00DD6D83"/>
    <w:rsid w:val="00DD7CDB"/>
    <w:rsid w:val="00DD7F0F"/>
    <w:rsid w:val="00DE1238"/>
    <w:rsid w:val="00DE1F85"/>
    <w:rsid w:val="00DE286F"/>
    <w:rsid w:val="00DE355D"/>
    <w:rsid w:val="00DE3772"/>
    <w:rsid w:val="00DE4A11"/>
    <w:rsid w:val="00DE4D6B"/>
    <w:rsid w:val="00DE54A8"/>
    <w:rsid w:val="00DE5559"/>
    <w:rsid w:val="00DE692A"/>
    <w:rsid w:val="00DE6C4B"/>
    <w:rsid w:val="00DE79C1"/>
    <w:rsid w:val="00DE7E01"/>
    <w:rsid w:val="00DE7F77"/>
    <w:rsid w:val="00DF0991"/>
    <w:rsid w:val="00DF09F8"/>
    <w:rsid w:val="00DF0AA6"/>
    <w:rsid w:val="00DF0F92"/>
    <w:rsid w:val="00DF0FEA"/>
    <w:rsid w:val="00DF1830"/>
    <w:rsid w:val="00DF1A2B"/>
    <w:rsid w:val="00DF1E68"/>
    <w:rsid w:val="00DF23F8"/>
    <w:rsid w:val="00DF2501"/>
    <w:rsid w:val="00DF2674"/>
    <w:rsid w:val="00DF292B"/>
    <w:rsid w:val="00DF34AA"/>
    <w:rsid w:val="00DF43EE"/>
    <w:rsid w:val="00DF461F"/>
    <w:rsid w:val="00DF4722"/>
    <w:rsid w:val="00DF4878"/>
    <w:rsid w:val="00DF4A05"/>
    <w:rsid w:val="00DF600E"/>
    <w:rsid w:val="00DF63B4"/>
    <w:rsid w:val="00DF6ACA"/>
    <w:rsid w:val="00DF7230"/>
    <w:rsid w:val="00DF78DA"/>
    <w:rsid w:val="00E006D8"/>
    <w:rsid w:val="00E00EE3"/>
    <w:rsid w:val="00E011E8"/>
    <w:rsid w:val="00E0128D"/>
    <w:rsid w:val="00E01532"/>
    <w:rsid w:val="00E01776"/>
    <w:rsid w:val="00E019EB"/>
    <w:rsid w:val="00E01C0D"/>
    <w:rsid w:val="00E01C27"/>
    <w:rsid w:val="00E01CA5"/>
    <w:rsid w:val="00E01E7F"/>
    <w:rsid w:val="00E02095"/>
    <w:rsid w:val="00E02429"/>
    <w:rsid w:val="00E025C5"/>
    <w:rsid w:val="00E026AA"/>
    <w:rsid w:val="00E036A1"/>
    <w:rsid w:val="00E045F3"/>
    <w:rsid w:val="00E04610"/>
    <w:rsid w:val="00E04900"/>
    <w:rsid w:val="00E06813"/>
    <w:rsid w:val="00E070F7"/>
    <w:rsid w:val="00E077FB"/>
    <w:rsid w:val="00E07D77"/>
    <w:rsid w:val="00E10176"/>
    <w:rsid w:val="00E10515"/>
    <w:rsid w:val="00E10B37"/>
    <w:rsid w:val="00E111F3"/>
    <w:rsid w:val="00E11343"/>
    <w:rsid w:val="00E11680"/>
    <w:rsid w:val="00E11D07"/>
    <w:rsid w:val="00E12B48"/>
    <w:rsid w:val="00E12C8A"/>
    <w:rsid w:val="00E12CEE"/>
    <w:rsid w:val="00E13095"/>
    <w:rsid w:val="00E13806"/>
    <w:rsid w:val="00E13AD6"/>
    <w:rsid w:val="00E13FB1"/>
    <w:rsid w:val="00E1455E"/>
    <w:rsid w:val="00E14F18"/>
    <w:rsid w:val="00E14F82"/>
    <w:rsid w:val="00E15789"/>
    <w:rsid w:val="00E157F5"/>
    <w:rsid w:val="00E161BD"/>
    <w:rsid w:val="00E16C97"/>
    <w:rsid w:val="00E17E90"/>
    <w:rsid w:val="00E209E1"/>
    <w:rsid w:val="00E21A87"/>
    <w:rsid w:val="00E2231F"/>
    <w:rsid w:val="00E2269A"/>
    <w:rsid w:val="00E231FD"/>
    <w:rsid w:val="00E23427"/>
    <w:rsid w:val="00E23572"/>
    <w:rsid w:val="00E23AE2"/>
    <w:rsid w:val="00E23E87"/>
    <w:rsid w:val="00E24183"/>
    <w:rsid w:val="00E253AF"/>
    <w:rsid w:val="00E253FA"/>
    <w:rsid w:val="00E25408"/>
    <w:rsid w:val="00E258FF"/>
    <w:rsid w:val="00E25CBE"/>
    <w:rsid w:val="00E26775"/>
    <w:rsid w:val="00E2679C"/>
    <w:rsid w:val="00E26B7E"/>
    <w:rsid w:val="00E30D95"/>
    <w:rsid w:val="00E316FC"/>
    <w:rsid w:val="00E32508"/>
    <w:rsid w:val="00E32B10"/>
    <w:rsid w:val="00E32CEF"/>
    <w:rsid w:val="00E33171"/>
    <w:rsid w:val="00E338E4"/>
    <w:rsid w:val="00E33BE0"/>
    <w:rsid w:val="00E33F82"/>
    <w:rsid w:val="00E34322"/>
    <w:rsid w:val="00E34C09"/>
    <w:rsid w:val="00E35178"/>
    <w:rsid w:val="00E351B6"/>
    <w:rsid w:val="00E35F5A"/>
    <w:rsid w:val="00E360C6"/>
    <w:rsid w:val="00E374E1"/>
    <w:rsid w:val="00E406E6"/>
    <w:rsid w:val="00E4099B"/>
    <w:rsid w:val="00E40AF5"/>
    <w:rsid w:val="00E41E53"/>
    <w:rsid w:val="00E41FCE"/>
    <w:rsid w:val="00E43241"/>
    <w:rsid w:val="00E43970"/>
    <w:rsid w:val="00E440A7"/>
    <w:rsid w:val="00E440D1"/>
    <w:rsid w:val="00E44C90"/>
    <w:rsid w:val="00E44F07"/>
    <w:rsid w:val="00E45541"/>
    <w:rsid w:val="00E457C0"/>
    <w:rsid w:val="00E4638B"/>
    <w:rsid w:val="00E4672C"/>
    <w:rsid w:val="00E46B91"/>
    <w:rsid w:val="00E46CC7"/>
    <w:rsid w:val="00E470CA"/>
    <w:rsid w:val="00E47235"/>
    <w:rsid w:val="00E47259"/>
    <w:rsid w:val="00E4729C"/>
    <w:rsid w:val="00E4734E"/>
    <w:rsid w:val="00E47B4C"/>
    <w:rsid w:val="00E51258"/>
    <w:rsid w:val="00E51996"/>
    <w:rsid w:val="00E52B79"/>
    <w:rsid w:val="00E52C9A"/>
    <w:rsid w:val="00E52CE2"/>
    <w:rsid w:val="00E53600"/>
    <w:rsid w:val="00E53CAF"/>
    <w:rsid w:val="00E53DA7"/>
    <w:rsid w:val="00E5461C"/>
    <w:rsid w:val="00E54921"/>
    <w:rsid w:val="00E5492A"/>
    <w:rsid w:val="00E54AE0"/>
    <w:rsid w:val="00E54B9C"/>
    <w:rsid w:val="00E54D19"/>
    <w:rsid w:val="00E54DB4"/>
    <w:rsid w:val="00E5568D"/>
    <w:rsid w:val="00E55AB7"/>
    <w:rsid w:val="00E56C29"/>
    <w:rsid w:val="00E57161"/>
    <w:rsid w:val="00E578BB"/>
    <w:rsid w:val="00E57C6C"/>
    <w:rsid w:val="00E6081F"/>
    <w:rsid w:val="00E61233"/>
    <w:rsid w:val="00E61A4E"/>
    <w:rsid w:val="00E62722"/>
    <w:rsid w:val="00E6316D"/>
    <w:rsid w:val="00E6358B"/>
    <w:rsid w:val="00E64EA8"/>
    <w:rsid w:val="00E652BA"/>
    <w:rsid w:val="00E661A4"/>
    <w:rsid w:val="00E66C83"/>
    <w:rsid w:val="00E67275"/>
    <w:rsid w:val="00E675EC"/>
    <w:rsid w:val="00E67F67"/>
    <w:rsid w:val="00E707F7"/>
    <w:rsid w:val="00E71159"/>
    <w:rsid w:val="00E716C8"/>
    <w:rsid w:val="00E71A67"/>
    <w:rsid w:val="00E72E7F"/>
    <w:rsid w:val="00E73458"/>
    <w:rsid w:val="00E74458"/>
    <w:rsid w:val="00E74558"/>
    <w:rsid w:val="00E74DEF"/>
    <w:rsid w:val="00E74EE5"/>
    <w:rsid w:val="00E74F77"/>
    <w:rsid w:val="00E752C0"/>
    <w:rsid w:val="00E75359"/>
    <w:rsid w:val="00E753A2"/>
    <w:rsid w:val="00E76471"/>
    <w:rsid w:val="00E7667F"/>
    <w:rsid w:val="00E76E9D"/>
    <w:rsid w:val="00E7712D"/>
    <w:rsid w:val="00E773E3"/>
    <w:rsid w:val="00E77A7B"/>
    <w:rsid w:val="00E77F9C"/>
    <w:rsid w:val="00E8105C"/>
    <w:rsid w:val="00E812E3"/>
    <w:rsid w:val="00E816F2"/>
    <w:rsid w:val="00E8196D"/>
    <w:rsid w:val="00E81A34"/>
    <w:rsid w:val="00E82212"/>
    <w:rsid w:val="00E82AAC"/>
    <w:rsid w:val="00E83122"/>
    <w:rsid w:val="00E83507"/>
    <w:rsid w:val="00E83A73"/>
    <w:rsid w:val="00E83EF2"/>
    <w:rsid w:val="00E84750"/>
    <w:rsid w:val="00E851B2"/>
    <w:rsid w:val="00E85323"/>
    <w:rsid w:val="00E853A4"/>
    <w:rsid w:val="00E854BC"/>
    <w:rsid w:val="00E85767"/>
    <w:rsid w:val="00E8590A"/>
    <w:rsid w:val="00E859C2"/>
    <w:rsid w:val="00E861BE"/>
    <w:rsid w:val="00E87175"/>
    <w:rsid w:val="00E87664"/>
    <w:rsid w:val="00E876D0"/>
    <w:rsid w:val="00E87743"/>
    <w:rsid w:val="00E87C79"/>
    <w:rsid w:val="00E87D05"/>
    <w:rsid w:val="00E924B8"/>
    <w:rsid w:val="00E92D65"/>
    <w:rsid w:val="00E93222"/>
    <w:rsid w:val="00E934BE"/>
    <w:rsid w:val="00E936F6"/>
    <w:rsid w:val="00E93866"/>
    <w:rsid w:val="00E93C36"/>
    <w:rsid w:val="00E948B9"/>
    <w:rsid w:val="00E94A80"/>
    <w:rsid w:val="00E954BA"/>
    <w:rsid w:val="00E95570"/>
    <w:rsid w:val="00E96D67"/>
    <w:rsid w:val="00E97313"/>
    <w:rsid w:val="00E97B2D"/>
    <w:rsid w:val="00EA07D8"/>
    <w:rsid w:val="00EA0E9A"/>
    <w:rsid w:val="00EA1205"/>
    <w:rsid w:val="00EA181B"/>
    <w:rsid w:val="00EA1CD3"/>
    <w:rsid w:val="00EA2467"/>
    <w:rsid w:val="00EA3CD6"/>
    <w:rsid w:val="00EA4B4E"/>
    <w:rsid w:val="00EA4F21"/>
    <w:rsid w:val="00EA5D81"/>
    <w:rsid w:val="00EA6A50"/>
    <w:rsid w:val="00EA6AEF"/>
    <w:rsid w:val="00EA708C"/>
    <w:rsid w:val="00EA7665"/>
    <w:rsid w:val="00EA79EF"/>
    <w:rsid w:val="00EB00EE"/>
    <w:rsid w:val="00EB06DD"/>
    <w:rsid w:val="00EB0B88"/>
    <w:rsid w:val="00EB10BA"/>
    <w:rsid w:val="00EB11D9"/>
    <w:rsid w:val="00EB120B"/>
    <w:rsid w:val="00EB1229"/>
    <w:rsid w:val="00EB1374"/>
    <w:rsid w:val="00EB145A"/>
    <w:rsid w:val="00EB1806"/>
    <w:rsid w:val="00EB273D"/>
    <w:rsid w:val="00EB3077"/>
    <w:rsid w:val="00EB3893"/>
    <w:rsid w:val="00EB4DDD"/>
    <w:rsid w:val="00EB5C9A"/>
    <w:rsid w:val="00EB602F"/>
    <w:rsid w:val="00EB6D92"/>
    <w:rsid w:val="00EB70C9"/>
    <w:rsid w:val="00EB7718"/>
    <w:rsid w:val="00EB7A7D"/>
    <w:rsid w:val="00EB7F77"/>
    <w:rsid w:val="00EC0187"/>
    <w:rsid w:val="00EC0AE9"/>
    <w:rsid w:val="00EC0B10"/>
    <w:rsid w:val="00EC0DB1"/>
    <w:rsid w:val="00EC235F"/>
    <w:rsid w:val="00EC30E1"/>
    <w:rsid w:val="00EC3163"/>
    <w:rsid w:val="00EC3167"/>
    <w:rsid w:val="00EC3450"/>
    <w:rsid w:val="00EC3772"/>
    <w:rsid w:val="00EC39F0"/>
    <w:rsid w:val="00EC3A3D"/>
    <w:rsid w:val="00EC3ADE"/>
    <w:rsid w:val="00EC3BF0"/>
    <w:rsid w:val="00EC3C06"/>
    <w:rsid w:val="00EC3D39"/>
    <w:rsid w:val="00EC3E64"/>
    <w:rsid w:val="00EC43C0"/>
    <w:rsid w:val="00EC482C"/>
    <w:rsid w:val="00EC4E42"/>
    <w:rsid w:val="00EC5424"/>
    <w:rsid w:val="00EC6D31"/>
    <w:rsid w:val="00EC6DE6"/>
    <w:rsid w:val="00EC76F1"/>
    <w:rsid w:val="00EC7D2D"/>
    <w:rsid w:val="00ED0153"/>
    <w:rsid w:val="00ED04D2"/>
    <w:rsid w:val="00ED06C7"/>
    <w:rsid w:val="00ED087C"/>
    <w:rsid w:val="00ED1215"/>
    <w:rsid w:val="00ED2397"/>
    <w:rsid w:val="00ED318A"/>
    <w:rsid w:val="00ED3584"/>
    <w:rsid w:val="00ED3701"/>
    <w:rsid w:val="00ED3DBA"/>
    <w:rsid w:val="00ED43C8"/>
    <w:rsid w:val="00ED4EE9"/>
    <w:rsid w:val="00ED5078"/>
    <w:rsid w:val="00ED5745"/>
    <w:rsid w:val="00ED5B48"/>
    <w:rsid w:val="00ED6121"/>
    <w:rsid w:val="00ED65A5"/>
    <w:rsid w:val="00ED689F"/>
    <w:rsid w:val="00ED6B2D"/>
    <w:rsid w:val="00ED6B6C"/>
    <w:rsid w:val="00ED6FA0"/>
    <w:rsid w:val="00ED73E1"/>
    <w:rsid w:val="00EE016F"/>
    <w:rsid w:val="00EE097E"/>
    <w:rsid w:val="00EE0B02"/>
    <w:rsid w:val="00EE1582"/>
    <w:rsid w:val="00EE15E9"/>
    <w:rsid w:val="00EE1E28"/>
    <w:rsid w:val="00EE2106"/>
    <w:rsid w:val="00EE2427"/>
    <w:rsid w:val="00EE24CF"/>
    <w:rsid w:val="00EE2515"/>
    <w:rsid w:val="00EE2B42"/>
    <w:rsid w:val="00EE30BD"/>
    <w:rsid w:val="00EE3100"/>
    <w:rsid w:val="00EE3D01"/>
    <w:rsid w:val="00EE3D63"/>
    <w:rsid w:val="00EE3D88"/>
    <w:rsid w:val="00EE41D6"/>
    <w:rsid w:val="00EE422B"/>
    <w:rsid w:val="00EE538F"/>
    <w:rsid w:val="00EE5EB0"/>
    <w:rsid w:val="00EE5F95"/>
    <w:rsid w:val="00EE6319"/>
    <w:rsid w:val="00EE72AD"/>
    <w:rsid w:val="00EE750C"/>
    <w:rsid w:val="00EE770B"/>
    <w:rsid w:val="00EE7EA1"/>
    <w:rsid w:val="00EF0191"/>
    <w:rsid w:val="00EF0487"/>
    <w:rsid w:val="00EF0F2F"/>
    <w:rsid w:val="00EF13FF"/>
    <w:rsid w:val="00EF2372"/>
    <w:rsid w:val="00EF2AE7"/>
    <w:rsid w:val="00EF4725"/>
    <w:rsid w:val="00EF57DF"/>
    <w:rsid w:val="00EF5B3B"/>
    <w:rsid w:val="00EF5B46"/>
    <w:rsid w:val="00EF6AB2"/>
    <w:rsid w:val="00EF7062"/>
    <w:rsid w:val="00EF7195"/>
    <w:rsid w:val="00EF7779"/>
    <w:rsid w:val="00F002FB"/>
    <w:rsid w:val="00F01D3F"/>
    <w:rsid w:val="00F02B4D"/>
    <w:rsid w:val="00F03ADD"/>
    <w:rsid w:val="00F03FBC"/>
    <w:rsid w:val="00F0439D"/>
    <w:rsid w:val="00F05485"/>
    <w:rsid w:val="00F0596F"/>
    <w:rsid w:val="00F05B2F"/>
    <w:rsid w:val="00F0613F"/>
    <w:rsid w:val="00F06478"/>
    <w:rsid w:val="00F070CE"/>
    <w:rsid w:val="00F07365"/>
    <w:rsid w:val="00F07A6A"/>
    <w:rsid w:val="00F07D44"/>
    <w:rsid w:val="00F07F91"/>
    <w:rsid w:val="00F1014B"/>
    <w:rsid w:val="00F1031D"/>
    <w:rsid w:val="00F10551"/>
    <w:rsid w:val="00F10884"/>
    <w:rsid w:val="00F11572"/>
    <w:rsid w:val="00F126AC"/>
    <w:rsid w:val="00F1292B"/>
    <w:rsid w:val="00F13023"/>
    <w:rsid w:val="00F1302D"/>
    <w:rsid w:val="00F13818"/>
    <w:rsid w:val="00F14000"/>
    <w:rsid w:val="00F14AA8"/>
    <w:rsid w:val="00F14DBD"/>
    <w:rsid w:val="00F1551F"/>
    <w:rsid w:val="00F15CB8"/>
    <w:rsid w:val="00F15E70"/>
    <w:rsid w:val="00F164CF"/>
    <w:rsid w:val="00F17D32"/>
    <w:rsid w:val="00F17EC9"/>
    <w:rsid w:val="00F200F7"/>
    <w:rsid w:val="00F20391"/>
    <w:rsid w:val="00F20B09"/>
    <w:rsid w:val="00F2102E"/>
    <w:rsid w:val="00F212A3"/>
    <w:rsid w:val="00F21D00"/>
    <w:rsid w:val="00F2336B"/>
    <w:rsid w:val="00F23517"/>
    <w:rsid w:val="00F2371E"/>
    <w:rsid w:val="00F23FF1"/>
    <w:rsid w:val="00F240CD"/>
    <w:rsid w:val="00F2424A"/>
    <w:rsid w:val="00F24253"/>
    <w:rsid w:val="00F242D8"/>
    <w:rsid w:val="00F24E64"/>
    <w:rsid w:val="00F25370"/>
    <w:rsid w:val="00F260F5"/>
    <w:rsid w:val="00F265B9"/>
    <w:rsid w:val="00F2667E"/>
    <w:rsid w:val="00F26DBD"/>
    <w:rsid w:val="00F2746F"/>
    <w:rsid w:val="00F30031"/>
    <w:rsid w:val="00F301F4"/>
    <w:rsid w:val="00F30313"/>
    <w:rsid w:val="00F30497"/>
    <w:rsid w:val="00F30B18"/>
    <w:rsid w:val="00F313B9"/>
    <w:rsid w:val="00F317EF"/>
    <w:rsid w:val="00F31C30"/>
    <w:rsid w:val="00F31F61"/>
    <w:rsid w:val="00F339AE"/>
    <w:rsid w:val="00F33B8F"/>
    <w:rsid w:val="00F33F0D"/>
    <w:rsid w:val="00F344D9"/>
    <w:rsid w:val="00F34913"/>
    <w:rsid w:val="00F34D88"/>
    <w:rsid w:val="00F357A1"/>
    <w:rsid w:val="00F358F5"/>
    <w:rsid w:val="00F36078"/>
    <w:rsid w:val="00F36121"/>
    <w:rsid w:val="00F36686"/>
    <w:rsid w:val="00F36A5E"/>
    <w:rsid w:val="00F36E21"/>
    <w:rsid w:val="00F37DE8"/>
    <w:rsid w:val="00F37EEB"/>
    <w:rsid w:val="00F40347"/>
    <w:rsid w:val="00F4078B"/>
    <w:rsid w:val="00F40DDD"/>
    <w:rsid w:val="00F40F07"/>
    <w:rsid w:val="00F4156E"/>
    <w:rsid w:val="00F417A1"/>
    <w:rsid w:val="00F41A83"/>
    <w:rsid w:val="00F41F56"/>
    <w:rsid w:val="00F42408"/>
    <w:rsid w:val="00F42DF0"/>
    <w:rsid w:val="00F43AB9"/>
    <w:rsid w:val="00F4403B"/>
    <w:rsid w:val="00F44102"/>
    <w:rsid w:val="00F44792"/>
    <w:rsid w:val="00F44C15"/>
    <w:rsid w:val="00F45637"/>
    <w:rsid w:val="00F46582"/>
    <w:rsid w:val="00F46646"/>
    <w:rsid w:val="00F476CC"/>
    <w:rsid w:val="00F478B4"/>
    <w:rsid w:val="00F47A86"/>
    <w:rsid w:val="00F47C90"/>
    <w:rsid w:val="00F50AC9"/>
    <w:rsid w:val="00F50E74"/>
    <w:rsid w:val="00F514B1"/>
    <w:rsid w:val="00F51619"/>
    <w:rsid w:val="00F52A32"/>
    <w:rsid w:val="00F543A4"/>
    <w:rsid w:val="00F54843"/>
    <w:rsid w:val="00F54C21"/>
    <w:rsid w:val="00F54CA8"/>
    <w:rsid w:val="00F55105"/>
    <w:rsid w:val="00F55BC4"/>
    <w:rsid w:val="00F5650F"/>
    <w:rsid w:val="00F566B4"/>
    <w:rsid w:val="00F56803"/>
    <w:rsid w:val="00F56A93"/>
    <w:rsid w:val="00F5734B"/>
    <w:rsid w:val="00F57708"/>
    <w:rsid w:val="00F57A72"/>
    <w:rsid w:val="00F61623"/>
    <w:rsid w:val="00F623A1"/>
    <w:rsid w:val="00F62FB0"/>
    <w:rsid w:val="00F635B9"/>
    <w:rsid w:val="00F6371F"/>
    <w:rsid w:val="00F638B0"/>
    <w:rsid w:val="00F639C7"/>
    <w:rsid w:val="00F63D83"/>
    <w:rsid w:val="00F63E3F"/>
    <w:rsid w:val="00F63F51"/>
    <w:rsid w:val="00F64351"/>
    <w:rsid w:val="00F64A2B"/>
    <w:rsid w:val="00F67014"/>
    <w:rsid w:val="00F67C8E"/>
    <w:rsid w:val="00F7031C"/>
    <w:rsid w:val="00F70617"/>
    <w:rsid w:val="00F70EE7"/>
    <w:rsid w:val="00F71BA8"/>
    <w:rsid w:val="00F72424"/>
    <w:rsid w:val="00F73663"/>
    <w:rsid w:val="00F73687"/>
    <w:rsid w:val="00F749D6"/>
    <w:rsid w:val="00F74CB9"/>
    <w:rsid w:val="00F74D88"/>
    <w:rsid w:val="00F74F90"/>
    <w:rsid w:val="00F75812"/>
    <w:rsid w:val="00F75BDC"/>
    <w:rsid w:val="00F75DC5"/>
    <w:rsid w:val="00F768B8"/>
    <w:rsid w:val="00F76B90"/>
    <w:rsid w:val="00F76D27"/>
    <w:rsid w:val="00F76D38"/>
    <w:rsid w:val="00F76E5A"/>
    <w:rsid w:val="00F77AB3"/>
    <w:rsid w:val="00F77BC7"/>
    <w:rsid w:val="00F77C0A"/>
    <w:rsid w:val="00F77F50"/>
    <w:rsid w:val="00F8006E"/>
    <w:rsid w:val="00F803EC"/>
    <w:rsid w:val="00F8127C"/>
    <w:rsid w:val="00F812BE"/>
    <w:rsid w:val="00F815E5"/>
    <w:rsid w:val="00F817C7"/>
    <w:rsid w:val="00F81908"/>
    <w:rsid w:val="00F82223"/>
    <w:rsid w:val="00F82307"/>
    <w:rsid w:val="00F828D1"/>
    <w:rsid w:val="00F82D20"/>
    <w:rsid w:val="00F83BA0"/>
    <w:rsid w:val="00F84265"/>
    <w:rsid w:val="00F849D3"/>
    <w:rsid w:val="00F8519D"/>
    <w:rsid w:val="00F851E3"/>
    <w:rsid w:val="00F854CB"/>
    <w:rsid w:val="00F857F4"/>
    <w:rsid w:val="00F85D7A"/>
    <w:rsid w:val="00F86DB1"/>
    <w:rsid w:val="00F86F46"/>
    <w:rsid w:val="00F870E4"/>
    <w:rsid w:val="00F87520"/>
    <w:rsid w:val="00F9027E"/>
    <w:rsid w:val="00F90382"/>
    <w:rsid w:val="00F90A59"/>
    <w:rsid w:val="00F91855"/>
    <w:rsid w:val="00F9226F"/>
    <w:rsid w:val="00F92375"/>
    <w:rsid w:val="00F929B8"/>
    <w:rsid w:val="00F92B5F"/>
    <w:rsid w:val="00F93465"/>
    <w:rsid w:val="00F93762"/>
    <w:rsid w:val="00F93944"/>
    <w:rsid w:val="00F93E0A"/>
    <w:rsid w:val="00F94DEA"/>
    <w:rsid w:val="00F9560F"/>
    <w:rsid w:val="00F95657"/>
    <w:rsid w:val="00F95EF9"/>
    <w:rsid w:val="00F9627D"/>
    <w:rsid w:val="00F96D6D"/>
    <w:rsid w:val="00F9700D"/>
    <w:rsid w:val="00F9780C"/>
    <w:rsid w:val="00FA0275"/>
    <w:rsid w:val="00FA0513"/>
    <w:rsid w:val="00FA16B7"/>
    <w:rsid w:val="00FA1776"/>
    <w:rsid w:val="00FA1BE5"/>
    <w:rsid w:val="00FA22A8"/>
    <w:rsid w:val="00FA2C0E"/>
    <w:rsid w:val="00FA32A1"/>
    <w:rsid w:val="00FA35C8"/>
    <w:rsid w:val="00FA3D51"/>
    <w:rsid w:val="00FA3E3A"/>
    <w:rsid w:val="00FA43B3"/>
    <w:rsid w:val="00FA4D14"/>
    <w:rsid w:val="00FA5273"/>
    <w:rsid w:val="00FA5398"/>
    <w:rsid w:val="00FA5E50"/>
    <w:rsid w:val="00FA6AAA"/>
    <w:rsid w:val="00FA6F06"/>
    <w:rsid w:val="00FA7036"/>
    <w:rsid w:val="00FA792D"/>
    <w:rsid w:val="00FA7B6A"/>
    <w:rsid w:val="00FA7F7B"/>
    <w:rsid w:val="00FA7FFD"/>
    <w:rsid w:val="00FB0292"/>
    <w:rsid w:val="00FB07DB"/>
    <w:rsid w:val="00FB0E41"/>
    <w:rsid w:val="00FB0E64"/>
    <w:rsid w:val="00FB10B2"/>
    <w:rsid w:val="00FB1B88"/>
    <w:rsid w:val="00FB1C4C"/>
    <w:rsid w:val="00FB3586"/>
    <w:rsid w:val="00FB3720"/>
    <w:rsid w:val="00FB3961"/>
    <w:rsid w:val="00FB3DD1"/>
    <w:rsid w:val="00FB48E3"/>
    <w:rsid w:val="00FB507C"/>
    <w:rsid w:val="00FB52DE"/>
    <w:rsid w:val="00FB54A8"/>
    <w:rsid w:val="00FB63D6"/>
    <w:rsid w:val="00FB656C"/>
    <w:rsid w:val="00FB72DA"/>
    <w:rsid w:val="00FB7D1D"/>
    <w:rsid w:val="00FC0021"/>
    <w:rsid w:val="00FC005F"/>
    <w:rsid w:val="00FC05C2"/>
    <w:rsid w:val="00FC0C10"/>
    <w:rsid w:val="00FC10B6"/>
    <w:rsid w:val="00FC12AE"/>
    <w:rsid w:val="00FC14BC"/>
    <w:rsid w:val="00FC1703"/>
    <w:rsid w:val="00FC2068"/>
    <w:rsid w:val="00FC20C5"/>
    <w:rsid w:val="00FC2209"/>
    <w:rsid w:val="00FC2293"/>
    <w:rsid w:val="00FC22B5"/>
    <w:rsid w:val="00FC263F"/>
    <w:rsid w:val="00FC349B"/>
    <w:rsid w:val="00FC3733"/>
    <w:rsid w:val="00FC3E0E"/>
    <w:rsid w:val="00FC5118"/>
    <w:rsid w:val="00FC53FC"/>
    <w:rsid w:val="00FC5C6A"/>
    <w:rsid w:val="00FC6139"/>
    <w:rsid w:val="00FC6D21"/>
    <w:rsid w:val="00FC7053"/>
    <w:rsid w:val="00FC7BAE"/>
    <w:rsid w:val="00FC7DF2"/>
    <w:rsid w:val="00FD0063"/>
    <w:rsid w:val="00FD01A9"/>
    <w:rsid w:val="00FD0699"/>
    <w:rsid w:val="00FD0FED"/>
    <w:rsid w:val="00FD1422"/>
    <w:rsid w:val="00FD2D10"/>
    <w:rsid w:val="00FD2F5A"/>
    <w:rsid w:val="00FD316B"/>
    <w:rsid w:val="00FD409F"/>
    <w:rsid w:val="00FD43FB"/>
    <w:rsid w:val="00FD4673"/>
    <w:rsid w:val="00FD4F5C"/>
    <w:rsid w:val="00FD5216"/>
    <w:rsid w:val="00FD57C9"/>
    <w:rsid w:val="00FD7B39"/>
    <w:rsid w:val="00FE09EE"/>
    <w:rsid w:val="00FE0FAA"/>
    <w:rsid w:val="00FE106D"/>
    <w:rsid w:val="00FE11DA"/>
    <w:rsid w:val="00FE122E"/>
    <w:rsid w:val="00FE182C"/>
    <w:rsid w:val="00FE1B5E"/>
    <w:rsid w:val="00FE29E2"/>
    <w:rsid w:val="00FE2AD8"/>
    <w:rsid w:val="00FE2D97"/>
    <w:rsid w:val="00FE2E73"/>
    <w:rsid w:val="00FE3169"/>
    <w:rsid w:val="00FE380B"/>
    <w:rsid w:val="00FE3B91"/>
    <w:rsid w:val="00FE4146"/>
    <w:rsid w:val="00FE4329"/>
    <w:rsid w:val="00FE4AAF"/>
    <w:rsid w:val="00FE4B7A"/>
    <w:rsid w:val="00FE4B87"/>
    <w:rsid w:val="00FE53DE"/>
    <w:rsid w:val="00FE5C9A"/>
    <w:rsid w:val="00FE5F89"/>
    <w:rsid w:val="00FE6230"/>
    <w:rsid w:val="00FE68DC"/>
    <w:rsid w:val="00FE6B3D"/>
    <w:rsid w:val="00FE7142"/>
    <w:rsid w:val="00FE75F5"/>
    <w:rsid w:val="00FE77F4"/>
    <w:rsid w:val="00FE7AC3"/>
    <w:rsid w:val="00FF0CD1"/>
    <w:rsid w:val="00FF18D2"/>
    <w:rsid w:val="00FF201D"/>
    <w:rsid w:val="00FF206A"/>
    <w:rsid w:val="00FF3068"/>
    <w:rsid w:val="00FF43BF"/>
    <w:rsid w:val="00FF45C5"/>
    <w:rsid w:val="00FF54DF"/>
    <w:rsid w:val="00FF5B77"/>
    <w:rsid w:val="6CAF084D"/>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1A33B"/>
  <w15:docId w15:val="{A7A8BDCF-C8EB-4F86-AB54-9AE95D429D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480" w:lineRule="auto"/>
      <w:jc w:val="both"/>
    </w:pPr>
    <w:rPr>
      <w:rFonts w:ascii="Arial" w:eastAsiaTheme="minorHAnsi" w:hAnsi="Arial"/>
      <w:sz w:val="24"/>
      <w:szCs w:val="22"/>
      <w:lang w:val="en-GB" w:eastAsia="en-US"/>
    </w:rPr>
  </w:style>
  <w:style w:type="paragraph" w:styleId="Heading1">
    <w:name w:val="heading 1"/>
    <w:basedOn w:val="Normal"/>
    <w:next w:val="Normal"/>
    <w:link w:val="Heading1Char"/>
    <w:uiPriority w:val="9"/>
    <w:qFormat/>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pPr>
      <w:keepNext/>
      <w:keepLines/>
      <w:spacing w:before="40" w:after="0"/>
      <w:outlineLvl w:val="2"/>
    </w:pPr>
    <w:rPr>
      <w:rFonts w:eastAsiaTheme="majorEastAsia" w:cstheme="majorBidi"/>
      <w:i/>
      <w:szCs w:val="24"/>
      <w:lang w:val="en-IN"/>
    </w:rPr>
  </w:style>
  <w:style w:type="paragraph" w:styleId="Heading4">
    <w:name w:val="heading 4"/>
    <w:basedOn w:val="Normal"/>
    <w:next w:val="Normal"/>
    <w:link w:val="Heading4Char"/>
    <w:uiPriority w:val="9"/>
    <w:semiHidden/>
    <w:unhideWhenUsed/>
    <w:qFormat/>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llowedHyperlink">
    <w:name w:val="FollowedHyperlink"/>
    <w:basedOn w:val="DefaultParagraphFont"/>
    <w:uiPriority w:val="99"/>
    <w:semiHidden/>
    <w:unhideWhenUsed/>
    <w:rPr>
      <w:color w:val="954F72" w:themeColor="followedHyperlink"/>
      <w:u w:val="single"/>
    </w:rPr>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Subtitle">
    <w:name w:val="Subtitle"/>
    <w:basedOn w:val="Normal"/>
    <w:next w:val="Normal"/>
    <w:link w:val="SubtitleChar"/>
    <w:uiPriority w:val="11"/>
    <w:qFormat/>
    <w:rPr>
      <w:rFonts w:asciiTheme="minorHAnsi" w:eastAsiaTheme="majorEastAsia" w:hAnsiTheme="minorHAnsi" w:cstheme="majorBidi"/>
      <w:color w:val="595959" w:themeColor="text1" w:themeTint="A6"/>
      <w:spacing w:val="15"/>
      <w:sz w:val="28"/>
      <w:szCs w:val="28"/>
    </w:rPr>
  </w:style>
  <w:style w:type="table" w:styleId="TableGrid">
    <w:name w:val="Table Grid"/>
    <w:basedOn w:val="TableNormal"/>
    <w:uiPriority w:val="39"/>
    <w:rPr>
      <w:rFonts w:ascii="Times New Roman" w:eastAsia="Times New Roman" w:hAnsi="Times New Roman" w:cs="Times New Roman"/>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40"/>
    </w:pPr>
  </w:style>
  <w:style w:type="paragraph" w:styleId="TOC3">
    <w:name w:val="toc 3"/>
    <w:basedOn w:val="Normal"/>
    <w:next w:val="Normal"/>
    <w:autoRedefine/>
    <w:uiPriority w:val="39"/>
    <w:unhideWhenUsed/>
    <w:pPr>
      <w:spacing w:after="100"/>
      <w:ind w:left="480"/>
    </w:pPr>
  </w:style>
  <w:style w:type="character" w:customStyle="1" w:styleId="Heading1Char">
    <w:name w:val="Heading 1 Char"/>
    <w:basedOn w:val="DefaultParagraphFont"/>
    <w:link w:val="Heading1"/>
    <w:uiPriority w:val="9"/>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Pr>
      <w:rFonts w:ascii="Times New Roman" w:eastAsiaTheme="majorEastAsia" w:hAnsi="Times New Roman" w:cstheme="majorBidi"/>
      <w:b/>
      <w:sz w:val="24"/>
      <w:szCs w:val="26"/>
      <w:lang w:val="en-AU"/>
    </w:rPr>
  </w:style>
  <w:style w:type="paragraph" w:styleId="ListParagraph">
    <w:name w:val="List Paragraph"/>
    <w:basedOn w:val="Normal"/>
    <w:uiPriority w:val="34"/>
    <w:qFormat/>
    <w:pPr>
      <w:ind w:left="720"/>
      <w:contextualSpacing/>
    </w:pPr>
    <w:rPr>
      <w:color w:val="000000" w:themeColor="text1"/>
    </w:rPr>
  </w:style>
  <w:style w:type="character" w:customStyle="1" w:styleId="Heading3Char">
    <w:name w:val="Heading 3 Char"/>
    <w:basedOn w:val="DefaultParagraphFont"/>
    <w:link w:val="Heading3"/>
    <w:uiPriority w:val="9"/>
    <w:rPr>
      <w:rFonts w:ascii="Arial" w:eastAsiaTheme="majorEastAsia" w:hAnsi="Arial" w:cstheme="majorBidi"/>
      <w:i/>
      <w:sz w:val="24"/>
      <w:szCs w:val="24"/>
    </w:rPr>
  </w:style>
  <w:style w:type="paragraph" w:customStyle="1" w:styleId="TableParagraph">
    <w:name w:val="Table Paragraph"/>
    <w:basedOn w:val="Normal"/>
    <w:uiPriority w:val="1"/>
    <w:qFormat/>
    <w:pPr>
      <w:widowControl w:val="0"/>
      <w:autoSpaceDE w:val="0"/>
      <w:autoSpaceDN w:val="0"/>
      <w:spacing w:after="0"/>
      <w:ind w:left="107"/>
    </w:pPr>
    <w:rPr>
      <w:rFonts w:eastAsia="Carlito" w:cs="Carlito"/>
      <w:lang w:val="en-US"/>
    </w:rPr>
  </w:style>
  <w:style w:type="character" w:customStyle="1" w:styleId="Heading4Char">
    <w:name w:val="Heading 4 Char"/>
    <w:basedOn w:val="DefaultParagraphFont"/>
    <w:link w:val="Heading4"/>
    <w:uiPriority w:val="9"/>
    <w:semiHidden/>
    <w:rPr>
      <w:rFonts w:eastAsiaTheme="majorEastAsia" w:cstheme="majorBidi"/>
      <w:i/>
      <w:iCs/>
      <w:color w:val="2F5496" w:themeColor="accent1" w:themeShade="BF"/>
      <w:kern w:val="0"/>
      <w:sz w:val="24"/>
      <w:lang w:val="en-GB" w:eastAsia="en-US"/>
      <w14:ligatures w14:val="none"/>
    </w:rPr>
  </w:style>
  <w:style w:type="character" w:customStyle="1" w:styleId="Heading5Char">
    <w:name w:val="Heading 5 Char"/>
    <w:basedOn w:val="DefaultParagraphFont"/>
    <w:link w:val="Heading5"/>
    <w:uiPriority w:val="9"/>
    <w:semiHidden/>
    <w:rPr>
      <w:rFonts w:eastAsiaTheme="majorEastAsia" w:cstheme="majorBidi"/>
      <w:color w:val="2F5496" w:themeColor="accent1" w:themeShade="BF"/>
      <w:kern w:val="0"/>
      <w:sz w:val="24"/>
      <w:lang w:val="en-GB" w:eastAsia="en-US"/>
      <w14:ligatures w14:val="none"/>
    </w:rPr>
  </w:style>
  <w:style w:type="character" w:customStyle="1" w:styleId="Heading6Char">
    <w:name w:val="Heading 6 Char"/>
    <w:basedOn w:val="DefaultParagraphFont"/>
    <w:link w:val="Heading6"/>
    <w:uiPriority w:val="9"/>
    <w:semiHidden/>
    <w:rPr>
      <w:rFonts w:eastAsiaTheme="majorEastAsia" w:cstheme="majorBidi"/>
      <w:i/>
      <w:iCs/>
      <w:color w:val="595959" w:themeColor="text1" w:themeTint="A6"/>
      <w:kern w:val="0"/>
      <w:sz w:val="24"/>
      <w:lang w:val="en-GB" w:eastAsia="en-US"/>
      <w14:ligatures w14:val="none"/>
    </w:rPr>
  </w:style>
  <w:style w:type="character" w:customStyle="1" w:styleId="Heading7Char">
    <w:name w:val="Heading 7 Char"/>
    <w:basedOn w:val="DefaultParagraphFont"/>
    <w:link w:val="Heading7"/>
    <w:uiPriority w:val="9"/>
    <w:semiHidden/>
    <w:rPr>
      <w:rFonts w:eastAsiaTheme="majorEastAsia" w:cstheme="majorBidi"/>
      <w:color w:val="595959" w:themeColor="text1" w:themeTint="A6"/>
      <w:kern w:val="0"/>
      <w:sz w:val="24"/>
      <w:lang w:val="en-GB" w:eastAsia="en-US"/>
      <w14:ligatures w14:val="none"/>
    </w:rPr>
  </w:style>
  <w:style w:type="character" w:customStyle="1" w:styleId="Heading8Char">
    <w:name w:val="Heading 8 Char"/>
    <w:basedOn w:val="DefaultParagraphFont"/>
    <w:link w:val="Heading8"/>
    <w:uiPriority w:val="9"/>
    <w:semiHidden/>
    <w:rPr>
      <w:rFonts w:eastAsiaTheme="majorEastAsia" w:cstheme="majorBidi"/>
      <w:i/>
      <w:iCs/>
      <w:color w:val="272727" w:themeColor="text1" w:themeTint="D8"/>
      <w:kern w:val="0"/>
      <w:sz w:val="24"/>
      <w:lang w:val="en-GB" w:eastAsia="en-US"/>
      <w14:ligatures w14:val="none"/>
    </w:rPr>
  </w:style>
  <w:style w:type="character" w:customStyle="1" w:styleId="Heading9Char">
    <w:name w:val="Heading 9 Char"/>
    <w:basedOn w:val="DefaultParagraphFont"/>
    <w:link w:val="Heading9"/>
    <w:uiPriority w:val="9"/>
    <w:semiHidden/>
    <w:rPr>
      <w:rFonts w:eastAsiaTheme="majorEastAsia" w:cstheme="majorBidi"/>
      <w:color w:val="272727" w:themeColor="text1" w:themeTint="D8"/>
      <w:kern w:val="0"/>
      <w:sz w:val="24"/>
      <w:lang w:val="en-GB" w:eastAsia="en-US"/>
      <w14:ligatures w14:val="none"/>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lang w:val="en-GB" w:eastAsia="en-US"/>
      <w14:ligatures w14:val="none"/>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kern w:val="0"/>
      <w:sz w:val="28"/>
      <w:szCs w:val="28"/>
      <w:lang w:val="en-GB" w:eastAsia="en-US"/>
      <w14:ligatures w14:val="none"/>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rPr>
      <w:rFonts w:ascii="Arial" w:eastAsiaTheme="minorHAnsi" w:hAnsi="Arial"/>
      <w:i/>
      <w:iCs/>
      <w:color w:val="404040" w:themeColor="text1" w:themeTint="BF"/>
      <w:kern w:val="0"/>
      <w:sz w:val="24"/>
      <w:lang w:val="en-GB" w:eastAsia="en-US"/>
      <w14:ligatures w14:val="none"/>
    </w:rPr>
  </w:style>
  <w:style w:type="character" w:customStyle="1" w:styleId="IntenseEmphasis1">
    <w:name w:val="Intense Emphasis1"/>
    <w:basedOn w:val="DefaultParagraphFont"/>
    <w:uiPriority w:val="21"/>
    <w:qFormat/>
    <w:rPr>
      <w:i/>
      <w:iCs/>
      <w:color w:val="2F5496" w:themeColor="accent1" w:themeShade="BF"/>
    </w:rPr>
  </w:style>
  <w:style w:type="paragraph" w:styleId="IntenseQuote">
    <w:name w:val="Intense Quote"/>
    <w:basedOn w:val="Normal"/>
    <w:next w:val="Normal"/>
    <w:link w:val="IntenseQuoteChar"/>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Pr>
      <w:rFonts w:ascii="Arial" w:eastAsiaTheme="minorHAnsi" w:hAnsi="Arial"/>
      <w:i/>
      <w:iCs/>
      <w:color w:val="2F5496" w:themeColor="accent1" w:themeShade="BF"/>
      <w:kern w:val="0"/>
      <w:sz w:val="24"/>
      <w:lang w:val="en-GB" w:eastAsia="en-US"/>
      <w14:ligatures w14:val="none"/>
    </w:rPr>
  </w:style>
  <w:style w:type="character" w:customStyle="1" w:styleId="IntenseReference1">
    <w:name w:val="Intense Reference1"/>
    <w:basedOn w:val="DefaultParagraphFont"/>
    <w:uiPriority w:val="32"/>
    <w:qFormat/>
    <w:rPr>
      <w:b/>
      <w:bCs/>
      <w:smallCaps/>
      <w:color w:val="2F5496" w:themeColor="accent1" w:themeShade="BF"/>
      <w:spacing w:val="5"/>
    </w:rPr>
  </w:style>
  <w:style w:type="character" w:customStyle="1" w:styleId="HeaderChar">
    <w:name w:val="Header Char"/>
    <w:basedOn w:val="DefaultParagraphFont"/>
    <w:link w:val="Header"/>
    <w:uiPriority w:val="99"/>
    <w:rPr>
      <w:rFonts w:ascii="Arial" w:eastAsiaTheme="minorHAnsi" w:hAnsi="Arial"/>
      <w:kern w:val="0"/>
      <w:sz w:val="24"/>
      <w:lang w:val="en-GB" w:eastAsia="en-US"/>
      <w14:ligatures w14:val="none"/>
    </w:rPr>
  </w:style>
  <w:style w:type="character" w:customStyle="1" w:styleId="FooterChar">
    <w:name w:val="Footer Char"/>
    <w:basedOn w:val="DefaultParagraphFont"/>
    <w:link w:val="Footer"/>
    <w:uiPriority w:val="99"/>
    <w:rPr>
      <w:rFonts w:ascii="Arial" w:eastAsiaTheme="minorHAnsi" w:hAnsi="Arial"/>
      <w:kern w:val="0"/>
      <w:sz w:val="24"/>
      <w:lang w:val="en-GB" w:eastAsia="en-US"/>
      <w14:ligatures w14:val="none"/>
    </w:rPr>
  </w:style>
  <w:style w:type="paragraph" w:customStyle="1" w:styleId="Bibliography1">
    <w:name w:val="Bibliography1"/>
    <w:basedOn w:val="Normal"/>
    <w:next w:val="Normal"/>
    <w:uiPriority w:val="37"/>
    <w:unhideWhenUsed/>
    <w:pPr>
      <w:spacing w:after="240" w:line="240" w:lineRule="auto"/>
    </w:pPr>
  </w:style>
  <w:style w:type="paragraph" w:customStyle="1" w:styleId="TOCHeading1">
    <w:name w:val="TOC Heading1"/>
    <w:basedOn w:val="Heading1"/>
    <w:next w:val="Normal"/>
    <w:uiPriority w:val="39"/>
    <w:unhideWhenUsed/>
    <w:qFormat/>
    <w:pPr>
      <w:spacing w:line="259" w:lineRule="auto"/>
      <w:jc w:val="left"/>
      <w:outlineLvl w:val="9"/>
    </w:pPr>
    <w:rPr>
      <w:rFonts w:asciiTheme="majorHAnsi" w:hAnsiTheme="majorHAnsi"/>
      <w:b w:val="0"/>
      <w:color w:val="2F5496" w:themeColor="accent1" w:themeShade="BF"/>
      <w:sz w:val="32"/>
      <w:lang w:val="en-US"/>
    </w:rPr>
  </w:style>
  <w:style w:type="character" w:customStyle="1" w:styleId="UnresolvedMention1">
    <w:name w:val="Unresolved Mention1"/>
    <w:basedOn w:val="DefaultParagraphFont"/>
    <w:uiPriority w:val="99"/>
    <w:semiHidden/>
    <w:unhideWhenUs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111/1758-5899.13081" TargetMode="External"/><Relationship Id="rId18" Type="http://schemas.openxmlformats.org/officeDocument/2006/relationships/hyperlink" Target="https://doi.org/10.1002/hpm.3732" TargetMode="External"/><Relationship Id="rId26" Type="http://schemas.openxmlformats.org/officeDocument/2006/relationships/hyperlink" Target="https://doi.org/10.1016/j.bjae.2019.02.003" TargetMode="External"/><Relationship Id="rId39" Type="http://schemas.openxmlformats.org/officeDocument/2006/relationships/footer" Target="footer1.xml"/><Relationship Id="rId21" Type="http://schemas.openxmlformats.org/officeDocument/2006/relationships/hyperlink" Target="https://doi.org/10.3390/healthcare13141714" TargetMode="External"/><Relationship Id="rId34" Type="http://schemas.openxmlformats.org/officeDocument/2006/relationships/hyperlink" Target="https://doi.org/10.1111/jep.12847"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93/heapol/czw159" TargetMode="External"/><Relationship Id="rId20" Type="http://schemas.openxmlformats.org/officeDocument/2006/relationships/hyperlink" Target="https://doi.org/10.17719/jisr.2017.1832" TargetMode="External"/><Relationship Id="rId29" Type="http://schemas.openxmlformats.org/officeDocument/2006/relationships/hyperlink" Target="https://www.england.nhs.uk/wp-content/uploads/2021/08/clinical-leadership-framework.pdf"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16/S2214-109X(18)30386-3" TargetMode="External"/><Relationship Id="rId32" Type="http://schemas.openxmlformats.org/officeDocument/2006/relationships/hyperlink" Target="https://doi.org/10.1093/medlaw/fwac004" TargetMode="External"/><Relationship Id="rId37" Type="http://schemas.openxmlformats.org/officeDocument/2006/relationships/hyperlink" Target="https://www.who.int/health-topics/quality-of-care"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7861/fhj.2022-0046" TargetMode="External"/><Relationship Id="rId23" Type="http://schemas.openxmlformats.org/officeDocument/2006/relationships/hyperlink" Target="https://doi.org/10.12669/pjms.38.4.4918" TargetMode="External"/><Relationship Id="rId28" Type="http://schemas.openxmlformats.org/officeDocument/2006/relationships/hyperlink" Target="https://doi.org/10.3389/fpubh.2022.967431" TargetMode="External"/><Relationship Id="rId36" Type="http://schemas.openxmlformats.org/officeDocument/2006/relationships/hyperlink" Target="https://doi.org/10.1097/PTS.0000000000000810" TargetMode="External"/><Relationship Id="rId10" Type="http://schemas.openxmlformats.org/officeDocument/2006/relationships/image" Target="media/image3.png"/><Relationship Id="rId19" Type="http://schemas.openxmlformats.org/officeDocument/2006/relationships/hyperlink" Target="https://assets.publishing.service.gov.uk/government/uploads/system/uploads/attachment_data/file/279124/0947.pdf" TargetMode="External"/><Relationship Id="rId31" Type="http://schemas.openxmlformats.org/officeDocument/2006/relationships/hyperlink" Target="https://www.england.nhs.uk/long-read/nhs-oversight-framework-2025-2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orre.stir.ac.uk/bitstream/1893/25045/1/1.%20LewinIntroV2.pdf" TargetMode="External"/><Relationship Id="rId22" Type="http://schemas.openxmlformats.org/officeDocument/2006/relationships/hyperlink" Target="https://onlinelibrary.wiley.com/doi/10.1111/jocd.16038" TargetMode="External"/><Relationship Id="rId27" Type="http://schemas.openxmlformats.org/officeDocument/2006/relationships/hyperlink" Target="https://doi.org/10.1136/bmj.p513" TargetMode="External"/><Relationship Id="rId30" Type="http://schemas.openxmlformats.org/officeDocument/2006/relationships/hyperlink" Target="https://www.england.nhs.uk/get-involved/nhs/" TargetMode="External"/><Relationship Id="rId35" Type="http://schemas.openxmlformats.org/officeDocument/2006/relationships/hyperlink" Target="https://researchbriefings.files.parliament.uk/documents/SN05030/SN05030.pdf"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1038/s44184-024-00061-2" TargetMode="External"/><Relationship Id="rId17" Type="http://schemas.openxmlformats.org/officeDocument/2006/relationships/hyperlink" Target="https://www.cms.gov/medicare/provider-enrollment-and-certification/qapi/downloads/fivewhys.pdf" TargetMode="External"/><Relationship Id="rId25" Type="http://schemas.openxmlformats.org/officeDocument/2006/relationships/hyperlink" Target="https://doi.org/10.36401/JQSH-23-42" TargetMode="External"/><Relationship Id="rId33" Type="http://schemas.openxmlformats.org/officeDocument/2006/relationships/hyperlink" Target="https://doi.org/10.7861/fhj.2023-FR102" TargetMode="External"/><Relationship Id="rId38" Type="http://schemas.openxmlformats.org/officeDocument/2006/relationships/hyperlink" Target="https://doi.org/10.1155/jonm/68933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B6C5AD-7AAC-4084-A331-427BAC7ECD88}">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22</Pages>
  <Words>4909</Words>
  <Characters>27982</Characters>
  <Application>Microsoft Office Word</Application>
  <DocSecurity>0</DocSecurity>
  <Lines>233</Lines>
  <Paragraphs>65</Paragraphs>
  <ScaleCrop>false</ScaleCrop>
  <Company/>
  <LinksUpToDate>false</LinksUpToDate>
  <CharactersWithSpaces>32826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PRIYANKA AHIR</cp:lastModifiedBy>
  <cp:revision>2</cp:revision>
  <dcterms:created xsi:type="dcterms:W3CDTF">2025-11-26T23:07:00Z</dcterms:created>
  <dcterms:modified xsi:type="dcterms:W3CDTF">2025-11-26T23:07:00Z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zotero-version="7.0.27"&gt;&lt;session id="pzTqJuTJ"/&gt;&lt;style id="http://www.zotero.org/styles/harvard-anglia-ruskin-university" hasBibliography="1" bibliographyStyleHasBeenSet="1"/&gt;&lt;prefs&gt;&lt;pref name="fieldType" value="Bookmark"/&gt;&lt;pref nam</vt:lpwstr>
  </property>
  <property fmtid="{D5CDD505-2E9C-101B-9397-08002B2CF9AE}" pid="3" name="ZOTERO_PREF_2">
    <vt:lpwstr>e="automaticJournalAbbreviations" value="true"/&gt;&lt;/prefs&gt;&lt;/data&gt;</vt:lpwstr>
  </property>
  <property fmtid="{D5CDD505-2E9C-101B-9397-08002B2CF9AE}" pid="4" name="ZOTERO_BREF_bHJ1nffbGw4i_1">
    <vt:lpwstr>ZOTERO_ITEM CSL_CITATION {"citationID":"BjJavvLe","properties":{"formattedCitation":"(World Health Organisation, 2025)","plainCitation":"(World Health Organisation, 2025)","noteIndex":0},"citationItems":[{"id":35949,"uris":["http://zotero.org/users/843808</vt:lpwstr>
  </property>
  <property fmtid="{D5CDD505-2E9C-101B-9397-08002B2CF9AE}" pid="5" name="ZOTERO_BREF_bHJ1nffbGw4i_2">
    <vt:lpwstr>1/items/5FW54X77"],"itemData":{"id":35949,"type":"webpage","abstract":"Quality of care","language":"en","title":"Quality of care","URL":"https://www.who.int/health-topics/quality-of-care","author":[{"family":"World Health Organisation","given":""}],"acces</vt:lpwstr>
  </property>
  <property fmtid="{D5CDD505-2E9C-101B-9397-08002B2CF9AE}" pid="6" name="ZOTERO_BREF_bHJ1nffbGw4i_3">
    <vt:lpwstr>sed":{"date-parts":[["2025",10,28]]},"issued":{"date-parts":[["2025"]]}}}],"schema":"https://github.com/citation-style-language/schema/raw/master/csl-citation.json"}</vt:lpwstr>
  </property>
  <property fmtid="{D5CDD505-2E9C-101B-9397-08002B2CF9AE}" pid="7" name="ZOTERO_BREF_kqftVO7nVLdm_1">
    <vt:lpwstr>ZOTERO_ITEM CSL_CITATION {"citationID":"9OGe6FIr","properties":{"formattedCitation":"(Macfarlane, 2019)","plainCitation":"(Macfarlane, 2019)","noteIndex":0},"citationItems":[{"id":35950,"uris":["http://zotero.org/users/8438081/items/RAIU8F6X"],"itemData":</vt:lpwstr>
  </property>
  <property fmtid="{D5CDD505-2E9C-101B-9397-08002B2CF9AE}" pid="8" name="ZOTERO_BREF_kqftVO7nVLdm_2">
    <vt:lpwstr>{"id":35950,"type":"article-journal","container-title":"BJA Education","DOI":"10.1016/j.bjae.2019.02.003","ISSN":"2058-5349","issue":"6","journalAbbreviation":"BJA Education","note":"PMID: 33456887\nPMCID: PMC7808043","page":"174-175","source":"PubMed Cen</vt:lpwstr>
  </property>
  <property fmtid="{D5CDD505-2E9C-101B-9397-08002B2CF9AE}" pid="9" name="ZOTERO_BREF_kqftVO7nVLdm_3">
    <vt:lpwstr>tral","title":"What is clinical governance?","URL":"https://pmc.ncbi.nlm.nih.gov/articles/PMC7808043/","volume":"19","author":[{"family":"Macfarlane","given":"A.J.R."}],"accessed":{"date-parts":[["2025",10,28]]},"issued":{"date-parts":[["2019",6]]}}}],"sc</vt:lpwstr>
  </property>
  <property fmtid="{D5CDD505-2E9C-101B-9397-08002B2CF9AE}" pid="10" name="ZOTERO_BREF_kqftVO7nVLdm_4">
    <vt:lpwstr>hema":"https://github.com/citation-style-language/schema/raw/master/csl-citation.json"}</vt:lpwstr>
  </property>
  <property fmtid="{D5CDD505-2E9C-101B-9397-08002B2CF9AE}" pid="11" name="ZOTERO_BREF_kGEaHEFA56Iz_1">
    <vt:lpwstr>ZOTERO_ITEM CSL_CITATION {"citationID":"I2zxTAs1","properties":{"formattedCitation":"(Khan, Aziz and Siddiqui, 2022)","plainCitation":"(Khan, Aziz and Siddiqui, 2022)","noteIndex":0},"citationItems":[{"id":35953,"uris":["http://zotero.org/users/8438081/it</vt:lpwstr>
  </property>
  <property fmtid="{D5CDD505-2E9C-101B-9397-08002B2CF9AE}" pid="12" name="ZOTERO_BREF_kGEaHEFA56Iz_2">
    <vt:lpwstr>ems/CTQ5PFSJ"],"itemData":{"id":35953,"type":"article-journal","abstract":"Healthcare has always been a complex system phenomenon which needs accountability from the leading clinical and management roles. Adequate and competent leadership is recognized as</vt:lpwstr>
  </property>
  <property fmtid="{D5CDD505-2E9C-101B-9397-08002B2CF9AE}" pid="13" name="ZOTERO_BREF_kGEaHEFA56Iz_3">
    <vt:lpwstr> a driving point for a successful healthcare division. Medical professionals taking charge for quality improvement are well placed yet the style to deliver their leadership qualities bears a massive significance. While exceptional clinical prowess is of t</vt:lpwstr>
  </property>
  <property fmtid="{D5CDD505-2E9C-101B-9397-08002B2CF9AE}" pid="14" name="ZOTERO_BREF_kGEaHEFA56Iz_4">
    <vt:lpwstr>remendous importance, harmonious teamwork, inefficiency reduction and patient communication and safety lead to noteworthy health management outcomes. Explores not explains the importance of leadership, qualities and styles of a leader, various leadership </vt:lpwstr>
  </property>
  <property fmtid="{D5CDD505-2E9C-101B-9397-08002B2CF9AE}" pid="15" name="ZOTERO_BREF_kGEaHEFA56Iz_5">
    <vt:lpwstr>theories, the impact of leadership in medical education and the current issues related to medical leadership.","container-title":"Pakistan Journal of Medical Sciences","DOI":"10.12669/pjms.38.4.4918","ISSN":"1682-024X","issue":"4Part-II","journalAbbreviat</vt:lpwstr>
  </property>
  <property fmtid="{D5CDD505-2E9C-101B-9397-08002B2CF9AE}" pid="16" name="ZOTERO_BREF_kGEaHEFA56Iz_6">
    <vt:lpwstr>ion":"Pakistan Journal of Medical Sciences","note":"PMID: 35634586\nPMCID: PMC9121964","page":"1069-1072","source":"PubMed Central","title":"Clinicians as Leaders: Impact and Challenges","title-short":"Clinicians as Leaders","URL":"https://pmc.ncbi.nlm.ni</vt:lpwstr>
  </property>
  <property fmtid="{D5CDD505-2E9C-101B-9397-08002B2CF9AE}" pid="17" name="ZOTERO_BREF_kGEaHEFA56Iz_7">
    <vt:lpwstr>h.gov/articles/PMC9121964/","volume":"38","author":[{"family":"Khan","given":"Rehan Nasir"},{"family":"Aziz","given":"Ayesha"},{"family":"Siddiqui","given":"Nadeem Ahmed"}],"accessed":{"date-parts":[["2025",10,28]]},"issued":{"date-parts":[["2022"]]}}}],"</vt:lpwstr>
  </property>
  <property fmtid="{D5CDD505-2E9C-101B-9397-08002B2CF9AE}" pid="18" name="ZOTERO_BREF_kGEaHEFA56Iz_8">
    <vt:lpwstr>schema":"https://github.com/citation-style-language/schema/raw/master/csl-citation.json"}</vt:lpwstr>
  </property>
  <property fmtid="{D5CDD505-2E9C-101B-9397-08002B2CF9AE}" pid="19" name="ZOTERO_BREF_RL7nU60hf5h4_1">
    <vt:lpwstr>ZOTERO_ITEM CSL_CITATION {"citationID":"gorkKfrE","properties":{"formattedCitation":"(Rafferty and Leary, 2023)","plainCitation":"(Rafferty and Leary, 2023)","noteIndex":0},"citationItems":[{"id":35956,"uris":["http://zotero.org/users/8438081/items/6YQSEW</vt:lpwstr>
  </property>
  <property fmtid="{D5CDD505-2E9C-101B-9397-08002B2CF9AE}" pid="20" name="ZOTERO_BREF_RL7nU60hf5h4_2">
    <vt:lpwstr>QG"],"itemData":{"id":35956,"type":"article-journal","abstract":"10 years on from the publication of the Francis report, the nursing profession is facing unprecedented challenges; Robert Francis has recently sounded the alarm that the NHS is currently fac</vt:lpwstr>
  </property>
  <property fmtid="{D5CDD505-2E9C-101B-9397-08002B2CF9AE}" pid="21" name="ZOTERO_BREF_RL7nU60hf5h4_3">
    <vt:lpwstr>ing ‘the Mid Staffordshire scandal playing out on a national level’. In this perspective, we consider the opportunities missed in the last decade in the attempt to secure safe staffing in nursing.","container-title":"Future Healthcare Journal","DOI":"10.7</vt:lpwstr>
  </property>
  <property fmtid="{D5CDD505-2E9C-101B-9397-08002B2CF9AE}" pid="22" name="ZOTERO_BREF_RL7nU60hf5h4_4">
    <vt:lpwstr>861/fhj.2023-FR102","ISSN":"2514-6645","issue":"1","journalAbbreviation":"Future Healthcare Journal","note":"PMID: 37786501\nPMCID: PMC10538672","page":"3-6","source":"PubMed Central","title":"Nursing notes on a scandal","URL":"https://pmc.ncbi.nlm.nih.go</vt:lpwstr>
  </property>
  <property fmtid="{D5CDD505-2E9C-101B-9397-08002B2CF9AE}" pid="23" name="ZOTERO_BREF_RL7nU60hf5h4_5">
    <vt:lpwstr>v/articles/PMC10538672/","volume":"10","author":[{"family":"Rafferty","given":"Anne Marie"},{"family":"Leary","given":"Alison"}],"accessed":{"date-parts":[["2025",10,28]]},"issued":{"date-parts":[["2023",3]]}}}],"schema":"https://github.com/citation-style</vt:lpwstr>
  </property>
  <property fmtid="{D5CDD505-2E9C-101B-9397-08002B2CF9AE}" pid="24" name="ZOTERO_BREF_RL7nU60hf5h4_6">
    <vt:lpwstr>-language/schema/raw/master/csl-citation.json"}</vt:lpwstr>
  </property>
  <property fmtid="{D5CDD505-2E9C-101B-9397-08002B2CF9AE}" pid="25" name="ZOTERO_BREF_giEckRcMQS7M_1">
    <vt:lpwstr>ZOTERO_ITEM CSL_CITATION {"citationID":"fI8ZKSof","properties":{"formattedCitation":"(De Rosis, 2024)","plainCitation":"(De Rosis, 2024)","noteIndex":0},"citationItems":[{"id":35959,"uris":["http://zotero.org/users/8438081/items/F5NDRK7U"],"itemData":{"id</vt:lpwstr>
  </property>
  <property fmtid="{D5CDD505-2E9C-101B-9397-08002B2CF9AE}" pid="26" name="ZOTERO_BREF_giEckRcMQS7M_2">
    <vt:lpwstr>":35959,"type":"article-journal","abstract":"The framework of Donabedian is widely applied to performance assessment at the healthcare system level. Donabedian categorised the care quality measurement around three dimensions, namely structure, process, an</vt:lpwstr>
  </property>
  <property fmtid="{D5CDD505-2E9C-101B-9397-08002B2CF9AE}" pid="27" name="ZOTERO_BREF_giEckRcMQS7M_3">
    <vt:lpwstr>d outcomes. The first dimension concerns the inputs; the second one, the combinations of factors and inputs; the last one, the effectiveness in terms of patients' health status. Donabedian early included in the last dimension the patient satisfaction. Nev</vt:lpwstr>
  </property>
  <property fmtid="{D5CDD505-2E9C-101B-9397-08002B2CF9AE}" pid="28" name="ZOTERO_BREF_giEckRcMQS7M_4">
    <vt:lpwstr>ertheless, nowadays, outcomes are generally measured through hard endpoints, such as re-admissions and mortality indicators. Recently, the Patient-Reported Outcome Measures (PROMs) have been included among the outcome measures within the Donabedian framew</vt:lpwstr>
  </property>
  <property fmtid="{D5CDD505-2E9C-101B-9397-08002B2CF9AE}" pid="29" name="ZOTERO_BREF_giEckRcMQS7M_5">
    <vt:lpwstr>ork. How to move the concept of patient-centeredness to a macro level, including the patient point of view in care quality measurement, evaluation, and improvement? This paper integrates the Donabedian structure-process-outcome framework, by incorporating</vt:lpwstr>
  </property>
  <property fmtid="{D5CDD505-2E9C-101B-9397-08002B2CF9AE}" pid="30" name="ZOTERO_BREF_giEckRcMQS7M_6">
    <vt:lpwstr> in the proper dimension the patient-indicators, namely the abovementioned PROMs and Patient-Reported Experience Measures (PREMs). While PROMs are clearly measures of outcome, PREMs can be collocated in the process dimension, since they can be useful for </vt:lpwstr>
  </property>
  <property fmtid="{D5CDD505-2E9C-101B-9397-08002B2CF9AE}" pid="31" name="ZOTERO_BREF_giEckRcMQS7M_7">
    <vt:lpwstr>mapping processes and care pathways, in a lean perspective, as well as in the outcome dimension, because inherently linked to outcome, and enablers of patient-centeredness.","container-title":"The International Journal of Health Planning and Management","</vt:lpwstr>
  </property>
  <property fmtid="{D5CDD505-2E9C-101B-9397-08002B2CF9AE}" pid="32" name="ZOTERO_BREF_giEckRcMQS7M_8">
    <vt:lpwstr>DOI":"10.1002/hpm.3732","ISSN":"1099-1751","issue":"4","journalAbbreviation":"The International Journal of Health Planning and Management","language":"en","license":"© 2023 The Authors. The International Journal of Health Planning and Management published</vt:lpwstr>
  </property>
  <property fmtid="{D5CDD505-2E9C-101B-9397-08002B2CF9AE}" pid="33" name="ZOTERO_BREF_giEckRcMQS7M_9">
    <vt:lpwstr> by John Wiley &amp; Sons Ltd.","note":"_eprint: https://onlinelibrary.wiley.com/doi/pdf/10.1002/hpm.3732","page":"1172-1182","source":"Wiley Online Library","title":"Performance measurement and user-centeredness in the healthcare sector: Opening the black bo</vt:lpwstr>
  </property>
  <property fmtid="{D5CDD505-2E9C-101B-9397-08002B2CF9AE}" pid="34" name="ZOTERO_BREF_giEckRcMQS7M_10">
    <vt:lpwstr>x adapting the framework of Donabedian","title-short":"Performance measurement and user-centeredness in the healthcare sector","URL":"https://onlinelibrary.wiley.com/doi/abs/10.1002/hpm.3732","volume":"39","author":[{"family":"De Rosis","given":"Sabina"}]</vt:lpwstr>
  </property>
  <property fmtid="{D5CDD505-2E9C-101B-9397-08002B2CF9AE}" pid="35" name="ZOTERO_BREF_giEckRcMQS7M_11">
    <vt:lpwstr>,"accessed":{"date-parts":[["2025",10,28]]},"issued":{"date-parts":[["2024"]]}}}],"schema":"https://github.com/citation-style-language/schema/raw/master/csl-citation.json"}</vt:lpwstr>
  </property>
  <property fmtid="{D5CDD505-2E9C-101B-9397-08002B2CF9AE}" pid="36" name="ZOTERO_BREF_83IDX87bVZH1_1">
    <vt:lpwstr>ZOTERO_ITEM CSL_CITATION {"citationID":"nWL7xVyG","properties":{"formattedCitation":"(Seshia et al., 2018)","plainCitation":"(Seshia et al., 2018)","noteIndex":0},"citationItems":[{"id":35961,"uris":["http://zotero.org/users/8438081/items/S75R44IJ"],"item</vt:lpwstr>
  </property>
  <property fmtid="{D5CDD505-2E9C-101B-9397-08002B2CF9AE}" pid="37" name="ZOTERO_BREF_83IDX87bVZH1_2">
    <vt:lpwstr>Data":{"id":35961,"type":"article-journal","abstract":"Introduction Although patient safety has improved steadily, harm remains a substantial global challenge. Additionally, safety needs to be ensured not only in hospitals but also across the continuum of</vt:lpwstr>
  </property>
  <property fmtid="{D5CDD505-2E9C-101B-9397-08002B2CF9AE}" pid="38" name="ZOTERO_BREF_83IDX87bVZH1_3">
    <vt:lpwstr> care. Better understanding of the complex cognitive factors influencing health care–related decisions and organizational cultures could lead to more rational approaches, and thereby to further improvement. Hypothesis A model integrating the concepts unde</vt:lpwstr>
  </property>
  <property fmtid="{D5CDD505-2E9C-101B-9397-08002B2CF9AE}" pid="39" name="ZOTERO_BREF_83IDX87bVZH1_4">
    <vt:lpwstr>rlying Reason's Swiss cheese theory and the cognitive-affective biases plus cascade could advance the understanding of cognitive-affective processes that underlie decisions and organizational cultures across the continuum of care. Methods Thematic analysi</vt:lpwstr>
  </property>
  <property fmtid="{D5CDD505-2E9C-101B-9397-08002B2CF9AE}" pid="40" name="ZOTERO_BREF_83IDX87bVZH1_5">
    <vt:lpwstr>s, qualitative information from several sources being used to support argumentation. Discussion Complex covert cognitive phenomena underlie decisions influencing health care. In the integrated model, the Swiss cheese slices represent dynamic cognitive-aff</vt:lpwstr>
  </property>
  <property fmtid="{D5CDD505-2E9C-101B-9397-08002B2CF9AE}" pid="41" name="ZOTERO_BREF_83IDX87bVZH1_6">
    <vt:lpwstr>ective (mental) gates: Reason's successive layers of defence. Like firewalls and antivirus programs, cognitive-affective gates normally allow the passage of rational decisions but block or counter unsounds ones. Gates can be breached (ie, holes created) a</vt:lpwstr>
  </property>
  <property fmtid="{D5CDD505-2E9C-101B-9397-08002B2CF9AE}" pid="42" name="ZOTERO_BREF_83IDX87bVZH1_7">
    <vt:lpwstr>t one or more levels of organizations, teams, and individuals, by (1) any element of cognitive-affective biases plus (conflicts of interest and cognitive biases being the best studied) and (2) other potential error-provoking factors. Conversely, flawed de</vt:lpwstr>
  </property>
  <property fmtid="{D5CDD505-2E9C-101B-9397-08002B2CF9AE}" pid="43" name="ZOTERO_BREF_83IDX87bVZH1_8">
    <vt:lpwstr>cisions can be blocked and consequences minimized; for example, by addressing cognitive biases plus and error-provoking factors, and being constantly mindful. Informed shared decision making is a neglected but critical layer of defence (cognitive-affectiv</vt:lpwstr>
  </property>
  <property fmtid="{D5CDD505-2E9C-101B-9397-08002B2CF9AE}" pid="44" name="ZOTERO_BREF_83IDX87bVZH1_9">
    <vt:lpwstr>e gate). The integrated model can be custom tailored to specific situations, and the underlying principles applied to all methods for improving safety. The model may also provide a framework for developing and evaluating strategies to optimize organizatio</vt:lpwstr>
  </property>
  <property fmtid="{D5CDD505-2E9C-101B-9397-08002B2CF9AE}" pid="45" name="ZOTERO_BREF_83IDX87bVZH1_10">
    <vt:lpwstr>nal cultures and decisions. Limitations The concept is abstract, the model is virtual, and the best supportive evidence is qualitative and indirect. Conclusions The proposed model may help enhance rational decision making across the continuum of care, the</vt:lpwstr>
  </property>
  <property fmtid="{D5CDD505-2E9C-101B-9397-08002B2CF9AE}" pid="46" name="ZOTERO_BREF_83IDX87bVZH1_11">
    <vt:lpwstr>reby improving patient safety globally.","container-title":"Journal of Evaluation in Clinical Practice","DOI":"10.1111/jep.12847","ISSN":"1365-2753","issue":"1","journalAbbreviation":"Journal of Evaluation in Clinical Practice","language":"en","license":"</vt:lpwstr>
  </property>
  <property fmtid="{D5CDD505-2E9C-101B-9397-08002B2CF9AE}" pid="47" name="ZOTERO_BREF_83IDX87bVZH1_12">
    <vt:lpwstr>© 2017 The Authors. Journal of Evaluation in Clinical Practice published by John Wiley &amp; Sons, Ltd.","note":"_eprint: https://onlinelibrary.wiley.com/doi/pdf/10.1111/jep.12847","page":"187-197","source":"Wiley Online Library","title":"Gating the holes in </vt:lpwstr>
  </property>
  <property fmtid="{D5CDD505-2E9C-101B-9397-08002B2CF9AE}" pid="48" name="ZOTERO_BREF_83IDX87bVZH1_13">
    <vt:lpwstr>the Swiss cheese (part I): Expanding professor Reason's model for patient safety","title-short":"Gating the holes in the Swiss cheese (part I)","URL":"https://onlinelibrary.wiley.com/doi/abs/10.1111/jep.12847","volume":"24","author":[{"family":"Seshia","g</vt:lpwstr>
  </property>
  <property fmtid="{D5CDD505-2E9C-101B-9397-08002B2CF9AE}" pid="49" name="ZOTERO_BREF_83IDX87bVZH1_14">
    <vt:lpwstr>iven":"Shashi S."},{"family":"Bryan Young","given":"G."},{"family":"Makhinson","given":"Michael"},{"family":"Smith","given":"Preston A."},{"family":"Stobart","given":"Kent"},{"family":"Croskerry","given":"Pat"}],"accessed":{"date-parts":[["2025",10,28]]},</vt:lpwstr>
  </property>
  <property fmtid="{D5CDD505-2E9C-101B-9397-08002B2CF9AE}" pid="50" name="ZOTERO_BREF_83IDX87bVZH1_15">
    <vt:lpwstr>"issued":{"date-parts":[["2018"]]}}}],"schema":"https://github.com/citation-style-language/schema/raw/master/csl-citation.json"}</vt:lpwstr>
  </property>
  <property fmtid="{D5CDD505-2E9C-101B-9397-08002B2CF9AE}" pid="51" name="ZOTERO_BREF_54gMnx1YRBWI_1">
    <vt:lpwstr>ZOTERO_ITEM CSL_CITATION {"citationID":"E0kWlpEq","properties":{"formattedCitation":"(Martin, Stanford and Dixon-Woods, 2023)","plainCitation":"(Martin, Stanford and Dixon-Woods, 2023)","noteIndex":0},"citationItems":[{"id":35963,"uris":["http://zotero.or</vt:lpwstr>
  </property>
  <property fmtid="{D5CDD505-2E9C-101B-9397-08002B2CF9AE}" pid="52" name="ZOTERO_BREF_54gMnx1YRBWI_2">
    <vt:lpwstr>g/users/8438081/items/M2JTARFE"],"itemData":{"id":35963,"type":"article-journal","abstract":"Recurrent organisational catastrophes remain a disheartening reality\n\nIt is 10 years since Robert Francis published the three volume report of the public inquir</vt:lpwstr>
  </property>
  <property fmtid="{D5CDD505-2E9C-101B-9397-08002B2CF9AE}" pid="53" name="ZOTERO_BREF_54gMnx1YRBWI_3">
    <vt:lpwstr>y into failings at Mid Staffordshire NHS Foundation Trust.1 Few will need reminding of the harrowing accounts of care at Stafford Hospital or the inquiry’s damning verdict—covering not just the trust but system failures at multiple levels. The government’</vt:lpwstr>
  </property>
  <property fmtid="{D5CDD505-2E9C-101B-9397-08002B2CF9AE}" pid="54" name="ZOTERO_BREF_54gMnx1YRBWI_4">
    <vt:lpwstr>s response to the inquiry, to the advisory group appointed to identify high level actions, and to other contemporaneous investigations, signalled a determination for change. It promised wide ranging interventions and legal and regulatory reforms to tackle</vt:lpwstr>
  </property>
  <property fmtid="{D5CDD505-2E9C-101B-9397-08002B2CF9AE}" pid="55" name="ZOTERO_BREF_54gMnx1YRBWI_5">
    <vt:lpwstr> problems of culture, openness, and willingness to learn.23 What is the legacy for the safety of patients in England?\n\nThe policy response sought to act on many of Francis’s recommendations. The statutory duty of candour on provider organisations when p</vt:lpwstr>
  </property>
  <property fmtid="{D5CDD505-2E9C-101B-9397-08002B2CF9AE}" pid="56" name="ZOTERO_BREF_54gMnx1YRBWI_6">
    <vt:lpwstr>atients are harmed was implemented quickly, as was the requirement that providers appoint a “freedom to speak up” guardian to promote openness and ensure people’s concerns are heard. The Care Quality Commission’s (CQC) approach to inspection was reformed.</vt:lpwstr>
  </property>
  <property fmtid="{D5CDD505-2E9C-101B-9397-08002B2CF9AE}" pid="57" name="ZOTERO_BREF_54gMnx1YRBWI_7">
    <vt:lpwstr> Frameworks for responding to patient safety incidents have undergone two major shifts, while the …","DOI":"10.1136/bmj.p513","journalAbbreviation":"BMJ","language":"en","license":"© Author(s) (or their employer(s)) 2019. Re-use permitted under CC BY-NC. </vt:lpwstr>
  </property>
  <property fmtid="{D5CDD505-2E9C-101B-9397-08002B2CF9AE}" pid="58" name="ZOTERO_BREF_54gMnx1YRBWI_8">
    <vt:lpwstr>No commercial re-use. See rights and permissions. Published by BMJ.. http://creativecommons.org/licenses/by-nc/4.0/This is an Open Access article distributed in accordance with the Creative Commons Attribution Non Commercial (CC BY-NC 4.0) license, which </vt:lpwstr>
  </property>
  <property fmtid="{D5CDD505-2E9C-101B-9397-08002B2CF9AE}" pid="59" name="ZOTERO_BREF_54gMnx1YRBWI_9">
    <vt:lpwstr>permits others to distribute, remix, adapt, build upon this work non-commercially, and license their derivative works on different terms, provided the original work is properly cited and the use is non-commercial. See: http://creativecommons.org/licenses/</vt:lpwstr>
  </property>
  <property fmtid="{D5CDD505-2E9C-101B-9397-08002B2CF9AE}" pid="60" name="ZOTERO_BREF_54gMnx1YRBWI_10">
    <vt:lpwstr>by-nc/4.0/.","note":"publisher: British Medical Journal Publishing Group\nsection: Editorial","source":"www.bmj.com","title":"A decade after Francis: is the NHS safer and more open?","title-short":"A decade after Francis","URL":"https://www.bmj.com/conten</vt:lpwstr>
  </property>
  <property fmtid="{D5CDD505-2E9C-101B-9397-08002B2CF9AE}" pid="61" name="ZOTERO_BREF_54gMnx1YRBWI_11">
    <vt:lpwstr>t/380/bmj.p513","author":[{"family":"Martin","given":"Graham"},{"family":"Stanford","given":"Susanna"},{"family":"Dixon-Woods","given":"Mary"}],"accessed":{"date-parts":[["2025",10,28]]},"issued":{"date-parts":[["2023",3,9]]}}}],"schema":"https://github.c</vt:lpwstr>
  </property>
  <property fmtid="{D5CDD505-2E9C-101B-9397-08002B2CF9AE}" pid="62" name="ZOTERO_BREF_54gMnx1YRBWI_12">
    <vt:lpwstr>om/citation-style-language/schema/raw/master/csl-citation.json"}</vt:lpwstr>
  </property>
  <property fmtid="{D5CDD505-2E9C-101B-9397-08002B2CF9AE}" pid="63" name="ZOTERO_BREF_Gcy8dR8Lu59A_1">
    <vt:lpwstr>ZOTERO_ITEM CSL_CITATION {"citationID":"2UQlBAJI","properties":{"formattedCitation":"(Kruk et al., 2018)","plainCitation":"(Kruk et al., 2018)","noteIndex":0},"citationItems":[{"id":35965,"uris":["http://zotero.org/users/8438081/items/7GJ33IZ2"],"itemData</vt:lpwstr>
  </property>
  <property fmtid="{D5CDD505-2E9C-101B-9397-08002B2CF9AE}" pid="64" name="ZOTERO_BREF_Gcy8dR8Lu59A_2">
    <vt:lpwstr>":{"id":35965,"type":"article-journal","container-title":"The Lancet. Global Health","DOI":"10.1016/S2214-109X(18)30386-3","ISSN":"2214-109X","journalAbbreviation":"The Lancet. Global Health","note":"PMID: 30196093\nPMCID: PMC7734391","page":"e1196-e1252"</vt:lpwstr>
  </property>
  <property fmtid="{D5CDD505-2E9C-101B-9397-08002B2CF9AE}" pid="65" name="ZOTERO_BREF_Gcy8dR8Lu59A_3">
    <vt:lpwstr>,"source":"PubMed Central","title":"High-quality health systems in the Sustainable Development Goals era: time for a revolution","title-short":"High-quality health systems in the Sustainable Development Goals era","URL":"https://pmc.ncbi.nlm.nih.gov/artic</vt:lpwstr>
  </property>
  <property fmtid="{D5CDD505-2E9C-101B-9397-08002B2CF9AE}" pid="66" name="ZOTERO_BREF_Gcy8dR8Lu59A_4">
    <vt:lpwstr>les/PMC7734391/","volume":"6","author":[{"family":"Kruk","given":"Margaret E"},{"family":"Gage","given":"Anna D"},{"family":"Arsenault","given":"Catherine"},{"family":"Jordan","given":"Keely"},{"family":"Leslie","given":"Hannah H"},{"family":"Roder-DeWan"</vt:lpwstr>
  </property>
  <property fmtid="{D5CDD505-2E9C-101B-9397-08002B2CF9AE}" pid="67" name="ZOTERO_BREF_Gcy8dR8Lu59A_5">
    <vt:lpwstr>,"given":"Sanam"},{"family":"Adeyi","given":"Olusoji"},{"family":"Barker","given":"Pierre"},{"family":"Daelmans","given":"Bernadette"},{"family":"Doubova","given":"Svetlana V"},{"family":"English","given":"Mike"},{"family":"Elorrio","given":"Ezequiel Garc</vt:lpwstr>
  </property>
  <property fmtid="{D5CDD505-2E9C-101B-9397-08002B2CF9AE}" pid="68" name="ZOTERO_BREF_Gcy8dR8Lu59A_6">
    <vt:lpwstr>ía"},{"family":"Guanais","given":"Frederico"},{"family":"Gureje","given":"Oye"},{"family":"Hirschhorn","given":"Lisa R"},{"family":"Jiang","given":"Lixin"},{"family":"Kelley","given":"Edward"},{"family":"Lemango","given":"Ephrem Tekle"},{"family":"Liljest</vt:lpwstr>
  </property>
  <property fmtid="{D5CDD505-2E9C-101B-9397-08002B2CF9AE}" pid="69" name="ZOTERO_BREF_Gcy8dR8Lu59A_7">
    <vt:lpwstr>rand","given":"Jerker"},{"family":"Malata","given":"Address"},{"family":"Marchant","given":"Tanya"},{"family":"Matsoso","given":"Malebona Precious"},{"family":"Meara","given":"John G"},{"family":"Mohanan","given":"Manoj"},{"family":"Ndiaye","given":"Youss</vt:lpwstr>
  </property>
  <property fmtid="{D5CDD505-2E9C-101B-9397-08002B2CF9AE}" pid="70" name="ZOTERO_BREF_Gcy8dR8Lu59A_8">
    <vt:lpwstr>oupha"},{"family":"Norheim","given":"Ole F"},{"family":"Reddy","given":"K Srinath"},{"family":"Rowe","given":"Alexander K"},{"family":"Salomon","given":"Joshua A"},{"family":"Thapa","given":"Gagan"},{"family":"Twum-Danso","given":"Nana A Y"},{"family":"Pa</vt:lpwstr>
  </property>
  <property fmtid="{D5CDD505-2E9C-101B-9397-08002B2CF9AE}" pid="71" name="ZOTERO_BREF_Gcy8dR8Lu59A_9">
    <vt:lpwstr>te","given":"Muhammad"}],"accessed":{"date-parts":[["2025",10,28]]},"issued":{"date-parts":[["2018"]]}}}],"schema":"https://github.com/citation-style-language/schema/raw/master/csl-citation.json"}</vt:lpwstr>
  </property>
  <property fmtid="{D5CDD505-2E9C-101B-9397-08002B2CF9AE}" pid="72" name="ZOTERO_BREF_GQ1p80Q6XZll_1">
    <vt:lpwstr>ZOTERO_ITEM CSL_CITATION {"citationID":"EKxPrxvK","properties":{"formattedCitation":"(Guzm\\uc0\\u225{}n-Leguel and Rodr\\uc0\\u237{}guez-Lara, 2025)","plainCitation":"(Guzmán-Leguel and Rodríguez-Lara, 2025)","noteIndex":0},"citationItems":[{"id":35968,"</vt:lpwstr>
  </property>
  <property fmtid="{D5CDD505-2E9C-101B-9397-08002B2CF9AE}" pid="73" name="ZOTERO_BREF_GQ1p80Q6XZll_2">
    <vt:lpwstr>uris":["http://zotero.org/users/8438081/items/JZ7G3HBA"],"itemData":{"id":35968,"type":"article-journal","abstract":"Introduction: Assessing the quality of patient care within healthcare systems remains a multifaceted challenge due to varying definitions </vt:lpwstr>
  </property>
  <property fmtid="{D5CDD505-2E9C-101B-9397-08002B2CF9AE}" pid="74" name="ZOTERO_BREF_GQ1p80Q6XZll_3">
    <vt:lpwstr>of “quality” and the complexity of care delivery structures worldwide. Patient-centeredness, institutional responsiveness, and contextual adaptability are increasingly recognized as core pillars in quality assessment. Objective: This narrative literature </vt:lpwstr>
  </property>
  <property fmtid="{D5CDD505-2E9C-101B-9397-08002B2CF9AE}" pid="75" name="ZOTERO_BREF_GQ1p80Q6XZll_4">
    <vt:lpwstr>review aims to explore conceptual models and practical frameworks for evaluating healthcare quality, emphasizing tools that integrate technical, functional, and emotional dimensions and proposing a comprehensive model adaptable to diverse health system co</vt:lpwstr>
  </property>
  <property fmtid="{D5CDD505-2E9C-101B-9397-08002B2CF9AE}" pid="76" name="ZOTERO_BREF_GQ1p80Q6XZll_5">
    <vt:lpwstr>ntexts. Methodology: A systematic literature search was conducted in the PubMed, Scopus, and Cochrane Library databases, covering the years 2000 to 2024. Studies were selected based on relevance to quality assessment models, patient satisfaction, accredit</vt:lpwstr>
  </property>
  <property fmtid="{D5CDD505-2E9C-101B-9397-08002B2CF9AE}" pid="77" name="ZOTERO_BREF_GQ1p80Q6XZll_6">
    <vt:lpwstr>ation, and strategic improvement methodologies. The review followed a thematic synthesis approach, integrating structural, process-based, and outcome-driven perspectives. Results: Core frameworks such as Donabedian’s model and balancing measures were revi</vt:lpwstr>
  </property>
  <property fmtid="{D5CDD505-2E9C-101B-9397-08002B2CF9AE}" pid="78" name="ZOTERO_BREF_GQ1p80Q6XZll_7">
    <vt:lpwstr>ewed alongside evaluation tools like the Dutch Consumer Quality Index, SERVQUAL, and Importance–Performance Analysis (IPA). These models revealed significant gaps between patient expectations and actual service delivery, especially in functional and emoti</vt:lpwstr>
  </property>
  <property fmtid="{D5CDD505-2E9C-101B-9397-08002B2CF9AE}" pid="79" name="ZOTERO_BREF_GQ1p80Q6XZll_8">
    <vt:lpwstr>onal quality dimensions. This review also identified limitations related to contextual generalizability and bias. A novel integrative model is proposed, emphasizing the dynamic interaction between institutional structure, clinical processes, and patient e</vt:lpwstr>
  </property>
  <property fmtid="{D5CDD505-2E9C-101B-9397-08002B2CF9AE}" pid="80" name="ZOTERO_BREF_GQ1p80Q6XZll_9">
    <vt:lpwstr>xperience. Conclusions: High-quality healthcare demands a multidimensional approach. Integrating conceptual frameworks with context-sensitive strategies enables healthcare systems to align technical performance with patient-centered outcomes. The proposed</vt:lpwstr>
  </property>
  <property fmtid="{D5CDD505-2E9C-101B-9397-08002B2CF9AE}" pid="81" name="ZOTERO_BREF_GQ1p80Q6XZll_10">
    <vt:lpwstr> model offers a foundation for future empirical validation, particularly in resource-limited or hybrid settings.","container-title":"Healthcare","DOI":"10.3390/healthcare13141714","ISSN":"2227-9032","issue":"14","journalAbbreviation":"Healthcare","note":"</vt:lpwstr>
  </property>
  <property fmtid="{D5CDD505-2E9C-101B-9397-08002B2CF9AE}" pid="82" name="ZOTERO_BREF_GQ1p80Q6XZll_11">
    <vt:lpwstr>PMID: 40724739\nPMCID: PMC12294491","page":"1714","source":"PubMed Central","title":"Assessment of Patients’ Quality of Care in Healthcare Systems: A Comprehensive Narrative Literature Review","title-short":"Assessment of Patients’ Quality of Care in Heal</vt:lpwstr>
  </property>
  <property fmtid="{D5CDD505-2E9C-101B-9397-08002B2CF9AE}" pid="83" name="ZOTERO_BREF_GQ1p80Q6XZll_12">
    <vt:lpwstr>thcare Systems","URL":"https://pmc.ncbi.nlm.nih.gov/articles/PMC12294491/","volume":"13","author":[{"family":"Guzmán-Leguel","given":"Yisel Mi"},{"family":"Rodríguez-Lara","given":"Simón Quetzalcoatl"}],"accessed":{"date-parts":[["2025",10,28]]},"issued":</vt:lpwstr>
  </property>
  <property fmtid="{D5CDD505-2E9C-101B-9397-08002B2CF9AE}" pid="84" name="ZOTERO_BREF_GQ1p80Q6XZll_13">
    <vt:lpwstr>{"date-parts":[["2025",7,16]]}}}],"schema":"https://github.com/citation-style-language/schema/raw/master/csl-citation.json"}</vt:lpwstr>
  </property>
  <property fmtid="{D5CDD505-2E9C-101B-9397-08002B2CF9AE}" pid="85" name="ZOTERO_BREF_66XzST6IUDUd_1">
    <vt:lpwstr>ZOTERO_ITEM CSL_CITATION {"citationID":"BYTqpPIg","properties":{"formattedCitation":"(Yang et al., 2025)","plainCitation":"(Yang et al., 2025)","noteIndex":0},"citationItems":[{"id":35971,"uris":["http://zotero.org/users/8438081/items/L5P7BLUN"],"itemData</vt:lpwstr>
  </property>
  <property fmtid="{D5CDD505-2E9C-101B-9397-08002B2CF9AE}" pid="86" name="ZOTERO_BREF_66XzST6IUDUd_2">
    <vt:lpwstr>":{"id":35971,"type":"article-journal","abstract":"Background: The mobility of outpatients, frequent treatment sessions, and varying illness severity challenge nursing care and hinder quality improvement efforts. The Donabedian model effectively evaluates</vt:lpwstr>
  </property>
  <property fmtid="{D5CDD505-2E9C-101B-9397-08002B2CF9AE}" pid="87" name="ZOTERO_BREF_66XzST6IUDUd_3">
    <vt:lpwstr> nursing quality and is widely used in operating rooms, intensive care units and oncology wards. However, its application in outpatient nursing remains unclear., \nAim: To overview the Donabedian model's application in outpatient care quality., \nMethods:</vt:lpwstr>
  </property>
  <property fmtid="{D5CDD505-2E9C-101B-9397-08002B2CF9AE}" pid="88" name="ZOTERO_BREF_66XzST6IUDUd_4">
    <vt:lpwstr> A scoping review was conducted using the Arksey and O'Malley framework, adhering to PRISMA-ScR. Searches for eligible papers were performed on PubMed, OVID, Web of Science, Embase, CNKI, CBM, and Wan Fang in June 2024. Data were analyzed narratively usin</vt:lpwstr>
  </property>
  <property fmtid="{D5CDD505-2E9C-101B-9397-08002B2CF9AE}" pid="89" name="ZOTERO_BREF_66XzST6IUDUd_5">
    <vt:lpwstr>g an inductive approach, with visual mapping done through ArcGIS and Origin., \nResults: A total of 18 studies were included in the review. Literature review, Delphi and semistructured interview were widely used in the mixed method studies. The primary se</vt:lpwstr>
  </property>
  <property fmtid="{D5CDD505-2E9C-101B-9397-08002B2CF9AE}" pid="90" name="ZOTERO_BREF_66XzST6IUDUd_6">
    <vt:lpwstr>ttings involved dental clinics and health examination centers, followed by traditional Chinese medicine clinics and pediatric clinics. The studies spanned various regions: 2 in Canada, 3 in Germany, and 13 in China. Structural indicators evaluate outpatie</vt:lpwstr>
  </property>
  <property fmtid="{D5CDD505-2E9C-101B-9397-08002B2CF9AE}" pid="91" name="ZOTERO_BREF_66XzST6IUDUd_7">
    <vt:lpwstr>nt care systems and resources, while process indicators emphasize specialty nursing practice, safety, infection control, and humanistic care. Satisfaction, adverse events, and quality care serve as key secondary indicators for outcome assessment., \nConcl</vt:lpwstr>
  </property>
  <property fmtid="{D5CDD505-2E9C-101B-9397-08002B2CF9AE}" pid="92" name="ZOTERO_BREF_66XzST6IUDUd_8">
    <vt:lpwstr>usions: The research on outpatient care quality based on the Donabedian model is primarily mixed, with a need to expand interventional and qualitative studies. The structure-process-outcome quality indicators have varying focuses that require further veri</vt:lpwstr>
  </property>
  <property fmtid="{D5CDD505-2E9C-101B-9397-08002B2CF9AE}" pid="93" name="ZOTERO_BREF_66XzST6IUDUd_9">
    <vt:lpwstr>fication and coordination. Structural indicators offer more policy and resource support, while process indicators differ across outpatient specialties, leading to heterogeneous specialist nursing practice metrics. Satisfaction and adverse events are cruci</vt:lpwstr>
  </property>
  <property fmtid="{D5CDD505-2E9C-101B-9397-08002B2CF9AE}" pid="94" name="ZOTERO_BREF_66XzST6IUDUd_10">
    <vt:lpwstr>al components in evaluating outpatient nursing quality outcomes., \nImplications for Nursing Management: The application of the Donabedian model offers care managers practical ideas and references for outpatient care quality improvement.","container-title</vt:lpwstr>
  </property>
  <property fmtid="{D5CDD505-2E9C-101B-9397-08002B2CF9AE}" pid="95" name="ZOTERO_BREF_66XzST6IUDUd_11">
    <vt:lpwstr>":"Journal of Nursing Management","DOI":"10.1155/jonm/6893336","ISSN":"0966-0429","journalAbbreviation":"Journal of Nursing Management","note":"PMID: 40313787\nPMCID: PMC12045680","page":"6893336","source":"PubMed Central","title":"Application of Donabedi</vt:lpwstr>
  </property>
  <property fmtid="{D5CDD505-2E9C-101B-9397-08002B2CF9AE}" pid="96" name="ZOTERO_BREF_66XzST6IUDUd_12">
    <vt:lpwstr>an Three-Dimensional Model in Outpatient Care Quality: A Scoping Review","title-short":"Application of Donabedian Three-Dimensional Model in Outpatient Care Quality","URL":"https://pmc.ncbi.nlm.nih.gov/articles/PMC12045680/","volume":"2025","author":[{"fa</vt:lpwstr>
  </property>
  <property fmtid="{D5CDD505-2E9C-101B-9397-08002B2CF9AE}" pid="97" name="ZOTERO_BREF_66XzST6IUDUd_13">
    <vt:lpwstr>mily":"Yang","given":"Jinrong"},{"family":"Liu","given":"Fan"},{"family":"Yang","given":"Chunxia"},{"family":"Wei","given":"Jingyi"},{"family":"Ma","given":"Yonghong"},{"family":"Xu","given":"Lisheng"},{"family":"Xie","given":"Jingying"},{"family":"Wang",</vt:lpwstr>
  </property>
  <property fmtid="{D5CDD505-2E9C-101B-9397-08002B2CF9AE}" pid="98" name="ZOTERO_BREF_66XzST6IUDUd_14">
    <vt:lpwstr>"given":"Jingjun"}],"accessed":{"date-parts":[["2025",10,28]]},"issued":{"date-parts":[["2025",4,24]]}}}],"schema":"https://github.com/citation-style-language/schema/raw/master/csl-citation.json"}</vt:lpwstr>
  </property>
  <property fmtid="{D5CDD505-2E9C-101B-9397-08002B2CF9AE}" pid="99" name="ZOTERO_BREF_JZyDl8oo9x7a_1">
    <vt:lpwstr>ZOTERO_ITEM CSL_CITATION {"citationID":"IGkAaMtN","properties":{"formattedCitation":"(Moayed et al., 2022)","plainCitation":"(Moayed et al., 2022)","noteIndex":0},"citationItems":[{"id":35974,"uris":["http://zotero.org/users/8438081/items/UC49DNXJ"],"item</vt:lpwstr>
  </property>
  <property fmtid="{D5CDD505-2E9C-101B-9397-08002B2CF9AE}" pid="100" name="ZOTERO_BREF_JZyDl8oo9x7a_2">
    <vt:lpwstr>Data":{"id":35974,"type":"article-journal","abstract":"Objectives\nThe present study aims to explain factors determining the quality of health services provided to COVID-19 patients from the perspective of healthcare providers based on the Donabedian mode</vt:lpwstr>
  </property>
  <property fmtid="{D5CDD505-2E9C-101B-9397-08002B2CF9AE}" pid="101" name="ZOTERO_BREF_JZyDl8oo9x7a_3">
    <vt:lpwstr>l.\n\nMethod\nThis qualitative study was conducted at a referral hospital on COVID-19 patients in Tehran, in 2020. The data were collected through individual and semi-structured interviews from 20 participants using the purposive sampling method. Besides,</vt:lpwstr>
  </property>
  <property fmtid="{D5CDD505-2E9C-101B-9397-08002B2CF9AE}" pid="102" name="ZOTERO_BREF_JZyDl8oo9x7a_4">
    <vt:lpwstr> data analysis was conducted simultaneously using the directed content analysis method.\n\nResults\nData analysis results produced 850 primary codes in three predetermined categories of the Donabedian model, including the structure (organizational readine</vt:lpwstr>
  </property>
  <property fmtid="{D5CDD505-2E9C-101B-9397-08002B2CF9AE}" pid="103" name="ZOTERO_BREF_JZyDl8oo9x7a_5">
    <vt:lpwstr>ss and continuous training), the process (effective management and leadership, safe care, and comprehensive care measures) and outcomes (professional excellence, quantitative and qualitative improvements in hospital services, and acceptability of healthca</vt:lpwstr>
  </property>
  <property fmtid="{D5CDD505-2E9C-101B-9397-08002B2CF9AE}" pid="104" name="ZOTERO_BREF_JZyDl8oo9x7a_6">
    <vt:lpwstr>re professionals).\n\nConclusion\nThe results of this study can help managers better understand how a public health crisis affects the structure of organizations providing care and treatment, quality of treatment processes in the organization, and the con</vt:lpwstr>
  </property>
  <property fmtid="{D5CDD505-2E9C-101B-9397-08002B2CF9AE}" pid="105" name="ZOTERO_BREF_JZyDl8oo9x7a_7">
    <vt:lpwstr>sequences. In addition, this study can be used as a model for optimizing the structures and processes to improve outcomes.","container-title":"Frontiers in Public Health","DOI":"10.3389/fpubh.2022.967431","ISSN":"2296-2565","journalAbbreviation":"Frontier</vt:lpwstr>
  </property>
  <property fmtid="{D5CDD505-2E9C-101B-9397-08002B2CF9AE}" pid="106" name="ZOTERO_BREF_JZyDl8oo9x7a_8">
    <vt:lpwstr>s in Public Health","note":"PMID: 36518581\nPMCID: PMC9742228","page":"967431","source":"PubMed Central","title":"Factors determining the quality of health services provided to COVID-19 patients from the perspective of healthcare providers: Based on the D</vt:lpwstr>
  </property>
  <property fmtid="{D5CDD505-2E9C-101B-9397-08002B2CF9AE}" pid="107" name="ZOTERO_BREF_JZyDl8oo9x7a_9">
    <vt:lpwstr>onabedian model","title-short":"Factors determining the quality of health services provided to COVID-19 patients from the perspective of healthcare providers","URL":"https://pmc.ncbi.nlm.nih.gov/articles/PMC9742228/","volume":"10","author":[{"family":"Moa</vt:lpwstr>
  </property>
  <property fmtid="{D5CDD505-2E9C-101B-9397-08002B2CF9AE}" pid="108" name="ZOTERO_BREF_JZyDl8oo9x7a_10">
    <vt:lpwstr>yed","given":"Malihe Sadat"},{"family":"Khalili","given":"Robabe"},{"family":"Ebadi","given":"Abbas"},{"family":"Parandeh","given":"Akram"}],"accessed":{"date-parts":[["2025",10,28]]},"issued":{"date-parts":[["2022",11,28]]}}}],"schema":"https://github.co</vt:lpwstr>
  </property>
  <property fmtid="{D5CDD505-2E9C-101B-9397-08002B2CF9AE}" pid="109" name="ZOTERO_BREF_JZyDl8oo9x7a_11">
    <vt:lpwstr>m/citation-style-language/schema/raw/master/csl-citation.json"}</vt:lpwstr>
  </property>
  <property fmtid="{D5CDD505-2E9C-101B-9397-08002B2CF9AE}" pid="110" name="ZOTERO_BREF_OVSgg8XXFeth_1">
    <vt:lpwstr>ZOTERO_ITEM CSL_CITATION {"citationID":"xBgoKVWN","properties":{"formattedCitation":"(Wiegmann et al., 2022)","plainCitation":"(Wiegmann et al., 2022)","noteIndex":0},"citationItems":[{"id":35980,"uris":["http://zotero.org/users/8438081/items/CMFS76AC"],"</vt:lpwstr>
  </property>
  <property fmtid="{D5CDD505-2E9C-101B-9397-08002B2CF9AE}" pid="111" name="ZOTERO_BREF_OVSgg8XXFeth_2">
    <vt:lpwstr>itemData":{"id":35980,"type":"article-journal","container-title":"Journal of patient safety","DOI":"10.1097/PTS.0000000000000810","ISSN":"1549-8417","issue":"2","journalAbbreviation":"Journal of patient safety","note":"PMID: 33852542\nPMCID: PMC8514562","</vt:lpwstr>
  </property>
  <property fmtid="{D5CDD505-2E9C-101B-9397-08002B2CF9AE}" pid="112" name="ZOTERO_BREF_OVSgg8XXFeth_3">
    <vt:lpwstr>page":"119-123","source":"PubMed Central","title":"Understanding the “Swiss Cheese Model” and Its Application to Patient Safety","URL":"https://pmc.ncbi.nlm.nih.gov/articles/PMC8514562/","volume":"18","author":[{"family":"Wiegmann","given":"Douglas A."},{</vt:lpwstr>
  </property>
  <property fmtid="{D5CDD505-2E9C-101B-9397-08002B2CF9AE}" pid="113" name="ZOTERO_BREF_OVSgg8XXFeth_4">
    <vt:lpwstr>"family":"Wood","given":"Laura J."},{"family":"Cohen","given":"Tara N."},{"family":"Shappell","given":"Scott A."}],"accessed":{"date-parts":[["2025",10,28]]},"issued":{"date-parts":[["2022",3,1]]}}}],"schema":"https://github.com/citation-style-language/sc</vt:lpwstr>
  </property>
  <property fmtid="{D5CDD505-2E9C-101B-9397-08002B2CF9AE}" pid="114" name="ZOTERO_BREF_OVSgg8XXFeth_5">
    <vt:lpwstr>hema/raw/master/csl-citation.json"}</vt:lpwstr>
  </property>
  <property fmtid="{D5CDD505-2E9C-101B-9397-08002B2CF9AE}" pid="115" name="ZOTERO_BREF_x5sMOwitE1ri_1">
    <vt:lpwstr>ZOTERO_ITEM CSL_CITATION {"citationID":"oxabc0Aw","properties":{"formattedCitation":"(Kumah et al., 2024)","plainCitation":"(Kumah et al., 2024)","noteIndex":0},"citationItems":[{"id":35983,"uris":["http://zotero.org/users/8438081/items/FKT9WE8J"],"itemDa</vt:lpwstr>
  </property>
  <property fmtid="{D5CDD505-2E9C-101B-9397-08002B2CF9AE}" pid="116" name="ZOTERO_BREF_x5sMOwitE1ri_2">
    <vt:lpwstr>ta":{"id":35983,"type":"article-journal","container-title":"Global Journal on Quality and Safety in Healthcare","DOI":"10.36401/JQSH-23-42","ISSN":"2666-2353","issue":"2","journalAbbreviation":"Global Journal on Quality and Safety in Healthcare","note":"P</vt:lpwstr>
  </property>
  <property fmtid="{D5CDD505-2E9C-101B-9397-08002B2CF9AE}" pid="117" name="ZOTERO_BREF_x5sMOwitE1ri_3">
    <vt:lpwstr>MID: 38725884\nPMCID: PMC11077513","page":"85-87","source":"PubMed Central","title":"Cause-and-Effect (Fishbone) Diagram: A Tool for Generating and Organizing Quality Improvement Ideas","title-short":"Cause-and-Effect (Fishbone) Diagram","URL":"https://pm</vt:lpwstr>
  </property>
  <property fmtid="{D5CDD505-2E9C-101B-9397-08002B2CF9AE}" pid="118" name="ZOTERO_BREF_x5sMOwitE1ri_4">
    <vt:lpwstr>c.ncbi.nlm.nih.gov/articles/PMC11077513/","volume":"7","author":[{"family":"Kumah","given":"Augustine"},{"family":"Nwogu","given":"Chinwe N."},{"family":"Issah","given":"Abdul-Razak"},{"family":"Obot","given":"Emmanuel"},{"family":"Kanamitie","given":"Deb</vt:lpwstr>
  </property>
  <property fmtid="{D5CDD505-2E9C-101B-9397-08002B2CF9AE}" pid="119" name="ZOTERO_BREF_x5sMOwitE1ri_5">
    <vt:lpwstr>orah T."},{"family":"Sifa","given":"Jerry S."},{"family":"Aidoo","given":"Lawrencia A."}],"accessed":{"date-parts":[["2025",10,28]]},"issued":{"date-parts":[["2024",5,2]]}}}],"schema":"https://github.com/citation-style-language/schema/raw/master/csl-citat</vt:lpwstr>
  </property>
  <property fmtid="{D5CDD505-2E9C-101B-9397-08002B2CF9AE}" pid="120" name="ZOTERO_BREF_x5sMOwitE1ri_6">
    <vt:lpwstr>ion.json"}</vt:lpwstr>
  </property>
  <property fmtid="{D5CDD505-2E9C-101B-9397-08002B2CF9AE}" pid="121" name="ZOTERO_BREF_79j2VKRM9j8K_1">
    <vt:lpwstr>ZOTERO_ITEM CSL_CITATION {"citationID":"pp5SSURe","properties":{"formattedCitation":"(Quick, 2022)","plainCitation":"(Quick, 2022)","noteIndex":0},"citationItems":[{"id":35986,"uris":["http://zotero.org/users/8438081/items/YFP97EJN"],"itemData":{"id":3598</vt:lpwstr>
  </property>
  <property fmtid="{D5CDD505-2E9C-101B-9397-08002B2CF9AE}" pid="122" name="ZOTERO_BREF_79j2VKRM9j8K_2">
    <vt:lpwstr>6,"type":"article-journal","abstract":"The creation of professional and statutory duties of candour has formalised the requirement for clinicians and healthcare organisations to be honest with patients and families when treatment has gone wrong. This arti</vt:lpwstr>
  </property>
  <property fmtid="{D5CDD505-2E9C-101B-9397-08002B2CF9AE}" pid="123" name="ZOTERO_BREF_79j2VKRM9j8K_3">
    <vt:lpwstr>cle explains the background to creating both duties, analyses the concept of candour, the role of apologies, and considers evidence about compliance. It argues that making candour a statutory requirement appropriately reflects the ethical imperative of te</vt:lpwstr>
  </property>
  <property fmtid="{D5CDD505-2E9C-101B-9397-08002B2CF9AE}" pid="124" name="ZOTERO_BREF_79j2VKRM9j8K_4">
    <vt:lpwstr>lling the truth about harm and is a powerful signal for honesty. However, being candid is not easy in the context of complex professional cultures, the realities of delivering care in under-funded health systems, and in the shadow of possible legal and re</vt:lpwstr>
  </property>
  <property fmtid="{D5CDD505-2E9C-101B-9397-08002B2CF9AE}" pid="125" name="ZOTERO_BREF_79j2VKRM9j8K_5">
    <vt:lpwstr>gulatory proceedings. Proposals in the current Health and Care Bill to create investigatory ‘safe spaces’ which prohibit the disclosure of information submitted to the Health Service Safety Investigations Body undermine candour. This article argues agains</vt:lpwstr>
  </property>
  <property fmtid="{D5CDD505-2E9C-101B-9397-08002B2CF9AE}" pid="126" name="ZOTERO_BREF_79j2VKRM9j8K_6">
    <vt:lpwstr>t such proposals, which are both wrong in principle and highly problematic in practice. Candour should be respected as a cardinal principle governing not only the conduct of those providing care, but also those who investigate such incidents. Harmed patie</vt:lpwstr>
  </property>
  <property fmtid="{D5CDD505-2E9C-101B-9397-08002B2CF9AE}" pid="127" name="ZOTERO_BREF_79j2VKRM9j8K_7">
    <vt:lpwstr>nts and their families deserve to know the whole truth.","container-title":"Medical Law Review","DOI":"10.1093/medlaw/fwac004","ISSN":"0967-0742","issue":"2","journalAbbreviation":"Medical Law Review","note":"PMID: 35312762\nPMCID: PMC9155592","page":"324</vt:lpwstr>
  </property>
  <property fmtid="{D5CDD505-2E9C-101B-9397-08002B2CF9AE}" pid="128" name="ZOTERO_BREF_79j2VKRM9j8K_8">
    <vt:lpwstr>-347","source":"PubMed Central","title":"Duties of Candour in Healthcare: The Truth, the Whole Truth, and Nothing but the Truth?","title-short":"Duties of Candour in Healthcare","URL":"https://pmc.ncbi.nlm.nih.gov/articles/PMC9155592/","volume":"30","auth</vt:lpwstr>
  </property>
  <property fmtid="{D5CDD505-2E9C-101B-9397-08002B2CF9AE}" pid="129" name="ZOTERO_BREF_79j2VKRM9j8K_9">
    <vt:lpwstr>or":[{"family":"Quick","given":"Oliver"}],"accessed":{"date-parts":[["2025",10,28]]},"issued":{"date-parts":[["2022",3,21]]}}}],"schema":"https://github.com/citation-style-language/schema/raw/master/csl-citation.json"}</vt:lpwstr>
  </property>
  <property fmtid="{D5CDD505-2E9C-101B-9397-08002B2CF9AE}" pid="130" name="ZOTERO_BREF_R62tDQRK9S4V_1">
    <vt:lpwstr>ZOTERO_ITEM CSL_CITATION {"citationID":"m5LmxPM2","properties":{"formattedCitation":"(NHS, 2025a)","plainCitation":"(NHS, 2025a)","noteIndex":0},"citationItems":[{"id":35989,"uris":["http://zotero.org/users/8438081/items/ZW7DUTT9"],"itemData":{"id":35989,</vt:lpwstr>
  </property>
  <property fmtid="{D5CDD505-2E9C-101B-9397-08002B2CF9AE}" pid="131" name="ZOTERO_BREF_R62tDQRK9S4V_2">
    <vt:lpwstr>"type":"webpage","abstract":"NHS England » An introduction to the NHS","language":"en-US","title":"NHS England » An introduction to the NHS","URL":"https://www.england.nhs.uk/get-involved/nhs/","author":[{"family":"NHS","given":""}],"accessed":{"date-part</vt:lpwstr>
  </property>
  <property fmtid="{D5CDD505-2E9C-101B-9397-08002B2CF9AE}" pid="132" name="ZOTERO_BREF_R62tDQRK9S4V_3">
    <vt:lpwstr>s":[["2025",10,28]]},"issued":{"date-parts":[["2025"]]}}}],"schema":"https://github.com/citation-style-language/schema/raw/master/csl-citation.json"}</vt:lpwstr>
  </property>
  <property fmtid="{D5CDD505-2E9C-101B-9397-08002B2CF9AE}" pid="133" name="ZOTERO_BREF_qINvmR6y04KH_1">
    <vt:lpwstr>ZOTERO_ITEM CSL_CITATION {"citationID":"xNImbfcB","properties":{"formattedCitation":"(NHS, 2021)","plainCitation":"(NHS, 2021)","noteIndex":0},"citationItems":[{"id":35992,"uris":["http://zotero.org/users/8438081/items/2WRSIQ22"],"itemData":{"id":35992,"t</vt:lpwstr>
  </property>
  <property fmtid="{D5CDD505-2E9C-101B-9397-08002B2CF9AE}" pid="134" name="ZOTERO_BREF_qINvmR6y04KH_2">
    <vt:lpwstr>ype":"webpage","title":"Clinical leadership – a framework for action A guide for senior leaders on developing professional diversity at board level","URL":"https://www.england.nhs.uk/wp-content/uploads/2021/08/clinical-leadership-framework.pdf","author":[</vt:lpwstr>
  </property>
  <property fmtid="{D5CDD505-2E9C-101B-9397-08002B2CF9AE}" pid="135" name="ZOTERO_BREF_qINvmR6y04KH_3">
    <vt:lpwstr>{"family":"NHS","given":""}],"issued":{"date-parts":[["2021"]]}}}],"schema":"https://github.com/citation-style-language/schema/raw/master/csl-citation.json"}</vt:lpwstr>
  </property>
  <property fmtid="{D5CDD505-2E9C-101B-9397-08002B2CF9AE}" pid="136" name="ZOTERO_BREF_BORVCRjsFcKB_1">
    <vt:lpwstr>ZOTERO_ITEM CSL_CITATION {"citationID":"RgcS4qdn","properties":{"formattedCitation":"(NHS, 2025b)","plainCitation":"(NHS, 2025b)","noteIndex":0},"citationItems":[{"id":35993,"uris":["http://zotero.org/users/8438081/items/LTV8EWKL"],"itemData":{"id":35993,</vt:lpwstr>
  </property>
  <property fmtid="{D5CDD505-2E9C-101B-9397-08002B2CF9AE}" pid="137" name="ZOTERO_BREF_BORVCRjsFcKB_2">
    <vt:lpwstr>"type":"webpage","abstract":"NHS England » NHS Oversight Framework 2025/26","language":"en-US","title":"NHS England » NHS Oversight Framework 2025/26","URL":"https://www.england.nhs.uk/long-read/nhs-oversight-framework-2025-26/","author":[{"family":"NHS",</vt:lpwstr>
  </property>
  <property fmtid="{D5CDD505-2E9C-101B-9397-08002B2CF9AE}" pid="138" name="ZOTERO_BREF_BORVCRjsFcKB_3">
    <vt:lpwstr>"given":""}],"accessed":{"date-parts":[["2025",10,28]]},"issued":{"date-parts":[["2025"]]}}}],"schema":"https://github.com/citation-style-language/schema/raw/master/csl-citation.json"}</vt:lpwstr>
  </property>
  <property fmtid="{D5CDD505-2E9C-101B-9397-08002B2CF9AE}" pid="139" name="ZOTERO_BREF_qnrb8JFAb6OZ_1">
    <vt:lpwstr>ZOTERO_ITEM CSL_CITATION {"citationID":"kLXiiDpG","properties":{"formattedCitation":"(Thompson, 2009)","plainCitation":"(Thompson, 2009)","noteIndex":0},"citationItems":[{"id":35996,"uris":["http://zotero.org/users/8438081/items/9LXGSMPW"],"itemData":{"id</vt:lpwstr>
  </property>
  <property fmtid="{D5CDD505-2E9C-101B-9397-08002B2CF9AE}" pid="140" name="ZOTERO_BREF_qnrb8JFAb6OZ_2">
    <vt:lpwstr>":35996,"type":"webpage","title":"Mortality rates at Mid-Staffordshire NHS Foundation Trust","URL":"https://researchbriefings.files.parliament.uk/documents/SN05030/SN05030.pdf","author":[{"family":"Thompson","given":"Gavin"}],"issued":{"date-parts":[["200</vt:lpwstr>
  </property>
  <property fmtid="{D5CDD505-2E9C-101B-9397-08002B2CF9AE}" pid="141" name="ZOTERO_BREF_qnrb8JFAb6OZ_3">
    <vt:lpwstr>9"]]}}}],"schema":"https://github.com/citation-style-language/schema/raw/master/csl-citation.json"}</vt:lpwstr>
  </property>
  <property fmtid="{D5CDD505-2E9C-101B-9397-08002B2CF9AE}" pid="142" name="ZOTERO_BREF_Teu55PpJkR0f_1">
    <vt:lpwstr>ZOTERO_ITEM CSL_CITATION {"citationID":"SRdWkuD5","properties":{"formattedCitation":"(Francis, 2013)","plainCitation":"(Francis, 2013)","noteIndex":0},"citationItems":[{"id":35999,"uris":["http://zotero.org/users/8438081/items/B7FBNA6Z"],"itemData":{"id":</vt:lpwstr>
  </property>
  <property fmtid="{D5CDD505-2E9C-101B-9397-08002B2CF9AE}" pid="143" name="ZOTERO_BREF_Teu55PpJkR0f_2">
    <vt:lpwstr>35999,"type":"webpage","language":"en","note":"OCLC: 1359394356","title":"Report of the Mid Staffordshire NHS Foundation Trust Public Inquiry","URL":"https://assets.publishing.service.gov.uk/government/uploads/system/uploads/attachment_data/file/279124/09</vt:lpwstr>
  </property>
  <property fmtid="{D5CDD505-2E9C-101B-9397-08002B2CF9AE}" pid="144" name="ZOTERO_BREF_Teu55PpJkR0f_3">
    <vt:lpwstr>47.pdf","author":[{"family":"Francis","given":"Robert"}],"issued":{"date-parts":[["2013"]]}}}],"schema":"https://github.com/citation-style-language/schema/raw/master/csl-citation.json"}</vt:lpwstr>
  </property>
  <property fmtid="{D5CDD505-2E9C-101B-9397-08002B2CF9AE}" pid="145" name="ZOTERO_BREF_zFDqK3lxejZZ_1">
    <vt:lpwstr>ZOTERO_ITEM CSL_CITATION {"citationID":"7WonRf2C","properties":{"formattedCitation":"(Chughtai and Blanchet, 2017)","plainCitation":"(Chughtai and Blanchet, 2017)","noteIndex":0},"citationItems":[{"id":23787,"uris":["http://zotero.org/users/8438081/items/</vt:lpwstr>
  </property>
  <property fmtid="{D5CDD505-2E9C-101B-9397-08002B2CF9AE}" pid="146" name="ZOTERO_BREF_zFDqK3lxejZZ_2">
    <vt:lpwstr>T5E3L3VL"],"itemData":{"id":23787,"type":"article-journal","abstract":"Background Research across the formal, natural and social sciences has greatly expanded our knowledge about complex systems in recent decades, informing a broadly inclusive, crossdisci</vt:lpwstr>
  </property>
  <property fmtid="{D5CDD505-2E9C-101B-9397-08002B2CF9AE}" pid="147" name="ZOTERO_BREF_zFDqK3lxejZZ_3">
    <vt:lpwstr>plinary conceptual framework referred to as Systems Thinking (ST). Its use in public health is rapidly increasing, although there remains a poor understanding of how these ideas have been imported, adapted and elaborated by public health research networks</vt:lpwstr>
  </property>
  <property fmtid="{D5CDD505-2E9C-101B-9397-08002B2CF9AE}" pid="148" name="ZOTERO_BREF_zFDqK3lxejZZ_4">
    <vt:lpwstr> worldwide.\nMethod This review employed a mixed methods approach to narrate the development of ST in public health. Tabulated results from a literature search of the Web of Science Core Collection database were used to perform a bibliometric analysis and</vt:lpwstr>
  </property>
  <property fmtid="{D5CDD505-2E9C-101B-9397-08002B2CF9AE}" pid="149" name="ZOTERO_BREF_zFDqK3lxejZZ_5">
    <vt:lpwstr> literature review. Annual publication counts and citation scores were used to analyse trends and identify popular and potential ‘landmark’ publications. Citation network and co-authorship network diagrams were analysed to identify groups of articles and </vt:lpwstr>
  </property>
  <property fmtid="{D5CDD505-2E9C-101B-9397-08002B2CF9AE}" pid="150" name="ZOTERO_BREF_zFDqK3lxejZZ_6">
    <vt:lpwstr>researchers in various network roles.\nResults Our search string related to 763 publications. Filtering excluded 208 publications while citation tracing identiﬁed 2 texts. The ﬁnal 557 publications were analysed, revealing a nearexponential growth in lite</vt:lpwstr>
  </property>
  <property fmtid="{D5CDD505-2E9C-101B-9397-08002B2CF9AE}" pid="151" name="ZOTERO_BREF_zFDqK3lxejZZ_7">
    <vt:lpwstr>rature over recent years. Half of all articles were published after 2010 with almost a ﬁfth (17.8%) published in 2014. Bibliographic analysis identiﬁed ﬁve distinct citation and co-authorship groups homophilous by common geography, research focus, inspira</vt:lpwstr>
  </property>
  <property fmtid="{D5CDD505-2E9C-101B-9397-08002B2CF9AE}" pid="152" name="ZOTERO_BREF_zFDqK3lxejZZ_8">
    <vt:lpwstr>tion or institutional afﬁliation. As a loosely related set of sciences, many public health researchers have developed different aspects of ST based on their underlying perspective. Early studies were inspired by Managementrelated literature, while later g</vt:lpwstr>
  </property>
  <property fmtid="{D5CDD505-2E9C-101B-9397-08002B2CF9AE}" pid="153" name="ZOTERO_BREF_zFDqK3lxejZZ_9">
    <vt:lpwstr>roups adopted a broadly inclusive understanding which incorporated related Systems sciences and approaches.\nConclusion ST is an increasingly popular subject of discussion within public health although its understanding and approaches remain unclear. Brie</vt:lpwstr>
  </property>
  <property fmtid="{D5CDD505-2E9C-101B-9397-08002B2CF9AE}" pid="154" name="ZOTERO_BREF_zFDqK3lxejZZ_10">
    <vt:lpwstr>ﬂy tracing the introduction and development of these ideas and author groups in public health literature may provide clarity and opportunities for further learning, research and development.","container-title":"Health Policy and Planning","DOI":"10.1093/h</vt:lpwstr>
  </property>
  <property fmtid="{D5CDD505-2E9C-101B-9397-08002B2CF9AE}" pid="155" name="ZOTERO_BREF_zFDqK3lxejZZ_11">
    <vt:lpwstr>eapol/czw159","ISSN":"0268-1080, 1460-2237","journalAbbreviation":"Health Policy Plan.","language":"en","page":"czw159","source":"DOI.org (Crossref)","title":"Systems thinking in public health: a bibliographic contribution to a meta-narrative review","tit</vt:lpwstr>
  </property>
  <property fmtid="{D5CDD505-2E9C-101B-9397-08002B2CF9AE}" pid="156" name="ZOTERO_BREF_zFDqK3lxejZZ_12">
    <vt:lpwstr>le-short":"Systems thinking in public health","URL":"https://academic.oup.com/heapol/article-lookup/doi/10.1093/heapol/czw159","author":[{"family":"Chughtai","given":"Saad"},{"family":"Blanchet","given":"Karl"}],"accessed":{"date-parts":[["2024",9,7]]},"i</vt:lpwstr>
  </property>
  <property fmtid="{D5CDD505-2E9C-101B-9397-08002B2CF9AE}" pid="157" name="ZOTERO_BREF_zFDqK3lxejZZ_13">
    <vt:lpwstr>ssued":{"date-parts":[["2017",1,6]]}}}],"schema":"https://github.com/citation-style-language/schema/raw/master/csl-citation.json"}</vt:lpwstr>
  </property>
  <property fmtid="{D5CDD505-2E9C-101B-9397-08002B2CF9AE}" pid="158" name="ZOTERO_BREF_qTc1PzNPJ7jZ_1">
    <vt:lpwstr>ZOTERO_ITEM CSL_CITATION {"citationID":"bcEOIhjs","properties":{"formattedCitation":"(Huang et al., 2024)","plainCitation":"(Huang et al., 2024)","noteIndex":0},"citationItems":[{"id":35306,"uris":["http://zotero.org/users/8438081/items/VBNSJ76X"],"itemDa</vt:lpwstr>
  </property>
  <property fmtid="{D5CDD505-2E9C-101B-9397-08002B2CF9AE}" pid="159" name="ZOTERO_BREF_qTc1PzNPJ7jZ_2">
    <vt:lpwstr>ta":{"id":35306,"type":"article-journal","abstract":"Background Filler injection is among the most popular nonsurgical aesthetic procedures worldwide. Though relatively noninvasive, filler injection can lead to severe vascular adverse events. Even though </vt:lpwstr>
  </property>
  <property fmtid="{D5CDD505-2E9C-101B-9397-08002B2CF9AE}" pid="160" name="ZOTERO_BREF_qTc1PzNPJ7jZ_3">
    <vt:lpwstr>the incidence is rare, it may cause devastating and irreversible outcomes. A Swiss cheese model has been widely applied for risk analysis and management approach in medical field. Aims In this review article, we adopt the Swiss cheese model and create a s</vt:lpwstr>
  </property>
  <property fmtid="{D5CDD505-2E9C-101B-9397-08002B2CF9AE}" pid="161" name="ZOTERO_BREF_qTc1PzNPJ7jZ_4">
    <vt:lpwstr>tructured approach to prevent severe vascular complications caused by filler injections. Methods We reviewed the current literature regarding the knowledge and techniques of preventing vascular adverse events in the filler injection. Results We propose fo</vt:lpwstr>
  </property>
  <property fmtid="{D5CDD505-2E9C-101B-9397-08002B2CF9AE}" pid="162" name="ZOTERO_BREF_qTc1PzNPJ7jZ_5">
    <vt:lpwstr>ur structured strategies in this model to reduce the risk of severe vascular adverse events of filler injections, including clinical facial anatomy, safe filler injection principles, real time imaging and auxiliary instruments, and implication of checklis</vt:lpwstr>
  </property>
  <property fmtid="{D5CDD505-2E9C-101B-9397-08002B2CF9AE}" pid="163" name="ZOTERO_BREF_qTc1PzNPJ7jZ_6">
    <vt:lpwstr>t. Conclusion This review provides clinicians a structured approach before and during the filler injection procedure to reduce the risk of vascular adverse events and improve its safety and outcome.","container-title":"Journal of Cosmetic Dermatology","DO</vt:lpwstr>
  </property>
  <property fmtid="{D5CDD505-2E9C-101B-9397-08002B2CF9AE}" pid="164" name="ZOTERO_BREF_qTc1PzNPJ7jZ_7">
    <vt:lpwstr>I":"https://onlinelibrary.wiley.com/doi/10.1111/jocd.16038","ISSN":"1473-2165","issue":"3","journalAbbreviation":"Journal of Cosmetic Dermatology","language":"en","license":"© 2023 The Authors. Journal of Cosmetic Dermatology published by Wiley Periodical</vt:lpwstr>
  </property>
  <property fmtid="{D5CDD505-2E9C-101B-9397-08002B2CF9AE}" pid="165" name="ZOTERO_BREF_qTc1PzNPJ7jZ_8">
    <vt:lpwstr>s LLC.","note":"_eprint: https://onlinelibrary.wiley.com/doi/pdf/10.1111/jocd.16038","page":"737-745","source":"Wiley Online Library","title":"A structured approach with Swiss cheese model to reduce vascular adverse events of filler injections","URL":"htt</vt:lpwstr>
  </property>
  <property fmtid="{D5CDD505-2E9C-101B-9397-08002B2CF9AE}" pid="166" name="ZOTERO_BREF_qTc1PzNPJ7jZ_9">
    <vt:lpwstr>ps://onlinelibrary.wiley.com/doi/abs/10.1111/jocd.16038","volume":"23","author":[{"family":"Huang","given":"Yau-Li"},{"family":"Chi","given":"Ching-Chi"},{"family":"Chang","given":"Shyue-Luen"},{"family":"Hu","given":"Sindy"},{"family":"Lee","given":"Mei-</vt:lpwstr>
  </property>
  <property fmtid="{D5CDD505-2E9C-101B-9397-08002B2CF9AE}" pid="167" name="ZOTERO_BREF_qTc1PzNPJ7jZ_10">
    <vt:lpwstr>Ching"},{"family":"Lu","given":"Chun-Wei"},{"family":"Chung","given":"Wen-Hung"},{"family":"Lin","given":"Tsai-Ming"},{"family":"Cheng","given":"Chun-Yu"}],"accessed":{"date-parts":[["2025",10,6]]},"issued":{"date-parts":[["2024"]]}}}],"schema":"https://g</vt:lpwstr>
  </property>
  <property fmtid="{D5CDD505-2E9C-101B-9397-08002B2CF9AE}" pid="168" name="ZOTERO_BREF_qTc1PzNPJ7jZ_11">
    <vt:lpwstr>ithub.com/citation-style-language/schema/raw/master/csl-citation.json"}</vt:lpwstr>
  </property>
  <property fmtid="{D5CDD505-2E9C-101B-9397-08002B2CF9AE}" pid="169" name="ZOTERO_BREF_Jo43TIjc8UIk_1">
    <vt:lpwstr>ZOTERO_ITEM CSL_CITATION {"citationID":"FPkKAlVQ","properties":{"formattedCitation":"(De Rosis, 2024)","plainCitation":"(De Rosis, 2024)","noteIndex":0},"citationItems":[{"id":35959,"uris":["http://zotero.org/users/8438081/items/F5NDRK7U"],"itemData":{"id</vt:lpwstr>
  </property>
  <property fmtid="{D5CDD505-2E9C-101B-9397-08002B2CF9AE}" pid="170" name="ZOTERO_BREF_Jo43TIjc8UIk_2">
    <vt:lpwstr>":35959,"type":"article-journal","abstract":"The framework of Donabedian is widely applied to performance assessment at the healthcare system level. Donabedian categorised the care quality measurement around three dimensions, namely structure, process, an</vt:lpwstr>
  </property>
  <property fmtid="{D5CDD505-2E9C-101B-9397-08002B2CF9AE}" pid="171" name="ZOTERO_BREF_Jo43TIjc8UIk_3">
    <vt:lpwstr>d outcomes. The first dimension concerns the inputs; the second one, the combinations of factors and inputs; the last one, the effectiveness in terms of patients' health status. Donabedian early included in the last dimension the patient satisfaction. Nev</vt:lpwstr>
  </property>
  <property fmtid="{D5CDD505-2E9C-101B-9397-08002B2CF9AE}" pid="172" name="ZOTERO_BREF_Jo43TIjc8UIk_4">
    <vt:lpwstr>ertheless, nowadays, outcomes are generally measured through hard endpoints, such as re-admissions and mortality indicators. Recently, the Patient-Reported Outcome Measures (PROMs) have been included among the outcome measures within the Donabedian framew</vt:lpwstr>
  </property>
  <property fmtid="{D5CDD505-2E9C-101B-9397-08002B2CF9AE}" pid="173" name="ZOTERO_BREF_Jo43TIjc8UIk_5">
    <vt:lpwstr>ork. How to move the concept of patient-centeredness to a macro level, including the patient point of view in care quality measurement, evaluation, and improvement? This paper integrates the Donabedian structure-process-outcome framework, by incorporating</vt:lpwstr>
  </property>
  <property fmtid="{D5CDD505-2E9C-101B-9397-08002B2CF9AE}" pid="174" name="ZOTERO_BREF_Jo43TIjc8UIk_6">
    <vt:lpwstr> in the proper dimension the patient-indicators, namely the abovementioned PROMs and Patient-Reported Experience Measures (PREMs). While PROMs are clearly measures of outcome, PREMs can be collocated in the process dimension, since they can be useful for </vt:lpwstr>
  </property>
  <property fmtid="{D5CDD505-2E9C-101B-9397-08002B2CF9AE}" pid="175" name="ZOTERO_BREF_Jo43TIjc8UIk_7">
    <vt:lpwstr>mapping processes and care pathways, in a lean perspective, as well as in the outcome dimension, because inherently linked to outcome, and enablers of patient-centeredness.","container-title":"The International Journal of Health Planning and Management","</vt:lpwstr>
  </property>
  <property fmtid="{D5CDD505-2E9C-101B-9397-08002B2CF9AE}" pid="176" name="ZOTERO_BREF_Jo43TIjc8UIk_8">
    <vt:lpwstr>DOI":"10.1002/hpm.3732","ISSN":"1099-1751","issue":"4","journalAbbreviation":"The International Journal of Health Planning and Management","language":"en","license":"© 2023 The Authors. The International Journal of Health Planning and Management published</vt:lpwstr>
  </property>
  <property fmtid="{D5CDD505-2E9C-101B-9397-08002B2CF9AE}" pid="177" name="ZOTERO_BREF_Jo43TIjc8UIk_9">
    <vt:lpwstr> by John Wiley &amp; Sons Ltd.","note":"_eprint: https://onlinelibrary.wiley.com/doi/pdf/10.1002/hpm.3732","page":"1172-1182","source":"Wiley Online Library","title":"Performance measurement and user-centeredness in the healthcare sector: Opening the black bo</vt:lpwstr>
  </property>
  <property fmtid="{D5CDD505-2E9C-101B-9397-08002B2CF9AE}" pid="178" name="ZOTERO_BREF_Jo43TIjc8UIk_10">
    <vt:lpwstr>x adapting the framework of Donabedian","title-short":"Performance measurement and user-centeredness in the healthcare sector","URL":"https://onlinelibrary.wiley.com/doi/abs/10.1002/hpm.3732","volume":"39","author":[{"family":"De Rosis","given":"Sabina"}]</vt:lpwstr>
  </property>
  <property fmtid="{D5CDD505-2E9C-101B-9397-08002B2CF9AE}" pid="179" name="ZOTERO_BREF_Jo43TIjc8UIk_11">
    <vt:lpwstr>,"accessed":{"date-parts":[["2025",10,28]]},"issued":{"date-parts":[["2024"]]}}}],"schema":"https://github.com/citation-style-language/schema/raw/master/csl-citation.json"}</vt:lpwstr>
  </property>
  <property fmtid="{D5CDD505-2E9C-101B-9397-08002B2CF9AE}" pid="180" name="ZOTERO_BREF_CvpJDB9c4jjW_1">
    <vt:lpwstr>ZOTERO_ITEM CSL_CITATION {"citationID":"feYEuX0u","properties":{"formattedCitation":"(G\\uc0\\u252{}rel, 2017)","plainCitation":"(Gürel, 2017)","noteIndex":0},"citationItems":[{"id":21456,"uris":["http://zotero.org/users/8438081/items/9K6AB7C9"],"itemData</vt:lpwstr>
  </property>
  <property fmtid="{D5CDD505-2E9C-101B-9397-08002B2CF9AE}" pid="181" name="ZOTERO_BREF_CvpJDB9c4jjW_2">
    <vt:lpwstr>":{"id":21456,"type":"article-journal","abstract":"This study is a literature review on SWOT, qualitative and descriptive in nature. The study will examine SWOT Analysis in a historical, theoretical, time frame perspective, as an effective situation analy</vt:lpwstr>
  </property>
  <property fmtid="{D5CDD505-2E9C-101B-9397-08002B2CF9AE}" pid="182" name="ZOTERO_BREF_CvpJDB9c4jjW_3">
    <vt:lpwstr>sis technique which plays an important role in the fields of marketing, public relations, advertising and in any fields of requiring strategic planning. SWOT Analysis is an analysis method used to evaluate the ‘strengths’, ‘weaknesses’, ‘opportunities’ an</vt:lpwstr>
  </property>
  <property fmtid="{D5CDD505-2E9C-101B-9397-08002B2CF9AE}" pid="183" name="ZOTERO_BREF_CvpJDB9c4jjW_4">
    <vt:lpwstr>d ‘threats’ involved in an organization, a plan, a project, a person or a business activity. In this qualitative and descriptive study, firstly the position of SWOT Analysis in the strategic management process is explained, secondly the components of SWOT</vt:lpwstr>
  </property>
  <property fmtid="{D5CDD505-2E9C-101B-9397-08002B2CF9AE}" pid="184" name="ZOTERO_BREF_CvpJDB9c4jjW_5">
    <vt:lpwstr> Analysis is examined. The study includes an international sports wear brand’s SWOT Analysis; historical origins of SWOT, advantages-disadvantages and the limitations of SWOT is also reviewed. \n\nKeywords: SWOT Matrix, TOWS Analysis, TOWS Matrix, Plannin</vt:lpwstr>
  </property>
  <property fmtid="{D5CDD505-2E9C-101B-9397-08002B2CF9AE}" pid="185" name="ZOTERO_BREF_CvpJDB9c4jjW_6">
    <vt:lpwstr>g, Strategic Planning.","container-title":"Journal of International Social Research","DOI":"10.17719/jisr.2017.1832","journalAbbreviation":"Journal of International Social Research","page":"994-1006","source":"ResearchGate","title":"SWOT ANALYSIS: A THEOR</vt:lpwstr>
  </property>
  <property fmtid="{D5CDD505-2E9C-101B-9397-08002B2CF9AE}" pid="186" name="ZOTERO_BREF_CvpJDB9c4jjW_7">
    <vt:lpwstr>ETICAL REVIEW","title-short":"SWOT ANALYSIS","volume":"10","author":[{"family":"Gürel","given":"Emet"}],"issued":{"date-parts":[["2017",8,30]]}}}],"schema":"https://github.com/citation-style-language/schema/raw/master/csl-citation.json"}</vt:lpwstr>
  </property>
  <property fmtid="{D5CDD505-2E9C-101B-9397-08002B2CF9AE}" pid="187" name="ZOTERO_BREF_pA7t2LUIaKSh_1">
    <vt:lpwstr>ZOTERO_ITEM CSL_CITATION {"citationID":"4WbRToqV","properties":{"formattedCitation":"(Butcher and Hussain, 2022)","plainCitation":"(Butcher and Hussain, 2022)","noteIndex":0},"citationItems":[{"id":36000,"uris":["http://zotero.org/users/8438081/items/XVNF</vt:lpwstr>
  </property>
  <property fmtid="{D5CDD505-2E9C-101B-9397-08002B2CF9AE}" pid="188" name="ZOTERO_BREF_pA7t2LUIaKSh_2">
    <vt:lpwstr>T3EF"],"itemData":{"id":36000,"type":"article-journal","abstract":"Digital healthcare offers a huge range of possibilities and may improve the quality of patient care. The traditional paradigm of clinical history, examination, differential diagnosis and t</vt:lpwstr>
  </property>
  <property fmtid="{D5CDD505-2E9C-101B-9397-08002B2CF9AE}" pid="189" name="ZOTERO_BREF_pA7t2LUIaKSh_3">
    <vt:lpwstr>reatment may be improved by tools such as machine learning, mobile applications and sensors, wearables, and telehealth. The recent pandemic has accelerated the move towards this future, however, important concerns remain. These include ensuring that new t</vt:lpwstr>
  </property>
  <property fmtid="{D5CDD505-2E9C-101B-9397-08002B2CF9AE}" pid="190" name="ZOTERO_BREF_pA7t2LUIaKSh_4">
    <vt:lpwstr>echnologies are assessed effectively and are introduced thoughtfully, data are unified into care records, and, ultimately, digital tools are underpinned with appropriate clinical support. Patients must benefit without worsening workload for the clinician.</vt:lpwstr>
  </property>
  <property fmtid="{D5CDD505-2E9C-101B-9397-08002B2CF9AE}" pid="191" name="ZOTERO_BREF_pA7t2LUIaKSh_5">
    <vt:lpwstr> Old barriers may be overcome but new challenges will be faced, in particular, ensuring the promise of better care for those who lack access to smart phones and the internet will be crucial. Clinicians must continue to advocate for patients and their coll</vt:lpwstr>
  </property>
  <property fmtid="{D5CDD505-2E9C-101B-9397-08002B2CF9AE}" pid="192" name="ZOTERO_BREF_pA7t2LUIaKSh_6">
    <vt:lpwstr>eagues as we embrace the future of digital healthcare.","container-title":"Future Healthcare Journal","DOI":"10.7861/fhj.2022-0046","ISSN":"2514-6645","issue":"2","journalAbbreviation":"Future Healthcare Journal","note":"PMID: 35928188\nPMCID: PMC9345235"</vt:lpwstr>
  </property>
  <property fmtid="{D5CDD505-2E9C-101B-9397-08002B2CF9AE}" pid="193" name="ZOTERO_BREF_pA7t2LUIaKSh_7">
    <vt:lpwstr>,"page":"113-117","source":"PubMed Central","title":"Digital healthcare: the future","title-short":"Digital healthcare","URL":"https://pmc.ncbi.nlm.nih.gov/articles/PMC9345235/","volume":"9","author":[{"family":"Butcher","given":"Charles JT"},{"family":"H</vt:lpwstr>
  </property>
  <property fmtid="{D5CDD505-2E9C-101B-9397-08002B2CF9AE}" pid="194" name="ZOTERO_BREF_pA7t2LUIaKSh_8">
    <vt:lpwstr>ussain","given":"Wajid"}],"accessed":{"date-parts":[["2025",10,28]]},"issued":{"date-parts":[["2022",7]]}}}],"schema":"https://github.com/citation-style-language/schema/raw/master/csl-citation.json"}</vt:lpwstr>
  </property>
  <property fmtid="{D5CDD505-2E9C-101B-9397-08002B2CF9AE}" pid="195" name="ZOTERO_BREF_CwxGOeHuuHcF_1">
    <vt:lpwstr>ZOTERO_ITEM CSL_CITATION {"citationID":"Qo2GMkXb","properties":{"formattedCitation":"(Batanda, 2024)","plainCitation":"(Batanda, 2024)","noteIndex":0},"citationItems":[{"id":36003,"uris":["http://zotero.org/users/8438081/items/2H9AK3WJ"],"itemData":{"id":</vt:lpwstr>
  </property>
  <property fmtid="{D5CDD505-2E9C-101B-9397-08002B2CF9AE}" pid="196" name="ZOTERO_BREF_CwxGOeHuuHcF_2">
    <vt:lpwstr>36003,"type":"article-journal","abstract":"The work environment in most hospitals is characterised by activities that are strenuous both physically and mentally. These can result in physical and mental exhaustion, which can lead to burnout if not adequate</vt:lpwstr>
  </property>
  <property fmtid="{D5CDD505-2E9C-101B-9397-08002B2CF9AE}" pid="197" name="ZOTERO_BREF_CwxGOeHuuHcF_3">
    <vt:lpwstr>ly addressed. Burnout among healthcare professionals can negatively affect their clinical decision-making, quality of communication with patients and colleagues as well as their ability to cope with work-related pressure, and ultimately affect the quality</vt:lpwstr>
  </property>
  <property fmtid="{D5CDD505-2E9C-101B-9397-08002B2CF9AE}" pid="198" name="ZOTERO_BREF_CwxGOeHuuHcF_4">
    <vt:lpwstr> of care and patient outcomes. The inclusion of burnout in the 11th revision of the International Classification of Diseases (ICD-11) as an occupational phenomenon indicates that it is an issue of concern in the workplace for which people may need profess</vt:lpwstr>
  </property>
  <property fmtid="{D5CDD505-2E9C-101B-9397-08002B2CF9AE}" pid="199" name="ZOTERO_BREF_CwxGOeHuuHcF_5">
    <vt:lpwstr>ional attention. This descriptive cross-sectional survey aimed to determine the point prevalence of burnout among healthcare professionals at Fort Portal Regional Referral Hospital and the factors contributing to burnout. The study also evaluated the line</vt:lpwstr>
  </property>
  <property fmtid="{D5CDD505-2E9C-101B-9397-08002B2CF9AE}" pid="200" name="ZOTERO_BREF_CwxGOeHuuHcF_6">
    <vt:lpwstr>ar relationship between the age of workers, their work duration at the hospital, and their burnout score, in addition to the possible impact on patient care. Participants were selected from the hospital WhatsApp group and invitations to participate were s</vt:lpwstr>
  </property>
  <property fmtid="{D5CDD505-2E9C-101B-9397-08002B2CF9AE}" pid="201" name="ZOTERO_BREF_CwxGOeHuuHcF_7">
    <vt:lpwstr>ent to their individual accounts. Burnout was assessed using the Copenhagen Burnout Inventory. Generally, burnout scores ranged from 16% to 86%, with an overall mean burnout score of 57.4%. The notable factors contributing to burnout included imbalances i</vt:lpwstr>
  </property>
  <property fmtid="{D5CDD505-2E9C-101B-9397-08002B2CF9AE}" pid="202" name="ZOTERO_BREF_CwxGOeHuuHcF_8">
    <vt:lpwstr>n duty allocation, physically strenuous work, and resource constraints. Burnout of varying levels was found to be prevalent across all carders in the hospital, although the results indicate that most healthcare professionals experience moderate burnout. M</vt:lpwstr>
  </property>
  <property fmtid="{D5CDD505-2E9C-101B-9397-08002B2CF9AE}" pid="203" name="ZOTERO_BREF_CwxGOeHuuHcF_9">
    <vt:lpwstr>ost of the factors contributing to burnout are within the scope of hospital leadership to address. The possible impact on staff performance and patients’ clinical outcomes is speculative, and additional studies are required.","container-title":"npj Mental</vt:lpwstr>
  </property>
  <property fmtid="{D5CDD505-2E9C-101B-9397-08002B2CF9AE}" pid="204" name="ZOTERO_BREF_CwxGOeHuuHcF_10">
    <vt:lpwstr> Health Research","DOI":"10.1038/s44184-024-00061-2","ISSN":"2731-4251","issue":"1","journalAbbreviation":"npj Mental Health Research","language":"en","license":"2024 The Author(s)","note":"publisher: Nature Publishing Group","page":"16","source":"www.nat</vt:lpwstr>
  </property>
  <property fmtid="{D5CDD505-2E9C-101B-9397-08002B2CF9AE}" pid="205" name="ZOTERO_BREF_CwxGOeHuuHcF_11">
    <vt:lpwstr>ure.com","title":"Prevalence of burnout among healthcare professionals: a survey at fort portal regional referral hospital","title-short":"Prevalence of burnout among healthcare professionals","URL":"https://www.nature.com/articles/s44184-024-00061-2","vo</vt:lpwstr>
  </property>
  <property fmtid="{D5CDD505-2E9C-101B-9397-08002B2CF9AE}" pid="206" name="ZOTERO_BREF_CwxGOeHuuHcF_12">
    <vt:lpwstr>lume":"3","author":[{"family":"Batanda","given":"Ian"}],"accessed":{"date-parts":[["2025",10,28]]},"issued":{"date-parts":[["2024",5,6]]}}}],"schema":"https://github.com/citation-style-language/schema/raw/master/csl-citation.json"}</vt:lpwstr>
  </property>
  <property fmtid="{D5CDD505-2E9C-101B-9397-08002B2CF9AE}" pid="207" name="ZOTERO_BREF_sJ7tGikqQwDB_1">
    <vt:lpwstr>ZOTERO_ITEM CSL_CITATION {"citationID":"QJeR3P2R","properties":{"formattedCitation":"(CMS, n.d.)","plainCitation":"(CMS, n.d.)","noteIndex":0},"citationItems":[{"id":36006,"uris":["http://zotero.org/users/8438081/items/EXA9QG49"],"itemData":{"id":36006,"t</vt:lpwstr>
  </property>
  <property fmtid="{D5CDD505-2E9C-101B-9397-08002B2CF9AE}" pid="208" name="ZOTERO_BREF_sJ7tGikqQwDB_2">
    <vt:lpwstr>ype":"webpage","title":"Five Whys Tool for Root Cause Analysis","URL":"https://www.cms.gov/medicare/provider-enrollment-and-certification/qapi/downloads/fivewhys.pdf","author":[{"family":"CMS","given":""}]}}],"schema":"https://github.com/citation-style-la</vt:lpwstr>
  </property>
  <property fmtid="{D5CDD505-2E9C-101B-9397-08002B2CF9AE}" pid="209" name="ZOTERO_BREF_sJ7tGikqQwDB_3">
    <vt:lpwstr>nguage/schema/raw/master/csl-citation.json"}</vt:lpwstr>
  </property>
  <property fmtid="{D5CDD505-2E9C-101B-9397-08002B2CF9AE}" pid="210" name="ZOTERO_BREF_wbp8qT09pEDY_1">
    <vt:lpwstr>ZOTERO_BIBL {"uncited":[],"omitted":[],"custom":[]} CSL_BIBLIOGRAPHY</vt:lpwstr>
  </property>
  <property fmtid="{D5CDD505-2E9C-101B-9397-08002B2CF9AE}" pid="211" name="KSOProductBuildVer">
    <vt:lpwstr>1033-12.2.0.23155</vt:lpwstr>
  </property>
  <property fmtid="{D5CDD505-2E9C-101B-9397-08002B2CF9AE}" pid="212" name="ICV">
    <vt:lpwstr>294F8E981B944A44ACF4E503362CE688_12</vt:lpwstr>
  </property>
</Properties>
</file>