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10E0C" w14:textId="6DE2C93A" w:rsidR="004D36DF" w:rsidRPr="00F928B1" w:rsidRDefault="00036185">
      <w:pPr>
        <w:rPr>
          <w:sz w:val="24"/>
          <w:szCs w:val="24"/>
          <w:u w:val="single"/>
        </w:rPr>
      </w:pPr>
      <w:r w:rsidRPr="00F928B1">
        <w:rPr>
          <w:sz w:val="24"/>
          <w:szCs w:val="24"/>
          <w:u w:val="single"/>
        </w:rPr>
        <w:t>Assessment 1 – Commentary – Passage from the Rule of St Benedict:</w:t>
      </w:r>
    </w:p>
    <w:p w14:paraId="51D11C6F" w14:textId="360E28C1" w:rsidR="00036185" w:rsidRDefault="00036185">
      <w:r>
        <w:t xml:space="preserve">The Rule of St Benedict is a text that sets out the Rules of monasticism and how monks should live their lives. </w:t>
      </w:r>
      <w:r w:rsidR="00C167B4">
        <w:t xml:space="preserve">It was </w:t>
      </w:r>
      <w:r w:rsidR="00165932">
        <w:t>compiled</w:t>
      </w:r>
      <w:r w:rsidR="00C167B4">
        <w:t xml:space="preserve"> in</w:t>
      </w:r>
      <w:r w:rsidR="00165932">
        <w:t xml:space="preserve"> </w:t>
      </w:r>
      <w:r w:rsidR="00E53DD6">
        <w:t>the first half of the sixth century.</w:t>
      </w:r>
      <w:r w:rsidR="00165932">
        <w:rPr>
          <w:rStyle w:val="FootnoteReference"/>
        </w:rPr>
        <w:footnoteReference w:id="1"/>
      </w:r>
      <w:r w:rsidR="000C4144">
        <w:t xml:space="preserve"> </w:t>
      </w:r>
      <w:r w:rsidR="003A5A69">
        <w:t xml:space="preserve">This </w:t>
      </w:r>
      <w:r w:rsidR="004B2B0F">
        <w:t>passa</w:t>
      </w:r>
      <w:r w:rsidR="00F016E8">
        <w:t>ge is from the opening section of this Rule.</w:t>
      </w:r>
      <w:r w:rsidR="001F1CBF">
        <w:t xml:space="preserve"> </w:t>
      </w:r>
      <w:r>
        <w:t>This includes when they should pray and when they should perform other tasks such as reading and manual labour.</w:t>
      </w:r>
      <w:r w:rsidR="00A57BAB" w:rsidRPr="00A57BAB">
        <w:t xml:space="preserve"> The </w:t>
      </w:r>
      <w:r w:rsidR="00A72EC1">
        <w:t>key messages</w:t>
      </w:r>
      <w:r w:rsidR="00A57BAB" w:rsidRPr="00A57BAB">
        <w:t xml:space="preserve"> of </w:t>
      </w:r>
      <w:r w:rsidR="00A72EC1">
        <w:t xml:space="preserve">this </w:t>
      </w:r>
      <w:r w:rsidR="00A57BAB" w:rsidRPr="00A57BAB">
        <w:t xml:space="preserve">Rule </w:t>
      </w:r>
      <w:r w:rsidR="00B463AD">
        <w:t>include</w:t>
      </w:r>
      <w:r w:rsidR="00A57BAB" w:rsidRPr="00A57BAB">
        <w:t>: pax ("peace") and ora et labora ("pray and work")</w:t>
      </w:r>
      <w:r w:rsidR="00A57BAB">
        <w:t>.</w:t>
      </w:r>
      <w:r w:rsidR="00A72EC1">
        <w:rPr>
          <w:rStyle w:val="FootnoteReference"/>
        </w:rPr>
        <w:footnoteReference w:id="2"/>
      </w:r>
      <w:r>
        <w:t xml:space="preserve"> </w:t>
      </w:r>
      <w:r w:rsidR="00F928B1">
        <w:t xml:space="preserve">This was written by </w:t>
      </w:r>
      <w:r w:rsidR="00167356">
        <w:t xml:space="preserve">Benedict of Nursia, a </w:t>
      </w:r>
      <w:r w:rsidR="0009779C">
        <w:t>Christian monk</w:t>
      </w:r>
      <w:r w:rsidR="00167356">
        <w:t>.</w:t>
      </w:r>
      <w:r w:rsidR="0009779C">
        <w:rPr>
          <w:rStyle w:val="FootnoteReference"/>
        </w:rPr>
        <w:footnoteReference w:id="3"/>
      </w:r>
      <w:r w:rsidR="00E000E5">
        <w:t xml:space="preserve"> </w:t>
      </w:r>
      <w:r>
        <w:t>This Rule is the basis of the Benedictine movement, it also influenced other monastic movements, such as the Cistercian movement.</w:t>
      </w:r>
      <w:r w:rsidR="00E01607">
        <w:t xml:space="preserve"> This was because it was believed to be the best </w:t>
      </w:r>
      <w:r w:rsidR="00A46538">
        <w:t>form of submitting yourself to God and living a holy lifestyle.</w:t>
      </w:r>
      <w:r w:rsidR="00E000E5">
        <w:t xml:space="preserve"> As well as religious importance, the Rule also had political importance as </w:t>
      </w:r>
      <w:r w:rsidR="0054063F">
        <w:t xml:space="preserve">the common observance if it was </w:t>
      </w:r>
      <w:r w:rsidR="00B7013E">
        <w:t>‘envisaged’</w:t>
      </w:r>
      <w:r w:rsidR="00E000E5">
        <w:t xml:space="preserve"> by </w:t>
      </w:r>
      <w:r w:rsidR="00CB407F">
        <w:t xml:space="preserve">Louis the Pious and Benedict of Aniane </w:t>
      </w:r>
      <w:r w:rsidR="0054063F">
        <w:t xml:space="preserve">in order to </w:t>
      </w:r>
      <w:r w:rsidR="00B7013E">
        <w:t>‘mirror the success of the empire’.</w:t>
      </w:r>
      <w:r w:rsidR="00B7013E">
        <w:rPr>
          <w:rStyle w:val="FootnoteReference"/>
        </w:rPr>
        <w:footnoteReference w:id="4"/>
      </w:r>
    </w:p>
    <w:p w14:paraId="0C204542" w14:textId="0C3BC17E" w:rsidR="00CD3D72" w:rsidRDefault="00036185">
      <w:r>
        <w:t>Within th</w:t>
      </w:r>
      <w:r w:rsidR="00D30CAF">
        <w:t xml:space="preserve">e first sentence </w:t>
      </w:r>
      <w:r w:rsidR="006F2E63">
        <w:t>o</w:t>
      </w:r>
      <w:r w:rsidR="00D30CAF">
        <w:t>f this</w:t>
      </w:r>
      <w:r>
        <w:t xml:space="preserve"> extract, it is stated that there are ‘four kinds of monks’, this is important as it describes the different ways you could be a monk</w:t>
      </w:r>
      <w:r w:rsidR="00650BFE">
        <w:t xml:space="preserve"> and the classifications</w:t>
      </w:r>
      <w:r>
        <w:t xml:space="preserve">. </w:t>
      </w:r>
      <w:r w:rsidR="005D322B">
        <w:t>These types of monks are also</w:t>
      </w:r>
      <w:r w:rsidR="00650BFE">
        <w:t xml:space="preserve"> described by</w:t>
      </w:r>
      <w:r w:rsidR="00221D56">
        <w:t xml:space="preserve"> J</w:t>
      </w:r>
      <w:r w:rsidR="00221D56" w:rsidRPr="00221D56">
        <w:t>ohn Cassia</w:t>
      </w:r>
      <w:r w:rsidR="00221D56">
        <w:t>n in</w:t>
      </w:r>
      <w:r w:rsidR="00221D56" w:rsidRPr="00221D56">
        <w:t xml:space="preserve"> Conferences 18.4</w:t>
      </w:r>
      <w:r w:rsidR="005D322B">
        <w:t>, these are</w:t>
      </w:r>
      <w:r w:rsidR="00C00448">
        <w:t>:</w:t>
      </w:r>
      <w:r w:rsidR="005D322B">
        <w:t xml:space="preserve"> </w:t>
      </w:r>
      <w:r w:rsidR="00347EF4" w:rsidRPr="00347EF4">
        <w:t>coenobites, anchorites/hermits, sarabaites, and gyrovagues</w:t>
      </w:r>
      <w:r w:rsidR="00A12E14">
        <w:t>, however the latter two are not included in this passage but are mentioned later on in the Rule.</w:t>
      </w:r>
      <w:r w:rsidR="00347EF4">
        <w:rPr>
          <w:rStyle w:val="FootnoteReference"/>
        </w:rPr>
        <w:footnoteReference w:id="5"/>
      </w:r>
      <w:r w:rsidR="005822B5">
        <w:t xml:space="preserve"> </w:t>
      </w:r>
      <w:r w:rsidR="0050319B">
        <w:t xml:space="preserve">Classification was important at this time as </w:t>
      </w:r>
      <w:r w:rsidR="00B244E0">
        <w:t xml:space="preserve">not only was it used to describe how individual monk lived but it </w:t>
      </w:r>
      <w:r w:rsidR="0050319B">
        <w:t xml:space="preserve">would </w:t>
      </w:r>
      <w:r w:rsidR="00B244E0">
        <w:t xml:space="preserve">also </w:t>
      </w:r>
      <w:r w:rsidR="0050319B">
        <w:t>dictate status and may be used to describe a person in historical works</w:t>
      </w:r>
      <w:r w:rsidR="00B244E0">
        <w:t>.</w:t>
      </w:r>
    </w:p>
    <w:p w14:paraId="65193BFC" w14:textId="0240CCA0" w:rsidR="00C00448" w:rsidRDefault="00C00448">
      <w:r>
        <w:t xml:space="preserve">The second line of this passage </w:t>
      </w:r>
      <w:r w:rsidR="00FE03D7">
        <w:t xml:space="preserve">discusses Cenobites and how this </w:t>
      </w:r>
      <w:r w:rsidR="00D30CAF">
        <w:t>form</w:t>
      </w:r>
      <w:r w:rsidR="00FE03D7">
        <w:t xml:space="preserve"> of monks live. These are the monks </w:t>
      </w:r>
      <w:r w:rsidR="00B2790A">
        <w:t>that</w:t>
      </w:r>
      <w:r w:rsidR="00FE03D7">
        <w:t xml:space="preserve"> </w:t>
      </w:r>
      <w:r w:rsidR="0057206A">
        <w:t>‘live in monasteries, serving under a Rule and an abbot’.</w:t>
      </w:r>
      <w:r w:rsidR="00FE03D7">
        <w:t xml:space="preserve"> </w:t>
      </w:r>
      <w:r w:rsidR="0076741F">
        <w:t>Living in this way</w:t>
      </w:r>
      <w:r w:rsidR="005822B5" w:rsidRPr="005822B5">
        <w:t xml:space="preserve"> was important as they believed in order to follow God ‘correctly’, they must abide by the Rule</w:t>
      </w:r>
      <w:r w:rsidR="0076741F">
        <w:t>.</w:t>
      </w:r>
      <w:r w:rsidR="005822B5" w:rsidRPr="005822B5">
        <w:t xml:space="preserve"> </w:t>
      </w:r>
      <w:r w:rsidR="0076741F">
        <w:t>T</w:t>
      </w:r>
      <w:r w:rsidR="005822B5" w:rsidRPr="005822B5">
        <w:t xml:space="preserve">he abbots were </w:t>
      </w:r>
      <w:r w:rsidR="0076741F" w:rsidRPr="005822B5">
        <w:t xml:space="preserve">important </w:t>
      </w:r>
      <w:r w:rsidR="0076741F">
        <w:t xml:space="preserve">to this style of living </w:t>
      </w:r>
      <w:r w:rsidR="005822B5" w:rsidRPr="005822B5">
        <w:t>as they would use their leadership in order to help the monks under them stay pure and ensure that they followed the Rule</w:t>
      </w:r>
      <w:r w:rsidR="0076741F">
        <w:t>.</w:t>
      </w:r>
      <w:r w:rsidR="000B000E">
        <w:t xml:space="preserve"> </w:t>
      </w:r>
      <w:r w:rsidR="0076741F">
        <w:t xml:space="preserve">For example, when a monk would join a monastery the abbot would ensure that the monk understood </w:t>
      </w:r>
      <w:r w:rsidR="00881ADF">
        <w:t>the way of living in a monastery and what must be done before entering, an example of this is that the Cist</w:t>
      </w:r>
      <w:r w:rsidR="00873B37">
        <w:t>ercians believed that you must give up all of your worldly possessions in order to become a monk.</w:t>
      </w:r>
      <w:r w:rsidR="00873B37">
        <w:rPr>
          <w:rStyle w:val="FootnoteReference"/>
        </w:rPr>
        <w:footnoteReference w:id="6"/>
      </w:r>
      <w:r w:rsidR="00873B37">
        <w:t xml:space="preserve"> </w:t>
      </w:r>
      <w:r w:rsidR="000B000E">
        <w:t>In many monasteries, the sense of community was very important.</w:t>
      </w:r>
      <w:r w:rsidR="001547E5">
        <w:t xml:space="preserve"> The abbots were also seen as a form of protection from the negative influences of the outside world.</w:t>
      </w:r>
    </w:p>
    <w:p w14:paraId="4EA6104B" w14:textId="700003F5" w:rsidR="005822B5" w:rsidRDefault="007B6CC7">
      <w:r>
        <w:t xml:space="preserve">The third line of this passage </w:t>
      </w:r>
      <w:r w:rsidR="00D9484F">
        <w:t>describes the lifestyle of ‘anchorites’ or ‘hermits’.</w:t>
      </w:r>
      <w:r w:rsidR="001F1CBF">
        <w:t xml:space="preserve"> </w:t>
      </w:r>
      <w:r w:rsidR="00036185">
        <w:t xml:space="preserve">This is important as not only does it include the ‘traditional’ monks that live within monasteries but also the monks that live ‘hermit’ lifestyles. The Rule explains that although being a hermit is </w:t>
      </w:r>
      <w:r w:rsidR="00133A02">
        <w:t xml:space="preserve">type of monk in order </w:t>
      </w:r>
      <w:r w:rsidR="00036185">
        <w:t xml:space="preserve">to become </w:t>
      </w:r>
      <w:r w:rsidR="00133A02">
        <w:t>this type of</w:t>
      </w:r>
      <w:r w:rsidR="00036185">
        <w:t xml:space="preserve"> monk </w:t>
      </w:r>
      <w:r w:rsidR="00133A02">
        <w:t xml:space="preserve">in a correct manner </w:t>
      </w:r>
      <w:r w:rsidR="00036185">
        <w:t xml:space="preserve">you must first train </w:t>
      </w:r>
      <w:r w:rsidR="0039592A">
        <w:t>in a monastery ‘having learned in association with many brethren how to fight against the devil’</w:t>
      </w:r>
      <w:r w:rsidR="001F1CBF">
        <w:t>. This is because it was</w:t>
      </w:r>
      <w:r w:rsidR="001F1CBF" w:rsidRPr="001F1CBF">
        <w:t xml:space="preserve"> believed that it was easier to fall into temptation or distraction if you were not with others following the same path</w:t>
      </w:r>
      <w:r w:rsidR="001F1CBF">
        <w:t>.</w:t>
      </w:r>
      <w:r w:rsidR="00B61C8D">
        <w:t xml:space="preserve"> The use of the word ‘devil’ is important as at the time many people throughout the world feared the devil.</w:t>
      </w:r>
      <w:r w:rsidR="009D4425">
        <w:t xml:space="preserve"> These monks then ‘go out well armed</w:t>
      </w:r>
      <w:r w:rsidR="00B2790A">
        <w:t xml:space="preserve"> […] to the solidarity </w:t>
      </w:r>
      <w:r w:rsidR="00B2790A">
        <w:lastRenderedPageBreak/>
        <w:t>combat of the desert’ and that is when they begin living the ‘anchorite’ lifestyle in a way that adheres to the Rule.</w:t>
      </w:r>
    </w:p>
    <w:p w14:paraId="105F969E" w14:textId="4BF99488" w:rsidR="003E1F81" w:rsidRDefault="0011450E" w:rsidP="00AB7841">
      <w:r>
        <w:t xml:space="preserve">The fourth and final sentence of this passage </w:t>
      </w:r>
      <w:r w:rsidR="00607A6E">
        <w:t>discusses how and why Hermits are able to live solitary lifestyles</w:t>
      </w:r>
      <w:r w:rsidR="0064471F">
        <w:t>.</w:t>
      </w:r>
      <w:r w:rsidR="0039592A">
        <w:t xml:space="preserve"> </w:t>
      </w:r>
      <w:r w:rsidR="00025B60">
        <w:t xml:space="preserve">It states that </w:t>
      </w:r>
      <w:r w:rsidR="00710A2D">
        <w:t xml:space="preserve">‘They are now able to live </w:t>
      </w:r>
      <w:r w:rsidR="003916C8">
        <w:t xml:space="preserve">without the help from others’, this continues the idea that in order to become a Hermit you must first train in a monastery as stated earlier in this </w:t>
      </w:r>
      <w:r w:rsidR="00A46538">
        <w:t>passage. Therefore</w:t>
      </w:r>
      <w:r w:rsidR="0039592A">
        <w:t xml:space="preserve">, to live alone as a hermit, the monks </w:t>
      </w:r>
      <w:r w:rsidR="00A46538">
        <w:t>were required</w:t>
      </w:r>
      <w:r w:rsidR="0039592A">
        <w:t xml:space="preserve"> to have the ability ‘to fight against the temptation of mind and body’.</w:t>
      </w:r>
      <w:r w:rsidR="003E1F81">
        <w:t xml:space="preserve"> The use of the word ‘temptation’ is important here as this described anything that </w:t>
      </w:r>
      <w:r w:rsidR="00DA7E2C">
        <w:t>could lead someone away from God.</w:t>
      </w:r>
    </w:p>
    <w:p w14:paraId="7688D424" w14:textId="4598C237" w:rsidR="00C602C2" w:rsidRDefault="00C602C2" w:rsidP="00AB7841">
      <w:r>
        <w:t>Overall, this passage from the ‘Rule of St Benedict’</w:t>
      </w:r>
      <w:r w:rsidR="00830288">
        <w:t xml:space="preserve"> is important to understanding monks </w:t>
      </w:r>
      <w:r w:rsidR="00025B60">
        <w:t>throughout</w:t>
      </w:r>
      <w:r w:rsidR="00830288">
        <w:t xml:space="preserve"> history as it sets out the basis of how they should live and how to classify them into the separate categories also explained in this rule.</w:t>
      </w:r>
      <w:r w:rsidR="00341528">
        <w:t xml:space="preserve"> The ‘Rule of St Benedict’ is an </w:t>
      </w:r>
      <w:r w:rsidR="000F1FF1">
        <w:t>incredibly</w:t>
      </w:r>
      <w:r w:rsidR="00341528">
        <w:t xml:space="preserve"> important text to many monasteries, an example of this is that ‘</w:t>
      </w:r>
      <w:r w:rsidR="00440925">
        <w:t>the Benedictine Rule was gradually promoted as the central rule governing monastic life in Frankish monasteries’.</w:t>
      </w:r>
      <w:r w:rsidR="00440925">
        <w:rPr>
          <w:rStyle w:val="FootnoteReference"/>
        </w:rPr>
        <w:footnoteReference w:id="7"/>
      </w:r>
    </w:p>
    <w:p w14:paraId="4FF4A9F6" w14:textId="77777777" w:rsidR="000509E3" w:rsidRDefault="000509E3" w:rsidP="00AB7841"/>
    <w:p w14:paraId="1312E03C" w14:textId="1B9990FD" w:rsidR="000509E3" w:rsidRDefault="000509E3" w:rsidP="00AB7841"/>
    <w:p w14:paraId="7A2D6674" w14:textId="77777777" w:rsidR="000509E3" w:rsidRDefault="000509E3" w:rsidP="00AB7841"/>
    <w:p w14:paraId="12B76C9A" w14:textId="77777777" w:rsidR="000509E3" w:rsidRDefault="000509E3" w:rsidP="00AB7841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04504244"/>
        <w:docPartObj>
          <w:docPartGallery w:val="Bibliographies"/>
          <w:docPartUnique/>
        </w:docPartObj>
      </w:sdtPr>
      <w:sdtContent>
        <w:p w14:paraId="5DC902E0" w14:textId="0E61D08F" w:rsidR="000F1FF1" w:rsidRDefault="000F1FF1">
          <w:pPr>
            <w:pStyle w:val="Heading1"/>
          </w:pPr>
          <w:r>
            <w:t>Bibliography:</w:t>
          </w:r>
        </w:p>
        <w:sdt>
          <w:sdtPr>
            <w:id w:val="111145805"/>
            <w:bibliography/>
          </w:sdtPr>
          <w:sdtContent>
            <w:p w14:paraId="3846C6D0" w14:textId="77777777" w:rsidR="00EE2EFF" w:rsidRDefault="000F1FF1" w:rsidP="000F1FF1">
              <w:r>
                <w:t xml:space="preserve">  </w:t>
              </w:r>
              <w:r w:rsidR="00EE2EFF" w:rsidRPr="00EE2EFF">
                <w:rPr>
                  <w:u w:val="single"/>
                </w:rPr>
                <w:t>Primary Sources:</w:t>
              </w:r>
            </w:p>
            <w:p w14:paraId="530AA440" w14:textId="77777777" w:rsidR="00EE2EFF" w:rsidRDefault="00EE2EFF" w:rsidP="000F1FF1">
              <w:r w:rsidRPr="00EE2EFF">
                <w:t>The Rule of S. Benet: Latin and Anglo-Saxon Interlinear Version. United Kingdom, Early English Text Society, 1888.</w:t>
              </w:r>
            </w:p>
            <w:p w14:paraId="5755E572" w14:textId="77777777" w:rsidR="00EE2EFF" w:rsidRPr="00EE2EFF" w:rsidRDefault="00EE2EFF" w:rsidP="000F1FF1">
              <w:pPr>
                <w:rPr>
                  <w:u w:val="single"/>
                </w:rPr>
              </w:pPr>
              <w:r w:rsidRPr="00EE2EFF">
                <w:rPr>
                  <w:u w:val="single"/>
                </w:rPr>
                <w:t>Secondary Sources:</w:t>
              </w:r>
            </w:p>
            <w:p w14:paraId="344FFF3D" w14:textId="72E5074C" w:rsidR="00AC51EF" w:rsidRDefault="00AC51EF" w:rsidP="000F1FF1">
              <w:r w:rsidRPr="00AC51EF">
                <w:t>Bruun, Mette Birkedal, The Cambridge Companion to the Cistercian Order (Cambridge University Press, 2013)</w:t>
              </w:r>
            </w:p>
            <w:p w14:paraId="7F9BEB0C" w14:textId="3AE282C7" w:rsidR="00EE2EFF" w:rsidRDefault="00EE2EFF" w:rsidP="000F1FF1">
              <w:r w:rsidRPr="00EE2EFF">
                <w:t>Burton, and Kerr, Julie. The Cistercians in the Middle Ages. Boydell Press, 2011. EBSCOhost, research.ebsco.com/linkprocessor/plink?id=ae560b00-cc8a-3ac8-8d4d-4c427cf2a921.</w:t>
              </w:r>
            </w:p>
            <w:p w14:paraId="19F1FBD2" w14:textId="7C36A8D0" w:rsidR="00EE2EFF" w:rsidRDefault="00EE2EFF" w:rsidP="000F1FF1">
              <w:r w:rsidRPr="00EE2EFF">
                <w:t>Cassian, John in Conferences 18.4</w:t>
              </w:r>
            </w:p>
            <w:p w14:paraId="701C5B64" w14:textId="5D4864C6" w:rsidR="00AC51EF" w:rsidRDefault="00AC51EF" w:rsidP="000F1FF1">
              <w:r w:rsidRPr="00AC51EF">
                <w:t xml:space="preserve"> Hyland, William P. Ora et Labora: The Benedictine Work Ethic. 2025. </w:t>
              </w:r>
              <w:hyperlink r:id="rId10" w:history="1">
                <w:r w:rsidR="00EE2EFF" w:rsidRPr="00EF6292">
                  <w:rPr>
                    <w:rStyle w:val="Hyperlink"/>
                  </w:rPr>
                  <w:t>https://www.plough.com/en/topics/life/work/ora-et-labora-the-benedictine-work-ethic</w:t>
                </w:r>
              </w:hyperlink>
            </w:p>
            <w:p w14:paraId="22266342" w14:textId="5DF4A228" w:rsidR="00EE2EFF" w:rsidRDefault="00EE2EFF" w:rsidP="000F1FF1">
              <w:r w:rsidRPr="00EE2EFF">
                <w:t>Ponesse, Matthew D. “Editorial Practice in Smaragdus of St Mihiel’s Commentary on the Rule of St Benedict.” Early Medieval Europe, vol. 18, no. 1, Feb. 2010, pp.61–91. EBSCOhost, https://doi-org.ezproxy.uwtsd.ac.uk/10.1111/j.1468-0254.2009.00291.x.</w:t>
              </w:r>
            </w:p>
            <w:p w14:paraId="7864F7EC" w14:textId="071696ED" w:rsidR="000F1FF1" w:rsidRDefault="00086D2B" w:rsidP="000F1FF1">
              <w:r>
                <w:t>Woodbridge</w:t>
              </w:r>
              <w:r w:rsidR="00AC51EF">
                <w:t xml:space="preserve">, </w:t>
              </w:r>
              <w:r w:rsidR="000F1FF1">
                <w:t>The Benedictines in the Middle Ages (2011</w:t>
              </w:r>
              <w:r>
                <w:t>)</w:t>
              </w:r>
            </w:p>
            <w:p w14:paraId="24C6A82A" w14:textId="6F452B4D" w:rsidR="000F1FF1" w:rsidRDefault="000F1FF1" w:rsidP="000F1FF1">
              <w:r>
                <w:lastRenderedPageBreak/>
                <w:t xml:space="preserve">  </w:t>
              </w:r>
            </w:p>
            <w:p w14:paraId="0635ADC5" w14:textId="7D33A82B" w:rsidR="00036185" w:rsidRDefault="00000000"/>
          </w:sdtContent>
        </w:sdt>
      </w:sdtContent>
    </w:sdt>
    <w:sectPr w:rsidR="000361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4B84F" w14:textId="77777777" w:rsidR="00731C2C" w:rsidRDefault="00731C2C" w:rsidP="0009779C">
      <w:pPr>
        <w:spacing w:after="0" w:line="240" w:lineRule="auto"/>
      </w:pPr>
      <w:r>
        <w:separator/>
      </w:r>
    </w:p>
  </w:endnote>
  <w:endnote w:type="continuationSeparator" w:id="0">
    <w:p w14:paraId="1DE38891" w14:textId="77777777" w:rsidR="00731C2C" w:rsidRDefault="00731C2C" w:rsidP="00097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7F0BD" w14:textId="77777777" w:rsidR="00731C2C" w:rsidRDefault="00731C2C" w:rsidP="0009779C">
      <w:pPr>
        <w:spacing w:after="0" w:line="240" w:lineRule="auto"/>
      </w:pPr>
      <w:r>
        <w:separator/>
      </w:r>
    </w:p>
  </w:footnote>
  <w:footnote w:type="continuationSeparator" w:id="0">
    <w:p w14:paraId="6724B8E6" w14:textId="77777777" w:rsidR="00731C2C" w:rsidRDefault="00731C2C" w:rsidP="0009779C">
      <w:pPr>
        <w:spacing w:after="0" w:line="240" w:lineRule="auto"/>
      </w:pPr>
      <w:r>
        <w:continuationSeparator/>
      </w:r>
    </w:p>
  </w:footnote>
  <w:footnote w:id="1">
    <w:p w14:paraId="4E57F71C" w14:textId="2547BB1F" w:rsidR="00165932" w:rsidRDefault="0016593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A5A69">
        <w:t xml:space="preserve">Woodbridge. </w:t>
      </w:r>
      <w:r w:rsidRPr="00165932">
        <w:t xml:space="preserve">The Benedictines in the Middle Ages </w:t>
      </w:r>
    </w:p>
  </w:footnote>
  <w:footnote w:id="2">
    <w:p w14:paraId="46234A55" w14:textId="7EAF9D17" w:rsidR="00A72EC1" w:rsidRDefault="00A72EC1">
      <w:pPr>
        <w:pStyle w:val="FootnoteText"/>
      </w:pPr>
      <w:r>
        <w:rPr>
          <w:rStyle w:val="FootnoteReference"/>
        </w:rPr>
        <w:footnoteRef/>
      </w:r>
      <w:r w:rsidR="003A5A69" w:rsidRPr="003A5A69">
        <w:t>Hyland</w:t>
      </w:r>
      <w:r w:rsidR="003A5A69">
        <w:t>,</w:t>
      </w:r>
      <w:r>
        <w:t xml:space="preserve"> </w:t>
      </w:r>
      <w:r w:rsidR="00764A68">
        <w:t xml:space="preserve">William P. </w:t>
      </w:r>
      <w:r w:rsidR="0059529A" w:rsidRPr="0059529A">
        <w:t>Ora et Labora: The Benedictine Work Ethic</w:t>
      </w:r>
    </w:p>
  </w:footnote>
  <w:footnote w:id="3">
    <w:p w14:paraId="2A510C76" w14:textId="46A92330" w:rsidR="0009779C" w:rsidRDefault="0009779C">
      <w:pPr>
        <w:pStyle w:val="FootnoteText"/>
      </w:pPr>
      <w:r>
        <w:rPr>
          <w:rStyle w:val="FootnoteReference"/>
        </w:rPr>
        <w:footnoteRef/>
      </w:r>
      <w:r w:rsidR="0070772E" w:rsidRPr="0070772E">
        <w:t>The Rule of S. Benet: Latin and Anglo-Saxon Interlinear Version. United Kingdom, Early English Text Society, 1888.</w:t>
      </w:r>
    </w:p>
  </w:footnote>
  <w:footnote w:id="4">
    <w:p w14:paraId="3860E5C0" w14:textId="22DB56E8" w:rsidR="00B7013E" w:rsidRDefault="00B7013E" w:rsidP="007269A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A5A69">
        <w:t>Burton, Janet</w:t>
      </w:r>
      <w:r w:rsidR="007269AD">
        <w:t xml:space="preserve"> and </w:t>
      </w:r>
      <w:r w:rsidR="003A5A69">
        <w:t>Kerr, Julie</w:t>
      </w:r>
      <w:r w:rsidR="007269AD">
        <w:t xml:space="preserve">. The Cistercians in the Middle Ages. </w:t>
      </w:r>
    </w:p>
  </w:footnote>
  <w:footnote w:id="5">
    <w:p w14:paraId="79DCE9EA" w14:textId="5B89C505" w:rsidR="00347EF4" w:rsidRDefault="00347EF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A5A69">
        <w:t>Cassian, John</w:t>
      </w:r>
      <w:r w:rsidRPr="00347EF4">
        <w:t xml:space="preserve"> in Conferences 18.4</w:t>
      </w:r>
    </w:p>
  </w:footnote>
  <w:footnote w:id="6">
    <w:p w14:paraId="1812F185" w14:textId="4B612296" w:rsidR="00873B37" w:rsidRDefault="00873B37" w:rsidP="00C31D8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31D8A">
        <w:t xml:space="preserve">Bruun, Mette Birkedal, The Cambridge Companion to the Cistercian Order </w:t>
      </w:r>
    </w:p>
  </w:footnote>
  <w:footnote w:id="7">
    <w:p w14:paraId="6999B7AB" w14:textId="77777777" w:rsidR="007C6125" w:rsidRDefault="00440925" w:rsidP="007C612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C6125">
        <w:t>Ponesse, Matthew D. “Editorial Practice in Smaragdus of St Mihiel’s Commentary on</w:t>
      </w:r>
    </w:p>
    <w:p w14:paraId="49280239" w14:textId="11823613" w:rsidR="003A5A69" w:rsidRDefault="007C6125" w:rsidP="003A5A69">
      <w:pPr>
        <w:pStyle w:val="FootnoteText"/>
      </w:pPr>
      <w:r>
        <w:t xml:space="preserve">          the Rule of St Benedict.”</w:t>
      </w:r>
    </w:p>
    <w:p w14:paraId="24D72CAA" w14:textId="19C45E88" w:rsidR="00440925" w:rsidRDefault="00440925" w:rsidP="007C6125">
      <w:pPr>
        <w:pStyle w:val="FootnoteText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185"/>
    <w:rsid w:val="00025B60"/>
    <w:rsid w:val="00036185"/>
    <w:rsid w:val="000509E3"/>
    <w:rsid w:val="00086D2B"/>
    <w:rsid w:val="0009779C"/>
    <w:rsid w:val="000B000E"/>
    <w:rsid w:val="000C4144"/>
    <w:rsid w:val="000F1FF1"/>
    <w:rsid w:val="0011450E"/>
    <w:rsid w:val="001171E1"/>
    <w:rsid w:val="00133A02"/>
    <w:rsid w:val="001547E5"/>
    <w:rsid w:val="00165932"/>
    <w:rsid w:val="00167356"/>
    <w:rsid w:val="001C264B"/>
    <w:rsid w:val="001E78D3"/>
    <w:rsid w:val="001F1CBF"/>
    <w:rsid w:val="00221D56"/>
    <w:rsid w:val="002B5BC1"/>
    <w:rsid w:val="00341528"/>
    <w:rsid w:val="00347EF4"/>
    <w:rsid w:val="003916C8"/>
    <w:rsid w:val="0039592A"/>
    <w:rsid w:val="003A5A69"/>
    <w:rsid w:val="003E1F81"/>
    <w:rsid w:val="00440925"/>
    <w:rsid w:val="004863A6"/>
    <w:rsid w:val="004B2B0F"/>
    <w:rsid w:val="004D36DF"/>
    <w:rsid w:val="0050319B"/>
    <w:rsid w:val="00535196"/>
    <w:rsid w:val="0054063F"/>
    <w:rsid w:val="0057206A"/>
    <w:rsid w:val="005822B5"/>
    <w:rsid w:val="0059529A"/>
    <w:rsid w:val="005D322B"/>
    <w:rsid w:val="00607A6E"/>
    <w:rsid w:val="0064471F"/>
    <w:rsid w:val="00650BFE"/>
    <w:rsid w:val="006958CC"/>
    <w:rsid w:val="006F2E63"/>
    <w:rsid w:val="00701DDA"/>
    <w:rsid w:val="0070772E"/>
    <w:rsid w:val="00710A2D"/>
    <w:rsid w:val="007269AD"/>
    <w:rsid w:val="00731C2C"/>
    <w:rsid w:val="00764A68"/>
    <w:rsid w:val="0076741F"/>
    <w:rsid w:val="007B6CC7"/>
    <w:rsid w:val="007C6125"/>
    <w:rsid w:val="00830288"/>
    <w:rsid w:val="00846A42"/>
    <w:rsid w:val="00873B37"/>
    <w:rsid w:val="00881ADF"/>
    <w:rsid w:val="008A3752"/>
    <w:rsid w:val="008B440F"/>
    <w:rsid w:val="009D4425"/>
    <w:rsid w:val="00A12E14"/>
    <w:rsid w:val="00A46538"/>
    <w:rsid w:val="00A57BAB"/>
    <w:rsid w:val="00A72EC1"/>
    <w:rsid w:val="00AB7841"/>
    <w:rsid w:val="00AC51EF"/>
    <w:rsid w:val="00AC7A70"/>
    <w:rsid w:val="00B244E0"/>
    <w:rsid w:val="00B2790A"/>
    <w:rsid w:val="00B463AD"/>
    <w:rsid w:val="00B61C8D"/>
    <w:rsid w:val="00B7013E"/>
    <w:rsid w:val="00B91152"/>
    <w:rsid w:val="00C00448"/>
    <w:rsid w:val="00C167B4"/>
    <w:rsid w:val="00C31D8A"/>
    <w:rsid w:val="00C602C2"/>
    <w:rsid w:val="00CB407F"/>
    <w:rsid w:val="00CD3D72"/>
    <w:rsid w:val="00CD65B0"/>
    <w:rsid w:val="00D30CAF"/>
    <w:rsid w:val="00D9484F"/>
    <w:rsid w:val="00DA7E2C"/>
    <w:rsid w:val="00E000E5"/>
    <w:rsid w:val="00E01607"/>
    <w:rsid w:val="00E53DD6"/>
    <w:rsid w:val="00E92A00"/>
    <w:rsid w:val="00E96A02"/>
    <w:rsid w:val="00EA0B9D"/>
    <w:rsid w:val="00EE2EFF"/>
    <w:rsid w:val="00F016E8"/>
    <w:rsid w:val="00F928B1"/>
    <w:rsid w:val="00FE0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2CF28"/>
  <w15:chartTrackingRefBased/>
  <w15:docId w15:val="{828580EE-30D6-44D8-A704-7258D86DE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61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61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61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61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61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61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61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61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61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61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61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61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61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61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61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61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61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61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61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61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61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61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61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61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61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61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61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61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6185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unhideWhenUsed/>
    <w:rsid w:val="0009779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9779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9779C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EE2EF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2E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plough.com/en/topics/life/work/ora-et-labora-the-benedictine-work-ethic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bc8d56ef380a78df7c81e61c0010360f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b647127598128f848041d7bc04ee10e5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4040F-3233-464B-A0BF-37352600E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4C9F7F-D97E-49F9-86D2-DBA73D9012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E2FF29-026C-4BE4-A0FA-37A8C57A1999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4.xml><?xml version="1.0" encoding="utf-8"?>
<ds:datastoreItem xmlns:ds="http://schemas.openxmlformats.org/officeDocument/2006/customXml" ds:itemID="{600878F1-543D-4A87-A065-2E369DE05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3431</TotalTime>
  <Pages>3</Pages>
  <Words>825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Dabell (2400501)</dc:creator>
  <cp:keywords/>
  <dc:description/>
  <cp:lastModifiedBy>Megan Dabell (2400501)</cp:lastModifiedBy>
  <cp:revision>88</cp:revision>
  <dcterms:created xsi:type="dcterms:W3CDTF">2025-10-06T09:48:00Z</dcterms:created>
  <dcterms:modified xsi:type="dcterms:W3CDTF">2025-10-08T20:04:00Z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