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8B4A42" w:rsidRDefault="008B4A42" w:rsidP="008B4A42">
      <w:pPr>
        <w:jc w:val="center"/>
        <w:rPr>
          <w:lang w:val="en-US"/>
        </w:rPr>
      </w:pPr>
      <w:r w:rsidRPr="008B4A42">
        <w:rPr>
          <w:lang w:val="en-US"/>
        </w:rPr>
        <w:t>Understanding how the learner, the school and the local community work together to deliver one of the four purposes of the new curriculum: a video presentation that critically examines this process.</w:t>
      </w:r>
    </w:p>
    <w:p w:rsidR="008B4A42" w:rsidRDefault="008B4A42" w:rsidP="008B4A42">
      <w:pPr>
        <w:jc w:val="center"/>
      </w:pPr>
      <w:r>
        <w:rPr>
          <w:lang w:val="en-US"/>
        </w:rPr>
        <w:t>Samuel Snaith 2305921</w:t>
      </w:r>
    </w:p>
    <w:p w:rsidR="008B4A42" w:rsidRDefault="008B4A42"/>
    <w:p w:rsidR="00000000" w:rsidRDefault="008B4A42">
      <w:r>
        <w:t xml:space="preserve">Reference list </w:t>
      </w:r>
    </w:p>
    <w:p w:rsidR="008B4A42" w:rsidRPr="008B4A42" w:rsidRDefault="008B4A42" w:rsidP="008B4A42">
      <w:pPr>
        <w:numPr>
          <w:ilvl w:val="0"/>
          <w:numId w:val="1"/>
        </w:numPr>
      </w:pPr>
      <w:r w:rsidRPr="008B4A42">
        <w:rPr>
          <w:lang w:val="en-US"/>
        </w:rPr>
        <w:t>Antony, E.M., 2022. Framing childhood resilience through Bronfenbrenner’s ecological systems theory: a discussion paper. </w:t>
      </w:r>
      <w:r w:rsidRPr="008B4A42">
        <w:rPr>
          <w:i/>
          <w:iCs/>
          <w:lang w:val="en-US"/>
        </w:rPr>
        <w:t>Cambridge Educational Research e-Journal (CERJ)</w:t>
      </w:r>
      <w:r w:rsidRPr="008B4A42">
        <w:rPr>
          <w:lang w:val="en-US"/>
        </w:rPr>
        <w:t>, </w:t>
      </w:r>
      <w:r w:rsidRPr="008B4A42">
        <w:rPr>
          <w:i/>
          <w:iCs/>
          <w:lang w:val="en-US"/>
        </w:rPr>
        <w:t>9</w:t>
      </w:r>
      <w:r w:rsidRPr="008B4A42">
        <w:rPr>
          <w:lang w:val="en-US"/>
        </w:rPr>
        <w:t>.</w:t>
      </w:r>
    </w:p>
    <w:p w:rsidR="008B4A42" w:rsidRPr="008B4A42" w:rsidRDefault="008B4A42" w:rsidP="008B4A42">
      <w:pPr>
        <w:numPr>
          <w:ilvl w:val="0"/>
          <w:numId w:val="1"/>
        </w:numPr>
      </w:pPr>
      <w:r w:rsidRPr="008B4A42">
        <w:rPr>
          <w:lang w:val="en-US"/>
        </w:rPr>
        <w:t>Bronfenbrenner, U., 2000. </w:t>
      </w:r>
      <w:r w:rsidRPr="008B4A42">
        <w:rPr>
          <w:i/>
          <w:iCs/>
          <w:lang w:val="en-US"/>
        </w:rPr>
        <w:t>Ecological systems theory</w:t>
      </w:r>
      <w:r w:rsidRPr="008B4A42">
        <w:rPr>
          <w:lang w:val="en-US"/>
        </w:rPr>
        <w:t>. Oxford University Press</w:t>
      </w:r>
    </w:p>
    <w:p w:rsidR="008B4A42" w:rsidRPr="008B4A42" w:rsidRDefault="008B4A42" w:rsidP="008B4A42">
      <w:pPr>
        <w:numPr>
          <w:ilvl w:val="0"/>
          <w:numId w:val="1"/>
        </w:numPr>
      </w:pPr>
      <w:r w:rsidRPr="008B4A42">
        <w:rPr>
          <w:lang w:val="en-US"/>
        </w:rPr>
        <w:t>Antony, E.M., 2022. Framing childhood resilience through Bronfenbrenner’s ecological systems theory: a discussion paper. </w:t>
      </w:r>
      <w:r w:rsidRPr="008B4A42">
        <w:rPr>
          <w:i/>
          <w:iCs/>
          <w:lang w:val="en-US"/>
        </w:rPr>
        <w:t>Cambridge Educational Research e-Journal (CERJ)</w:t>
      </w:r>
      <w:r w:rsidRPr="008B4A42">
        <w:rPr>
          <w:lang w:val="en-US"/>
        </w:rPr>
        <w:t>, </w:t>
      </w:r>
      <w:r w:rsidRPr="008B4A42">
        <w:rPr>
          <w:i/>
          <w:iCs/>
          <w:lang w:val="en-US"/>
        </w:rPr>
        <w:t>9</w:t>
      </w:r>
      <w:r w:rsidRPr="008B4A42">
        <w:rPr>
          <w:lang w:val="en-US"/>
        </w:rPr>
        <w:t>.</w:t>
      </w:r>
    </w:p>
    <w:p w:rsidR="008B4A42" w:rsidRPr="008B4A42" w:rsidRDefault="008B4A42" w:rsidP="008B4A42">
      <w:pPr>
        <w:numPr>
          <w:ilvl w:val="0"/>
          <w:numId w:val="1"/>
        </w:numPr>
      </w:pPr>
      <w:r w:rsidRPr="008B4A42">
        <w:rPr>
          <w:i/>
          <w:iCs/>
          <w:lang w:val="en-US"/>
        </w:rPr>
        <w:t>School A (2023) School development plan. Unpublished confidential document; 2023</w:t>
      </w:r>
    </w:p>
    <w:p w:rsidR="008B4A42" w:rsidRPr="008B4A42" w:rsidRDefault="008B4A42" w:rsidP="008B4A42">
      <w:pPr>
        <w:numPr>
          <w:ilvl w:val="0"/>
          <w:numId w:val="1"/>
        </w:numPr>
      </w:pPr>
      <w:r w:rsidRPr="008B4A42">
        <w:rPr>
          <w:i/>
          <w:iCs/>
          <w:lang w:val="en-US"/>
        </w:rPr>
        <w:t xml:space="preserve">Welsh Government (2024) Introduction to curriculum for Wales guidance. Available at </w:t>
      </w:r>
      <w:hyperlink r:id="rId5" w:history="1">
        <w:r w:rsidRPr="008B4A42">
          <w:rPr>
            <w:rStyle w:val="Hyperlink"/>
            <w:i/>
            <w:iCs/>
            <w:lang w:val="en-US"/>
          </w:rPr>
          <w:t>https://hwb.gov.wales/curriculum-for-wales/introduction-to-curriculum-for-wales-guidance/</w:t>
        </w:r>
      </w:hyperlink>
      <w:r w:rsidRPr="008B4A42">
        <w:rPr>
          <w:i/>
          <w:iCs/>
          <w:lang w:val="en-US"/>
        </w:rPr>
        <w:t xml:space="preserve"> accessed at 23/2/2024</w:t>
      </w:r>
    </w:p>
    <w:p w:rsidR="008B4A42" w:rsidRDefault="008B4A42">
      <w:r>
        <w:br w:type="page"/>
      </w:r>
    </w:p>
    <w:p w:rsidR="008B4A42" w:rsidRDefault="008B4A42"/>
    <w:sectPr w:rsidR="008B4A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50778"/>
    <w:multiLevelType w:val="hybridMultilevel"/>
    <w:tmpl w:val="707E275C"/>
    <w:lvl w:ilvl="0" w:tplc="4F6C38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D643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508E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CF4D7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26EE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406A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CD0F5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5891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40C9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24553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A42"/>
    <w:rsid w:val="00563924"/>
    <w:rsid w:val="00774A43"/>
    <w:rsid w:val="008B4A42"/>
    <w:rsid w:val="00D57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226305"/>
  <w15:chartTrackingRefBased/>
  <w15:docId w15:val="{2F403D7C-43C2-B04B-9908-4C3DC4BAB3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B4A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4A4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089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6976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17100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2103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6723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9175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wb.gov.wales/curriculum-for-wales/introduction-to-curriculum-for-wales-guidance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156</Words>
  <Characters>890</Characters>
  <Application>Microsoft Office Word</Application>
  <DocSecurity>0</DocSecurity>
  <Lines>7</Lines>
  <Paragraphs>2</Paragraphs>
  <ScaleCrop>false</ScaleCrop>
  <Company/>
  <LinksUpToDate>false</LinksUpToDate>
  <CharactersWithSpaces>1044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Snaith S (FLSE)</dc:creator>
  <cp:keywords/>
  <dc:description/>
  <cp:lastModifiedBy>Snaith S (FLSE)</cp:lastModifiedBy>
  <cp:revision>1</cp:revision>
  <dcterms:created xsi:type="dcterms:W3CDTF">2024-03-04T19:30:00Z</dcterms:created>
  <dcterms:modified xsi:type="dcterms:W3CDTF">2024-03-04T19:31:00Z</dcterms:modified>
</cp:coreProperties>
</file>