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689D2" w14:textId="4C827E57" w:rsidR="006933D6" w:rsidRDefault="006933D6">
      <w:r>
        <w:t>Criminal law – Ceri-</w:t>
      </w:r>
      <w:r w:rsidR="00FA7418">
        <w:t>Anne</w:t>
      </w:r>
      <w:r>
        <w:t xml:space="preserve"> Johnson </w:t>
      </w:r>
    </w:p>
    <w:p w14:paraId="7897B939" w14:textId="6F4C3C52" w:rsidR="00295081" w:rsidRDefault="006933D6">
      <w:r>
        <w:t xml:space="preserve">The law for </w:t>
      </w:r>
      <w:r w:rsidR="00F675F1">
        <w:t>non-fatal o</w:t>
      </w:r>
      <w:r>
        <w:t>ffences against a person has been around for</w:t>
      </w:r>
      <w:r w:rsidR="007740F7">
        <w:t xml:space="preserve"> just</w:t>
      </w:r>
      <w:r>
        <w:t xml:space="preserve"> over 150</w:t>
      </w:r>
      <w:r w:rsidR="00695E3A">
        <w:t xml:space="preserve"> </w:t>
      </w:r>
      <w:r>
        <w:t>years</w:t>
      </w:r>
      <w:r w:rsidR="00695E3A">
        <w:t>,</w:t>
      </w:r>
      <w:r>
        <w:t xml:space="preserve"> it was put </w:t>
      </w:r>
      <w:r w:rsidR="00FA7418">
        <w:t>into force</w:t>
      </w:r>
      <w:r w:rsidR="00F675F1">
        <w:t xml:space="preserve"> in 1861 and despite their </w:t>
      </w:r>
      <w:r>
        <w:t>being</w:t>
      </w:r>
      <w:r w:rsidR="00F675F1">
        <w:t xml:space="preserve"> lots of criticism it is still being</w:t>
      </w:r>
      <w:r>
        <w:t xml:space="preserve"> used </w:t>
      </w:r>
      <w:r w:rsidR="00FA7418">
        <w:t>every day.</w:t>
      </w:r>
      <w:r w:rsidR="00241C1E">
        <w:t xml:space="preserve"> A Non-fatal</w:t>
      </w:r>
      <w:r w:rsidR="00695E3A">
        <w:t xml:space="preserve"> offence against a person</w:t>
      </w:r>
      <w:r w:rsidR="007740F7">
        <w:t xml:space="preserve"> act</w:t>
      </w:r>
      <w:r w:rsidR="00695E3A">
        <w:t xml:space="preserve"> definition means offences which take place in the form of</w:t>
      </w:r>
      <w:r w:rsidR="00241C1E">
        <w:t xml:space="preserve"> a</w:t>
      </w:r>
      <w:r w:rsidR="007740F7">
        <w:t>n</w:t>
      </w:r>
      <w:r w:rsidR="00695E3A">
        <w:t xml:space="preserve"> attack directed at another person that does not result in death but occur</w:t>
      </w:r>
      <w:r w:rsidR="00241C1E">
        <w:t>s</w:t>
      </w:r>
      <w:r w:rsidR="00695E3A">
        <w:t xml:space="preserve"> in </w:t>
      </w:r>
      <w:r w:rsidR="00FA7418">
        <w:t>an</w:t>
      </w:r>
      <w:r w:rsidR="00695E3A">
        <w:t xml:space="preserve"> injury happening. There are </w:t>
      </w:r>
      <w:r w:rsidR="00FA7418">
        <w:t>several</w:t>
      </w:r>
      <w:r w:rsidR="00695E3A">
        <w:t xml:space="preserve"> problems in which people have reported in the </w:t>
      </w:r>
      <w:r w:rsidR="00FA7418">
        <w:t>act,</w:t>
      </w:r>
      <w:r w:rsidR="00695E3A">
        <w:t xml:space="preserve"> but it has still yet to be changed to bring up to date with </w:t>
      </w:r>
      <w:r w:rsidR="0077277A">
        <w:t xml:space="preserve">the </w:t>
      </w:r>
      <w:r w:rsidR="00695E3A">
        <w:t xml:space="preserve">day and age the </w:t>
      </w:r>
      <w:r w:rsidR="00241C1E">
        <w:t>UK</w:t>
      </w:r>
      <w:r w:rsidR="00695E3A">
        <w:t xml:space="preserve"> is in today and so t</w:t>
      </w:r>
      <w:r>
        <w:t xml:space="preserve">he question to ask is does it need to be brought </w:t>
      </w:r>
      <w:r w:rsidR="00F675F1">
        <w:t>up to</w:t>
      </w:r>
      <w:r>
        <w:t xml:space="preserve"> date to bring into</w:t>
      </w:r>
      <w:r w:rsidR="00F675F1">
        <w:t xml:space="preserve"> </w:t>
      </w:r>
      <w:r>
        <w:t xml:space="preserve">line with </w:t>
      </w:r>
      <w:r w:rsidR="00F675F1">
        <w:t>today’s</w:t>
      </w:r>
      <w:r>
        <w:t xml:space="preserve"> crimes</w:t>
      </w:r>
      <w:r w:rsidR="00695E3A">
        <w:t xml:space="preserve"> and </w:t>
      </w:r>
      <w:r w:rsidR="00FA7418">
        <w:t>offences.</w:t>
      </w:r>
      <w:r>
        <w:t xml:space="preserve"> </w:t>
      </w:r>
    </w:p>
    <w:p w14:paraId="53138A37" w14:textId="0EA8AE31" w:rsidR="00695E3A" w:rsidRDefault="00695E3A" w:rsidP="00695E3A">
      <w:r>
        <w:t xml:space="preserve">According to </w:t>
      </w:r>
      <w:sdt>
        <w:sdtPr>
          <w:id w:val="493457983"/>
          <w:citation/>
        </w:sdtPr>
        <w:sdtEndPr/>
        <w:sdtContent>
          <w:r w:rsidR="00D73027">
            <w:fldChar w:fldCharType="begin"/>
          </w:r>
          <w:r w:rsidR="00D73027">
            <w:instrText xml:space="preserve"> CITATION ale17 \l 2057 </w:instrText>
          </w:r>
          <w:r w:rsidR="00D73027">
            <w:fldChar w:fldCharType="separate"/>
          </w:r>
          <w:r w:rsidR="00A17597" w:rsidRPr="00A17597">
            <w:rPr>
              <w:noProof/>
            </w:rPr>
            <w:t>(eugenicos, 2017)</w:t>
          </w:r>
          <w:r w:rsidR="00D73027">
            <w:fldChar w:fldCharType="end"/>
          </w:r>
        </w:sdtContent>
      </w:sdt>
      <w:r>
        <w:t xml:space="preserve">  urgent reform is needed and that many practitioners have searched and pleaded for the correct and </w:t>
      </w:r>
      <w:r w:rsidR="00FA7418">
        <w:t>necessarily</w:t>
      </w:r>
      <w:r>
        <w:t xml:space="preserve"> need to </w:t>
      </w:r>
      <w:r w:rsidR="00FA7418">
        <w:t>change,</w:t>
      </w:r>
      <w:r w:rsidR="00241C1E">
        <w:t xml:space="preserve"> </w:t>
      </w:r>
      <w:r>
        <w:t xml:space="preserve">one of the biggest complaints being the style of language and how it creates a complex. The article states it needs to be </w:t>
      </w:r>
      <w:r w:rsidR="00FA7418">
        <w:t>clearer</w:t>
      </w:r>
      <w:r>
        <w:t xml:space="preserve"> and she believe</w:t>
      </w:r>
      <w:r w:rsidR="002D04B0">
        <w:t>s</w:t>
      </w:r>
      <w:r>
        <w:t xml:space="preserve"> by bringing the language up to date that it would bring more cases down from crown courts to magistrates therefore being more cost effective and that by reforming</w:t>
      </w:r>
      <w:r w:rsidR="002D04B0">
        <w:t xml:space="preserve"> the 1861 </w:t>
      </w:r>
      <w:r w:rsidR="00FA7418">
        <w:t>act would</w:t>
      </w:r>
      <w:r>
        <w:t xml:space="preserve"> increase a great cost and efficiency for the </w:t>
      </w:r>
      <w:r w:rsidR="00FA7418">
        <w:t>UK.</w:t>
      </w:r>
      <w:r>
        <w:t xml:space="preserve"> Alexandra also states that the law commission and the home office have tried to discuss the OAPA reform many a times for over a decade but have h</w:t>
      </w:r>
      <w:r w:rsidR="002D04B0">
        <w:t>ad</w:t>
      </w:r>
      <w:r>
        <w:t xml:space="preserve"> nothing but complete silence from the ministry of justice, it is believe</w:t>
      </w:r>
      <w:r w:rsidR="002D04B0">
        <w:t>d</w:t>
      </w:r>
      <w:r>
        <w:t xml:space="preserve"> by many that this would be of huge public interest and </w:t>
      </w:r>
      <w:r w:rsidR="002D04B0">
        <w:t xml:space="preserve">has the </w:t>
      </w:r>
      <w:r w:rsidR="00FA7418">
        <w:t>potential that</w:t>
      </w:r>
      <w:r w:rsidR="002D04B0">
        <w:t xml:space="preserve"> </w:t>
      </w:r>
      <w:r>
        <w:t xml:space="preserve">could affect the lives of many and so should be looked at efficiently as not to alienate anybody to whom it may apply to. </w:t>
      </w:r>
      <w:r w:rsidR="002D04B0">
        <w:t>E</w:t>
      </w:r>
      <w:r>
        <w:t>ugenious</w:t>
      </w:r>
      <w:r w:rsidR="002D04B0">
        <w:t xml:space="preserve"> </w:t>
      </w:r>
      <w:r>
        <w:t>(2017)</w:t>
      </w:r>
    </w:p>
    <w:p w14:paraId="5DF202C0" w14:textId="347E0F11" w:rsidR="002D04B0" w:rsidRDefault="00C62E60" w:rsidP="00695E3A">
      <w:r>
        <w:t>T</w:t>
      </w:r>
      <w:r w:rsidR="002D04B0">
        <w:t xml:space="preserve">he offenses against a </w:t>
      </w:r>
      <w:r w:rsidR="00FA7418">
        <w:t>person’s</w:t>
      </w:r>
      <w:r w:rsidR="002D04B0">
        <w:t xml:space="preserve"> </w:t>
      </w:r>
      <w:r w:rsidR="00FA7418">
        <w:t>act are</w:t>
      </w:r>
      <w:r w:rsidR="002D04B0">
        <w:t xml:space="preserve"> the act in which the </w:t>
      </w:r>
      <w:r>
        <w:t>parliament</w:t>
      </w:r>
      <w:r w:rsidR="002D04B0">
        <w:t xml:space="preserve"> of the </w:t>
      </w:r>
      <w:r>
        <w:t>UK</w:t>
      </w:r>
      <w:r w:rsidR="002D04B0">
        <w:t xml:space="preserve"> and Ireland refer </w:t>
      </w:r>
      <w:r w:rsidR="00FA7418">
        <w:t>to,</w:t>
      </w:r>
      <w:r w:rsidR="002D04B0">
        <w:t xml:space="preserve"> it is related to offences against the person from </w:t>
      </w:r>
      <w:r w:rsidR="00FA7418">
        <w:t>several</w:t>
      </w:r>
      <w:r w:rsidR="002D04B0">
        <w:t xml:space="preserve"> earlier statues and put into a single </w:t>
      </w:r>
      <w:r w:rsidR="00FA7418">
        <w:t>act.</w:t>
      </w:r>
      <w:sdt>
        <w:sdtPr>
          <w:id w:val="1868326133"/>
          <w:citation/>
        </w:sdtPr>
        <w:sdtEndPr/>
        <w:sdtContent>
          <w:r w:rsidR="002D04B0">
            <w:fldChar w:fldCharType="begin"/>
          </w:r>
          <w:r w:rsidR="002D04B0">
            <w:instrText xml:space="preserve"> CITATION off61 \l 2057 </w:instrText>
          </w:r>
          <w:r w:rsidR="002D04B0">
            <w:fldChar w:fldCharType="separate"/>
          </w:r>
          <w:r w:rsidR="00A17597">
            <w:rPr>
              <w:noProof/>
            </w:rPr>
            <w:t xml:space="preserve"> </w:t>
          </w:r>
          <w:r w:rsidR="00A17597" w:rsidRPr="00A17597">
            <w:rPr>
              <w:noProof/>
            </w:rPr>
            <w:t>(Anon., 1861)</w:t>
          </w:r>
          <w:r w:rsidR="002D04B0">
            <w:fldChar w:fldCharType="end"/>
          </w:r>
        </w:sdtContent>
      </w:sdt>
      <w:r>
        <w:t xml:space="preserve">. There are a few key criticisms to look at within the </w:t>
      </w:r>
      <w:r w:rsidR="00FA7418">
        <w:t>OAPA 1861, one</w:t>
      </w:r>
      <w:r w:rsidR="004900B8">
        <w:t xml:space="preserve"> being </w:t>
      </w:r>
      <w:r w:rsidR="00FA7418">
        <w:t>that the</w:t>
      </w:r>
      <w:r>
        <w:t xml:space="preserve"> outdated language in which is used</w:t>
      </w:r>
      <w:r w:rsidR="004900B8">
        <w:t>,</w:t>
      </w:r>
      <w:r>
        <w:t xml:space="preserve"> example being the word malicious is not used nowadays and have required interpretation from the courts for the understanding and </w:t>
      </w:r>
      <w:r w:rsidR="00FA7418">
        <w:t>definition.</w:t>
      </w:r>
      <w:r>
        <w:t xml:space="preserve"> </w:t>
      </w:r>
      <w:r w:rsidR="00103814">
        <w:t>I</w:t>
      </w:r>
      <w:r>
        <w:t>t is said that the 1861 act is written up and drafted in a Victoria style therefor its language is not easy to understand and can be extremely difficult to come to terms with</w:t>
      </w:r>
      <w:r w:rsidR="004900B8">
        <w:t xml:space="preserve"> unless you have a text book to hand to help with the language </w:t>
      </w:r>
      <w:r w:rsidR="00A55CAC">
        <w:t xml:space="preserve">, another criticism is the structure of offences </w:t>
      </w:r>
      <w:r w:rsidR="004900B8">
        <w:t>,</w:t>
      </w:r>
      <w:r w:rsidR="00A55CAC">
        <w:t xml:space="preserve">example here is ABH and GBH can hold many levels of seriousness and yet an offence for GBH under s20 carries the same maximum penalty as an offence of ABH under s47 </w:t>
      </w:r>
      <w:r w:rsidR="00CB3DB5">
        <w:t>,</w:t>
      </w:r>
      <w:r w:rsidR="00A55CAC">
        <w:t xml:space="preserve">  GBH under s18 can jump from 5 years to life imprisonment which </w:t>
      </w:r>
      <w:r w:rsidR="004900B8">
        <w:t>c</w:t>
      </w:r>
      <w:r w:rsidR="00A55CAC">
        <w:t xml:space="preserve">an involve the same injury as a offence under section 20. </w:t>
      </w:r>
      <w:r w:rsidR="004900B8">
        <w:t xml:space="preserve">Based on these criticisms they come from a widely variety of people with interest to the current law and who practise the </w:t>
      </w:r>
      <w:r w:rsidR="00FA7418">
        <w:t>law.</w:t>
      </w:r>
      <w:sdt>
        <w:sdtPr>
          <w:id w:val="332719648"/>
          <w:citation/>
        </w:sdtPr>
        <w:sdtEndPr/>
        <w:sdtContent>
          <w:r w:rsidR="004900B8">
            <w:fldChar w:fldCharType="begin"/>
          </w:r>
          <w:r w:rsidR="004900B8">
            <w:instrText xml:space="preserve"> CITATION ela21 \l 2057 </w:instrText>
          </w:r>
          <w:r w:rsidR="004900B8">
            <w:fldChar w:fldCharType="separate"/>
          </w:r>
          <w:r w:rsidR="00A17597">
            <w:rPr>
              <w:noProof/>
            </w:rPr>
            <w:t xml:space="preserve"> </w:t>
          </w:r>
          <w:r w:rsidR="00A17597" w:rsidRPr="00A17597">
            <w:rPr>
              <w:noProof/>
            </w:rPr>
            <w:t>(lawresources, n.d.)</w:t>
          </w:r>
          <w:r w:rsidR="004900B8">
            <w:fldChar w:fldCharType="end"/>
          </w:r>
        </w:sdtContent>
      </w:sdt>
    </w:p>
    <w:p w14:paraId="44D3834D" w14:textId="77777777" w:rsidR="00695E3A" w:rsidRDefault="00695E3A"/>
    <w:p w14:paraId="058CC4F8" w14:textId="6762EE25" w:rsidR="006933D6" w:rsidRDefault="006933D6">
      <w:r>
        <w:t xml:space="preserve">According to the </w:t>
      </w:r>
      <w:sdt>
        <w:sdtPr>
          <w:id w:val="274058014"/>
          <w:citation/>
        </w:sdtPr>
        <w:sdtEndPr/>
        <w:sdtContent>
          <w:r w:rsidR="00D73027">
            <w:fldChar w:fldCharType="begin"/>
          </w:r>
          <w:r w:rsidR="00D73027">
            <w:instrText xml:space="preserve"> CITATION law15 \l 2057 </w:instrText>
          </w:r>
          <w:r w:rsidR="00D73027">
            <w:fldChar w:fldCharType="separate"/>
          </w:r>
          <w:r w:rsidR="00A17597" w:rsidRPr="00A17597">
            <w:rPr>
              <w:noProof/>
            </w:rPr>
            <w:t>(comission, 2015)</w:t>
          </w:r>
          <w:r w:rsidR="00D73027">
            <w:fldChar w:fldCharType="end"/>
          </w:r>
        </w:sdtContent>
      </w:sdt>
      <w:r>
        <w:t xml:space="preserve">the act is drawn up in a way of which offences are overly particular in there description and overly complicated this is a highly </w:t>
      </w:r>
      <w:r w:rsidR="00F675F1">
        <w:t>undesirable</w:t>
      </w:r>
      <w:r>
        <w:t xml:space="preserve"> principle .</w:t>
      </w:r>
      <w:r w:rsidR="00695E3A">
        <w:t>T</w:t>
      </w:r>
      <w:r>
        <w:t>here are separate offences each having the same injury but on different meanings but in actual fact the same crime was committed</w:t>
      </w:r>
      <w:r w:rsidR="004D5961">
        <w:t xml:space="preserve"> an</w:t>
      </w:r>
      <w:r>
        <w:t xml:space="preserve"> example her is the section 29 offence which covers </w:t>
      </w:r>
      <w:r w:rsidR="00F675F1">
        <w:t>explosions, sending</w:t>
      </w:r>
      <w:r>
        <w:t xml:space="preserve"> explosives or other dangerous noxious things or even putting in place or throwing a corrosive at a person, whilst there is in</w:t>
      </w:r>
      <w:r w:rsidR="00F675F1">
        <w:t>t</w:t>
      </w:r>
      <w:r>
        <w:t>en</w:t>
      </w:r>
      <w:r w:rsidR="00F675F1">
        <w:t>d</w:t>
      </w:r>
      <w:r>
        <w:t xml:space="preserve">ed harm there would be up to 50 possible ways in which the defendant could have committed this crime according to the 1861 act  where as if this was narrowed down then there would be less work for </w:t>
      </w:r>
      <w:r w:rsidR="00F675F1">
        <w:t>prosecutors</w:t>
      </w:r>
      <w:r>
        <w:t xml:space="preserve"> and would more time to use for necessary  work </w:t>
      </w:r>
      <w:bookmarkStart w:id="0" w:name="_Hlk65543523"/>
      <w:r>
        <w:t xml:space="preserve">. </w:t>
      </w:r>
      <w:r w:rsidR="00C62E60">
        <w:t>There</w:t>
      </w:r>
      <w:r w:rsidR="00F675F1">
        <w:t xml:space="preserve"> </w:t>
      </w:r>
      <w:r w:rsidR="00FA7418">
        <w:t>are crimes</w:t>
      </w:r>
      <w:r w:rsidR="00F675F1">
        <w:t xml:space="preserve"> to </w:t>
      </w:r>
      <w:bookmarkEnd w:id="0"/>
      <w:r w:rsidR="00F675F1">
        <w:t xml:space="preserve">which </w:t>
      </w:r>
      <w:r w:rsidR="00FA7418">
        <w:t>currently</w:t>
      </w:r>
      <w:r w:rsidR="00F675F1">
        <w:t xml:space="preserve"> would not be needed such examples would be impeding somebody escaping a </w:t>
      </w:r>
      <w:r w:rsidR="00FA7418">
        <w:t>shipwreck</w:t>
      </w:r>
      <w:r w:rsidR="00F675F1">
        <w:t xml:space="preserve"> or assaulting a magistrate in the exercise of his duties to preserve a wreck, both these offences would not be </w:t>
      </w:r>
      <w:r w:rsidR="00FA7418">
        <w:t>committed,</w:t>
      </w:r>
      <w:r w:rsidR="00F675F1">
        <w:t xml:space="preserve"> nor this particular law be used in this day and age this for remains unnecessary and outdated.</w:t>
      </w:r>
    </w:p>
    <w:p w14:paraId="49054901" w14:textId="2C3BE59D" w:rsidR="00FE0730" w:rsidRDefault="00FE0730">
      <w:r>
        <w:lastRenderedPageBreak/>
        <w:t xml:space="preserve">There have been numerous </w:t>
      </w:r>
      <w:r w:rsidR="007C2010">
        <w:t>attempts</w:t>
      </w:r>
      <w:r>
        <w:t xml:space="preserve"> to reform the 1861 act each of the </w:t>
      </w:r>
      <w:r w:rsidR="007C2010">
        <w:t>attempts</w:t>
      </w:r>
      <w:r>
        <w:t xml:space="preserve"> received strong and great support</w:t>
      </w:r>
      <w:r w:rsidR="007C2010">
        <w:t xml:space="preserve"> </w:t>
      </w:r>
      <w:r>
        <w:t xml:space="preserve">from </w:t>
      </w:r>
      <w:r w:rsidR="007C2010">
        <w:t>practitioners</w:t>
      </w:r>
      <w:r>
        <w:t xml:space="preserve"> and staff, one particular time being in 1998 </w:t>
      </w:r>
      <w:r w:rsidR="00CB3DB5">
        <w:t>,</w:t>
      </w:r>
      <w:r>
        <w:t xml:space="preserve"> however there were still </w:t>
      </w:r>
      <w:r w:rsidR="007C2010">
        <w:t>concerns</w:t>
      </w:r>
      <w:r>
        <w:t xml:space="preserve"> throughout</w:t>
      </w:r>
      <w:r w:rsidR="00CB3DB5">
        <w:t>,</w:t>
      </w:r>
      <w:r>
        <w:t xml:space="preserve"> one being how it </w:t>
      </w:r>
      <w:r w:rsidR="009C36CF">
        <w:t xml:space="preserve">also replicates the </w:t>
      </w:r>
      <w:r w:rsidR="007C2010">
        <w:t>defeat</w:t>
      </w:r>
      <w:r w:rsidR="009C36CF">
        <w:t xml:space="preserve"> in the present law of the gap and the hierarchy of offences of injury to be more specific here look at assault and battery which are common law offences</w:t>
      </w:r>
      <w:r w:rsidR="00CB3DB5">
        <w:t>,</w:t>
      </w:r>
      <w:r w:rsidR="009C36CF">
        <w:t xml:space="preserve"> based on this terminology it generates big confusion a example here is ‘battery is unlawful physical touching, however slight . </w:t>
      </w:r>
      <w:r w:rsidR="00CB3DB5">
        <w:t>S</w:t>
      </w:r>
      <w:r w:rsidR="009C36CF">
        <w:t xml:space="preserve">trictly speaking assault means any intentional or recklessness conduct which can </w:t>
      </w:r>
      <w:r w:rsidR="007C2010">
        <w:t>cause</w:t>
      </w:r>
      <w:r w:rsidR="009C36CF">
        <w:t xml:space="preserve"> somebody to apprehend immediate unlawful </w:t>
      </w:r>
      <w:r w:rsidR="00FA7418">
        <w:t>violence.</w:t>
      </w:r>
      <w:r w:rsidR="009C36CF">
        <w:t xml:space="preserve"> </w:t>
      </w:r>
      <w:r w:rsidR="00FA7418">
        <w:t>However,</w:t>
      </w:r>
      <w:r w:rsidR="009C36CF">
        <w:t xml:space="preserve"> assaults </w:t>
      </w:r>
      <w:r w:rsidR="00FA7418">
        <w:t>are</w:t>
      </w:r>
      <w:r w:rsidR="009C36CF">
        <w:t xml:space="preserve"> </w:t>
      </w:r>
      <w:r w:rsidR="007C2010">
        <w:t>also</w:t>
      </w:r>
      <w:r w:rsidR="009C36CF">
        <w:t xml:space="preserve"> often used in a looser </w:t>
      </w:r>
      <w:r w:rsidR="00FA7418">
        <w:t>term,</w:t>
      </w:r>
      <w:r w:rsidR="009C36CF">
        <w:t xml:space="preserve"> to refer either of these to that conduct or to a battery offence also within the scp the term physical assault in strict apprehension of </w:t>
      </w:r>
      <w:r w:rsidR="00FA7418">
        <w:t>violence,</w:t>
      </w:r>
      <w:r w:rsidR="009C36CF">
        <w:t xml:space="preserve"> however this </w:t>
      </w:r>
      <w:r w:rsidR="007C2010">
        <w:t>terminology</w:t>
      </w:r>
      <w:r w:rsidR="009C36CF">
        <w:t xml:space="preserve"> and </w:t>
      </w:r>
      <w:r w:rsidR="007C2010">
        <w:t>language</w:t>
      </w:r>
      <w:r w:rsidR="009C36CF">
        <w:t xml:space="preserve"> was reported as highly confusing so in the </w:t>
      </w:r>
      <w:r w:rsidR="007C2010">
        <w:t>remainder</w:t>
      </w:r>
      <w:r w:rsidR="009C36CF">
        <w:t xml:space="preserve"> of the report when they say assault </w:t>
      </w:r>
      <w:r w:rsidR="00FA7418">
        <w:t>alone,</w:t>
      </w:r>
      <w:r w:rsidR="009C36CF">
        <w:t xml:space="preserve"> they mean assault in the strictest sense and when they say common </w:t>
      </w:r>
      <w:r w:rsidR="00FA7418">
        <w:t>assault,</w:t>
      </w:r>
      <w:r w:rsidR="009C36CF">
        <w:t xml:space="preserve"> they mean assault or battery. </w:t>
      </w:r>
    </w:p>
    <w:p w14:paraId="5C36BB80" w14:textId="4E1A394C" w:rsidR="007C2010" w:rsidRDefault="007C2010">
      <w:r>
        <w:t>Section 47 ABH in the 1861 act describes A</w:t>
      </w:r>
      <w:r w:rsidR="00CB3DB5">
        <w:t>BH</w:t>
      </w:r>
      <w:r>
        <w:t xml:space="preserve"> as whoever shall be convicted upon </w:t>
      </w:r>
      <w:r w:rsidR="00FA7418">
        <w:t>an</w:t>
      </w:r>
      <w:r>
        <w:t xml:space="preserve"> indictment of any assault occasioning actual body harm shall be liable to be kept </w:t>
      </w:r>
      <w:r w:rsidR="00FA7418">
        <w:t>in.</w:t>
      </w:r>
      <w:r>
        <w:t xml:space="preserve"> so in a better understanding actual body harm means any hurt or injury which interferes with the health or comfort of a victim is more than </w:t>
      </w:r>
      <w:r w:rsidR="00FB77AD">
        <w:t>transient</w:t>
      </w:r>
      <w:r>
        <w:t xml:space="preserve"> or </w:t>
      </w:r>
      <w:r w:rsidR="00FA7418">
        <w:t xml:space="preserve">trifling, </w:t>
      </w:r>
      <w:r>
        <w:t>case law that shows this is miller (1954)</w:t>
      </w:r>
      <w:r w:rsidR="004A7C00">
        <w:t>. In this case millers wife had left him and one year later after his wife applying for divorce he had sexual intercourse with his wife against her will in other terms without her consent, he had thrown her to the ground on three occasions and had giving her a shock and had cause</w:t>
      </w:r>
      <w:r w:rsidR="00CB3DB5">
        <w:t>d</w:t>
      </w:r>
      <w:r w:rsidR="004A7C00">
        <w:t xml:space="preserve"> her to be </w:t>
      </w:r>
      <w:r w:rsidR="00D92911">
        <w:t>physically</w:t>
      </w:r>
      <w:r w:rsidR="004A7C00">
        <w:t xml:space="preserve"> nervous as a result of his </w:t>
      </w:r>
      <w:r w:rsidR="00D92911">
        <w:t>actions, miller</w:t>
      </w:r>
      <w:r w:rsidR="004A7C00">
        <w:t xml:space="preserve"> was </w:t>
      </w:r>
      <w:r w:rsidR="00D92911">
        <w:t>charged</w:t>
      </w:r>
      <w:r w:rsidR="004A7C00">
        <w:t xml:space="preserve"> with rape and assault and </w:t>
      </w:r>
      <w:r w:rsidR="00D92911">
        <w:t>occasioning</w:t>
      </w:r>
      <w:r w:rsidR="004A7C00">
        <w:t xml:space="preserve"> actual body harm </w:t>
      </w:r>
      <w:r w:rsidR="00D92911">
        <w:t xml:space="preserve">contrary </w:t>
      </w:r>
      <w:r w:rsidR="004A7C00">
        <w:t xml:space="preserve">to section 47 </w:t>
      </w:r>
      <w:r w:rsidR="004D5961">
        <w:t>OAPA</w:t>
      </w:r>
      <w:r w:rsidR="004A7C00">
        <w:t xml:space="preserve"> 1861 , miller relied on martial exempt consent to rape and that shock does not amount to bodily injury , the divorce proceed</w:t>
      </w:r>
      <w:r w:rsidR="006401B7">
        <w:t>ings</w:t>
      </w:r>
      <w:r w:rsidR="004A7C00">
        <w:t xml:space="preserve"> did not revoke the martial consent </w:t>
      </w:r>
      <w:r w:rsidR="00D92911">
        <w:t>exempt</w:t>
      </w:r>
      <w:r w:rsidR="004A7C00">
        <w:t xml:space="preserve"> to </w:t>
      </w:r>
      <w:r w:rsidR="00D92911">
        <w:t>sexual</w:t>
      </w:r>
      <w:r w:rsidR="004A7C00">
        <w:t xml:space="preserve"> intercourse </w:t>
      </w:r>
      <w:r w:rsidR="00CB3DB5">
        <w:t>and so</w:t>
      </w:r>
      <w:r w:rsidR="004A7C00">
        <w:t xml:space="preserve"> no charge could result to rape the martial offence was </w:t>
      </w:r>
      <w:r w:rsidR="00D92911">
        <w:t>overruled</w:t>
      </w:r>
      <w:r w:rsidR="004A7C00">
        <w:t xml:space="preserve"> </w:t>
      </w:r>
      <w:r w:rsidR="00D92911">
        <w:t>an</w:t>
      </w:r>
      <w:r w:rsidR="006401B7">
        <w:t>d</w:t>
      </w:r>
      <w:r w:rsidR="00D92911">
        <w:t xml:space="preserve"> there was nothing to prevent the defendant for being liable for any other offences against the person for rape ther</w:t>
      </w:r>
      <w:r w:rsidR="00103814">
        <w:t>e</w:t>
      </w:r>
      <w:r w:rsidR="00D92911">
        <w:t>for</w:t>
      </w:r>
      <w:r w:rsidR="00103814">
        <w:t>e</w:t>
      </w:r>
      <w:r w:rsidR="00D92911">
        <w:t xml:space="preserve"> the defendant was charged for </w:t>
      </w:r>
      <w:r w:rsidR="00CB3DB5">
        <w:t>ABH,</w:t>
      </w:r>
      <w:r w:rsidR="00D92911">
        <w:t xml:space="preserve">  as actual body harm includes injury calculated to health or comfort of victim .</w:t>
      </w:r>
    </w:p>
    <w:p w14:paraId="7F4DC55C" w14:textId="644AFEA0" w:rsidR="00FB77AD" w:rsidRDefault="00FB77AD">
      <w:r>
        <w:t xml:space="preserve">There </w:t>
      </w:r>
      <w:r w:rsidR="00FA7418">
        <w:t>are</w:t>
      </w:r>
      <w:r>
        <w:t xml:space="preserve"> also more obvious signs such a bruising or </w:t>
      </w:r>
      <w:r w:rsidR="00FA7418">
        <w:t>grazes,</w:t>
      </w:r>
      <w:r>
        <w:t xml:space="preserve"> but the definition captures </w:t>
      </w:r>
      <w:r w:rsidR="00FA7418">
        <w:t>several</w:t>
      </w:r>
      <w:r>
        <w:t xml:space="preserve"> harms one including the cutting of hair and causing temporary unconsciousness it is also held to include and recognise psychiatric conditions a particular case where this can be seen to be applied would be the case law cutting of hair – </w:t>
      </w:r>
      <w:r w:rsidR="004D5961">
        <w:t>DPP</w:t>
      </w:r>
      <w:r>
        <w:t xml:space="preserve"> v smith (</w:t>
      </w:r>
      <w:r w:rsidR="00FA7418">
        <w:t>2006) and</w:t>
      </w:r>
      <w:r>
        <w:t xml:space="preserve"> t v p (2003).</w:t>
      </w:r>
      <w:r w:rsidR="00685158">
        <w:t xml:space="preserve"> This case is where the </w:t>
      </w:r>
      <w:r w:rsidR="00FA7418">
        <w:t>defendant’s</w:t>
      </w:r>
      <w:r w:rsidR="00685158">
        <w:t xml:space="preserve"> </w:t>
      </w:r>
      <w:r w:rsidR="00330C39">
        <w:t>ex-girlfriend</w:t>
      </w:r>
      <w:r w:rsidR="00685158">
        <w:t xml:space="preserve"> went to his house </w:t>
      </w:r>
      <w:r w:rsidR="00330C39">
        <w:t>whilst</w:t>
      </w:r>
      <w:r w:rsidR="00685158">
        <w:t xml:space="preserve"> he was </w:t>
      </w:r>
      <w:r w:rsidR="00FA7418">
        <w:t>sleeping,</w:t>
      </w:r>
      <w:r w:rsidR="00685158">
        <w:t xml:space="preserve"> she entered his </w:t>
      </w:r>
      <w:r w:rsidR="00FA7418">
        <w:t>bedroom and</w:t>
      </w:r>
      <w:r w:rsidR="00685158">
        <w:t xml:space="preserve"> woke him up the defendant pushed her down onto the bed sat on top of her and cut her ponytail off he </w:t>
      </w:r>
      <w:r w:rsidR="00FA7418">
        <w:t>did not</w:t>
      </w:r>
      <w:r w:rsidR="00685158">
        <w:t xml:space="preserve"> actually cause any </w:t>
      </w:r>
      <w:r w:rsidR="00330C39">
        <w:t>bruising</w:t>
      </w:r>
      <w:r w:rsidR="00685158">
        <w:t xml:space="preserve"> or physical body </w:t>
      </w:r>
      <w:r w:rsidR="00FA7418">
        <w:t>harm but</w:t>
      </w:r>
      <w:r w:rsidR="00685158">
        <w:t xml:space="preserve"> whilst she was </w:t>
      </w:r>
      <w:r w:rsidR="00330C39">
        <w:t>emotionally</w:t>
      </w:r>
      <w:r w:rsidR="00685158">
        <w:t xml:space="preserve"> upset and distressed there was no </w:t>
      </w:r>
      <w:r w:rsidR="00330C39">
        <w:t>psychiatric</w:t>
      </w:r>
      <w:r w:rsidR="00685158">
        <w:t xml:space="preserve"> injury. The defendant was charged under section 47 of </w:t>
      </w:r>
      <w:r w:rsidR="00330C39">
        <w:t>occasioning</w:t>
      </w:r>
      <w:r w:rsidR="00685158">
        <w:t xml:space="preserve"> actual body harm .</w:t>
      </w:r>
      <w:r w:rsidR="00CB3DB5">
        <w:t>T</w:t>
      </w:r>
      <w:r w:rsidR="00685158">
        <w:t>he magistrate</w:t>
      </w:r>
      <w:r w:rsidR="00CB3DB5">
        <w:t>s court</w:t>
      </w:r>
      <w:r w:rsidR="00685158">
        <w:t xml:space="preserve"> accepted that a common assault had been committed  however the defendant had not been charged with com</w:t>
      </w:r>
      <w:r w:rsidR="00CB3DB5">
        <w:t>m</w:t>
      </w:r>
      <w:r w:rsidR="00685158">
        <w:t>on assault</w:t>
      </w:r>
      <w:r w:rsidR="00CB3DB5">
        <w:t>,</w:t>
      </w:r>
      <w:r w:rsidR="00685158">
        <w:t xml:space="preserve"> the </w:t>
      </w:r>
      <w:r w:rsidR="00330C39">
        <w:t>magistrates</w:t>
      </w:r>
      <w:r w:rsidR="00685158">
        <w:t xml:space="preserve">  held that there was no case to answer in relation to the charge of section 47  as cutting of the hair does not result as </w:t>
      </w:r>
      <w:r w:rsidR="00CB3DB5">
        <w:t>ABH</w:t>
      </w:r>
      <w:r w:rsidR="00685158">
        <w:t xml:space="preserve"> , the </w:t>
      </w:r>
      <w:r w:rsidR="00330C39">
        <w:t>prosecution</w:t>
      </w:r>
      <w:r w:rsidR="00685158">
        <w:t xml:space="preserve"> appealed this as  the cutting of hair is in fact </w:t>
      </w:r>
      <w:r w:rsidR="00CB3DB5">
        <w:t>ABH</w:t>
      </w:r>
      <w:r w:rsidR="00685158">
        <w:t xml:space="preserve"> according to the 1861 act  it is stated the body , for the purpose of the word bodily </w:t>
      </w:r>
      <w:r w:rsidR="00330C39">
        <w:t xml:space="preserve">in section 47 of the 1861 act includes all parts of the body , including the hairs upon the scalp , on the evidence called by the prosecution  there was for sure a case for </w:t>
      </w:r>
      <w:r w:rsidR="00CB3DB5">
        <w:t>ABH</w:t>
      </w:r>
      <w:r w:rsidR="00330C39">
        <w:t xml:space="preserve"> , the president had said , to a women her hair is a vitally important part of her body , where a significant portion of a woman’s hair is cut off without her consent , this is a serious matter amounting to </w:t>
      </w:r>
      <w:r w:rsidR="00CB3DB5">
        <w:t>AB</w:t>
      </w:r>
      <w:r w:rsidR="00103814">
        <w:t>H</w:t>
      </w:r>
      <w:r w:rsidR="00330C39">
        <w:t xml:space="preserve"> .</w:t>
      </w:r>
    </w:p>
    <w:p w14:paraId="3E36AFFA" w14:textId="44DD2816" w:rsidR="00CB3DB5" w:rsidRDefault="00FB77AD" w:rsidP="00330C39">
      <w:pPr>
        <w:shd w:val="clear" w:color="auto" w:fill="FFFFFF"/>
        <w:spacing w:after="0" w:line="336" w:lineRule="atLeast"/>
      </w:pPr>
      <w:r>
        <w:t xml:space="preserve">R v </w:t>
      </w:r>
      <w:r w:rsidR="004D5961">
        <w:t>W</w:t>
      </w:r>
      <w:r>
        <w:t xml:space="preserve">oolin case (1999) this case was were the defendant threw his 3 month old baby son onto a </w:t>
      </w:r>
      <w:r w:rsidR="003B66CD">
        <w:t xml:space="preserve"> h</w:t>
      </w:r>
      <w:r>
        <w:t>ard surface , the youn</w:t>
      </w:r>
      <w:r w:rsidR="006947DD">
        <w:t>g</w:t>
      </w:r>
      <w:r>
        <w:t xml:space="preserve"> baby suffered substantial head </w:t>
      </w:r>
      <w:r w:rsidR="006947DD">
        <w:t>injuries</w:t>
      </w:r>
      <w:r>
        <w:t xml:space="preserve"> and </w:t>
      </w:r>
      <w:r w:rsidR="006947DD">
        <w:t>sadly</w:t>
      </w:r>
      <w:r>
        <w:t xml:space="preserve"> this resulted in</w:t>
      </w:r>
      <w:r w:rsidR="006947DD">
        <w:t xml:space="preserve"> his </w:t>
      </w:r>
      <w:r>
        <w:t xml:space="preserve">death , the judge advised the jury that if they were satisfied </w:t>
      </w:r>
      <w:r w:rsidR="003B66CD">
        <w:t xml:space="preserve">that the defendant must have </w:t>
      </w:r>
      <w:r w:rsidR="006947DD">
        <w:t>realised</w:t>
      </w:r>
      <w:r w:rsidR="003B66CD">
        <w:t xml:space="preserve"> when he </w:t>
      </w:r>
      <w:r w:rsidR="003B66CD">
        <w:lastRenderedPageBreak/>
        <w:t xml:space="preserve">threw the child that there would be great risk and that he would cause serious harm and injury then you would be looking to find that he actual intended to cause the </w:t>
      </w:r>
      <w:r w:rsidR="006947DD">
        <w:t>injuries</w:t>
      </w:r>
      <w:r w:rsidR="003B66CD">
        <w:t xml:space="preserve"> to the child and therefore the conviction should be guilty of murder. The </w:t>
      </w:r>
      <w:r w:rsidR="00FA7418">
        <w:t>jury did</w:t>
      </w:r>
      <w:r w:rsidR="003B66CD">
        <w:t xml:space="preserve"> in fact convict on murder and denied the defendant of provocation. </w:t>
      </w:r>
      <w:r w:rsidR="00FA7418">
        <w:t>However,</w:t>
      </w:r>
      <w:r w:rsidR="003B66CD">
        <w:t xml:space="preserve"> the </w:t>
      </w:r>
      <w:r w:rsidR="006947DD">
        <w:t>defendant</w:t>
      </w:r>
      <w:r w:rsidR="003B66CD">
        <w:t xml:space="preserve"> appealed on the grounds that the judge in </w:t>
      </w:r>
      <w:r w:rsidR="006947DD">
        <w:t>referring</w:t>
      </w:r>
      <w:r w:rsidR="003B66CD">
        <w:t xml:space="preserve"> to substantive risk the judge had widened the definition of murder and should </w:t>
      </w:r>
      <w:r w:rsidR="00FA7418">
        <w:t>have</w:t>
      </w:r>
      <w:r w:rsidR="003B66CD">
        <w:t xml:space="preserve"> instead </w:t>
      </w:r>
      <w:r w:rsidR="006947DD">
        <w:t>advised</w:t>
      </w:r>
      <w:r w:rsidR="003B66CD">
        <w:t xml:space="preserve"> the jury of looking at the virtual certainty in accordance </w:t>
      </w:r>
      <w:r w:rsidR="00FA7418">
        <w:t>with</w:t>
      </w:r>
      <w:r w:rsidR="003B66CD">
        <w:t xml:space="preserve"> the </w:t>
      </w:r>
      <w:proofErr w:type="spellStart"/>
      <w:r w:rsidR="003B66CD">
        <w:t>nednik</w:t>
      </w:r>
      <w:proofErr w:type="spellEnd"/>
      <w:r w:rsidR="003B66CD">
        <w:t xml:space="preserve"> </w:t>
      </w:r>
      <w:r w:rsidR="00FA7418">
        <w:t>guidance.</w:t>
      </w:r>
      <w:r w:rsidR="003B66CD">
        <w:t xml:space="preserve"> </w:t>
      </w:r>
      <w:r w:rsidR="00CB3DB5">
        <w:t>T</w:t>
      </w:r>
      <w:r w:rsidR="003B66CD">
        <w:t xml:space="preserve">he </w:t>
      </w:r>
      <w:r w:rsidR="00FA7418">
        <w:t>court of</w:t>
      </w:r>
      <w:r w:rsidR="003B66CD">
        <w:t xml:space="preserve"> appeal was rejected holding that there was no absolute obligation to refer to virtual </w:t>
      </w:r>
      <w:r w:rsidR="00FA7418">
        <w:t>certainty.</w:t>
      </w:r>
      <w:r w:rsidR="003B66CD">
        <w:t xml:space="preserve"> </w:t>
      </w:r>
      <w:r w:rsidR="00FA7418">
        <w:t>So,</w:t>
      </w:r>
      <w:r w:rsidR="003B66CD">
        <w:t xml:space="preserve"> going back to </w:t>
      </w:r>
      <w:r w:rsidR="006947DD">
        <w:t>the</w:t>
      </w:r>
      <w:r w:rsidR="003B66CD">
        <w:t xml:space="preserve"> law commission (2015) the woolin case is mentioned under the mental element of part 2.44, it says to intend to do a particular thing includes in oblique intention where the defendant was aware that a certain outcome was virtually certain then consequences of acting to bring about </w:t>
      </w:r>
      <w:r w:rsidR="00FA7418">
        <w:t>defendant’s</w:t>
      </w:r>
      <w:r w:rsidR="003B66CD">
        <w:t xml:space="preserve"> desire outcome and that outcome was virtually </w:t>
      </w:r>
      <w:r w:rsidR="00FA7418">
        <w:t>certain,</w:t>
      </w:r>
      <w:r w:rsidR="003B66CD">
        <w:t xml:space="preserve"> but the defendant </w:t>
      </w:r>
      <w:r w:rsidR="006947DD">
        <w:t>carries</w:t>
      </w:r>
      <w:r w:rsidR="003B66CD">
        <w:t xml:space="preserve"> on anyway. </w:t>
      </w:r>
      <w:bookmarkStart w:id="1" w:name="_Hlk65618564"/>
    </w:p>
    <w:bookmarkEnd w:id="1"/>
    <w:p w14:paraId="3FC6215D" w14:textId="25F56804" w:rsidR="00CF30B2" w:rsidRDefault="00CF30B2" w:rsidP="00330C39">
      <w:pPr>
        <w:shd w:val="clear" w:color="auto" w:fill="FFFFFF"/>
        <w:spacing w:after="0" w:line="336" w:lineRule="atLeast"/>
      </w:pPr>
    </w:p>
    <w:p w14:paraId="2589C019" w14:textId="5C09ABF5" w:rsidR="00511779" w:rsidRDefault="00CF30B2" w:rsidP="00330C39">
      <w:pPr>
        <w:shd w:val="clear" w:color="auto" w:fill="FFFFFF"/>
        <w:spacing w:after="0" w:line="336" w:lineRule="atLeast"/>
      </w:pPr>
      <w:r>
        <w:t xml:space="preserve">According to Demetriou </w:t>
      </w:r>
      <w:r w:rsidR="00F07389">
        <w:t>(2016</w:t>
      </w:r>
      <w:r w:rsidR="00FA7418">
        <w:t>).</w:t>
      </w:r>
      <w:r w:rsidR="00DF0BE4">
        <w:t xml:space="preserve"> last year in 2015 there was more than one million offences of GBH and common law assaults that were committed in England and wales and despite the prevalence of these offences and </w:t>
      </w:r>
      <w:r w:rsidR="00FA7418">
        <w:t>their</w:t>
      </w:r>
      <w:r w:rsidR="00DF0BE4">
        <w:t xml:space="preserve"> application the law is still sternly in place that was written over 150years </w:t>
      </w:r>
      <w:r w:rsidR="00FA7418">
        <w:t>ago.</w:t>
      </w:r>
      <w:r w:rsidR="00DF0BE4">
        <w:t xml:space="preserve"> he goes on to advise that the draft bill from 1998 was set to bring major </w:t>
      </w:r>
      <w:r w:rsidR="00FA7418">
        <w:t>reforms in</w:t>
      </w:r>
      <w:r w:rsidR="00DF0BE4">
        <w:t xml:space="preserve"> the offences against a </w:t>
      </w:r>
      <w:r w:rsidR="00FA7418">
        <w:t>person’s</w:t>
      </w:r>
      <w:r w:rsidR="00DF0BE4">
        <w:t xml:space="preserve"> act (OAPA) with a new act of </w:t>
      </w:r>
      <w:r w:rsidR="00FA7418">
        <w:t>parliament.</w:t>
      </w:r>
      <w:r w:rsidR="00DF0BE4">
        <w:t xml:space="preserve"> the draft bill was never taken any further by the </w:t>
      </w:r>
      <w:r w:rsidR="00FA7418">
        <w:t>government,</w:t>
      </w:r>
      <w:r w:rsidR="00DF0BE4">
        <w:t xml:space="preserve"> but the commission have vowed that they will never give up the fight. The article that Demetriou wrote provides comments on the latest recommendations from the </w:t>
      </w:r>
      <w:r w:rsidR="00511779">
        <w:t>commission</w:t>
      </w:r>
      <w:r w:rsidR="00DF0BE4">
        <w:t xml:space="preserve"> over three </w:t>
      </w:r>
      <w:r w:rsidR="00FA7418">
        <w:t>parts first</w:t>
      </w:r>
      <w:r w:rsidR="00DF0BE4">
        <w:t xml:space="preserve"> part states that the commissions claims that the OAPA is </w:t>
      </w:r>
      <w:r w:rsidR="00511779">
        <w:t xml:space="preserve">outdated and in need of reform and modernisation although this appears to be </w:t>
      </w:r>
      <w:r w:rsidR="00FA7418">
        <w:t>the least</w:t>
      </w:r>
      <w:r w:rsidR="00511779">
        <w:t xml:space="preserve"> important of the argument it is </w:t>
      </w:r>
      <w:r w:rsidR="00FA7418">
        <w:t>an</w:t>
      </w:r>
      <w:r w:rsidR="00511779">
        <w:t xml:space="preserve"> essential part to reform and requires proper discussion. The </w:t>
      </w:r>
      <w:r w:rsidR="005C2B8F">
        <w:t>2</w:t>
      </w:r>
      <w:r w:rsidR="005C2B8F" w:rsidRPr="005C2B8F">
        <w:rPr>
          <w:vertAlign w:val="superscript"/>
        </w:rPr>
        <w:t>nd</w:t>
      </w:r>
      <w:r w:rsidR="005C2B8F">
        <w:t xml:space="preserve"> </w:t>
      </w:r>
      <w:r w:rsidR="00FA7418">
        <w:t>points the</w:t>
      </w:r>
      <w:r w:rsidR="005C2B8F">
        <w:t xml:space="preserve"> reform identifies offences that can be </w:t>
      </w:r>
      <w:r w:rsidR="00FA7418">
        <w:t>removed,</w:t>
      </w:r>
      <w:r w:rsidR="005C2B8F">
        <w:t xml:space="preserve"> </w:t>
      </w:r>
      <w:r w:rsidR="00FA7418">
        <w:t>has</w:t>
      </w:r>
      <w:r w:rsidR="005C2B8F">
        <w:t xml:space="preserve"> said previously there are crimes that are rarely used or </w:t>
      </w:r>
      <w:r w:rsidR="00FA7418">
        <w:t>unnecessary and</w:t>
      </w:r>
      <w:r w:rsidR="005C2B8F">
        <w:t xml:space="preserve"> should be abolished. </w:t>
      </w:r>
      <w:r w:rsidR="00511779">
        <w:t xml:space="preserve"> The </w:t>
      </w:r>
      <w:r w:rsidR="00FA7418">
        <w:t>Commission’s First</w:t>
      </w:r>
      <w:r w:rsidR="005C2B8F">
        <w:t xml:space="preserve"> </w:t>
      </w:r>
      <w:r w:rsidR="00511779">
        <w:t>aims at abolishing all the specific injury offences currently in force under the OAPA recommendations</w:t>
      </w:r>
      <w:r w:rsidR="005C2B8F">
        <w:t xml:space="preserve"> here</w:t>
      </w:r>
      <w:r w:rsidR="00511779">
        <w:t xml:space="preserve"> made by the Commission here are reasonable and uncontroversial. Their implementation is likely to contribute towards the modernisation of this area and</w:t>
      </w:r>
      <w:r w:rsidR="005C2B8F">
        <w:t xml:space="preserve"> society today </w:t>
      </w:r>
      <w:r w:rsidR="00051B67">
        <w:t xml:space="preserve">, his main point of his article was to assess some of the commissions most important recommendations and to work out whether they should be implemented in the reform to create a better understanding also in addition he says the commission has been highly criticised  for its lack of engagement with a number of core issues </w:t>
      </w:r>
      <w:r w:rsidR="00FA7418">
        <w:t>i.e.</w:t>
      </w:r>
      <w:r w:rsidR="00051B67">
        <w:t>- definition of consent and recklessness and although the commission’s recommendations provide a great start it its admitted that a more strong review of non-fatal offences is needed</w:t>
      </w:r>
      <w:r w:rsidR="00D73027">
        <w:t>.</w:t>
      </w:r>
      <w:sdt>
        <w:sdtPr>
          <w:id w:val="1021895537"/>
          <w:citation/>
        </w:sdtPr>
        <w:sdtEndPr/>
        <w:sdtContent>
          <w:r w:rsidR="00A17597">
            <w:fldChar w:fldCharType="begin"/>
          </w:r>
          <w:r w:rsidR="00A17597">
            <w:instrText xml:space="preserve"> CITATION ion19 \l 2057 </w:instrText>
          </w:r>
          <w:r w:rsidR="00A17597">
            <w:fldChar w:fldCharType="separate"/>
          </w:r>
          <w:r w:rsidR="00A17597">
            <w:rPr>
              <w:noProof/>
            </w:rPr>
            <w:t xml:space="preserve"> </w:t>
          </w:r>
          <w:r w:rsidR="00A17597" w:rsidRPr="00A17597">
            <w:rPr>
              <w:noProof/>
            </w:rPr>
            <w:t>(macrae, 2019 )</w:t>
          </w:r>
          <w:r w:rsidR="00A17597">
            <w:fldChar w:fldCharType="end"/>
          </w:r>
        </w:sdtContent>
      </w:sdt>
    </w:p>
    <w:p w14:paraId="1FC7E711" w14:textId="1BFAE9E2" w:rsidR="00A17597" w:rsidRDefault="00A17597" w:rsidP="00330C39">
      <w:pPr>
        <w:shd w:val="clear" w:color="auto" w:fill="FFFFFF"/>
        <w:spacing w:after="0" w:line="336" w:lineRule="atLeast"/>
      </w:pPr>
    </w:p>
    <w:p w14:paraId="03B7D0F8" w14:textId="1EEC9AA3" w:rsidR="00A17597" w:rsidRDefault="00A17597" w:rsidP="00A17597">
      <w:pPr>
        <w:shd w:val="clear" w:color="auto" w:fill="FFFFFF"/>
        <w:spacing w:after="0" w:line="336" w:lineRule="atLeast"/>
      </w:pPr>
      <w:r>
        <w:t xml:space="preserve">There is clear system in which the 1861 OAPA act is still being used 154 year on and that the law stills stands today however there is also clear evidence which suggest it is well within need for reform due to the language it holds and the outdated crimes to which it refers to and also the structure for ABH and GBH and many other things,  a strong starting point for reform would be the draft bill from 1998 in which the home office issued a consultation paper . The law commission paper seeks out there view on how to reform the current outdated </w:t>
      </w:r>
      <w:r w:rsidR="00FA7418">
        <w:t>OAPA,</w:t>
      </w:r>
      <w:r>
        <w:t xml:space="preserve"> it describes the existing law in full details and shows the clear </w:t>
      </w:r>
      <w:r w:rsidR="00FA7418">
        <w:t>problems,</w:t>
      </w:r>
      <w:r>
        <w:t xml:space="preserve"> </w:t>
      </w:r>
      <w:r w:rsidR="00FA7418">
        <w:t>it</w:t>
      </w:r>
      <w:r>
        <w:t xml:space="preserve"> goes </w:t>
      </w:r>
      <w:r w:rsidR="0053168F">
        <w:t>through</w:t>
      </w:r>
      <w:r>
        <w:t xml:space="preserve"> </w:t>
      </w:r>
      <w:r w:rsidR="0053168F">
        <w:t>their</w:t>
      </w:r>
      <w:r>
        <w:t xml:space="preserve"> proposal and asks is it viable or </w:t>
      </w:r>
      <w:r>
        <w:lastRenderedPageBreak/>
        <w:t xml:space="preserve">should it need modifying its looks at reform issues such as separating the offence of causing minor injury and keeping assault and battery as two separate </w:t>
      </w:r>
      <w:r w:rsidR="00FA7418">
        <w:t>offences.</w:t>
      </w:r>
      <w:r w:rsidR="0053168F">
        <w:t xml:space="preserve"> Based on the current argument it would be a strong statement to say it </w:t>
      </w:r>
      <w:r w:rsidR="00FA7418">
        <w:t>needs</w:t>
      </w:r>
      <w:r w:rsidR="0053168F">
        <w:t xml:space="preserve"> reform but also the facts still stand that it is still a working system. It is fair to say that it does need to be looked at to bring up to date</w:t>
      </w:r>
      <w:r w:rsidR="006401B7">
        <w:t xml:space="preserve"> </w:t>
      </w:r>
      <w:r w:rsidR="0053168F">
        <w:t xml:space="preserve">with the current day and age and the crimes and offences committed today.  </w:t>
      </w:r>
    </w:p>
    <w:p w14:paraId="03EB3B27" w14:textId="77777777" w:rsidR="00A17597" w:rsidRDefault="00A17597" w:rsidP="00330C39">
      <w:pPr>
        <w:shd w:val="clear" w:color="auto" w:fill="FFFFFF"/>
        <w:spacing w:after="0" w:line="336" w:lineRule="atLeast"/>
      </w:pPr>
    </w:p>
    <w:p w14:paraId="54CAF077" w14:textId="2835F8EA" w:rsidR="00051B67" w:rsidRPr="004D5961" w:rsidRDefault="00051B67" w:rsidP="00330C39">
      <w:pPr>
        <w:shd w:val="clear" w:color="auto" w:fill="FFFFFF"/>
        <w:spacing w:after="0" w:line="336" w:lineRule="atLeast"/>
      </w:pPr>
    </w:p>
    <w:p w14:paraId="5AEF920C" w14:textId="33C2B166" w:rsidR="00D73027" w:rsidRPr="004D5961" w:rsidRDefault="00D73027" w:rsidP="00330C39">
      <w:pPr>
        <w:shd w:val="clear" w:color="auto" w:fill="FFFFFF"/>
        <w:spacing w:after="0" w:line="336" w:lineRule="atLeast"/>
      </w:pPr>
    </w:p>
    <w:sdt>
      <w:sdtPr>
        <w:rPr>
          <w:rFonts w:asciiTheme="minorHAnsi" w:eastAsiaTheme="minorHAnsi" w:hAnsiTheme="minorHAnsi" w:cstheme="minorBidi"/>
          <w:color w:val="auto"/>
          <w:sz w:val="22"/>
          <w:szCs w:val="22"/>
          <w:lang w:val="en-GB"/>
        </w:rPr>
        <w:id w:val="790172584"/>
        <w:docPartObj>
          <w:docPartGallery w:val="Bibliographies"/>
          <w:docPartUnique/>
        </w:docPartObj>
      </w:sdtPr>
      <w:sdtEndPr/>
      <w:sdtContent>
        <w:p w14:paraId="038ADF05" w14:textId="6A7B4ED8" w:rsidR="004D5961" w:rsidRDefault="004D5961">
          <w:pPr>
            <w:pStyle w:val="Heading1"/>
          </w:pPr>
          <w:r>
            <w:t>References</w:t>
          </w:r>
        </w:p>
        <w:sdt>
          <w:sdtPr>
            <w:id w:val="-573587230"/>
            <w:bibliography/>
          </w:sdtPr>
          <w:sdtEndPr/>
          <w:sdtContent>
            <w:p w14:paraId="225A83E7" w14:textId="77777777" w:rsidR="00A17597" w:rsidRDefault="004D5961" w:rsidP="00A17597">
              <w:pPr>
                <w:pStyle w:val="Bibliography"/>
                <w:rPr>
                  <w:noProof/>
                  <w:sz w:val="24"/>
                  <w:szCs w:val="24"/>
                  <w:lang w:val="en-US"/>
                </w:rPr>
              </w:pPr>
              <w:r>
                <w:fldChar w:fldCharType="begin"/>
              </w:r>
              <w:r>
                <w:instrText xml:space="preserve"> BIBLIOGRAPHY </w:instrText>
              </w:r>
              <w:r>
                <w:fldChar w:fldCharType="separate"/>
              </w:r>
              <w:r w:rsidR="00A17597">
                <w:rPr>
                  <w:noProof/>
                  <w:lang w:val="en-US"/>
                </w:rPr>
                <w:t xml:space="preserve">Anon., 1861. </w:t>
              </w:r>
              <w:r w:rsidR="00A17597">
                <w:rPr>
                  <w:i/>
                  <w:iCs/>
                  <w:noProof/>
                  <w:lang w:val="en-US"/>
                </w:rPr>
                <w:t xml:space="preserve">offences against the person act 1861. </w:t>
              </w:r>
              <w:r w:rsidR="00A17597">
                <w:rPr>
                  <w:noProof/>
                  <w:lang w:val="en-US"/>
                </w:rPr>
                <w:t>england: s.n.</w:t>
              </w:r>
            </w:p>
            <w:p w14:paraId="0582F429" w14:textId="77777777" w:rsidR="00A17597" w:rsidRDefault="00A17597" w:rsidP="00A17597">
              <w:pPr>
                <w:pStyle w:val="Bibliography"/>
                <w:rPr>
                  <w:noProof/>
                  <w:lang w:val="en-US"/>
                </w:rPr>
              </w:pPr>
              <w:r>
                <w:rPr>
                  <w:noProof/>
                  <w:lang w:val="en-US"/>
                </w:rPr>
                <w:t xml:space="preserve">comission, l., 2015. </w:t>
              </w:r>
              <w:r>
                <w:rPr>
                  <w:i/>
                  <w:iCs/>
                  <w:noProof/>
                  <w:lang w:val="en-US"/>
                </w:rPr>
                <w:t xml:space="preserve">rform of offences against a persons act. </w:t>
              </w:r>
              <w:r>
                <w:rPr>
                  <w:noProof/>
                  <w:lang w:val="en-US"/>
                </w:rPr>
                <w:t xml:space="preserve">[Online] </w:t>
              </w:r>
              <w:r>
                <w:rPr>
                  <w:noProof/>
                  <w:lang w:val="en-US"/>
                </w:rPr>
                <w:br/>
                <w:t xml:space="preserve">Available at: </w:t>
              </w:r>
              <w:r>
                <w:rPr>
                  <w:noProof/>
                  <w:u w:val="single"/>
                  <w:lang w:val="en-US"/>
                </w:rPr>
                <w:t>www.lawcom.gov.uk</w:t>
              </w:r>
              <w:r>
                <w:rPr>
                  <w:noProof/>
                  <w:lang w:val="en-US"/>
                </w:rPr>
                <w:br/>
                <w:t>[Accessed 2021].</w:t>
              </w:r>
            </w:p>
            <w:p w14:paraId="0BDD8810" w14:textId="77777777" w:rsidR="00A17597" w:rsidRDefault="00A17597" w:rsidP="00A17597">
              <w:pPr>
                <w:pStyle w:val="Bibliography"/>
                <w:rPr>
                  <w:noProof/>
                  <w:lang w:val="en-US"/>
                </w:rPr>
              </w:pPr>
              <w:r>
                <w:rPr>
                  <w:noProof/>
                  <w:lang w:val="en-US"/>
                </w:rPr>
                <w:t xml:space="preserve">comission, l., n.d. reform of a. </w:t>
              </w:r>
            </w:p>
            <w:p w14:paraId="4CB98602" w14:textId="77777777" w:rsidR="00A17597" w:rsidRDefault="00A17597" w:rsidP="00A17597">
              <w:pPr>
                <w:pStyle w:val="Bibliography"/>
                <w:rPr>
                  <w:noProof/>
                  <w:lang w:val="en-US"/>
                </w:rPr>
              </w:pPr>
              <w:r>
                <w:rPr>
                  <w:noProof/>
                  <w:lang w:val="en-US"/>
                </w:rPr>
                <w:t>eugenicos, a. -m., 2017. should we reform the offence against persons act 1861?. pp. 26-32.</w:t>
              </w:r>
            </w:p>
            <w:p w14:paraId="0456DD69" w14:textId="77777777" w:rsidR="00A17597" w:rsidRDefault="00A17597" w:rsidP="00A17597">
              <w:pPr>
                <w:pStyle w:val="Bibliography"/>
                <w:rPr>
                  <w:noProof/>
                  <w:lang w:val="en-US"/>
                </w:rPr>
              </w:pPr>
              <w:r>
                <w:rPr>
                  <w:noProof/>
                  <w:lang w:val="en-US"/>
                </w:rPr>
                <w:t xml:space="preserve">law, l. c. r. h., 2015. </w:t>
              </w:r>
              <w:r>
                <w:rPr>
                  <w:i/>
                  <w:iCs/>
                  <w:noProof/>
                  <w:lang w:val="en-US"/>
                </w:rPr>
                <w:t xml:space="preserve">offences against a person. </w:t>
              </w:r>
              <w:r>
                <w:rPr>
                  <w:noProof/>
                  <w:lang w:val="en-US"/>
                </w:rPr>
                <w:t xml:space="preserve">[Online] </w:t>
              </w:r>
              <w:r>
                <w:rPr>
                  <w:noProof/>
                  <w:lang w:val="en-US"/>
                </w:rPr>
                <w:br/>
                <w:t xml:space="preserve">Available at: </w:t>
              </w:r>
              <w:r>
                <w:rPr>
                  <w:noProof/>
                  <w:u w:val="single"/>
                  <w:lang w:val="en-US"/>
                </w:rPr>
                <w:t>https://www.lawcom.gov.uk/project/offences-against-the-person/</w:t>
              </w:r>
              <w:r>
                <w:rPr>
                  <w:noProof/>
                  <w:lang w:val="en-US"/>
                </w:rPr>
                <w:br/>
                <w:t>[Accessed 2021].</w:t>
              </w:r>
            </w:p>
            <w:p w14:paraId="1378C117" w14:textId="77777777" w:rsidR="00A17597" w:rsidRDefault="00A17597" w:rsidP="00A17597">
              <w:pPr>
                <w:pStyle w:val="Bibliography"/>
                <w:rPr>
                  <w:noProof/>
                  <w:lang w:val="en-US"/>
                </w:rPr>
              </w:pPr>
              <w:r>
                <w:rPr>
                  <w:noProof/>
                  <w:lang w:val="en-US"/>
                </w:rPr>
                <w:t xml:space="preserve">lawresources, e.-., n.d. </w:t>
              </w:r>
              <w:r>
                <w:rPr>
                  <w:i/>
                  <w:iCs/>
                  <w:noProof/>
                  <w:lang w:val="en-US"/>
                </w:rPr>
                <w:t xml:space="preserve">non- fatal offences against the person- criticisms. </w:t>
              </w:r>
              <w:r>
                <w:rPr>
                  <w:noProof/>
                  <w:lang w:val="en-US"/>
                </w:rPr>
                <w:t xml:space="preserve">[Online] </w:t>
              </w:r>
              <w:r>
                <w:rPr>
                  <w:noProof/>
                  <w:lang w:val="en-US"/>
                </w:rPr>
                <w:br/>
                <w:t xml:space="preserve">Available at: </w:t>
              </w:r>
              <w:r>
                <w:rPr>
                  <w:noProof/>
                  <w:u w:val="single"/>
                  <w:lang w:val="en-US"/>
                </w:rPr>
                <w:t>www.e-lawresources.co.uk</w:t>
              </w:r>
              <w:r>
                <w:rPr>
                  <w:noProof/>
                  <w:lang w:val="en-US"/>
                </w:rPr>
                <w:br/>
                <w:t>[Accessed 2021].</w:t>
              </w:r>
            </w:p>
            <w:p w14:paraId="1A944ED3" w14:textId="77777777" w:rsidR="00A17597" w:rsidRDefault="00A17597" w:rsidP="00A17597">
              <w:pPr>
                <w:pStyle w:val="Bibliography"/>
                <w:rPr>
                  <w:noProof/>
                  <w:lang w:val="en-US"/>
                </w:rPr>
              </w:pPr>
              <w:r>
                <w:rPr>
                  <w:noProof/>
                  <w:lang w:val="en-US"/>
                </w:rPr>
                <w:t xml:space="preserve">macrae, i., 2019 . </w:t>
              </w:r>
              <w:r>
                <w:rPr>
                  <w:i/>
                  <w:iCs/>
                  <w:noProof/>
                  <w:lang w:val="en-US"/>
                </w:rPr>
                <w:t xml:space="preserve">reclessness and non fatal offences to the person. </w:t>
              </w:r>
              <w:r>
                <w:rPr>
                  <w:noProof/>
                  <w:lang w:val="en-US"/>
                </w:rPr>
                <w:t xml:space="preserve">[Online] </w:t>
              </w:r>
              <w:r>
                <w:rPr>
                  <w:noProof/>
                  <w:lang w:val="en-US"/>
                </w:rPr>
                <w:br/>
                <w:t xml:space="preserve">Available at: </w:t>
              </w:r>
              <w:r>
                <w:rPr>
                  <w:noProof/>
                  <w:u w:val="single"/>
                  <w:lang w:val="en-US"/>
                </w:rPr>
                <w:t xml:space="preserve">www.studocu.com </w:t>
              </w:r>
              <w:r>
                <w:rPr>
                  <w:noProof/>
                  <w:lang w:val="en-US"/>
                </w:rPr>
                <w:br/>
                <w:t>[Accessed 2021].</w:t>
              </w:r>
            </w:p>
            <w:p w14:paraId="019A7938" w14:textId="75E1976E" w:rsidR="004D5961" w:rsidRDefault="004D5961" w:rsidP="00A17597">
              <w:r>
                <w:rPr>
                  <w:b/>
                  <w:bCs/>
                  <w:noProof/>
                </w:rPr>
                <w:fldChar w:fldCharType="end"/>
              </w:r>
            </w:p>
          </w:sdtContent>
        </w:sdt>
      </w:sdtContent>
    </w:sdt>
    <w:p w14:paraId="48A6997F" w14:textId="77777777" w:rsidR="004D5961" w:rsidRPr="004D5961" w:rsidRDefault="004D5961" w:rsidP="00D73027">
      <w:pPr>
        <w:rPr>
          <w:lang w:val="de-DE"/>
        </w:rPr>
      </w:pPr>
      <w:r w:rsidRPr="004D5961">
        <w:rPr>
          <w:lang w:val="de-DE"/>
        </w:rPr>
        <w:t>DPP V Smith (2006)</w:t>
      </w:r>
    </w:p>
    <w:p w14:paraId="457087D7" w14:textId="3A5B8477" w:rsidR="00D73027" w:rsidRPr="004D5961" w:rsidRDefault="004D5961" w:rsidP="00D73027">
      <w:pPr>
        <w:rPr>
          <w:lang w:val="de-DE"/>
        </w:rPr>
      </w:pPr>
      <w:r w:rsidRPr="004D5961">
        <w:rPr>
          <w:lang w:val="de-DE"/>
        </w:rPr>
        <w:t>R V Miller (1954)</w:t>
      </w:r>
    </w:p>
    <w:p w14:paraId="6BF15EA9" w14:textId="77777777" w:rsidR="004D5961" w:rsidRDefault="004D5961" w:rsidP="00D73027">
      <w:pPr>
        <w:rPr>
          <w:lang w:val="de-DE"/>
        </w:rPr>
      </w:pPr>
      <w:r w:rsidRPr="004D5961">
        <w:rPr>
          <w:lang w:val="de-DE"/>
        </w:rPr>
        <w:t xml:space="preserve">R V </w:t>
      </w:r>
      <w:proofErr w:type="spellStart"/>
      <w:r w:rsidRPr="004D5961">
        <w:rPr>
          <w:lang w:val="de-DE"/>
        </w:rPr>
        <w:t>Wo</w:t>
      </w:r>
      <w:r>
        <w:rPr>
          <w:lang w:val="de-DE"/>
        </w:rPr>
        <w:t>olin</w:t>
      </w:r>
      <w:proofErr w:type="spellEnd"/>
      <w:r>
        <w:rPr>
          <w:lang w:val="de-DE"/>
        </w:rPr>
        <w:t xml:space="preserve"> (1999)</w:t>
      </w:r>
    </w:p>
    <w:p w14:paraId="63F58F36" w14:textId="3D9E05E0" w:rsidR="004D5961" w:rsidRPr="00A17597" w:rsidRDefault="004D5961" w:rsidP="00A17597">
      <w:pPr>
        <w:pStyle w:val="Bibliography"/>
        <w:rPr>
          <w:noProof/>
          <w:sz w:val="24"/>
          <w:szCs w:val="24"/>
        </w:rPr>
      </w:pPr>
      <w:r>
        <w:rPr>
          <w:lang w:val="de-DE"/>
        </w:rPr>
        <w:fldChar w:fldCharType="begin"/>
      </w:r>
      <w:r>
        <w:instrText xml:space="preserve"> BIBLIOGRAPHY  \l 2057 </w:instrText>
      </w:r>
      <w:r>
        <w:rPr>
          <w:lang w:val="de-DE"/>
        </w:rPr>
        <w:fldChar w:fldCharType="end"/>
      </w:r>
    </w:p>
    <w:p w14:paraId="4F1C6421" w14:textId="77777777" w:rsidR="00D73027" w:rsidRPr="00A17597" w:rsidRDefault="00D73027" w:rsidP="00330C39">
      <w:pPr>
        <w:shd w:val="clear" w:color="auto" w:fill="FFFFFF"/>
        <w:spacing w:after="0" w:line="336" w:lineRule="atLeast"/>
      </w:pPr>
    </w:p>
    <w:p w14:paraId="254A9AB0" w14:textId="58A6A646" w:rsidR="00DF0BE4" w:rsidRPr="00A17597" w:rsidRDefault="00DF0BE4" w:rsidP="00330C39">
      <w:pPr>
        <w:shd w:val="clear" w:color="auto" w:fill="FFFFFF"/>
        <w:spacing w:after="0" w:line="336" w:lineRule="atLeast"/>
      </w:pPr>
    </w:p>
    <w:p w14:paraId="21E1E13F" w14:textId="4ACDD1AC" w:rsidR="00DF0BE4" w:rsidRPr="00A17597" w:rsidRDefault="00DF0BE4" w:rsidP="00330C39">
      <w:pPr>
        <w:shd w:val="clear" w:color="auto" w:fill="FFFFFF"/>
        <w:spacing w:after="0" w:line="336" w:lineRule="atLeast"/>
      </w:pPr>
      <w:r w:rsidRPr="00A17597">
        <w:t xml:space="preserve">  </w:t>
      </w:r>
    </w:p>
    <w:p w14:paraId="10F63CF3" w14:textId="77777777" w:rsidR="00F07389" w:rsidRPr="00A17597" w:rsidRDefault="00F07389" w:rsidP="00330C39">
      <w:pPr>
        <w:shd w:val="clear" w:color="auto" w:fill="FFFFFF"/>
        <w:spacing w:after="0" w:line="336" w:lineRule="atLeast"/>
      </w:pPr>
    </w:p>
    <w:p w14:paraId="47DD1AB0" w14:textId="0855BB5E" w:rsidR="00A55CAC" w:rsidRPr="00A17597" w:rsidRDefault="00A55CAC" w:rsidP="00330C39">
      <w:pPr>
        <w:shd w:val="clear" w:color="auto" w:fill="FFFFFF"/>
        <w:spacing w:after="0" w:line="336" w:lineRule="atLeast"/>
      </w:pPr>
    </w:p>
    <w:p w14:paraId="5C01A810" w14:textId="46996061" w:rsidR="00A55CAC" w:rsidRPr="00A17597" w:rsidRDefault="00A55CAC" w:rsidP="00330C39">
      <w:pPr>
        <w:shd w:val="clear" w:color="auto" w:fill="FFFFFF"/>
        <w:spacing w:after="0" w:line="336" w:lineRule="atLeast"/>
      </w:pPr>
    </w:p>
    <w:p w14:paraId="051338AB" w14:textId="4D7199EA" w:rsidR="00A55CAC" w:rsidRPr="00A17597" w:rsidRDefault="00A55CAC" w:rsidP="00330C39">
      <w:pPr>
        <w:shd w:val="clear" w:color="auto" w:fill="FFFFFF"/>
        <w:spacing w:after="0" w:line="336" w:lineRule="atLeast"/>
      </w:pPr>
    </w:p>
    <w:p w14:paraId="1A2A7CC7" w14:textId="6B019ECE" w:rsidR="00A55CAC" w:rsidRPr="00A17597" w:rsidRDefault="00A55CAC" w:rsidP="00330C39">
      <w:pPr>
        <w:shd w:val="clear" w:color="auto" w:fill="FFFFFF"/>
        <w:spacing w:after="0" w:line="336" w:lineRule="atLeast"/>
      </w:pPr>
    </w:p>
    <w:p w14:paraId="38362DBD" w14:textId="11856A87" w:rsidR="00A55CAC" w:rsidRPr="00A17597" w:rsidRDefault="00A55CAC" w:rsidP="00330C39">
      <w:pPr>
        <w:shd w:val="clear" w:color="auto" w:fill="FFFFFF"/>
        <w:spacing w:after="0" w:line="336" w:lineRule="atLeast"/>
      </w:pPr>
    </w:p>
    <w:p w14:paraId="46547FBB" w14:textId="77777777" w:rsidR="00A55CAC" w:rsidRPr="00A17597" w:rsidRDefault="00A55CAC" w:rsidP="00330C39">
      <w:pPr>
        <w:shd w:val="clear" w:color="auto" w:fill="FFFFFF"/>
        <w:spacing w:after="0" w:line="336" w:lineRule="atLeast"/>
        <w:rPr>
          <w:rFonts w:ascii="Verdana" w:eastAsia="Times New Roman" w:hAnsi="Verdana" w:cs="Times New Roman"/>
          <w:color w:val="000000"/>
          <w:sz w:val="18"/>
          <w:szCs w:val="18"/>
          <w:lang w:eastAsia="en-GB"/>
        </w:rPr>
      </w:pPr>
    </w:p>
    <w:sectPr w:rsidR="00A55CAC" w:rsidRPr="00A17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3D6"/>
    <w:rsid w:val="00051B67"/>
    <w:rsid w:val="00103814"/>
    <w:rsid w:val="00241C1E"/>
    <w:rsid w:val="00284397"/>
    <w:rsid w:val="00295081"/>
    <w:rsid w:val="002D04B0"/>
    <w:rsid w:val="00330C39"/>
    <w:rsid w:val="003B66CD"/>
    <w:rsid w:val="004900B8"/>
    <w:rsid w:val="004A7C00"/>
    <w:rsid w:val="004D5961"/>
    <w:rsid w:val="00511779"/>
    <w:rsid w:val="0053168F"/>
    <w:rsid w:val="00591D16"/>
    <w:rsid w:val="005C2B8F"/>
    <w:rsid w:val="006401B7"/>
    <w:rsid w:val="00685158"/>
    <w:rsid w:val="006933D6"/>
    <w:rsid w:val="006947DD"/>
    <w:rsid w:val="00695E3A"/>
    <w:rsid w:val="0077277A"/>
    <w:rsid w:val="007740F7"/>
    <w:rsid w:val="007C2010"/>
    <w:rsid w:val="009C36CF"/>
    <w:rsid w:val="00A17597"/>
    <w:rsid w:val="00A55CAC"/>
    <w:rsid w:val="00C62E60"/>
    <w:rsid w:val="00CB3DB5"/>
    <w:rsid w:val="00CF30B2"/>
    <w:rsid w:val="00D73027"/>
    <w:rsid w:val="00D92911"/>
    <w:rsid w:val="00DF0BE4"/>
    <w:rsid w:val="00F07389"/>
    <w:rsid w:val="00F675F1"/>
    <w:rsid w:val="00FA7418"/>
    <w:rsid w:val="00FB77AD"/>
    <w:rsid w:val="00FE0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357A"/>
  <w15:chartTrackingRefBased/>
  <w15:docId w15:val="{0F14969D-65F0-4A8A-8CBC-9109A9906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0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1B67"/>
    <w:rPr>
      <w:color w:val="0563C1" w:themeColor="hyperlink"/>
      <w:u w:val="single"/>
    </w:rPr>
  </w:style>
  <w:style w:type="character" w:styleId="UnresolvedMention">
    <w:name w:val="Unresolved Mention"/>
    <w:basedOn w:val="DefaultParagraphFont"/>
    <w:uiPriority w:val="99"/>
    <w:semiHidden/>
    <w:unhideWhenUsed/>
    <w:rsid w:val="00051B67"/>
    <w:rPr>
      <w:color w:val="605E5C"/>
      <w:shd w:val="clear" w:color="auto" w:fill="E1DFDD"/>
    </w:rPr>
  </w:style>
  <w:style w:type="character" w:customStyle="1" w:styleId="Heading1Char">
    <w:name w:val="Heading 1 Char"/>
    <w:basedOn w:val="DefaultParagraphFont"/>
    <w:link w:val="Heading1"/>
    <w:uiPriority w:val="9"/>
    <w:rsid w:val="00D730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600076">
      <w:bodyDiv w:val="1"/>
      <w:marLeft w:val="0"/>
      <w:marRight w:val="0"/>
      <w:marTop w:val="0"/>
      <w:marBottom w:val="0"/>
      <w:divBdr>
        <w:top w:val="none" w:sz="0" w:space="0" w:color="auto"/>
        <w:left w:val="none" w:sz="0" w:space="0" w:color="auto"/>
        <w:bottom w:val="none" w:sz="0" w:space="0" w:color="auto"/>
        <w:right w:val="none" w:sz="0" w:space="0" w:color="auto"/>
      </w:divBdr>
    </w:div>
    <w:div w:id="190460581">
      <w:bodyDiv w:val="1"/>
      <w:marLeft w:val="0"/>
      <w:marRight w:val="0"/>
      <w:marTop w:val="0"/>
      <w:marBottom w:val="0"/>
      <w:divBdr>
        <w:top w:val="none" w:sz="0" w:space="0" w:color="auto"/>
        <w:left w:val="none" w:sz="0" w:space="0" w:color="auto"/>
        <w:bottom w:val="none" w:sz="0" w:space="0" w:color="auto"/>
        <w:right w:val="none" w:sz="0" w:space="0" w:color="auto"/>
      </w:divBdr>
    </w:div>
    <w:div w:id="276642808">
      <w:bodyDiv w:val="1"/>
      <w:marLeft w:val="0"/>
      <w:marRight w:val="0"/>
      <w:marTop w:val="0"/>
      <w:marBottom w:val="0"/>
      <w:divBdr>
        <w:top w:val="none" w:sz="0" w:space="0" w:color="auto"/>
        <w:left w:val="none" w:sz="0" w:space="0" w:color="auto"/>
        <w:bottom w:val="none" w:sz="0" w:space="0" w:color="auto"/>
        <w:right w:val="none" w:sz="0" w:space="0" w:color="auto"/>
      </w:divBdr>
    </w:div>
    <w:div w:id="299724623">
      <w:bodyDiv w:val="1"/>
      <w:marLeft w:val="0"/>
      <w:marRight w:val="0"/>
      <w:marTop w:val="0"/>
      <w:marBottom w:val="0"/>
      <w:divBdr>
        <w:top w:val="none" w:sz="0" w:space="0" w:color="auto"/>
        <w:left w:val="none" w:sz="0" w:space="0" w:color="auto"/>
        <w:bottom w:val="none" w:sz="0" w:space="0" w:color="auto"/>
        <w:right w:val="none" w:sz="0" w:space="0" w:color="auto"/>
      </w:divBdr>
    </w:div>
    <w:div w:id="487479264">
      <w:bodyDiv w:val="1"/>
      <w:marLeft w:val="0"/>
      <w:marRight w:val="0"/>
      <w:marTop w:val="0"/>
      <w:marBottom w:val="0"/>
      <w:divBdr>
        <w:top w:val="none" w:sz="0" w:space="0" w:color="auto"/>
        <w:left w:val="none" w:sz="0" w:space="0" w:color="auto"/>
        <w:bottom w:val="none" w:sz="0" w:space="0" w:color="auto"/>
        <w:right w:val="none" w:sz="0" w:space="0" w:color="auto"/>
      </w:divBdr>
    </w:div>
    <w:div w:id="505947936">
      <w:bodyDiv w:val="1"/>
      <w:marLeft w:val="0"/>
      <w:marRight w:val="0"/>
      <w:marTop w:val="0"/>
      <w:marBottom w:val="0"/>
      <w:divBdr>
        <w:top w:val="none" w:sz="0" w:space="0" w:color="auto"/>
        <w:left w:val="none" w:sz="0" w:space="0" w:color="auto"/>
        <w:bottom w:val="none" w:sz="0" w:space="0" w:color="auto"/>
        <w:right w:val="none" w:sz="0" w:space="0" w:color="auto"/>
      </w:divBdr>
    </w:div>
    <w:div w:id="551036460">
      <w:bodyDiv w:val="1"/>
      <w:marLeft w:val="0"/>
      <w:marRight w:val="0"/>
      <w:marTop w:val="0"/>
      <w:marBottom w:val="0"/>
      <w:divBdr>
        <w:top w:val="none" w:sz="0" w:space="0" w:color="auto"/>
        <w:left w:val="none" w:sz="0" w:space="0" w:color="auto"/>
        <w:bottom w:val="none" w:sz="0" w:space="0" w:color="auto"/>
        <w:right w:val="none" w:sz="0" w:space="0" w:color="auto"/>
      </w:divBdr>
    </w:div>
    <w:div w:id="620455654">
      <w:bodyDiv w:val="1"/>
      <w:marLeft w:val="0"/>
      <w:marRight w:val="0"/>
      <w:marTop w:val="0"/>
      <w:marBottom w:val="0"/>
      <w:divBdr>
        <w:top w:val="none" w:sz="0" w:space="0" w:color="auto"/>
        <w:left w:val="none" w:sz="0" w:space="0" w:color="auto"/>
        <w:bottom w:val="none" w:sz="0" w:space="0" w:color="auto"/>
        <w:right w:val="none" w:sz="0" w:space="0" w:color="auto"/>
      </w:divBdr>
    </w:div>
    <w:div w:id="708845774">
      <w:bodyDiv w:val="1"/>
      <w:marLeft w:val="0"/>
      <w:marRight w:val="0"/>
      <w:marTop w:val="0"/>
      <w:marBottom w:val="0"/>
      <w:divBdr>
        <w:top w:val="none" w:sz="0" w:space="0" w:color="auto"/>
        <w:left w:val="none" w:sz="0" w:space="0" w:color="auto"/>
        <w:bottom w:val="none" w:sz="0" w:space="0" w:color="auto"/>
        <w:right w:val="none" w:sz="0" w:space="0" w:color="auto"/>
      </w:divBdr>
    </w:div>
    <w:div w:id="717508593">
      <w:bodyDiv w:val="1"/>
      <w:marLeft w:val="0"/>
      <w:marRight w:val="0"/>
      <w:marTop w:val="0"/>
      <w:marBottom w:val="0"/>
      <w:divBdr>
        <w:top w:val="none" w:sz="0" w:space="0" w:color="auto"/>
        <w:left w:val="none" w:sz="0" w:space="0" w:color="auto"/>
        <w:bottom w:val="none" w:sz="0" w:space="0" w:color="auto"/>
        <w:right w:val="none" w:sz="0" w:space="0" w:color="auto"/>
      </w:divBdr>
    </w:div>
    <w:div w:id="963852158">
      <w:bodyDiv w:val="1"/>
      <w:marLeft w:val="0"/>
      <w:marRight w:val="0"/>
      <w:marTop w:val="0"/>
      <w:marBottom w:val="0"/>
      <w:divBdr>
        <w:top w:val="none" w:sz="0" w:space="0" w:color="auto"/>
        <w:left w:val="none" w:sz="0" w:space="0" w:color="auto"/>
        <w:bottom w:val="none" w:sz="0" w:space="0" w:color="auto"/>
        <w:right w:val="none" w:sz="0" w:space="0" w:color="auto"/>
      </w:divBdr>
      <w:divsChild>
        <w:div w:id="737440857">
          <w:marLeft w:val="735"/>
          <w:marRight w:val="0"/>
          <w:marTop w:val="0"/>
          <w:marBottom w:val="0"/>
          <w:divBdr>
            <w:top w:val="none" w:sz="0" w:space="0" w:color="auto"/>
            <w:left w:val="none" w:sz="0" w:space="0" w:color="auto"/>
            <w:bottom w:val="none" w:sz="0" w:space="0" w:color="auto"/>
            <w:right w:val="none" w:sz="0" w:space="0" w:color="auto"/>
          </w:divBdr>
        </w:div>
        <w:div w:id="359555604">
          <w:marLeft w:val="735"/>
          <w:marRight w:val="0"/>
          <w:marTop w:val="0"/>
          <w:marBottom w:val="0"/>
          <w:divBdr>
            <w:top w:val="none" w:sz="0" w:space="0" w:color="auto"/>
            <w:left w:val="none" w:sz="0" w:space="0" w:color="auto"/>
            <w:bottom w:val="none" w:sz="0" w:space="0" w:color="auto"/>
            <w:right w:val="none" w:sz="0" w:space="0" w:color="auto"/>
          </w:divBdr>
        </w:div>
      </w:divsChild>
    </w:div>
    <w:div w:id="1055012762">
      <w:bodyDiv w:val="1"/>
      <w:marLeft w:val="0"/>
      <w:marRight w:val="0"/>
      <w:marTop w:val="0"/>
      <w:marBottom w:val="0"/>
      <w:divBdr>
        <w:top w:val="none" w:sz="0" w:space="0" w:color="auto"/>
        <w:left w:val="none" w:sz="0" w:space="0" w:color="auto"/>
        <w:bottom w:val="none" w:sz="0" w:space="0" w:color="auto"/>
        <w:right w:val="none" w:sz="0" w:space="0" w:color="auto"/>
      </w:divBdr>
    </w:div>
    <w:div w:id="1100103666">
      <w:bodyDiv w:val="1"/>
      <w:marLeft w:val="0"/>
      <w:marRight w:val="0"/>
      <w:marTop w:val="0"/>
      <w:marBottom w:val="0"/>
      <w:divBdr>
        <w:top w:val="none" w:sz="0" w:space="0" w:color="auto"/>
        <w:left w:val="none" w:sz="0" w:space="0" w:color="auto"/>
        <w:bottom w:val="none" w:sz="0" w:space="0" w:color="auto"/>
        <w:right w:val="none" w:sz="0" w:space="0" w:color="auto"/>
      </w:divBdr>
    </w:div>
    <w:div w:id="1108280554">
      <w:bodyDiv w:val="1"/>
      <w:marLeft w:val="0"/>
      <w:marRight w:val="0"/>
      <w:marTop w:val="0"/>
      <w:marBottom w:val="0"/>
      <w:divBdr>
        <w:top w:val="none" w:sz="0" w:space="0" w:color="auto"/>
        <w:left w:val="none" w:sz="0" w:space="0" w:color="auto"/>
        <w:bottom w:val="none" w:sz="0" w:space="0" w:color="auto"/>
        <w:right w:val="none" w:sz="0" w:space="0" w:color="auto"/>
      </w:divBdr>
    </w:div>
    <w:div w:id="1167598439">
      <w:bodyDiv w:val="1"/>
      <w:marLeft w:val="0"/>
      <w:marRight w:val="0"/>
      <w:marTop w:val="0"/>
      <w:marBottom w:val="0"/>
      <w:divBdr>
        <w:top w:val="none" w:sz="0" w:space="0" w:color="auto"/>
        <w:left w:val="none" w:sz="0" w:space="0" w:color="auto"/>
        <w:bottom w:val="none" w:sz="0" w:space="0" w:color="auto"/>
        <w:right w:val="none" w:sz="0" w:space="0" w:color="auto"/>
      </w:divBdr>
    </w:div>
    <w:div w:id="1419791175">
      <w:bodyDiv w:val="1"/>
      <w:marLeft w:val="0"/>
      <w:marRight w:val="0"/>
      <w:marTop w:val="0"/>
      <w:marBottom w:val="0"/>
      <w:divBdr>
        <w:top w:val="none" w:sz="0" w:space="0" w:color="auto"/>
        <w:left w:val="none" w:sz="0" w:space="0" w:color="auto"/>
        <w:bottom w:val="none" w:sz="0" w:space="0" w:color="auto"/>
        <w:right w:val="none" w:sz="0" w:space="0" w:color="auto"/>
      </w:divBdr>
    </w:div>
    <w:div w:id="1440223533">
      <w:bodyDiv w:val="1"/>
      <w:marLeft w:val="0"/>
      <w:marRight w:val="0"/>
      <w:marTop w:val="0"/>
      <w:marBottom w:val="0"/>
      <w:divBdr>
        <w:top w:val="none" w:sz="0" w:space="0" w:color="auto"/>
        <w:left w:val="none" w:sz="0" w:space="0" w:color="auto"/>
        <w:bottom w:val="none" w:sz="0" w:space="0" w:color="auto"/>
        <w:right w:val="none" w:sz="0" w:space="0" w:color="auto"/>
      </w:divBdr>
    </w:div>
    <w:div w:id="1512184156">
      <w:bodyDiv w:val="1"/>
      <w:marLeft w:val="0"/>
      <w:marRight w:val="0"/>
      <w:marTop w:val="0"/>
      <w:marBottom w:val="0"/>
      <w:divBdr>
        <w:top w:val="none" w:sz="0" w:space="0" w:color="auto"/>
        <w:left w:val="none" w:sz="0" w:space="0" w:color="auto"/>
        <w:bottom w:val="none" w:sz="0" w:space="0" w:color="auto"/>
        <w:right w:val="none" w:sz="0" w:space="0" w:color="auto"/>
      </w:divBdr>
    </w:div>
    <w:div w:id="1695301079">
      <w:bodyDiv w:val="1"/>
      <w:marLeft w:val="0"/>
      <w:marRight w:val="0"/>
      <w:marTop w:val="0"/>
      <w:marBottom w:val="0"/>
      <w:divBdr>
        <w:top w:val="none" w:sz="0" w:space="0" w:color="auto"/>
        <w:left w:val="none" w:sz="0" w:space="0" w:color="auto"/>
        <w:bottom w:val="none" w:sz="0" w:space="0" w:color="auto"/>
        <w:right w:val="none" w:sz="0" w:space="0" w:color="auto"/>
      </w:divBdr>
    </w:div>
    <w:div w:id="1754739571">
      <w:bodyDiv w:val="1"/>
      <w:marLeft w:val="0"/>
      <w:marRight w:val="0"/>
      <w:marTop w:val="0"/>
      <w:marBottom w:val="0"/>
      <w:divBdr>
        <w:top w:val="none" w:sz="0" w:space="0" w:color="auto"/>
        <w:left w:val="none" w:sz="0" w:space="0" w:color="auto"/>
        <w:bottom w:val="none" w:sz="0" w:space="0" w:color="auto"/>
        <w:right w:val="none" w:sz="0" w:space="0" w:color="auto"/>
      </w:divBdr>
    </w:div>
    <w:div w:id="1886483531">
      <w:bodyDiv w:val="1"/>
      <w:marLeft w:val="0"/>
      <w:marRight w:val="0"/>
      <w:marTop w:val="0"/>
      <w:marBottom w:val="0"/>
      <w:divBdr>
        <w:top w:val="none" w:sz="0" w:space="0" w:color="auto"/>
        <w:left w:val="none" w:sz="0" w:space="0" w:color="auto"/>
        <w:bottom w:val="none" w:sz="0" w:space="0" w:color="auto"/>
        <w:right w:val="none" w:sz="0" w:space="0" w:color="auto"/>
      </w:divBdr>
    </w:div>
    <w:div w:id="1909997306">
      <w:bodyDiv w:val="1"/>
      <w:marLeft w:val="0"/>
      <w:marRight w:val="0"/>
      <w:marTop w:val="0"/>
      <w:marBottom w:val="0"/>
      <w:divBdr>
        <w:top w:val="none" w:sz="0" w:space="0" w:color="auto"/>
        <w:left w:val="none" w:sz="0" w:space="0" w:color="auto"/>
        <w:bottom w:val="none" w:sz="0" w:space="0" w:color="auto"/>
        <w:right w:val="none" w:sz="0" w:space="0" w:color="auto"/>
      </w:divBdr>
    </w:div>
    <w:div w:id="1996058518">
      <w:bodyDiv w:val="1"/>
      <w:marLeft w:val="0"/>
      <w:marRight w:val="0"/>
      <w:marTop w:val="0"/>
      <w:marBottom w:val="0"/>
      <w:divBdr>
        <w:top w:val="none" w:sz="0" w:space="0" w:color="auto"/>
        <w:left w:val="none" w:sz="0" w:space="0" w:color="auto"/>
        <w:bottom w:val="none" w:sz="0" w:space="0" w:color="auto"/>
        <w:right w:val="none" w:sz="0" w:space="0" w:color="auto"/>
      </w:divBdr>
    </w:div>
    <w:div w:id="2001343137">
      <w:bodyDiv w:val="1"/>
      <w:marLeft w:val="0"/>
      <w:marRight w:val="0"/>
      <w:marTop w:val="0"/>
      <w:marBottom w:val="0"/>
      <w:divBdr>
        <w:top w:val="none" w:sz="0" w:space="0" w:color="auto"/>
        <w:left w:val="none" w:sz="0" w:space="0" w:color="auto"/>
        <w:bottom w:val="none" w:sz="0" w:space="0" w:color="auto"/>
        <w:right w:val="none" w:sz="0" w:space="0" w:color="auto"/>
      </w:divBdr>
    </w:div>
    <w:div w:id="2016685354">
      <w:bodyDiv w:val="1"/>
      <w:marLeft w:val="0"/>
      <w:marRight w:val="0"/>
      <w:marTop w:val="0"/>
      <w:marBottom w:val="0"/>
      <w:divBdr>
        <w:top w:val="none" w:sz="0" w:space="0" w:color="auto"/>
        <w:left w:val="none" w:sz="0" w:space="0" w:color="auto"/>
        <w:bottom w:val="none" w:sz="0" w:space="0" w:color="auto"/>
        <w:right w:val="none" w:sz="0" w:space="0" w:color="auto"/>
      </w:divBdr>
    </w:div>
    <w:div w:id="203287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off61</b:Tag>
    <b:SourceType>Book</b:SourceType>
    <b:Guid>{6A6DAE87-F532-4292-B64C-26FE6DC6E4E8}</b:Guid>
    <b:Title>offences against the person act 1861 </b:Title>
    <b:Year>1861</b:Year>
    <b:City>england</b:City>
    <b:RefOrder>2</b:RefOrder>
  </b:Source>
  <b:Source>
    <b:Tag>ela21</b:Tag>
    <b:SourceType>InternetSite</b:SourceType>
    <b:Guid>{F9025D90-23D3-4227-BD8C-4589BBBEECB6}</b:Guid>
    <b:Title>non- fatal offences against the person- criticisms</b:Title>
    <b:Author>
      <b:Author>
        <b:NameList>
          <b:Person>
            <b:Last>lawresources</b:Last>
            <b:First>e-</b:First>
          </b:Person>
        </b:NameList>
      </b:Author>
    </b:Author>
    <b:YearAccessed>2021</b:YearAccessed>
    <b:URL>www.e-lawresources.co.uk</b:URL>
    <b:RefOrder>3</b:RefOrder>
  </b:Source>
  <b:Source>
    <b:Tag>ale17</b:Tag>
    <b:SourceType>JournalArticle</b:SourceType>
    <b:Guid>{DB1987BB-3BA6-49CB-AF9F-C9E36713EDDA}</b:Guid>
    <b:Title>should we reform the offence against persons act 1861?</b:Title>
    <b:Year>2017</b:Year>
    <b:Author>
      <b:Author>
        <b:NameList>
          <b:Person>
            <b:Last>eugenicos</b:Last>
            <b:First>alexandra</b:First>
            <b:Middle>-maria</b:Middle>
          </b:Person>
        </b:NameList>
      </b:Author>
    </b:Author>
    <b:Pages>26-32</b:Pages>
    <b:RefOrder>1</b:RefOrder>
  </b:Source>
  <b:Source>
    <b:Tag>law</b:Tag>
    <b:SourceType>JournalArticle</b:SourceType>
    <b:Guid>{D695F8B3-5AD2-420B-80C2-1FEB69BBF69E}</b:Guid>
    <b:Author>
      <b:Author>
        <b:NameList>
          <b:Person>
            <b:Last>comission</b:Last>
            <b:First>law</b:First>
          </b:Person>
        </b:NameList>
      </b:Author>
    </b:Author>
    <b:Title>reform of a</b:Title>
    <b:RefOrder>6</b:RefOrder>
  </b:Source>
  <b:Source>
    <b:Tag>law15</b:Tag>
    <b:SourceType>DocumentFromInternetSite</b:SourceType>
    <b:Guid>{EF48096D-2F09-4280-B848-FF03F4F4F5A5}</b:Guid>
    <b:Title>rform of offences against a persons act </b:Title>
    <b:Year>2015</b:Year>
    <b:Author>
      <b:Author>
        <b:NameList>
          <b:Person>
            <b:Last>comission</b:Last>
            <b:First>law</b:First>
          </b:Person>
        </b:NameList>
      </b:Author>
    </b:Author>
    <b:YearAccessed>2021</b:YearAccessed>
    <b:URL>www.lawcom.gov.uk</b:URL>
    <b:RefOrder>4</b:RefOrder>
  </b:Source>
  <b:Source>
    <b:Tag>law151</b:Tag>
    <b:SourceType>InternetSite</b:SourceType>
    <b:Guid>{810E25BE-5DA3-43E0-BEB1-C2975C85AF82}</b:Guid>
    <b:Title>offences against a person </b:Title>
    <b:Year>2015</b:Year>
    <b:YearAccessed>2021</b:YearAccessed>
    <b:URL>https://www.lawcom.gov.uk/project/offences-against-the-person/</b:URL>
    <b:Author>
      <b:Author>
        <b:NameList>
          <b:Person>
            <b:Last>law</b:Last>
            <b:First>law</b:First>
            <b:Middle>comission reforming he</b:Middle>
          </b:Person>
        </b:NameList>
      </b:Author>
    </b:Author>
    <b:RefOrder>7</b:RefOrder>
  </b:Source>
  <b:Source>
    <b:Tag>ion19</b:Tag>
    <b:SourceType>InternetSite</b:SourceType>
    <b:Guid>{BFB14FFB-C5AE-4EC0-9A96-1CE443504260}</b:Guid>
    <b:Author>
      <b:Author>
        <b:NameList>
          <b:Person>
            <b:Last>macrae</b:Last>
            <b:First>iona</b:First>
          </b:Person>
        </b:NameList>
      </b:Author>
    </b:Author>
    <b:Title>reclessness and non fatal offences to the person </b:Title>
    <b:Year>2019 </b:Year>
    <b:YearAccessed>2021</b:YearAccessed>
    <b:DayAccessed>march</b:DayAccessed>
    <b:URL>www.studocu.com </b:URL>
    <b:RefOrder>5</b:RefOrder>
  </b:Source>
</b:Sources>
</file>

<file path=customXml/itemProps1.xml><?xml version="1.0" encoding="utf-8"?>
<ds:datastoreItem xmlns:ds="http://schemas.openxmlformats.org/officeDocument/2006/customXml" ds:itemID="{0985A266-4379-4099-9D0B-29C55B95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Alfie Bryant</cp:lastModifiedBy>
  <cp:revision>2</cp:revision>
  <dcterms:created xsi:type="dcterms:W3CDTF">2021-03-04T23:59:00Z</dcterms:created>
  <dcterms:modified xsi:type="dcterms:W3CDTF">2021-03-04T23:59:00Z</dcterms:modified>
</cp:coreProperties>
</file>