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rPr/>
      </w:pPr>
      <w:r w:rsidDel="00000000" w:rsidR="00000000" w:rsidRPr="00000000">
        <w:rPr>
          <w:rtl w:val="0"/>
        </w:rPr>
        <w:t xml:space="preserve">                     Component 1: written Report</w:t>
      </w:r>
    </w:p>
    <w:p w:rsidR="00000000" w:rsidDel="00000000" w:rsidP="00000000" w:rsidRDefault="00000000" w:rsidRPr="00000000" w14:paraId="00000002">
      <w:pPr>
        <w:ind w:left="0" w:firstLine="0"/>
        <w:jc w:val="left"/>
        <w:rPr/>
      </w:pPr>
      <w:r w:rsidDel="00000000" w:rsidR="00000000" w:rsidRPr="00000000">
        <w:rPr>
          <w:rtl w:val="0"/>
        </w:rPr>
        <w:t xml:space="preserve">                     Module: BMHP6026 Digital Transformation in Health and Social Care Professions:                            </w:t>
      </w:r>
    </w:p>
    <w:p w:rsidR="00000000" w:rsidDel="00000000" w:rsidP="00000000" w:rsidRDefault="00000000" w:rsidRPr="00000000" w14:paraId="00000003">
      <w:pPr>
        <w:ind w:left="0" w:firstLine="0"/>
        <w:jc w:val="left"/>
        <w:rPr/>
      </w:pPr>
      <w:r w:rsidDel="00000000" w:rsidR="00000000" w:rsidRPr="00000000">
        <w:rPr>
          <w:rtl w:val="0"/>
        </w:rPr>
        <w:t xml:space="preserve">                     Title:ElectronicHealth Records (EHRs) in the UK</w:t>
      </w:r>
    </w:p>
    <w:p w:rsidR="00000000" w:rsidDel="00000000" w:rsidP="00000000" w:rsidRDefault="00000000" w:rsidRPr="00000000" w14:paraId="00000004">
      <w:pPr>
        <w:ind w:left="0" w:firstLine="0"/>
        <w:jc w:val="left"/>
        <w:rPr/>
      </w:pPr>
      <w:r w:rsidDel="00000000" w:rsidR="00000000" w:rsidRPr="00000000">
        <w:rPr>
          <w:rtl w:val="0"/>
        </w:rPr>
      </w:r>
    </w:p>
    <w:p w:rsidR="00000000" w:rsidDel="00000000" w:rsidP="00000000" w:rsidRDefault="00000000" w:rsidRPr="00000000" w14:paraId="00000005">
      <w:pPr>
        <w:ind w:left="0" w:firstLine="0"/>
        <w:jc w:val="left"/>
        <w:rPr/>
      </w:pPr>
      <w:r w:rsidDel="00000000" w:rsidR="00000000" w:rsidRPr="00000000">
        <w:rPr>
          <w:rtl w:val="0"/>
        </w:rPr>
        <w:t xml:space="preserve">Student Name:Franca Nwaeke</w:t>
      </w:r>
    </w:p>
    <w:p w:rsidR="00000000" w:rsidDel="00000000" w:rsidP="00000000" w:rsidRDefault="00000000" w:rsidRPr="00000000" w14:paraId="00000006">
      <w:pPr>
        <w:ind w:left="0" w:firstLine="0"/>
        <w:jc w:val="left"/>
        <w:rPr/>
      </w:pPr>
      <w:r w:rsidDel="00000000" w:rsidR="00000000" w:rsidRPr="00000000">
        <w:rPr>
          <w:rtl w:val="0"/>
        </w:rPr>
        <w:t xml:space="preserve">Student ID:2315879</w:t>
      </w:r>
    </w:p>
    <w:p w:rsidR="00000000" w:rsidDel="00000000" w:rsidP="00000000" w:rsidRDefault="00000000" w:rsidRPr="00000000" w14:paraId="00000007">
      <w:pPr>
        <w:ind w:left="0" w:firstLine="0"/>
        <w:jc w:val="left"/>
        <w:rPr/>
      </w:pPr>
      <w:r w:rsidDel="00000000" w:rsidR="00000000" w:rsidRPr="00000000">
        <w:rPr>
          <w:rtl w:val="0"/>
        </w:rPr>
        <w:t xml:space="preserve">Lecturer:Martin Svejda.</w:t>
      </w:r>
    </w:p>
    <w:p w:rsidR="00000000" w:rsidDel="00000000" w:rsidP="00000000" w:rsidRDefault="00000000" w:rsidRPr="00000000" w14:paraId="00000008">
      <w:pPr>
        <w:ind w:left="0" w:firstLine="0"/>
        <w:jc w:val="left"/>
        <w:rPr/>
      </w:pPr>
      <w:r w:rsidDel="00000000" w:rsidR="00000000" w:rsidRPr="00000000">
        <w:rPr>
          <w:rtl w:val="0"/>
        </w:rPr>
        <w:t xml:space="preserve">                                                                                                                            </w:t>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id w:val="-164179782"/>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eeps3bt7v1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5h85holsoy2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Background to the Innovation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rozq3wkpuxm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Impact on the Workforce</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h1qa6wosadn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Impact on Service Delivery</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fvflzz0o5i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Impact on Patients and Service Users</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d4j15uw4u7l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Impact on the Community</w:t>
              <w:tab/>
              <w:t xml:space="preserve">10</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ygjmbtkdmye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Positive and Negative Outcomes - Critical Discussion</w:t>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kia2e7ctdoj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Conclusion</w:t>
              <w:tab/>
              <w:t xml:space="preserve">12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5vgjxllmfpr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heading=h.oeeps3bt7v1v" w:id="0"/>
      <w:bookmarkEnd w:id="0"/>
      <w:r w:rsidDel="00000000" w:rsidR="00000000" w:rsidRPr="00000000">
        <w:rPr>
          <w:rtl w:val="0"/>
        </w:rPr>
        <w:t xml:space="preserve">1. Introduction</w:t>
      </w:r>
    </w:p>
    <w:p w:rsidR="00000000" w:rsidDel="00000000" w:rsidP="00000000" w:rsidRDefault="00000000" w:rsidRPr="00000000" w14:paraId="00000019">
      <w:pPr>
        <w:rPr/>
      </w:pPr>
      <w:r w:rsidDel="00000000" w:rsidR="00000000" w:rsidRPr="00000000">
        <w:rPr>
          <w:rtl w:val="0"/>
        </w:rPr>
        <w:t xml:space="preserve">Health and social care change in the UK is driven by the digital revolution. Demand for services, an ageing population, and financial restrictions put pressure on the NHS to enhance quality. This context implies that digital innovation is essential for integration, customisation, and efficiency. NHS England (2019) defines digital transformation as rethinking service paradigms, improving clinical outcomes, and strengthening care systems. Additionally, it's a socio-technical process that requires changes in culture, employee participation, and organisational structure. EHRs have revolutionised healthcare technology in the past decade (Bloom et al., 2021). </w:t>
      </w:r>
    </w:p>
    <w:p w:rsidR="00000000" w:rsidDel="00000000" w:rsidP="00000000" w:rsidRDefault="00000000" w:rsidRPr="00000000" w14:paraId="0000001A">
      <w:pPr>
        <w:rPr/>
      </w:pPr>
      <w:r w:rsidDel="00000000" w:rsidR="00000000" w:rsidRPr="00000000">
        <w:rPr>
          <w:rtl w:val="0"/>
        </w:rPr>
        <w:t xml:space="preserve">Clinicians, patients, and partner organisations may now access real-time, secure, interoperable digital information instead of paper documentation. Electronic health records are justified by their capacity to increase communication across complicated care pathways, decrease effort duplication, and enable safer and more coordinated decision-making. The NHS Long Term Plan (2019) and the UK Government's Digital Health and Care Strategy (2022) view electronic health records as the foundation of a sustainable healthcare system, so their implementation is perfectly coordinated (Abbasizanjani et al., 2023). EHRs offer many benefits, but it has faced several obstacles to widespread use. </w:t>
      </w:r>
    </w:p>
    <w:p w:rsidR="00000000" w:rsidDel="00000000" w:rsidP="00000000" w:rsidRDefault="00000000" w:rsidRPr="00000000" w14:paraId="0000001B">
      <w:pPr>
        <w:rPr/>
      </w:pPr>
      <w:r w:rsidDel="00000000" w:rsidR="00000000" w:rsidRPr="00000000">
        <w:rPr>
          <w:rtl w:val="0"/>
        </w:rPr>
        <w:t xml:space="preserve">Cost and difficulty of large-scale rollouts, system compatibility challenges, and increasing administrative demands on clinical personnel are concerns. Digital health technology risks digital exclusion for illiterate or computer-less patients. This raises fairness concerns. This study critically examines how electronic health records (EHRs) affect community members, service providers, patients/users, and health and social care professionals. This conversation weighs the merits and downsides of digital transformation to show its consequences, including development possibilities and difficulties that must be solved for transformation to last (Al Ani et al., 2022).</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rPr/>
      </w:pPr>
      <w:bookmarkStart w:colFirst="0" w:colLast="0" w:name="_heading=h.5h85holsoy2e" w:id="1"/>
      <w:bookmarkEnd w:id="1"/>
      <w:r w:rsidDel="00000000" w:rsidR="00000000" w:rsidRPr="00000000">
        <w:rPr>
          <w:rtl w:val="0"/>
        </w:rPr>
        <w:t xml:space="preserve">2. Background to the Innovation</w:t>
      </w:r>
    </w:p>
    <w:p w:rsidR="00000000" w:rsidDel="00000000" w:rsidP="00000000" w:rsidRDefault="00000000" w:rsidRPr="00000000" w14:paraId="0000001E">
      <w:pPr>
        <w:rPr/>
      </w:pPr>
      <w:r w:rsidDel="00000000" w:rsidR="00000000" w:rsidRPr="00000000">
        <w:rPr>
          <w:rtl w:val="0"/>
        </w:rPr>
        <w:t xml:space="preserve">The NHS has been digitising patient information for over 20 years, seeing the relevance of digital technology in enhancing treatment safety, efficiency, and coordination. In the early 2000s, the National Programme for IT (NPfIT) was one of the earliest and largest endeavours in this direction. The NPfIT sought to standardise England's electronic record system. Despite its ambitious goal, technology incompatibilities, a lack of frontline clinical participation, and political hostility to a 'top-down' reform paradigm plagued the initiative (Abbasizanjani et al., 2023). The project was scrapped in 2011 after being one of the most expensive and known government IT disasters. NPfIT's failure should inform future designs, emphasising flexibility, localisation, and healthcare professional engagement. </w:t>
      </w:r>
    </w:p>
    <w:p w:rsidR="00000000" w:rsidDel="00000000" w:rsidP="00000000" w:rsidRDefault="00000000" w:rsidRPr="00000000" w14:paraId="0000001F">
      <w:pPr>
        <w:rPr/>
      </w:pPr>
      <w:r w:rsidDel="00000000" w:rsidR="00000000" w:rsidRPr="00000000">
        <w:rPr>
          <w:rtl w:val="0"/>
        </w:rPr>
        <w:t xml:space="preserve">NHS Digital and NHS England launched decentralised and tiered EHRs in 2015. The government encouraged trusts and local systems to identify and modify their own technology to avoid imposing a national solution.</w:t>
      </w:r>
    </w:p>
    <w:p w:rsidR="00000000" w:rsidDel="00000000" w:rsidP="00000000" w:rsidRDefault="00000000" w:rsidRPr="00000000" w14:paraId="00000020">
      <w:pPr>
        <w:rPr/>
      </w:pPr>
      <w:r w:rsidDel="00000000" w:rsidR="00000000" w:rsidRPr="00000000">
        <w:rPr>
          <w:rtl w:val="0"/>
        </w:rPr>
        <w:t xml:space="preserve">NHS England (2023) reports that 88% of NHS trusts are using EHRs, which is good. Some issues remain despite these improvements. A large budget is needed to implement the NHS's £8 billion digital transformation strategy by 2030. Training the staff is already stressful, but interoperability issues between systems from numerous providers make knowledge interchange much harder. Electronic health records (EHRs) can improve healthcare, but it also presents new difficulties that must be managed. These disputes show digital innovation's contradictions (Wyatt et al., 2020).</w:t>
      </w:r>
    </w:p>
    <w:p w:rsidR="00000000" w:rsidDel="00000000" w:rsidP="00000000" w:rsidRDefault="00000000" w:rsidRPr="00000000" w14:paraId="00000021">
      <w:pPr>
        <w:pStyle w:val="Heading1"/>
        <w:rPr/>
      </w:pPr>
      <w:bookmarkStart w:colFirst="0" w:colLast="0" w:name="_heading=h.rozq3wkpuxm9" w:id="2"/>
      <w:bookmarkEnd w:id="2"/>
      <w:r w:rsidDel="00000000" w:rsidR="00000000" w:rsidRPr="00000000">
        <w:rPr>
          <w:rtl w:val="0"/>
        </w:rPr>
        <w:t xml:space="preserve">3. Impact on the Workforce</w:t>
      </w:r>
    </w:p>
    <w:p w:rsidR="00000000" w:rsidDel="00000000" w:rsidP="00000000" w:rsidRDefault="00000000" w:rsidRPr="00000000" w14:paraId="00000022">
      <w:pPr>
        <w:rPr/>
      </w:pPr>
      <w:r w:rsidDel="00000000" w:rsidR="00000000" w:rsidRPr="00000000">
        <w:rPr>
          <w:rtl w:val="0"/>
        </w:rPr>
        <w:t xml:space="preserve">EHRs have changed the duties, responsibilities, and expectations of UK health and social care workers. Patient data was formerly documented and disseminated via handwritten notes, paper charts, and unconnected file systems. These approaches were famous but often failed due to redundant testing, communication challenges, and lost data. Digital technology has changed culture and work techniques, forcing personnel to learn new skills and adapt (Wyatt et al., 2020). Digital literacy is becoming increasingly valuable for all firm personnel. Healthcare, pharmaceuticals, social services, and allied health workers need experience with digital platforms, data input, and cybersecurity policy compliance checks more than ever. The National Health Service considers this essential to training individuals to be "digitally ready" (Topol Review, 2019). </w:t>
      </w:r>
    </w:p>
    <w:p w:rsidR="00000000" w:rsidDel="00000000" w:rsidP="00000000" w:rsidRDefault="00000000" w:rsidRPr="00000000" w14:paraId="00000023">
      <w:pPr>
        <w:rPr/>
      </w:pPr>
      <w:r w:rsidDel="00000000" w:rsidR="00000000" w:rsidRPr="00000000">
        <w:rPr>
          <w:rtl w:val="0"/>
        </w:rPr>
        <w:t xml:space="preserve">Since clinical decision-making increasingly relies on real-time access to shared information, personnel require technical competence and the ability to learn new processes . By centralising patient records, minimising data duplication, and making information available across treatment locations, electronic health records (EHRs) simplify administrative work. This has aided cross-disciplinary collaboration (Wood et al., 2021). To ensure therapy continuity, a physiotherapist can check a consultant's discharge statement immediately after an inpatient consultation. Chemists can decrease pharmaceutical mistakes by having more reliable patient data. Due to the COVID-19 pandemic and in-person engagement restrictions, electronic health records enabled digital care pathways and virtual consultations, which changed the game (NHS Digital, 2021). </w:t>
      </w:r>
    </w:p>
    <w:p w:rsidR="00000000" w:rsidDel="00000000" w:rsidP="00000000" w:rsidRDefault="00000000" w:rsidRPr="00000000" w14:paraId="00000024">
      <w:pPr>
        <w:rPr/>
      </w:pPr>
      <w:r w:rsidDel="00000000" w:rsidR="00000000" w:rsidRPr="00000000">
        <w:rPr>
          <w:rtl w:val="0"/>
        </w:rPr>
        <w:t xml:space="preserve">These examples demonstrate how EHRs may improve efficiency, flexibility, and integration. These benefits are offset by various drawbacks. Workers consistently complain about "digital burden." Screen time is replacing face-to-face interactions with patients, causing dissatisfaction and alienation. Since the workforce's elderly population may be less tech-savvy, the problem is worse. Adaptable employees may feel additional pressure due to this form of opposition, which may slow adoption. Education is another hurdle. Electronic health record implementations require substantial training and support (Thompson et al., 2022). University Hospitals Birmingham spent 18 months systematically teaching their personnel before implementing their plan.  </w:t>
      </w:r>
    </w:p>
    <w:p w:rsidR="00000000" w:rsidDel="00000000" w:rsidP="00000000" w:rsidRDefault="00000000" w:rsidRPr="00000000" w14:paraId="00000025">
      <w:pPr>
        <w:pStyle w:val="Heading1"/>
        <w:rPr/>
      </w:pPr>
      <w:bookmarkStart w:colFirst="0" w:colLast="0" w:name="_heading=h.h1qa6wosadnh" w:id="3"/>
      <w:bookmarkEnd w:id="3"/>
      <w:r w:rsidDel="00000000" w:rsidR="00000000" w:rsidRPr="00000000">
        <w:rPr>
          <w:rtl w:val="0"/>
        </w:rPr>
        <w:t xml:space="preserve">4. Impact on Service Delivery</w:t>
      </w:r>
    </w:p>
    <w:p w:rsidR="00000000" w:rsidDel="00000000" w:rsidP="00000000" w:rsidRDefault="00000000" w:rsidRPr="00000000" w14:paraId="00000026">
      <w:pPr>
        <w:rPr/>
      </w:pPr>
      <w:r w:rsidDel="00000000" w:rsidR="00000000" w:rsidRPr="00000000">
        <w:rPr>
          <w:rtl w:val="0"/>
        </w:rPr>
        <w:t xml:space="preserve">The NHS's adoption of EHRs is a major step towards better patient care. EHRs aim to simplify patient record sharing between healthcare providers and other organisations. This allows faster decision-making and better coordination of primary, secondary, and social care services. EHRs aim to reduce UK healthcare system fragmentation by doing so (Thompson et al., 2022). This invention benefited several important areas. Electronic health records allow many doctors to upload imaging and tests into patient records and access them in real time, speeding up diagnostic results. No repeat treatments saves time and money, and fewer unnecessary exams save money. Multidisciplinary teams' rapid information exchange has made care planning more complete and participative. </w:t>
      </w:r>
    </w:p>
    <w:p w:rsidR="00000000" w:rsidDel="00000000" w:rsidP="00000000" w:rsidRDefault="00000000" w:rsidRPr="00000000" w14:paraId="00000027">
      <w:pPr>
        <w:rPr/>
      </w:pPr>
      <w:r w:rsidDel="00000000" w:rsidR="00000000" w:rsidRPr="00000000">
        <w:rPr>
          <w:rtl w:val="0"/>
        </w:rPr>
        <w:t xml:space="preserve">Electronic patient records allow community health providers and hospital doctors to communicate information and schedule early release (Tapuria et al., 2021). COVID-19 has underlined the importance of digital system integration. EHR systems enabled virtual clinics, remote monitoring, and population-level infection data management due to their fast data transfer. These technologies allow patients to get regular treatment even if in-person services are substantially decreased (NHS Digital, 2021). Community groups, social services, general practitioners' offices, and hospitals contribute data to the Leeds Care Record. The project boosted cross-sector collaboration, streamlined work, and enhanced care planning (Stoumpos et al., 2023). Despite these advances, significant difficulties remain to fully achieve electronic health records' promise for patient care. </w:t>
      </w:r>
    </w:p>
    <w:p w:rsidR="00000000" w:rsidDel="00000000" w:rsidP="00000000" w:rsidRDefault="00000000" w:rsidRPr="00000000" w14:paraId="00000028">
      <w:pPr>
        <w:rPr/>
      </w:pPr>
      <w:r w:rsidDel="00000000" w:rsidR="00000000" w:rsidRPr="00000000">
        <w:rPr>
          <w:rtl w:val="0"/>
        </w:rPr>
        <w:t xml:space="preserve">Technical downtime, whether from planned upgrades or unanticipated issues, can affect operations. System failures cause clinic cancellations, delayed treatment, and longer wait times for patients. Variations in NHS implementation pace have caused regional and organisational gaps. Unlike larger, better-funded NHS trusts, smaller GP practices and social care agencies may use paper records or antiquated digital systems. This disparity is projected to widen the gap in high-quality digital services (Sebastian et al., 2020). EHR installation costs must also be considered. Digital systems' efficiency and cost savings frequently outweigh their high initial cost. The government has committed over £8 billion to digital transformation by 2030, demonstrating its ambition and investment. </w:t>
      </w:r>
    </w:p>
    <w:p w:rsidR="00000000" w:rsidDel="00000000" w:rsidP="00000000" w:rsidRDefault="00000000" w:rsidRPr="00000000" w14:paraId="00000029">
      <w:pPr>
        <w:rPr/>
      </w:pPr>
      <w:r w:rsidDel="00000000" w:rsidR="00000000" w:rsidRPr="00000000">
        <w:rPr>
          <w:rtl w:val="0"/>
        </w:rPr>
        <w:t xml:space="preserve">With limited resources, some NHS institutions may have to pass up important chances due to these costs. Digital program finance may be affected if it delays service modifications or reduces frontline staff (Sheikh et al., 2021). System security and reliability are also risks. Cyberattack vulnerabilities become more important as service delivery moves to digital platforms. The 2017 WannaCry ransomware outbreak illustrates the perils of overreliance on technology and the possible implications of system vulnerability-related service outages. Despite advancements in cybersecurity, concerns regarding digital health safety remain (Singh et al., 2021).</w:t>
      </w:r>
    </w:p>
    <w:p w:rsidR="00000000" w:rsidDel="00000000" w:rsidP="00000000" w:rsidRDefault="00000000" w:rsidRPr="00000000" w14:paraId="0000002A">
      <w:pPr>
        <w:pStyle w:val="Heading1"/>
        <w:rPr>
          <w:b w:val="0"/>
          <w:i w:val="0"/>
        </w:rPr>
      </w:pPr>
      <w:bookmarkStart w:colFirst="0" w:colLast="0" w:name="_heading=h.2fvflzz0o5ie" w:id="4"/>
      <w:bookmarkEnd w:id="4"/>
      <w:r w:rsidDel="00000000" w:rsidR="00000000" w:rsidRPr="00000000">
        <w:rPr>
          <w:rtl w:val="0"/>
        </w:rPr>
        <w:t xml:space="preserve">5. Impact on Patients and Service Users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EHRs have transformed healthcare, boosting patient and provider experiences. One of the biggest benefits of electronic records is care continuity. Since healthcare professionals couldn't exchange patient records, patients often received inconsistent care. Electronic health records (EHRs) reduce medication mistakes, misunderstandings, and unneeded treatments by allowing patients to examine their medical history, test results, and treatment plans from anywhere (Sebastian et al., 2020). This integrated strategy improves patient safety by increasing trust in treatment reliability and coordination. Patient portals and applications that allow quick health information access are innovative. These platforms let patients view their medical information, request appointments, and chat with doctors in real time.</w:t>
      </w:r>
    </w:p>
    <w:p w:rsidR="00000000" w:rsidDel="00000000" w:rsidP="00000000" w:rsidRDefault="00000000" w:rsidRPr="00000000" w14:paraId="0000002C">
      <w:pPr>
        <w:rPr/>
      </w:pPr>
      <w:r w:rsidDel="00000000" w:rsidR="00000000" w:rsidRPr="00000000">
        <w:rPr>
          <w:rtl w:val="0"/>
        </w:rPr>
        <w:t xml:space="preserve"> This improved transparency supports the shared decision-making paradigm, which views patients as proactive participants to their treatment rather than passive users of expert information (Rogelj et al., 2021). This agency follows the health policy movement towards patient-centered care. Digital access and ease appeal to patients, according to the King's Fund (2022). Patients still desire human, empathetic involvement in all healthcare interactions. Unfortunately, not everyone can benefit from internet connection. The NHS data-sharing scandals of 2021 increased public concern about data privacy. A high-profile hack of health information storage, usage, and sharing might damage public trust and the digital transformation initiative. Privacy measures must be strong, open, and disclosed to patients to maintain public trust (Kraus et al., 2021). </w:t>
      </w:r>
    </w:p>
    <w:p w:rsidR="00000000" w:rsidDel="00000000" w:rsidP="00000000" w:rsidRDefault="00000000" w:rsidRPr="00000000" w14:paraId="0000002D">
      <w:pPr>
        <w:rPr/>
      </w:pPr>
      <w:r w:rsidDel="00000000" w:rsidR="00000000" w:rsidRPr="00000000">
        <w:rPr>
          <w:rtl w:val="0"/>
        </w:rPr>
        <w:t xml:space="preserve">Another constraint is digital exclusion. Some patients may not benefit from online services. Because they are elderly, have sensory or cognitive problems, or lack home internet access, some people may not be able to use electronic health record systems. This digital divide may worsen health inequalities in low-income or rural areas with inadequate technology (Martin and Sbaffi, 2020). Not to mention that some patients find internet contacts excessively impersonal. EHRs improve efficiency by making patient data sharing easier, but it can't meet patients' need for personalized treatment that emerges via relationships. Healthcare workers struggle to integrate technology that promotes human connection rather than replacing it (Porter et al., 2020).</w:t>
      </w:r>
    </w:p>
    <w:p w:rsidR="00000000" w:rsidDel="00000000" w:rsidP="00000000" w:rsidRDefault="00000000" w:rsidRPr="00000000" w14:paraId="0000002E">
      <w:pPr>
        <w:pStyle w:val="Heading1"/>
        <w:rPr/>
      </w:pPr>
      <w:bookmarkStart w:colFirst="0" w:colLast="0" w:name="_heading=h.d4j15uw4u7lg" w:id="5"/>
      <w:bookmarkEnd w:id="5"/>
      <w:r w:rsidDel="00000000" w:rsidR="00000000" w:rsidRPr="00000000">
        <w:rPr>
          <w:rtl w:val="0"/>
        </w:rPr>
        <w:t xml:space="preserve">6. Impact on the Community</w:t>
      </w:r>
    </w:p>
    <w:p w:rsidR="00000000" w:rsidDel="00000000" w:rsidP="00000000" w:rsidRDefault="00000000" w:rsidRPr="00000000" w14:paraId="0000002F">
      <w:pPr>
        <w:rPr/>
      </w:pPr>
      <w:bookmarkStart w:colFirst="0" w:colLast="0" w:name="_heading=h.ygjmbtkdmyeb" w:id="6"/>
      <w:bookmarkEnd w:id="6"/>
      <w:r w:rsidDel="00000000" w:rsidR="00000000" w:rsidRPr="00000000">
        <w:rPr>
          <w:rtl w:val="0"/>
        </w:rPr>
        <w:t xml:space="preserve">EHRs are being used for community-level public health and population planning. Lawmakers, commissioners, and healthcare professionals can use patient information to track immunisation rates, analyse outbreaks, and predict service demand. Local ICSs have relied on this capability to enhance resource allocation and design population-specific preventive interventions utilising shared data. The data-driven strategy's success is clear. Electronic health records can help communities transition from reactive to preventive treatment (Kraus et al., 2021). ICSs can leverage electronic health record data to identify high-risk groups for chronic diseases like diabetes and cardiovascular disease and provide tailored medications. This suggests better population health outcomes and more effective service delivery. Electronic health records enable co-production, where community data and patient and family involvement shape health policies and services. </w:t>
      </w:r>
    </w:p>
    <w:p w:rsidR="00000000" w:rsidDel="00000000" w:rsidP="00000000" w:rsidRDefault="00000000" w:rsidRPr="00000000" w14:paraId="00000030">
      <w:pPr>
        <w:rPr/>
      </w:pPr>
      <w:r w:rsidDel="00000000" w:rsidR="00000000" w:rsidRPr="00000000">
        <w:rPr>
          <w:rtl w:val="0"/>
        </w:rPr>
        <w:t xml:space="preserve">Electronic records might make healthcare planning more flexible and accessible (El Khatib et al., 2022). However, major issues persist. The "digital divide" between income levels is a serious issue. Poor internet connectivity, insufficient digital literacy, or no technology may prevent people from using digital services. This might worsen the health gap, especially for low-income and rural people. Data use and governance issues affect communities. Even whilst aggregated EHR data is helpful for planning, others worry that commercial organisations may utilise it for profit instead of patient care. Such worries may lower public trust and involvement in digital efforts. EHRs help communities plan resources and gain population-level public health information. However, trustworthy data governance mechanisms and ubiquitous data access are required for these benefits (Hermes et al., 2020).</w:t>
      </w:r>
    </w:p>
    <w:p w:rsidR="00000000" w:rsidDel="00000000" w:rsidP="00000000" w:rsidRDefault="00000000" w:rsidRPr="00000000" w14:paraId="00000031">
      <w:pPr>
        <w:pStyle w:val="Heading1"/>
        <w:rPr/>
      </w:pPr>
      <w:r w:rsidDel="00000000" w:rsidR="00000000" w:rsidRPr="00000000">
        <w:rPr>
          <w:rtl w:val="0"/>
        </w:rPr>
        <w:t xml:space="preserve">7. Positive and Negative Outcomes - Critical Discussion</w:t>
      </w:r>
    </w:p>
    <w:p w:rsidR="00000000" w:rsidDel="00000000" w:rsidP="00000000" w:rsidRDefault="00000000" w:rsidRPr="00000000" w14:paraId="00000032">
      <w:pPr>
        <w:rPr/>
      </w:pPr>
      <w:r w:rsidDel="00000000" w:rsidR="00000000" w:rsidRPr="00000000">
        <w:rPr>
          <w:rtl w:val="0"/>
        </w:rPr>
        <w:t xml:space="preserve">The NHS uses EHRs to demonstrate the duality of digital revolution in social and health care. Some believe EHRs improve departmental collaboration, patient safety, and productivity. Immediate access to accurate and complete information reduces prescription mistakes, testing duplication, and supports patient-centered, integrated care (El Khatib et al., 2022). Communities gain from population health management data aggregation, people from personal information empowerment, and service delivery from digital coordination. However, there are several major drawbacks. The UK will spend £8 billion on electronic health records by 2030. Other trusts may find digital system financing too expensive, putting frontline services' requirements at risk (Bloom et al., 2021).</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rPr/>
      </w:pPr>
      <w:bookmarkStart w:colFirst="0" w:colLast="0" w:name="_heading=h.kia2e7ctdoj7" w:id="7"/>
      <w:bookmarkEnd w:id="7"/>
      <w:r w:rsidDel="00000000" w:rsidR="00000000" w:rsidRPr="00000000">
        <w:rPr>
          <w:rtl w:val="0"/>
        </w:rPr>
        <w:t xml:space="preserve">8. Conclusion</w:t>
      </w:r>
    </w:p>
    <w:p w:rsidR="00000000" w:rsidDel="00000000" w:rsidP="00000000" w:rsidRDefault="00000000" w:rsidRPr="00000000" w14:paraId="00000035">
      <w:pPr>
        <w:rPr/>
      </w:pPr>
      <w:r w:rsidDel="00000000" w:rsidR="00000000" w:rsidRPr="00000000">
        <w:rPr>
          <w:rtl w:val="0"/>
        </w:rPr>
        <w:t xml:space="preserve">EHRs are the focus of this study on the digital transformation of UK healthcare and social services. Electronic health records (EHRs) are a game-changer in the NHS's digital agenda, advancing a data-driven, interconnected, and modernised healthcare system. As its introduction shows, integrating digital technology into complex socio-technical systems has pros and cons. Electronic health records (EHRs) are said to produce influence on several levels in the paper. Better care coordination, more educated clinical decision-making, and stronger cooperation are all possible because of these. Inadequately planned and maintained systems also introduce digital and administrative chores that nobody enjoys doing. </w:t>
      </w:r>
    </w:p>
    <w:p w:rsidR="00000000" w:rsidDel="00000000" w:rsidP="00000000" w:rsidRDefault="00000000" w:rsidRPr="00000000" w14:paraId="00000036">
      <w:pPr>
        <w:rPr/>
      </w:pPr>
      <w:r w:rsidDel="00000000" w:rsidR="00000000" w:rsidRPr="00000000">
        <w:rPr>
          <w:rtl w:val="0"/>
        </w:rPr>
        <w:t xml:space="preserve">According to the information that is currently available, technological implementation is not the only factor that determines whether EHRs are successful. On the contrary, what is required are inclusive system designs, robust data governance, continuous staff training, and a culture of trust between institutions and the public. A socio-technical change, not just a technology project, is involved in digital transformation, which necessitates investment, cultural flexibility, and strong leadership. In order to achieve its digital goals by 2030, the NHS must ensure that electronic health records are equitable, sustainable, and resilient so that everyone may benefit from them. </w:t>
      </w: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5vgjxllmfpru" w:id="8"/>
      <w:bookmarkEnd w:id="8"/>
      <w:r w:rsidDel="00000000" w:rsidR="00000000" w:rsidRPr="00000000">
        <w:rPr>
          <w:rtl w:val="0"/>
        </w:rPr>
        <w:t xml:space="preserve">References</w:t>
      </w:r>
    </w:p>
    <w:p w:rsidR="00000000" w:rsidDel="00000000" w:rsidP="00000000" w:rsidRDefault="00000000" w:rsidRPr="00000000" w14:paraId="00000038">
      <w:pPr>
        <w:ind w:left="720" w:hanging="720"/>
        <w:rPr>
          <w:color w:val="222222"/>
          <w:highlight w:val="white"/>
        </w:rPr>
      </w:pPr>
      <w:r w:rsidDel="00000000" w:rsidR="00000000" w:rsidRPr="00000000">
        <w:rPr>
          <w:color w:val="222222"/>
          <w:highlight w:val="white"/>
          <w:rtl w:val="0"/>
        </w:rPr>
        <w:t xml:space="preserve">Abbasizanjani, H., Torabi, F., Bedston, S., Bolton, T., Davies, G., Denaxas, S., Griffiths, R., Herbert, L., Hollings, S., Keene, S. and Khunti, K., 2023. Harmonising electronic health records for reproducible research: challenges, solutions and recommendations from a UK-wide COVID-19 research collaboration. </w:t>
      </w:r>
      <w:r w:rsidDel="00000000" w:rsidR="00000000" w:rsidRPr="00000000">
        <w:rPr>
          <w:i w:val="1"/>
          <w:color w:val="222222"/>
          <w:highlight w:val="white"/>
          <w:rtl w:val="0"/>
        </w:rPr>
        <w:t xml:space="preserve">BMC Medical Informatics and Decision Making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23</w:t>
      </w:r>
      <w:r w:rsidDel="00000000" w:rsidR="00000000" w:rsidRPr="00000000">
        <w:rPr>
          <w:color w:val="222222"/>
          <w:highlight w:val="white"/>
          <w:rtl w:val="0"/>
        </w:rPr>
        <w:t xml:space="preserve">(1), p.8.</w:t>
      </w:r>
    </w:p>
    <w:p w:rsidR="00000000" w:rsidDel="00000000" w:rsidP="00000000" w:rsidRDefault="00000000" w:rsidRPr="00000000" w14:paraId="00000039">
      <w:pPr>
        <w:ind w:left="720" w:hanging="720"/>
        <w:rPr>
          <w:color w:val="222222"/>
          <w:highlight w:val="white"/>
        </w:rPr>
      </w:pPr>
      <w:r w:rsidDel="00000000" w:rsidR="00000000" w:rsidRPr="00000000">
        <w:rPr>
          <w:color w:val="222222"/>
          <w:highlight w:val="white"/>
          <w:rtl w:val="0"/>
        </w:rPr>
        <w:t xml:space="preserve">Al Ani, M., Garas, G., Hollingshead, J., Cheetham, D., Athanasiou, T. and Patel, V., 2022. Which electronic health record system should we use? A systematic review. </w:t>
      </w:r>
      <w:r w:rsidDel="00000000" w:rsidR="00000000" w:rsidRPr="00000000">
        <w:rPr>
          <w:i w:val="1"/>
          <w:color w:val="222222"/>
          <w:highlight w:val="white"/>
          <w:rtl w:val="0"/>
        </w:rPr>
        <w:t xml:space="preserve">Medical Principles and Practice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31</w:t>
      </w:r>
      <w:r w:rsidDel="00000000" w:rsidR="00000000" w:rsidRPr="00000000">
        <w:rPr>
          <w:color w:val="222222"/>
          <w:highlight w:val="white"/>
          <w:rtl w:val="0"/>
        </w:rPr>
        <w:t xml:space="preserve">(4), pp.342-351.</w:t>
      </w:r>
    </w:p>
    <w:p w:rsidR="00000000" w:rsidDel="00000000" w:rsidP="00000000" w:rsidRDefault="00000000" w:rsidRPr="00000000" w14:paraId="0000003A">
      <w:pPr>
        <w:ind w:left="720" w:hanging="720"/>
        <w:rPr>
          <w:color w:val="222222"/>
          <w:highlight w:val="white"/>
        </w:rPr>
      </w:pPr>
      <w:r w:rsidDel="00000000" w:rsidR="00000000" w:rsidRPr="00000000">
        <w:rPr>
          <w:color w:val="222222"/>
          <w:highlight w:val="white"/>
          <w:rtl w:val="0"/>
        </w:rPr>
        <w:t xml:space="preserve">Bloom, B.M., Pott, J., Thomas, S., Gaunt, D.R. and Hughes, T.C., 2021. Usability of electronic health record systems in UK EDs. </w:t>
      </w:r>
      <w:r w:rsidDel="00000000" w:rsidR="00000000" w:rsidRPr="00000000">
        <w:rPr>
          <w:i w:val="1"/>
          <w:color w:val="222222"/>
          <w:highlight w:val="white"/>
          <w:rtl w:val="0"/>
        </w:rPr>
        <w:t xml:space="preserve">Emergency Medicine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(6), pp.410-415.</w:t>
      </w:r>
    </w:p>
    <w:p w:rsidR="00000000" w:rsidDel="00000000" w:rsidP="00000000" w:rsidRDefault="00000000" w:rsidRPr="00000000" w14:paraId="0000003B">
      <w:pPr>
        <w:ind w:left="720" w:hanging="720"/>
        <w:rPr>
          <w:color w:val="222222"/>
          <w:highlight w:val="white"/>
        </w:rPr>
      </w:pPr>
      <w:r w:rsidDel="00000000" w:rsidR="00000000" w:rsidRPr="00000000">
        <w:rPr>
          <w:color w:val="222222"/>
          <w:highlight w:val="white"/>
          <w:rtl w:val="0"/>
        </w:rPr>
        <w:t xml:space="preserve">El Khatib, M.M., Alzoubi, H.M., Ahmed, G., Kazim, H.H., Al Falasi, S.A.A., Mohammed, F. and Al Mulla, M., 2022, February. Digital transformation and SMART-the analytics factor. In </w:t>
      </w:r>
      <w:r w:rsidDel="00000000" w:rsidR="00000000" w:rsidRPr="00000000">
        <w:rPr>
          <w:i w:val="1"/>
          <w:color w:val="222222"/>
          <w:highlight w:val="white"/>
          <w:rtl w:val="0"/>
        </w:rPr>
        <w:t xml:space="preserve">2022 International Conference on Business Analytics for Technology and Security (ICBATS)</w:t>
      </w:r>
      <w:r w:rsidDel="00000000" w:rsidR="00000000" w:rsidRPr="00000000">
        <w:rPr>
          <w:color w:val="222222"/>
          <w:highlight w:val="white"/>
          <w:rtl w:val="0"/>
        </w:rPr>
        <w:t xml:space="preserve"> (pp. 1-11). IEEE.</w:t>
      </w:r>
    </w:p>
    <w:p w:rsidR="00000000" w:rsidDel="00000000" w:rsidP="00000000" w:rsidRDefault="00000000" w:rsidRPr="00000000" w14:paraId="0000003C">
      <w:pPr>
        <w:ind w:left="720" w:hanging="720"/>
        <w:rPr>
          <w:color w:val="222222"/>
          <w:highlight w:val="white"/>
        </w:rPr>
      </w:pPr>
      <w:r w:rsidDel="00000000" w:rsidR="00000000" w:rsidRPr="00000000">
        <w:rPr>
          <w:color w:val="222222"/>
          <w:highlight w:val="white"/>
          <w:rtl w:val="0"/>
        </w:rPr>
        <w:t xml:space="preserve">Hermes, S., Riasanow, T., Clemons, E.K., Böhm, M. and Krcmar, H., 2020. The digital transformation of the healthcare industry: exploring the rise of emerging platform ecosystems and their influence on the role of patients. </w:t>
      </w:r>
      <w:r w:rsidDel="00000000" w:rsidR="00000000" w:rsidRPr="00000000">
        <w:rPr>
          <w:i w:val="1"/>
          <w:color w:val="222222"/>
          <w:highlight w:val="white"/>
          <w:rtl w:val="0"/>
        </w:rPr>
        <w:t xml:space="preserve">Business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(3), pp.1033-1069.</w:t>
      </w:r>
    </w:p>
    <w:p w:rsidR="00000000" w:rsidDel="00000000" w:rsidP="00000000" w:rsidRDefault="00000000" w:rsidRPr="00000000" w14:paraId="0000003D">
      <w:pPr>
        <w:ind w:left="720" w:hanging="720"/>
        <w:jc w:val="left"/>
        <w:rPr/>
      </w:pPr>
      <w:r w:rsidDel="00000000" w:rsidR="00000000" w:rsidRPr="00000000">
        <w:rPr>
          <w:rtl w:val="0"/>
        </w:rPr>
        <w:t xml:space="preserve">King’s Fund. (2022). </w:t>
      </w:r>
      <w:r w:rsidDel="00000000" w:rsidR="00000000" w:rsidRPr="00000000">
        <w:rPr>
          <w:i w:val="1"/>
          <w:rtl w:val="0"/>
        </w:rPr>
        <w:t xml:space="preserve">Digital technologies and healthcare: Patients’ perspectives</w:t>
      </w:r>
      <w:r w:rsidDel="00000000" w:rsidR="00000000" w:rsidRPr="00000000">
        <w:rPr>
          <w:rtl w:val="0"/>
        </w:rPr>
        <w:t xml:space="preserve">. London: The King’s Fund. Available at: https://www.kingsfund.org.uk/</w:t>
      </w:r>
    </w:p>
    <w:p w:rsidR="00000000" w:rsidDel="00000000" w:rsidP="00000000" w:rsidRDefault="00000000" w:rsidRPr="00000000" w14:paraId="0000003E">
      <w:pPr>
        <w:ind w:left="720" w:hanging="720"/>
        <w:rPr>
          <w:color w:val="222222"/>
          <w:highlight w:val="white"/>
        </w:rPr>
      </w:pPr>
      <w:r w:rsidDel="00000000" w:rsidR="00000000" w:rsidRPr="00000000">
        <w:rPr>
          <w:color w:val="222222"/>
          <w:highlight w:val="white"/>
          <w:rtl w:val="0"/>
        </w:rPr>
        <w:t xml:space="preserve">Kraus, S., Schiavone, F., Pluzhnikova, A. and Invernizzi, A.C., 2021. Digital transformation in healthcare: Analyzing the current state-of-research. </w:t>
      </w:r>
      <w:r w:rsidDel="00000000" w:rsidR="00000000" w:rsidRPr="00000000">
        <w:rPr>
          <w:i w:val="1"/>
          <w:color w:val="222222"/>
          <w:highlight w:val="white"/>
          <w:rtl w:val="0"/>
        </w:rPr>
        <w:t xml:space="preserve">Journal of Business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123</w:t>
      </w:r>
      <w:r w:rsidDel="00000000" w:rsidR="00000000" w:rsidRPr="00000000">
        <w:rPr>
          <w:color w:val="222222"/>
          <w:highlight w:val="white"/>
          <w:rtl w:val="0"/>
        </w:rPr>
        <w:t xml:space="preserve">, pp.557-567.</w:t>
      </w:r>
    </w:p>
    <w:p w:rsidR="00000000" w:rsidDel="00000000" w:rsidP="00000000" w:rsidRDefault="00000000" w:rsidRPr="00000000" w14:paraId="0000003F">
      <w:pPr>
        <w:ind w:left="720" w:hanging="720"/>
        <w:rPr>
          <w:color w:val="222222"/>
          <w:highlight w:val="white"/>
        </w:rPr>
      </w:pPr>
      <w:r w:rsidDel="00000000" w:rsidR="00000000" w:rsidRPr="00000000">
        <w:rPr>
          <w:color w:val="222222"/>
          <w:highlight w:val="white"/>
          <w:rtl w:val="0"/>
        </w:rPr>
        <w:t xml:space="preserve">Martin, P.M. and Sbaffi, L., 2020. Electronic health record and problem lists in Leeds, United Kingdom: variability of general practitioners’ views. </w:t>
      </w:r>
      <w:r w:rsidDel="00000000" w:rsidR="00000000" w:rsidRPr="00000000">
        <w:rPr>
          <w:i w:val="1"/>
          <w:color w:val="222222"/>
          <w:highlight w:val="white"/>
          <w:rtl w:val="0"/>
        </w:rPr>
        <w:t xml:space="preserve">Health Informatics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26</w:t>
      </w:r>
      <w:r w:rsidDel="00000000" w:rsidR="00000000" w:rsidRPr="00000000">
        <w:rPr>
          <w:color w:val="222222"/>
          <w:highlight w:val="white"/>
          <w:rtl w:val="0"/>
        </w:rPr>
        <w:t xml:space="preserve">(3), pp.1898-1911.</w:t>
      </w:r>
    </w:p>
    <w:p w:rsidR="00000000" w:rsidDel="00000000" w:rsidP="00000000" w:rsidRDefault="00000000" w:rsidRPr="00000000" w14:paraId="00000040">
      <w:pPr>
        <w:ind w:left="720" w:hanging="720"/>
        <w:jc w:val="left"/>
        <w:rPr/>
      </w:pPr>
      <w:r w:rsidDel="00000000" w:rsidR="00000000" w:rsidRPr="00000000">
        <w:rPr>
          <w:rtl w:val="0"/>
        </w:rPr>
        <w:t xml:space="preserve">NHS Digital. (2021). </w:t>
      </w:r>
      <w:r w:rsidDel="00000000" w:rsidR="00000000" w:rsidRPr="00000000">
        <w:rPr>
          <w:i w:val="1"/>
          <w:rtl w:val="0"/>
        </w:rPr>
        <w:t xml:space="preserve">COVID-19 response: Data and digital services</w:t>
      </w:r>
      <w:r w:rsidDel="00000000" w:rsidR="00000000" w:rsidRPr="00000000">
        <w:rPr>
          <w:rtl w:val="0"/>
        </w:rPr>
        <w:t xml:space="preserve">. Leeds: NHS Digital. Available at: https://digital.nhs.uk/</w:t>
      </w:r>
    </w:p>
    <w:p w:rsidR="00000000" w:rsidDel="00000000" w:rsidP="00000000" w:rsidRDefault="00000000" w:rsidRPr="00000000" w14:paraId="00000041">
      <w:pPr>
        <w:ind w:left="720" w:hanging="720"/>
        <w:jc w:val="left"/>
        <w:rPr/>
      </w:pPr>
      <w:r w:rsidDel="00000000" w:rsidR="00000000" w:rsidRPr="00000000">
        <w:rPr>
          <w:rtl w:val="0"/>
        </w:rPr>
        <w:t xml:space="preserve">NHS England. (2019). </w:t>
      </w:r>
      <w:r w:rsidDel="00000000" w:rsidR="00000000" w:rsidRPr="00000000">
        <w:rPr>
          <w:i w:val="1"/>
          <w:rtl w:val="0"/>
        </w:rPr>
        <w:t xml:space="preserve">The NHS Long Term Plan</w:t>
      </w:r>
      <w:r w:rsidDel="00000000" w:rsidR="00000000" w:rsidRPr="00000000">
        <w:rPr>
          <w:rtl w:val="0"/>
        </w:rPr>
        <w:t xml:space="preserve">. London: NHS England. Available at: https://www.longtermplan.nhs.uk/</w:t>
      </w:r>
    </w:p>
    <w:p w:rsidR="00000000" w:rsidDel="00000000" w:rsidP="00000000" w:rsidRDefault="00000000" w:rsidRPr="00000000" w14:paraId="00000042">
      <w:pPr>
        <w:ind w:left="720" w:hanging="720"/>
        <w:jc w:val="left"/>
        <w:rPr/>
      </w:pPr>
      <w:r w:rsidDel="00000000" w:rsidR="00000000" w:rsidRPr="00000000">
        <w:rPr>
          <w:rtl w:val="0"/>
        </w:rPr>
        <w:t xml:space="preserve">NHS England. (2023). </w:t>
      </w:r>
      <w:r w:rsidDel="00000000" w:rsidR="00000000" w:rsidRPr="00000000">
        <w:rPr>
          <w:i w:val="1"/>
          <w:rtl w:val="0"/>
        </w:rPr>
        <w:t xml:space="preserve">Electronic patient records programme update</w:t>
      </w:r>
      <w:r w:rsidDel="00000000" w:rsidR="00000000" w:rsidRPr="00000000">
        <w:rPr>
          <w:rtl w:val="0"/>
        </w:rPr>
        <w:t xml:space="preserve">. London: NHS England. Available at: </w:t>
      </w:r>
      <w:hyperlink r:id="rId7">
        <w:r w:rsidDel="00000000" w:rsidR="00000000" w:rsidRPr="00000000">
          <w:rPr>
            <w:color w:val="0563c1"/>
            <w:u w:val="single"/>
            <w:rtl w:val="0"/>
          </w:rPr>
          <w:t xml:space="preserve">https://www.england.nhs.uk/</w:t>
        </w:r>
      </w:hyperlink>
      <w:r w:rsidDel="00000000" w:rsidR="00000000" w:rsidRPr="00000000">
        <w:rPr>
          <w:rtl w:val="0"/>
        </w:rPr>
      </w:r>
    </w:p>
    <w:p w:rsidR="00000000" w:rsidDel="00000000" w:rsidP="00000000" w:rsidRDefault="00000000" w:rsidRPr="00000000" w14:paraId="00000043">
      <w:pPr>
        <w:ind w:left="720" w:hanging="720"/>
        <w:rPr/>
      </w:pPr>
      <w:r w:rsidDel="00000000" w:rsidR="00000000" w:rsidRPr="00000000">
        <w:rPr>
          <w:color w:val="222222"/>
          <w:highlight w:val="white"/>
          <w:rtl w:val="0"/>
        </w:rPr>
        <w:t xml:space="preserve">Porter, A., Badshah, A., Black, S., Fitzpatrick, D., Harris-Mayes, R., Islam, S., Jones, M., Kingston, M., LaFlamme-Williams, Y., Mason, S. and McNee, K., 2020. Electronic health records in ambulances: the ERA multiple-methods study. </w:t>
      </w:r>
      <w:r w:rsidDel="00000000" w:rsidR="00000000" w:rsidRPr="00000000">
        <w:rPr>
          <w:i w:val="1"/>
          <w:color w:val="222222"/>
          <w:highlight w:val="white"/>
          <w:rtl w:val="0"/>
        </w:rPr>
        <w:t xml:space="preserve">Health Services and Delivery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(10).</w:t>
      </w:r>
      <w:r w:rsidDel="00000000" w:rsidR="00000000" w:rsidRPr="00000000">
        <w:rPr>
          <w:rtl w:val="0"/>
        </w:rPr>
      </w:r>
    </w:p>
    <w:p w:rsidR="00000000" w:rsidDel="00000000" w:rsidP="00000000" w:rsidRDefault="00000000" w:rsidRPr="00000000" w14:paraId="00000044">
      <w:pPr>
        <w:ind w:left="720" w:hanging="720"/>
        <w:rPr>
          <w:color w:val="222222"/>
          <w:highlight w:val="white"/>
        </w:rPr>
      </w:pPr>
      <w:r w:rsidDel="00000000" w:rsidR="00000000" w:rsidRPr="00000000">
        <w:rPr>
          <w:color w:val="222222"/>
          <w:highlight w:val="white"/>
          <w:rtl w:val="0"/>
        </w:rPr>
        <w:t xml:space="preserve">Rogelj, V., Salaj, A.T. and Bogataj, D., 2021. Digital transformation of community health and social services for ageing cohorts. </w:t>
      </w:r>
      <w:r w:rsidDel="00000000" w:rsidR="00000000" w:rsidRPr="00000000">
        <w:rPr>
          <w:i w:val="1"/>
          <w:color w:val="222222"/>
          <w:highlight w:val="white"/>
          <w:rtl w:val="0"/>
        </w:rPr>
        <w:t xml:space="preserve">IFAC-PapersOnLine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54</w:t>
      </w:r>
      <w:r w:rsidDel="00000000" w:rsidR="00000000" w:rsidRPr="00000000">
        <w:rPr>
          <w:color w:val="222222"/>
          <w:highlight w:val="white"/>
          <w:rtl w:val="0"/>
        </w:rPr>
        <w:t xml:space="preserve">(13), pp.756-761.</w:t>
      </w:r>
    </w:p>
    <w:p w:rsidR="00000000" w:rsidDel="00000000" w:rsidP="00000000" w:rsidRDefault="00000000" w:rsidRPr="00000000" w14:paraId="00000045">
      <w:pPr>
        <w:ind w:left="720" w:hanging="720"/>
        <w:rPr>
          <w:color w:val="222222"/>
          <w:highlight w:val="white"/>
        </w:rPr>
      </w:pPr>
      <w:r w:rsidDel="00000000" w:rsidR="00000000" w:rsidRPr="00000000">
        <w:rPr>
          <w:color w:val="222222"/>
          <w:highlight w:val="white"/>
          <w:rtl w:val="0"/>
        </w:rPr>
        <w:t xml:space="preserve">Sebastian, I.M., Ross, J.W., Beath, C., Mocker, M., Moloney, K.G. and Fonstad, N.O., 2020. How big old companies navigate digital transformation. In </w:t>
      </w:r>
      <w:r w:rsidDel="00000000" w:rsidR="00000000" w:rsidRPr="00000000">
        <w:rPr>
          <w:i w:val="1"/>
          <w:color w:val="222222"/>
          <w:highlight w:val="white"/>
          <w:rtl w:val="0"/>
        </w:rPr>
        <w:t xml:space="preserve">Strategic information management</w:t>
      </w:r>
      <w:r w:rsidDel="00000000" w:rsidR="00000000" w:rsidRPr="00000000">
        <w:rPr>
          <w:color w:val="222222"/>
          <w:highlight w:val="white"/>
          <w:rtl w:val="0"/>
        </w:rPr>
        <w:t xml:space="preserve"> (pp. 133-150). Routledge.</w:t>
      </w:r>
    </w:p>
    <w:p w:rsidR="00000000" w:rsidDel="00000000" w:rsidP="00000000" w:rsidRDefault="00000000" w:rsidRPr="00000000" w14:paraId="00000046">
      <w:pPr>
        <w:ind w:left="720" w:hanging="720"/>
        <w:rPr>
          <w:color w:val="222222"/>
          <w:highlight w:val="white"/>
        </w:rPr>
      </w:pPr>
      <w:r w:rsidDel="00000000" w:rsidR="00000000" w:rsidRPr="00000000">
        <w:rPr>
          <w:color w:val="222222"/>
          <w:highlight w:val="white"/>
          <w:rtl w:val="0"/>
        </w:rPr>
        <w:t xml:space="preserve">Sheikh, A., Anderson, M., Albala, S., Casadei, B., Franklin, B.D., Richards, M., Taylor, D., Tibble, H. and Mossialos, E., 2021. Health information technology and digital innovation for national learning health and care systems. </w:t>
      </w:r>
      <w:r w:rsidDel="00000000" w:rsidR="00000000" w:rsidRPr="00000000">
        <w:rPr>
          <w:i w:val="1"/>
          <w:color w:val="222222"/>
          <w:highlight w:val="white"/>
          <w:rtl w:val="0"/>
        </w:rPr>
        <w:t xml:space="preserve">The Lancet Digital Health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(6), pp.e383-e396.</w:t>
      </w:r>
    </w:p>
    <w:p w:rsidR="00000000" w:rsidDel="00000000" w:rsidP="00000000" w:rsidRDefault="00000000" w:rsidRPr="00000000" w14:paraId="00000047">
      <w:pPr>
        <w:ind w:left="720" w:hanging="720"/>
        <w:rPr>
          <w:color w:val="222222"/>
          <w:highlight w:val="white"/>
        </w:rPr>
      </w:pPr>
      <w:r w:rsidDel="00000000" w:rsidR="00000000" w:rsidRPr="00000000">
        <w:rPr>
          <w:color w:val="222222"/>
          <w:highlight w:val="white"/>
          <w:rtl w:val="0"/>
        </w:rPr>
        <w:t xml:space="preserve">Singh, S., Bhatt, P., Sharma, S.K. and Rabiu, S., 2021. Digital transformation in healthcare: Innovation and technologies. In </w:t>
      </w:r>
      <w:r w:rsidDel="00000000" w:rsidR="00000000" w:rsidRPr="00000000">
        <w:rPr>
          <w:i w:val="1"/>
          <w:color w:val="222222"/>
          <w:highlight w:val="white"/>
          <w:rtl w:val="0"/>
        </w:rPr>
        <w:t xml:space="preserve">Blockchain for Healthcare Systems</w:t>
      </w:r>
      <w:r w:rsidDel="00000000" w:rsidR="00000000" w:rsidRPr="00000000">
        <w:rPr>
          <w:color w:val="222222"/>
          <w:highlight w:val="white"/>
          <w:rtl w:val="0"/>
        </w:rPr>
        <w:t xml:space="preserve"> (pp. 61-79). CRC Press.</w:t>
      </w:r>
    </w:p>
    <w:p w:rsidR="00000000" w:rsidDel="00000000" w:rsidP="00000000" w:rsidRDefault="00000000" w:rsidRPr="00000000" w14:paraId="00000048">
      <w:pPr>
        <w:ind w:left="720" w:hanging="720"/>
        <w:rPr>
          <w:color w:val="222222"/>
          <w:highlight w:val="white"/>
        </w:rPr>
      </w:pPr>
      <w:r w:rsidDel="00000000" w:rsidR="00000000" w:rsidRPr="00000000">
        <w:rPr>
          <w:color w:val="222222"/>
          <w:highlight w:val="white"/>
          <w:rtl w:val="0"/>
        </w:rPr>
        <w:t xml:space="preserve">Stoumpos, A.I., Kitsios, F. and Talias, M.A., 2023. Digital transformation in healthcare: technology acceptance and its applications. </w:t>
      </w:r>
      <w:r w:rsidDel="00000000" w:rsidR="00000000" w:rsidRPr="00000000">
        <w:rPr>
          <w:i w:val="1"/>
          <w:color w:val="222222"/>
          <w:highlight w:val="white"/>
          <w:rtl w:val="0"/>
        </w:rPr>
        <w:t xml:space="preserve">International journal of environmental research and public health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w:t>
      </w:r>
      <w:r w:rsidDel="00000000" w:rsidR="00000000" w:rsidRPr="00000000">
        <w:rPr>
          <w:color w:val="222222"/>
          <w:highlight w:val="white"/>
          <w:rtl w:val="0"/>
        </w:rPr>
        <w:t xml:space="preserve">(4), p.3407.</w:t>
      </w:r>
    </w:p>
    <w:p w:rsidR="00000000" w:rsidDel="00000000" w:rsidP="00000000" w:rsidRDefault="00000000" w:rsidRPr="00000000" w14:paraId="00000049">
      <w:pPr>
        <w:ind w:left="720" w:hanging="720"/>
        <w:rPr>
          <w:color w:val="222222"/>
          <w:highlight w:val="white"/>
        </w:rPr>
      </w:pPr>
      <w:r w:rsidDel="00000000" w:rsidR="00000000" w:rsidRPr="00000000">
        <w:rPr>
          <w:color w:val="222222"/>
          <w:highlight w:val="white"/>
          <w:rtl w:val="0"/>
        </w:rPr>
        <w:t xml:space="preserve">Tapuria, A., Porat, T., Kalra, D., Dsouza, G., Xiaohui, S. and Curcin, V., 2021. Impact of patient access to their electronic health record: systematic review. </w:t>
      </w:r>
      <w:r w:rsidDel="00000000" w:rsidR="00000000" w:rsidRPr="00000000">
        <w:rPr>
          <w:i w:val="1"/>
          <w:color w:val="222222"/>
          <w:highlight w:val="white"/>
          <w:rtl w:val="0"/>
        </w:rPr>
        <w:t xml:space="preserve">Informatics for Health and Social Care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46</w:t>
      </w:r>
      <w:r w:rsidDel="00000000" w:rsidR="00000000" w:rsidRPr="00000000">
        <w:rPr>
          <w:color w:val="222222"/>
          <w:highlight w:val="white"/>
          <w:rtl w:val="0"/>
        </w:rPr>
        <w:t xml:space="preserve">(2), pp.194-206.</w:t>
      </w:r>
    </w:p>
    <w:p w:rsidR="00000000" w:rsidDel="00000000" w:rsidP="00000000" w:rsidRDefault="00000000" w:rsidRPr="00000000" w14:paraId="0000004A">
      <w:pPr>
        <w:ind w:left="720" w:hanging="720"/>
        <w:rPr>
          <w:color w:val="222222"/>
          <w:highlight w:val="white"/>
        </w:rPr>
      </w:pPr>
      <w:r w:rsidDel="00000000" w:rsidR="00000000" w:rsidRPr="00000000">
        <w:rPr>
          <w:color w:val="222222"/>
          <w:highlight w:val="white"/>
          <w:rtl w:val="0"/>
        </w:rPr>
        <w:t xml:space="preserve">Thompson, E.J., Williams, D.M., Walker, A.J., Mitchell, R.E., Niedzwiedz, C.L., Yang, T.C., Huggins, C.F., Kwong, A.S., Silverwood, R.J., Di Gessa, G. and Bowyer, R.C., 2022. Long COVID burden and risk factors in 10 UK longitudinal studies and electronic health records. </w:t>
      </w:r>
      <w:r w:rsidDel="00000000" w:rsidR="00000000" w:rsidRPr="00000000">
        <w:rPr>
          <w:i w:val="1"/>
          <w:color w:val="222222"/>
          <w:highlight w:val="white"/>
          <w:rtl w:val="0"/>
        </w:rPr>
        <w:t xml:space="preserve">Nature communications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 p.3528.</w:t>
      </w:r>
    </w:p>
    <w:p w:rsidR="00000000" w:rsidDel="00000000" w:rsidP="00000000" w:rsidRDefault="00000000" w:rsidRPr="00000000" w14:paraId="0000004B">
      <w:pPr>
        <w:ind w:left="720" w:hanging="720"/>
        <w:rPr>
          <w:color w:val="222222"/>
          <w:highlight w:val="white"/>
        </w:rPr>
      </w:pPr>
      <w:r w:rsidDel="00000000" w:rsidR="00000000" w:rsidRPr="00000000">
        <w:rPr>
          <w:color w:val="222222"/>
          <w:highlight w:val="white"/>
          <w:rtl w:val="0"/>
        </w:rPr>
        <w:t xml:space="preserve">Wood, A., Denholm, R., Hollings, S., Cooper, J., Ip, S., Walker, V., Denaxas, S., Akbari, A., Banerjee, A., Whiteley, W. and Lai, A., 2021. Linked electronic health records for research on a nationwide cohort of more than 54 million people in England: data resource. </w:t>
      </w:r>
      <w:r w:rsidDel="00000000" w:rsidR="00000000" w:rsidRPr="00000000">
        <w:rPr>
          <w:i w:val="1"/>
          <w:color w:val="222222"/>
          <w:highlight w:val="white"/>
          <w:rtl w:val="0"/>
        </w:rPr>
        <w:t xml:space="preserve">bmj</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373</w:t>
      </w:r>
      <w:r w:rsidDel="00000000" w:rsidR="00000000" w:rsidRPr="00000000">
        <w:rPr>
          <w:color w:val="222222"/>
          <w:highlight w:val="white"/>
          <w:rtl w:val="0"/>
        </w:rPr>
        <w:t xml:space="preserve">.</w:t>
      </w:r>
    </w:p>
    <w:p w:rsidR="00000000" w:rsidDel="00000000" w:rsidP="00000000" w:rsidRDefault="00000000" w:rsidRPr="00000000" w14:paraId="0000004C">
      <w:pPr>
        <w:ind w:left="720" w:hanging="720"/>
        <w:rPr>
          <w:color w:val="222222"/>
          <w:highlight w:val="white"/>
        </w:rPr>
      </w:pPr>
      <w:r w:rsidDel="00000000" w:rsidR="00000000" w:rsidRPr="00000000">
        <w:rPr>
          <w:color w:val="222222"/>
          <w:highlight w:val="white"/>
          <w:rtl w:val="0"/>
        </w:rPr>
        <w:t xml:space="preserve">Wyatt, D., Lampon, S. and McKevitt, C., 2020. Delivering healthcare’s ‘triple aim’: Electronic health records and the health research participant in the UK National Health Service. </w:t>
      </w:r>
      <w:r w:rsidDel="00000000" w:rsidR="00000000" w:rsidRPr="00000000">
        <w:rPr>
          <w:i w:val="1"/>
          <w:color w:val="222222"/>
          <w:highlight w:val="white"/>
          <w:rtl w:val="0"/>
        </w:rPr>
        <w:t xml:space="preserve">Sociology of health &amp; illness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42</w:t>
      </w:r>
      <w:r w:rsidDel="00000000" w:rsidR="00000000" w:rsidRPr="00000000">
        <w:rPr>
          <w:color w:val="222222"/>
          <w:highlight w:val="white"/>
          <w:rtl w:val="0"/>
        </w:rPr>
        <w:t xml:space="preserve">(6), pp.1312-1327.</w:t>
      </w:r>
    </w:p>
    <w:p w:rsidR="00000000" w:rsidDel="00000000" w:rsidP="00000000" w:rsidRDefault="00000000" w:rsidRPr="00000000" w14:paraId="0000004D">
      <w:pPr>
        <w:ind w:left="720" w:hanging="720"/>
        <w:jc w:val="left"/>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pPr>
    <w:rPr>
      <w:b w:val="1"/>
      <w:i w:val="1"/>
    </w:rPr>
  </w:style>
  <w:style w:type="paragraph" w:styleId="Heading2">
    <w:name w:val="heading 2"/>
    <w:basedOn w:val="Normal"/>
    <w:next w:val="Normal"/>
    <w:pPr>
      <w:keepNext w:val="1"/>
      <w:keepLines w:val="1"/>
      <w:ind w:firstLine="0"/>
    </w:pPr>
    <w:rPr>
      <w:i w:val="1"/>
      <w:color w:val="000000"/>
    </w:rPr>
  </w:style>
  <w:style w:type="paragraph" w:styleId="Heading3">
    <w:name w:val="heading 3"/>
    <w:basedOn w:val="Normal"/>
    <w:next w:val="Normal"/>
    <w:pPr>
      <w:keepNext w:val="1"/>
      <w:keepLines w:val="1"/>
      <w:spacing w:after="80" w:before="160" w:lineRule="auto"/>
    </w:pPr>
    <w:rPr>
      <w:b w:val="1"/>
      <w:color w:val="0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B429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semiHidden w:val="1"/>
    <w:rsid w:val="000B4293"/>
    <w:rPr>
      <w:rFonts w:ascii="Times New Roman" w:hAnsi="Times New Roman" w:cstheme="majorBidi" w:eastAsiaTheme="majorEastAsia"/>
      <w:i w:val="1"/>
      <w:color w:val="000000" w:themeColor="text1"/>
      <w:sz w:val="24"/>
      <w:szCs w:val="26"/>
    </w:rPr>
  </w:style>
  <w:style w:type="character" w:styleId="Heading3Char" w:customStyle="1">
    <w:name w:val="Heading 3 Char"/>
    <w:basedOn w:val="DefaultParagraphFont"/>
    <w:link w:val="Heading3"/>
    <w:uiPriority w:val="9"/>
    <w:rsid w:val="00A742D2"/>
    <w:rPr>
      <w:rFonts w:ascii="Times New Roman" w:hAnsi="Times New Roman" w:cstheme="majorBidi" w:eastAsiaTheme="majorEastAsia"/>
      <w:b w:val="1"/>
      <w:color w:val="000000" w:themeColor="text1"/>
      <w:sz w:val="24"/>
      <w:szCs w:val="28"/>
    </w:rPr>
  </w:style>
  <w:style w:type="paragraph" w:styleId="TOCHeading">
    <w:name w:val="TOC Heading"/>
    <w:basedOn w:val="Heading1"/>
    <w:next w:val="Normal"/>
    <w:uiPriority w:val="39"/>
    <w:unhideWhenUsed w:val="1"/>
    <w:qFormat w:val="1"/>
    <w:rsid w:val="006B6382"/>
    <w:pPr>
      <w:spacing w:before="240" w:line="259" w:lineRule="auto"/>
      <w:jc w:val="left"/>
      <w:outlineLvl w:val="9"/>
    </w:pPr>
    <w:rPr>
      <w:rFonts w:asciiTheme="majorHAnsi" w:hAnsiTheme="majorHAnsi"/>
      <w:b w:val="0"/>
      <w:i w:val="0"/>
      <w:color w:val="2f5496" w:themeColor="accent1" w:themeShade="0000BF"/>
      <w:kern w:val="0"/>
      <w:sz w:val="32"/>
    </w:rPr>
  </w:style>
  <w:style w:type="paragraph" w:styleId="TOC1">
    <w:name w:val="toc 1"/>
    <w:basedOn w:val="Normal"/>
    <w:next w:val="Normal"/>
    <w:autoRedefine w:val="1"/>
    <w:uiPriority w:val="39"/>
    <w:unhideWhenUsed w:val="1"/>
    <w:rsid w:val="00CB6C30"/>
    <w:pPr>
      <w:spacing w:after="100"/>
    </w:pPr>
  </w:style>
  <w:style w:type="character" w:styleId="Hyperlink">
    <w:name w:val="Hyperlink"/>
    <w:basedOn w:val="DefaultParagraphFont"/>
    <w:uiPriority w:val="99"/>
    <w:unhideWhenUsed w:val="1"/>
    <w:rsid w:val="00CB6C30"/>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S3VMw9W3+bp+J7TlswNX2QsJWQ==">CgMxLjAyDmgub2VlcHMzYnQ3djF2Mg5oLjVoODVob2xzb3kyZTIOaC5yb3pxM3drcHV4bTkyDmguaDFxYTZ3b3NhZG5oMg5oLjJmdmZsenowbzVpZTIOaC5kNGoxNXV3NHU3bGcyDmgueWdqbWJ0a2RteWViMg5oLmtpYTJlN2N0ZG9qNzIOaC41dmdqeGxsbWZwcnU4AHIhMUt6UGYxOUNHMGRwUVFqbHVld2JWV3JMcnFEaXhva1ZD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2025-09-27T18:23:00Z</dcterms:created>
  <dc:creator>ACER</dc:creator>
</cp:coreProperties>
</file>