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after="0" w:line="240" w:lineRule="auto"/>
        <w:rPr>
          <w:rFonts w:ascii="Arial" w:cs="Arial" w:eastAsia="Arial" w:hAnsi="Arial"/>
          <w:b w:val="1"/>
          <w:bCs w:val="1"/>
          <w:sz w:val="40"/>
          <w:szCs w:val="40"/>
        </w:rPr>
      </w:pPr>
      <w:r w:rsidDel="00000000" w:rsidR="00000000" w:rsidRPr="00000000">
        <w:rPr>
          <w:rFonts w:ascii="Trebuchet MS" w:cs="Trebuchet MS" w:eastAsia="Trebuchet MS" w:hAnsi="Trebuchet MS"/>
          <w:sz w:val="74"/>
          <w:szCs w:val="74"/>
        </w:rPr>
        <w:drawing>
          <wp:inline distB="19050" distT="19050" distL="19050" distR="19050">
            <wp:extent cx="2143125" cy="661988"/>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143125" cy="66198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00" w:before="0" w:line="276" w:lineRule="auto"/>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3">
      <w:pPr>
        <w:spacing w:after="200" w:before="0" w:line="276" w:lineRule="auto"/>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4">
      <w:pPr>
        <w:spacing w:after="200" w:before="0" w:line="276" w:lineRule="auto"/>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           Academic and Employability Skills</w:t>
      </w:r>
    </w:p>
    <w:p w:rsidR="00000000" w:rsidDel="00000000" w:rsidP="00000000" w:rsidRDefault="00000000" w:rsidRPr="00000000" w14:paraId="00000005">
      <w:pPr>
        <w:spacing w:after="200" w:before="0" w:line="276" w:lineRule="auto"/>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                      (LCHS4001</w:t>
      </w:r>
    </w:p>
    <w:p w:rsidR="00000000" w:rsidDel="00000000" w:rsidP="00000000" w:rsidRDefault="00000000" w:rsidRPr="00000000" w14:paraId="00000006">
      <w:pPr>
        <w:spacing w:after="200" w:before="0" w:line="276" w:lineRule="auto"/>
        <w:rPr>
          <w:rFonts w:ascii="Arial" w:cs="Arial" w:eastAsia="Arial" w:hAnsi="Arial"/>
          <w:sz w:val="40"/>
          <w:szCs w:val="40"/>
        </w:rPr>
      </w:pPr>
      <w:r w:rsidDel="00000000" w:rsidR="00000000" w:rsidRPr="00000000">
        <w:rPr>
          <w:rFonts w:ascii="Arial" w:cs="Arial" w:eastAsia="Arial" w:hAnsi="Arial"/>
          <w:sz w:val="40"/>
          <w:szCs w:val="40"/>
          <w:rtl w:val="0"/>
        </w:rPr>
        <w:t xml:space="preserve"> Task 3- Report</w:t>
      </w:r>
    </w:p>
    <w:p w:rsidR="00000000" w:rsidDel="00000000" w:rsidP="00000000" w:rsidRDefault="00000000" w:rsidRPr="00000000" w14:paraId="00000007">
      <w:pPr>
        <w:spacing w:after="280" w:before="280" w:line="240" w:lineRule="auto"/>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Student Name: Shughla Redii Jabarkhel</w:t>
      </w:r>
    </w:p>
    <w:p w:rsidR="00000000" w:rsidDel="00000000" w:rsidP="00000000" w:rsidRDefault="00000000" w:rsidRPr="00000000" w14:paraId="00000008">
      <w:pPr>
        <w:spacing w:after="280" w:before="280" w:line="240" w:lineRule="auto"/>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Student ID: 2513885</w:t>
      </w:r>
    </w:p>
    <w:p w:rsidR="00000000" w:rsidDel="00000000" w:rsidP="00000000" w:rsidRDefault="00000000" w:rsidRPr="00000000" w14:paraId="00000009">
      <w:pPr>
        <w:spacing w:after="280" w:before="280" w:line="240" w:lineRule="auto"/>
        <w:jc w:val="center"/>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00A">
      <w:pPr>
        <w:spacing w:after="280" w:before="280" w:line="240" w:lineRule="auto"/>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Lecturer:  Neomi Doerge</w:t>
      </w:r>
    </w:p>
    <w:p w:rsidR="00000000" w:rsidDel="00000000" w:rsidP="00000000" w:rsidRDefault="00000000" w:rsidRPr="00000000" w14:paraId="0000000B">
      <w:pPr>
        <w:spacing w:after="280" w:before="280" w:line="240" w:lineRule="auto"/>
        <w:jc w:val="left"/>
        <w:rPr>
          <w:rFonts w:ascii="Times New Roman" w:cs="Times New Roman" w:eastAsia="Times New Roman" w:hAnsi="Times New Roman"/>
          <w:b w:val="1"/>
          <w:bCs w:val="1"/>
        </w:rPr>
      </w:pPr>
      <w:r w:rsidDel="00000000" w:rsidR="00000000" w:rsidRPr="00000000">
        <w:rPr>
          <w:rFonts w:ascii="Times New Roman" w:cs="Times New Roman" w:eastAsia="Times New Roman" w:hAnsi="Times New Roman"/>
          <w:b w:val="1"/>
          <w:bCs w:val="1"/>
          <w:rtl w:val="0"/>
        </w:rPr>
        <w:t xml:space="preserve">Submission Date: </w:t>
      </w:r>
    </w:p>
    <w:p w:rsidR="00000000" w:rsidDel="00000000" w:rsidP="00000000" w:rsidRDefault="00000000" w:rsidRPr="00000000" w14:paraId="0000000C">
      <w:pPr>
        <w:spacing w:after="0" w:line="360" w:lineRule="auto"/>
        <w:ind w:left="720" w:hanging="36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spacing w:after="200" w:before="0" w:line="276" w:lineRule="auto"/>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E">
      <w:pPr>
        <w:spacing w:after="200" w:before="0" w:line="276" w:lineRule="auto"/>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0F">
      <w:pPr>
        <w:spacing w:after="200" w:before="0" w:line="276" w:lineRule="auto"/>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10">
      <w:pPr>
        <w:spacing w:after="200" w:before="0" w:line="276" w:lineRule="auto"/>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11">
      <w:pPr>
        <w:spacing w:after="200" w:before="0" w:line="276" w:lineRule="auto"/>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12">
      <w:pPr>
        <w:spacing w:after="200" w:before="0" w:line="276" w:lineRule="auto"/>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13">
      <w:pPr>
        <w:spacing w:after="200" w:before="0" w:line="276" w:lineRule="auto"/>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14">
      <w:pPr>
        <w:spacing w:after="200" w:before="0" w:line="276" w:lineRule="auto"/>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Table of Contents</w:t>
      </w:r>
    </w:p>
    <w:p w:rsidR="00000000" w:rsidDel="00000000" w:rsidP="00000000" w:rsidRDefault="00000000" w:rsidRPr="00000000" w14:paraId="00000015">
      <w:pPr>
        <w:spacing w:after="200" w:before="0" w:line="276" w:lineRule="auto"/>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16">
      <w:pPr>
        <w:spacing w:after="200" w:before="0" w:line="276" w:lineRule="auto"/>
        <w:rPr>
          <w:rFonts w:ascii="Arial" w:cs="Arial" w:eastAsia="Arial" w:hAnsi="Arial"/>
          <w:sz w:val="30"/>
          <w:szCs w:val="30"/>
        </w:rPr>
      </w:pPr>
      <w:r w:rsidDel="00000000" w:rsidR="00000000" w:rsidRPr="00000000">
        <w:rPr>
          <w:rFonts w:ascii="Arial" w:cs="Arial" w:eastAsia="Arial" w:hAnsi="Arial"/>
          <w:sz w:val="30"/>
          <w:szCs w:val="30"/>
          <w:rtl w:val="0"/>
        </w:rPr>
        <w:t xml:space="preserve">Introduction                                                             —----------        3          </w:t>
      </w:r>
    </w:p>
    <w:p w:rsidR="00000000" w:rsidDel="00000000" w:rsidP="00000000" w:rsidRDefault="00000000" w:rsidRPr="00000000" w14:paraId="00000017">
      <w:pPr>
        <w:spacing w:after="200" w:line="276" w:lineRule="auto"/>
        <w:jc w:val="both"/>
        <w:rPr>
          <w:rFonts w:ascii="Cambria" w:cs="Cambria" w:eastAsia="Cambria" w:hAnsi="Cambria"/>
          <w:color w:val="222222"/>
          <w:sz w:val="28"/>
          <w:szCs w:val="28"/>
        </w:rPr>
      </w:pPr>
      <w:r w:rsidDel="00000000" w:rsidR="00000000" w:rsidRPr="00000000">
        <w:rPr>
          <w:rFonts w:ascii="Cambria" w:cs="Cambria" w:eastAsia="Cambria" w:hAnsi="Cambria"/>
          <w:color w:val="222222"/>
          <w:sz w:val="28"/>
          <w:szCs w:val="28"/>
          <w:rtl w:val="0"/>
        </w:rPr>
        <w:t xml:space="preserve">The Role of a Healthcare Assistant                                       —--------------          3</w:t>
      </w:r>
    </w:p>
    <w:p w:rsidR="00000000" w:rsidDel="00000000" w:rsidP="00000000" w:rsidRDefault="00000000" w:rsidRPr="00000000" w14:paraId="00000018">
      <w:pPr>
        <w:spacing w:after="200" w:line="276" w:lineRule="auto"/>
        <w:jc w:val="both"/>
        <w:rPr>
          <w:rFonts w:ascii="Arial" w:cs="Arial" w:eastAsia="Arial" w:hAnsi="Arial"/>
          <w:color w:val="222222"/>
          <w:sz w:val="30"/>
          <w:szCs w:val="30"/>
        </w:rPr>
      </w:pPr>
      <w:r w:rsidDel="00000000" w:rsidR="00000000" w:rsidRPr="00000000">
        <w:rPr>
          <w:rFonts w:ascii="Arial" w:cs="Arial" w:eastAsia="Arial" w:hAnsi="Arial"/>
          <w:color w:val="222222"/>
          <w:sz w:val="30"/>
          <w:szCs w:val="30"/>
          <w:rtl w:val="0"/>
        </w:rPr>
        <w:t xml:space="preserve">Essential Skill 1: Communication Skills               —--------------       4</w:t>
      </w:r>
    </w:p>
    <w:p w:rsidR="00000000" w:rsidDel="00000000" w:rsidP="00000000" w:rsidRDefault="00000000" w:rsidRPr="00000000" w14:paraId="00000019">
      <w:pPr>
        <w:spacing w:after="200" w:line="276" w:lineRule="auto"/>
        <w:jc w:val="both"/>
        <w:rPr>
          <w:rFonts w:ascii="Arial" w:cs="Arial" w:eastAsia="Arial" w:hAnsi="Arial"/>
          <w:color w:val="222222"/>
          <w:sz w:val="30"/>
          <w:szCs w:val="30"/>
        </w:rPr>
      </w:pPr>
      <w:r w:rsidDel="00000000" w:rsidR="00000000" w:rsidRPr="00000000">
        <w:rPr>
          <w:rFonts w:ascii="Arial" w:cs="Arial" w:eastAsia="Arial" w:hAnsi="Arial"/>
          <w:color w:val="222222"/>
          <w:sz w:val="30"/>
          <w:szCs w:val="30"/>
          <w:rtl w:val="0"/>
        </w:rPr>
        <w:t xml:space="preserve">Strategies to Improve Communication Skills       —---------------      4</w:t>
      </w:r>
    </w:p>
    <w:p w:rsidR="00000000" w:rsidDel="00000000" w:rsidP="00000000" w:rsidRDefault="00000000" w:rsidRPr="00000000" w14:paraId="0000001A">
      <w:pPr>
        <w:spacing w:after="200" w:line="276" w:lineRule="auto"/>
        <w:jc w:val="both"/>
        <w:rPr>
          <w:rFonts w:ascii="Arial" w:cs="Arial" w:eastAsia="Arial" w:hAnsi="Arial"/>
          <w:color w:val="222222"/>
          <w:sz w:val="30"/>
          <w:szCs w:val="30"/>
        </w:rPr>
      </w:pPr>
      <w:r w:rsidDel="00000000" w:rsidR="00000000" w:rsidRPr="00000000">
        <w:rPr>
          <w:rFonts w:ascii="Arial" w:cs="Arial" w:eastAsia="Arial" w:hAnsi="Arial"/>
          <w:color w:val="222222"/>
          <w:sz w:val="30"/>
          <w:szCs w:val="30"/>
          <w:rtl w:val="0"/>
        </w:rPr>
        <w:t xml:space="preserve">Essential Skill 2: Compassion and Empathy        —--------------       5</w:t>
      </w:r>
    </w:p>
    <w:p w:rsidR="00000000" w:rsidDel="00000000" w:rsidP="00000000" w:rsidRDefault="00000000" w:rsidRPr="00000000" w14:paraId="0000001B">
      <w:pPr>
        <w:spacing w:after="200" w:line="276" w:lineRule="auto"/>
        <w:jc w:val="both"/>
        <w:rPr>
          <w:rFonts w:ascii="Arial" w:cs="Arial" w:eastAsia="Arial" w:hAnsi="Arial"/>
          <w:color w:val="222222"/>
          <w:sz w:val="30"/>
          <w:szCs w:val="30"/>
        </w:rPr>
      </w:pPr>
      <w:r w:rsidDel="00000000" w:rsidR="00000000" w:rsidRPr="00000000">
        <w:rPr>
          <w:rFonts w:ascii="Arial" w:cs="Arial" w:eastAsia="Arial" w:hAnsi="Arial"/>
          <w:color w:val="222222"/>
          <w:sz w:val="30"/>
          <w:szCs w:val="30"/>
          <w:rtl w:val="0"/>
        </w:rPr>
        <w:t xml:space="preserve">Strategies to Improve Compassion and Empathy  —------------       5</w:t>
      </w:r>
    </w:p>
    <w:p w:rsidR="00000000" w:rsidDel="00000000" w:rsidP="00000000" w:rsidRDefault="00000000" w:rsidRPr="00000000" w14:paraId="0000001C">
      <w:pPr>
        <w:spacing w:after="200" w:line="276" w:lineRule="auto"/>
        <w:jc w:val="both"/>
        <w:rPr>
          <w:rFonts w:ascii="Arial" w:cs="Arial" w:eastAsia="Arial" w:hAnsi="Arial"/>
          <w:color w:val="222222"/>
          <w:sz w:val="30"/>
          <w:szCs w:val="30"/>
        </w:rPr>
      </w:pPr>
      <w:r w:rsidDel="00000000" w:rsidR="00000000" w:rsidRPr="00000000">
        <w:rPr>
          <w:rFonts w:ascii="Arial" w:cs="Arial" w:eastAsia="Arial" w:hAnsi="Arial"/>
          <w:color w:val="222222"/>
          <w:sz w:val="30"/>
          <w:szCs w:val="30"/>
          <w:rtl w:val="0"/>
        </w:rPr>
        <w:t xml:space="preserve">Essential Skill 3: Teamwork                                   —------------        5</w:t>
      </w:r>
    </w:p>
    <w:p w:rsidR="00000000" w:rsidDel="00000000" w:rsidP="00000000" w:rsidRDefault="00000000" w:rsidRPr="00000000" w14:paraId="0000001D">
      <w:pPr>
        <w:shd w:fill="ffffff" w:val="clear"/>
        <w:spacing w:after="220" w:line="276" w:lineRule="auto"/>
        <w:jc w:val="both"/>
        <w:rPr>
          <w:rFonts w:ascii="Arial" w:cs="Arial" w:eastAsia="Arial" w:hAnsi="Arial"/>
          <w:color w:val="222222"/>
          <w:sz w:val="32"/>
          <w:szCs w:val="32"/>
        </w:rPr>
      </w:pPr>
      <w:r w:rsidDel="00000000" w:rsidR="00000000" w:rsidRPr="00000000">
        <w:rPr>
          <w:rFonts w:ascii="Arial" w:cs="Arial" w:eastAsia="Arial" w:hAnsi="Arial"/>
          <w:color w:val="222222"/>
          <w:sz w:val="32"/>
          <w:szCs w:val="32"/>
          <w:rtl w:val="0"/>
        </w:rPr>
        <w:t xml:space="preserve">Strategies to Improve Teamwork                      —-----------        6</w:t>
      </w:r>
    </w:p>
    <w:p w:rsidR="00000000" w:rsidDel="00000000" w:rsidP="00000000" w:rsidRDefault="00000000" w:rsidRPr="00000000" w14:paraId="0000001E">
      <w:pPr>
        <w:shd w:fill="ffffff" w:val="clear"/>
        <w:spacing w:after="220" w:line="276" w:lineRule="auto"/>
        <w:jc w:val="both"/>
        <w:rPr>
          <w:rFonts w:ascii="Arial" w:cs="Arial" w:eastAsia="Arial" w:hAnsi="Arial"/>
          <w:color w:val="222222"/>
          <w:sz w:val="32"/>
          <w:szCs w:val="32"/>
        </w:rPr>
      </w:pPr>
      <w:r w:rsidDel="00000000" w:rsidR="00000000" w:rsidRPr="00000000">
        <w:rPr>
          <w:rFonts w:ascii="Arial" w:cs="Arial" w:eastAsia="Arial" w:hAnsi="Arial"/>
          <w:color w:val="222222"/>
          <w:sz w:val="32"/>
          <w:szCs w:val="32"/>
          <w:rtl w:val="0"/>
        </w:rPr>
        <w:t xml:space="preserve">Conclusion                                                       —------------        6</w:t>
      </w:r>
    </w:p>
    <w:p w:rsidR="00000000" w:rsidDel="00000000" w:rsidP="00000000" w:rsidRDefault="00000000" w:rsidRPr="00000000" w14:paraId="0000001F">
      <w:pPr>
        <w:shd w:fill="ffffff" w:val="clear"/>
        <w:spacing w:after="220" w:line="276" w:lineRule="auto"/>
        <w:jc w:val="both"/>
        <w:rPr>
          <w:rFonts w:ascii="Arial" w:cs="Arial" w:eastAsia="Arial" w:hAnsi="Arial"/>
          <w:color w:val="222222"/>
          <w:sz w:val="32"/>
          <w:szCs w:val="32"/>
        </w:rPr>
      </w:pPr>
      <w:r w:rsidDel="00000000" w:rsidR="00000000" w:rsidRPr="00000000">
        <w:rPr>
          <w:rFonts w:ascii="Arial" w:cs="Arial" w:eastAsia="Arial" w:hAnsi="Arial"/>
          <w:color w:val="222222"/>
          <w:sz w:val="32"/>
          <w:szCs w:val="32"/>
          <w:rtl w:val="0"/>
        </w:rPr>
        <w:t xml:space="preserve">References                                                       —------------        7                 </w:t>
      </w:r>
    </w:p>
    <w:p w:rsidR="00000000" w:rsidDel="00000000" w:rsidP="00000000" w:rsidRDefault="00000000" w:rsidRPr="00000000" w14:paraId="00000020">
      <w:pPr>
        <w:spacing w:after="200" w:line="276" w:lineRule="auto"/>
        <w:jc w:val="both"/>
        <w:rPr>
          <w:rFonts w:ascii="Arial" w:cs="Arial" w:eastAsia="Arial" w:hAnsi="Arial"/>
          <w:color w:val="222222"/>
          <w:sz w:val="30"/>
          <w:szCs w:val="30"/>
        </w:rPr>
      </w:pPr>
      <w:r w:rsidDel="00000000" w:rsidR="00000000" w:rsidRPr="00000000">
        <w:rPr>
          <w:rtl w:val="0"/>
        </w:rPr>
      </w:r>
    </w:p>
    <w:p w:rsidR="00000000" w:rsidDel="00000000" w:rsidP="00000000" w:rsidRDefault="00000000" w:rsidRPr="00000000" w14:paraId="00000021">
      <w:pPr>
        <w:spacing w:after="200" w:line="276" w:lineRule="auto"/>
        <w:jc w:val="both"/>
        <w:rPr>
          <w:rFonts w:ascii="Arial" w:cs="Arial" w:eastAsia="Arial" w:hAnsi="Arial"/>
          <w:color w:val="222222"/>
          <w:sz w:val="30"/>
          <w:szCs w:val="30"/>
        </w:rPr>
      </w:pPr>
      <w:r w:rsidDel="00000000" w:rsidR="00000000" w:rsidRPr="00000000">
        <w:rPr>
          <w:rtl w:val="0"/>
        </w:rPr>
      </w:r>
    </w:p>
    <w:p w:rsidR="00000000" w:rsidDel="00000000" w:rsidP="00000000" w:rsidRDefault="00000000" w:rsidRPr="00000000" w14:paraId="00000022">
      <w:pPr>
        <w:spacing w:after="200" w:line="276" w:lineRule="auto"/>
        <w:jc w:val="both"/>
        <w:rPr>
          <w:rFonts w:ascii="Arial" w:cs="Arial" w:eastAsia="Arial" w:hAnsi="Arial"/>
          <w:color w:val="222222"/>
          <w:sz w:val="30"/>
          <w:szCs w:val="30"/>
        </w:rPr>
      </w:pPr>
      <w:r w:rsidDel="00000000" w:rsidR="00000000" w:rsidRPr="00000000">
        <w:rPr>
          <w:rtl w:val="0"/>
        </w:rPr>
      </w:r>
    </w:p>
    <w:p w:rsidR="00000000" w:rsidDel="00000000" w:rsidP="00000000" w:rsidRDefault="00000000" w:rsidRPr="00000000" w14:paraId="00000023">
      <w:pPr>
        <w:spacing w:after="200" w:line="276" w:lineRule="auto"/>
        <w:jc w:val="both"/>
        <w:rPr>
          <w:rFonts w:ascii="Arial" w:cs="Arial" w:eastAsia="Arial" w:hAnsi="Arial"/>
          <w:color w:val="222222"/>
          <w:sz w:val="30"/>
          <w:szCs w:val="30"/>
        </w:rPr>
      </w:pPr>
      <w:r w:rsidDel="00000000" w:rsidR="00000000" w:rsidRPr="00000000">
        <w:rPr>
          <w:rtl w:val="0"/>
        </w:rPr>
      </w:r>
    </w:p>
    <w:p w:rsidR="00000000" w:rsidDel="00000000" w:rsidP="00000000" w:rsidRDefault="00000000" w:rsidRPr="00000000" w14:paraId="00000024">
      <w:pPr>
        <w:spacing w:after="200" w:line="276" w:lineRule="auto"/>
        <w:jc w:val="both"/>
        <w:rPr>
          <w:rFonts w:ascii="Arial" w:cs="Arial" w:eastAsia="Arial" w:hAnsi="Arial"/>
          <w:color w:val="222222"/>
          <w:sz w:val="30"/>
          <w:szCs w:val="30"/>
        </w:rPr>
      </w:pPr>
      <w:r w:rsidDel="00000000" w:rsidR="00000000" w:rsidRPr="00000000">
        <w:rPr>
          <w:rtl w:val="0"/>
        </w:rPr>
      </w:r>
    </w:p>
    <w:p w:rsidR="00000000" w:rsidDel="00000000" w:rsidP="00000000" w:rsidRDefault="00000000" w:rsidRPr="00000000" w14:paraId="00000025">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26">
      <w:pPr>
        <w:spacing w:after="200" w:line="276" w:lineRule="auto"/>
        <w:jc w:val="both"/>
        <w:rPr>
          <w:rFonts w:ascii="Arial" w:cs="Arial" w:eastAsia="Arial" w:hAnsi="Arial"/>
          <w:color w:val="222222"/>
          <w:sz w:val="30"/>
          <w:szCs w:val="30"/>
        </w:rPr>
      </w:pPr>
      <w:r w:rsidDel="00000000" w:rsidR="00000000" w:rsidRPr="00000000">
        <w:rPr>
          <w:rtl w:val="0"/>
        </w:rPr>
      </w:r>
    </w:p>
    <w:p w:rsidR="00000000" w:rsidDel="00000000" w:rsidP="00000000" w:rsidRDefault="00000000" w:rsidRPr="00000000" w14:paraId="00000027">
      <w:pPr>
        <w:spacing w:after="200" w:line="276" w:lineRule="auto"/>
        <w:jc w:val="both"/>
        <w:rPr>
          <w:rFonts w:ascii="Arial" w:cs="Arial" w:eastAsia="Arial" w:hAnsi="Arial"/>
          <w:color w:val="222222"/>
          <w:sz w:val="30"/>
          <w:szCs w:val="30"/>
        </w:rPr>
      </w:pPr>
      <w:r w:rsidDel="00000000" w:rsidR="00000000" w:rsidRPr="00000000">
        <w:rPr>
          <w:rtl w:val="0"/>
        </w:rPr>
      </w:r>
    </w:p>
    <w:p w:rsidR="00000000" w:rsidDel="00000000" w:rsidP="00000000" w:rsidRDefault="00000000" w:rsidRPr="00000000" w14:paraId="00000028">
      <w:pPr>
        <w:spacing w:after="200" w:line="276" w:lineRule="auto"/>
        <w:jc w:val="both"/>
        <w:rPr>
          <w:rFonts w:ascii="Arial" w:cs="Arial" w:eastAsia="Arial" w:hAnsi="Arial"/>
          <w:color w:val="222222"/>
          <w:sz w:val="30"/>
          <w:szCs w:val="30"/>
        </w:rPr>
      </w:pPr>
      <w:r w:rsidDel="00000000" w:rsidR="00000000" w:rsidRPr="00000000">
        <w:rPr>
          <w:rtl w:val="0"/>
        </w:rPr>
      </w:r>
    </w:p>
    <w:p w:rsidR="00000000" w:rsidDel="00000000" w:rsidP="00000000" w:rsidRDefault="00000000" w:rsidRPr="00000000" w14:paraId="00000029">
      <w:pPr>
        <w:spacing w:after="200" w:before="0" w:line="276" w:lineRule="auto"/>
        <w:rPr>
          <w:rFonts w:ascii="Arial" w:cs="Arial" w:eastAsia="Arial" w:hAnsi="Arial"/>
          <w:b w:val="1"/>
          <w:bCs w:val="1"/>
          <w:sz w:val="40"/>
          <w:szCs w:val="40"/>
        </w:rPr>
      </w:pPr>
      <w:r w:rsidDel="00000000" w:rsidR="00000000" w:rsidRPr="00000000">
        <w:rPr>
          <w:rtl w:val="0"/>
        </w:rPr>
      </w:r>
    </w:p>
    <w:p w:rsidR="00000000" w:rsidDel="00000000" w:rsidP="00000000" w:rsidRDefault="00000000" w:rsidRPr="00000000" w14:paraId="0000002A">
      <w:pPr>
        <w:spacing w:after="200" w:before="0" w:line="276" w:lineRule="auto"/>
        <w:rPr>
          <w:rFonts w:ascii="Arial" w:cs="Arial" w:eastAsia="Arial" w:hAnsi="Arial"/>
          <w:b w:val="1"/>
          <w:bCs w:val="1"/>
          <w:sz w:val="40"/>
          <w:szCs w:val="40"/>
        </w:rPr>
      </w:pPr>
      <w:r w:rsidDel="00000000" w:rsidR="00000000" w:rsidRPr="00000000">
        <w:rPr>
          <w:rFonts w:ascii="Arial" w:cs="Arial" w:eastAsia="Arial" w:hAnsi="Arial"/>
          <w:b w:val="1"/>
          <w:bCs w:val="1"/>
          <w:sz w:val="40"/>
          <w:szCs w:val="40"/>
          <w:rtl w:val="0"/>
        </w:rPr>
        <w:t xml:space="preserve">Introduction</w:t>
      </w:r>
    </w:p>
    <w:p w:rsidR="00000000" w:rsidDel="00000000" w:rsidP="00000000" w:rsidRDefault="00000000" w:rsidRPr="00000000" w14:paraId="0000002B">
      <w:pPr>
        <w:spacing w:after="200" w:before="0" w:line="276"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Under the supervision of qualified healthcare professionals like nurses and doctors, healthcare assistants (HCAs) play a crucial role in the health and social care sector by giving patients direct care and suppor</w:t>
      </w:r>
      <w:r w:rsidDel="00000000" w:rsidR="00000000" w:rsidRPr="00000000">
        <w:rPr>
          <w:rFonts w:ascii="Arial" w:cs="Arial" w:eastAsia="Arial" w:hAnsi="Arial"/>
          <w:sz w:val="22"/>
          <w:szCs w:val="22"/>
          <w:rtl w:val="0"/>
        </w:rPr>
        <w:t xml:space="preserve">t(NHS England, 2023).</w:t>
      </w:r>
      <w:r w:rsidDel="00000000" w:rsidR="00000000" w:rsidRPr="00000000">
        <w:rPr>
          <w:rFonts w:ascii="Arial" w:cs="Arial" w:eastAsia="Arial" w:hAnsi="Arial"/>
          <w:sz w:val="22"/>
          <w:szCs w:val="22"/>
          <w:rtl w:val="0"/>
        </w:rPr>
        <w:t xml:space="preserve"> Hospitals, assisted living facilities, general practitioners' offices, rehabilitation facilities, and community health services are just a few of the places they work. Their efforts provide a substantial contribution to the preservation of patients' dignity, emotional stability, and physical health. Healthcare assistants are vital members of the multidisciplinary healthcare team since they frequently spend more time with patients than other medical professionals. The position of a healthcare assistant is described in this study, along with the primary tasks and responsibilities involved, three key competencies needed to carry out the job well, and solutions. </w:t>
      </w:r>
    </w:p>
    <w:p w:rsidR="00000000" w:rsidDel="00000000" w:rsidP="00000000" w:rsidRDefault="00000000" w:rsidRPr="00000000" w14:paraId="0000002C">
      <w:pPr>
        <w:spacing w:after="200" w:before="0" w:line="276" w:lineRule="auto"/>
        <w:jc w:val="both"/>
        <w:rPr>
          <w:rFonts w:ascii="Cambria" w:cs="Cambria" w:eastAsia="Cambria" w:hAnsi="Cambria"/>
          <w:sz w:val="22"/>
          <w:szCs w:val="22"/>
        </w:rPr>
      </w:pPr>
      <w:r w:rsidDel="00000000" w:rsidR="00000000" w:rsidRPr="00000000">
        <w:rPr>
          <w:rtl w:val="0"/>
        </w:rPr>
      </w:r>
    </w:p>
    <w:p w:rsidR="00000000" w:rsidDel="00000000" w:rsidP="00000000" w:rsidRDefault="00000000" w:rsidRPr="00000000" w14:paraId="0000002D">
      <w:pPr>
        <w:spacing w:after="200" w:before="0" w:line="276" w:lineRule="auto"/>
        <w:jc w:val="both"/>
        <w:rPr>
          <w:rFonts w:ascii="Cambria" w:cs="Cambria" w:eastAsia="Cambria" w:hAnsi="Cambria"/>
          <w:b w:val="1"/>
          <w:bCs w:val="1"/>
          <w:color w:val="222222"/>
          <w:sz w:val="36"/>
          <w:szCs w:val="36"/>
        </w:rPr>
      </w:pPr>
      <w:r w:rsidDel="00000000" w:rsidR="00000000" w:rsidRPr="00000000">
        <w:rPr>
          <w:rFonts w:ascii="Cambria" w:cs="Cambria" w:eastAsia="Cambria" w:hAnsi="Cambria"/>
          <w:b w:val="1"/>
          <w:bCs w:val="1"/>
          <w:color w:val="222222"/>
          <w:sz w:val="36"/>
          <w:szCs w:val="36"/>
          <w:rtl w:val="0"/>
        </w:rPr>
        <w:t xml:space="preserve">The Role of a Healthcare Assistant</w:t>
      </w:r>
    </w:p>
    <w:p w:rsidR="00000000" w:rsidDel="00000000" w:rsidP="00000000" w:rsidRDefault="00000000" w:rsidRPr="00000000" w14:paraId="0000002E">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Healthcare assistant helps nurses and other medical professionals provide high-quality treatment, a healthcare assistant helps patients with their everyday requirements. Providing person-centred care that encourages patients' comfort, independence, and wellbeing is their main duty. Healthcare aides support patients of all ages and health situations, including the elderly, those recuperating from surgery, and those with chronic illnesses or impairments.</w:t>
      </w:r>
    </w:p>
    <w:p w:rsidR="00000000" w:rsidDel="00000000" w:rsidP="00000000" w:rsidRDefault="00000000" w:rsidRPr="00000000" w14:paraId="0000002F">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Depending on their place of employment, healthcare assistants carry out a wide range of tasks. Helping patients with personal care, such as washing, dressing, using the restroom, and maintaining personal hygiene, is one of their primary duties. For instance, an elderly patient recuperating from a stroke could need help dressing and bathing while being encouraged to maintain their level of independence.</w:t>
      </w:r>
    </w:p>
    <w:p w:rsidR="00000000" w:rsidDel="00000000" w:rsidP="00000000" w:rsidRDefault="00000000" w:rsidRPr="00000000" w14:paraId="00000030">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Monitoring patients' health by taking and documenting vital signs like blood pressure, temperature, pulse, respiration rate, and oxygen saturation is another crucial responsibility. To ensure prompt response, any aberrant findings must be reported right away to the supervisory nurse.Healthcare assistants also help patients move about securely by assisting them in using wheelchairs, beds, and restrooms while adhering to safe handling and moving protocols. This lowers the possibility of harm to both employees and patients.</w:t>
      </w:r>
    </w:p>
    <w:p w:rsidR="00000000" w:rsidDel="00000000" w:rsidP="00000000" w:rsidRDefault="00000000" w:rsidRPr="00000000" w14:paraId="00000031">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Another important duty is to communicate. Healthcare assistants interact with patients, family members, and members of the multidisciplinary team on a daily basis. They listen to worries, reassure nervous patients, and correctly report any changes in their conditions.Additionally, by maintaining a safe clinical environment, cleaning equipment, wearing personal protective equipment (PPE), and adhering to hand hygiene protocols, healthcare aides contribute to the maintenance of infection prevention standards. These duties help to guarantee safe, efficient healthcare delivery and enhance patient outcomes (NHS England, 2023).</w:t>
      </w:r>
    </w:p>
    <w:p w:rsidR="00000000" w:rsidDel="00000000" w:rsidP="00000000" w:rsidRDefault="00000000" w:rsidRPr="00000000" w14:paraId="00000032">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33">
      <w:pPr>
        <w:spacing w:after="200" w:line="276" w:lineRule="auto"/>
        <w:jc w:val="both"/>
        <w:rPr>
          <w:rFonts w:ascii="Arial" w:cs="Arial" w:eastAsia="Arial" w:hAnsi="Arial"/>
          <w:b w:val="1"/>
          <w:bCs w:val="1"/>
          <w:color w:val="222222"/>
          <w:sz w:val="36"/>
          <w:szCs w:val="36"/>
        </w:rPr>
      </w:pPr>
      <w:r w:rsidDel="00000000" w:rsidR="00000000" w:rsidRPr="00000000">
        <w:rPr>
          <w:rFonts w:ascii="Arial" w:cs="Arial" w:eastAsia="Arial" w:hAnsi="Arial"/>
          <w:b w:val="1"/>
          <w:bCs w:val="1"/>
          <w:color w:val="222222"/>
          <w:sz w:val="36"/>
          <w:szCs w:val="36"/>
          <w:rtl w:val="0"/>
        </w:rPr>
        <w:t xml:space="preserve">Essential Skill 1: Communication Skills</w:t>
      </w:r>
    </w:p>
    <w:p w:rsidR="00000000" w:rsidDel="00000000" w:rsidP="00000000" w:rsidRDefault="00000000" w:rsidRPr="00000000" w14:paraId="00000034">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One of the most crucial abilities needed by healthcare assistants is effective communication. Throughout each shift, healthcare assistants interact with patients, family members, nurses, physicians, and other medical professionals. Effective communication lowers the possibility of misconceptions, guarantees that patients understand their care, and fosters confidence.</w:t>
      </w:r>
    </w:p>
    <w:p w:rsidR="00000000" w:rsidDel="00000000" w:rsidP="00000000" w:rsidRDefault="00000000" w:rsidRPr="00000000" w14:paraId="00000035">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For instance, to lessen confusion and fear when helping a patient with dementia, a healthcare assistant should speak quietly, keep eye contact, and use basic language. Patients may communicate pain, discomfort, or emotional concerns that need immediate treatment, thus having good listening skills is equally crucial.</w:t>
      </w:r>
    </w:p>
    <w:p w:rsidR="00000000" w:rsidDel="00000000" w:rsidP="00000000" w:rsidRDefault="00000000" w:rsidRPr="00000000" w14:paraId="00000036">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Medication errors, improper care delivery, or a failure to recognise changes in a patient's condition can all be consequences of poor communication. Consequently, providing compassionate, person-centred care and guaranteeing patient safety depend on effective communication (Skills for Care, 2024).</w:t>
      </w:r>
    </w:p>
    <w:p w:rsidR="00000000" w:rsidDel="00000000" w:rsidP="00000000" w:rsidRDefault="00000000" w:rsidRPr="00000000" w14:paraId="00000037">
      <w:pPr>
        <w:spacing w:after="200" w:line="276" w:lineRule="auto"/>
        <w:jc w:val="both"/>
        <w:rPr>
          <w:rFonts w:ascii="Arial" w:cs="Arial" w:eastAsia="Arial" w:hAnsi="Arial"/>
          <w:b w:val="1"/>
          <w:bCs w:val="1"/>
          <w:color w:val="222222"/>
          <w:sz w:val="32"/>
          <w:szCs w:val="32"/>
        </w:rPr>
      </w:pPr>
      <w:r w:rsidDel="00000000" w:rsidR="00000000" w:rsidRPr="00000000">
        <w:rPr>
          <w:rFonts w:ascii="Arial" w:cs="Arial" w:eastAsia="Arial" w:hAnsi="Arial"/>
          <w:b w:val="1"/>
          <w:bCs w:val="1"/>
          <w:color w:val="222222"/>
          <w:sz w:val="32"/>
          <w:szCs w:val="32"/>
          <w:rtl w:val="0"/>
        </w:rPr>
        <w:t xml:space="preserve">Strategies to Improve Communication Skills</w:t>
      </w:r>
    </w:p>
    <w:p w:rsidR="00000000" w:rsidDel="00000000" w:rsidP="00000000" w:rsidRDefault="00000000" w:rsidRPr="00000000" w14:paraId="00000038">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Participating in communication training programs is the first strategy. Active listening, effective patient engagement, nonverbal communication, and conflict resolution are all taught in these classes. When interacting with patients that have varying communication needs, training boosts confidence.Getting regular feedback from managers and more seasoned coworkers is the second tactic. Identifying areas for development, such as speaking more clearly, enhancing paperwork, or speaking to patients with greater empathy, is made easier with constructive criticism.</w:t>
      </w:r>
    </w:p>
    <w:p w:rsidR="00000000" w:rsidDel="00000000" w:rsidP="00000000" w:rsidRDefault="00000000" w:rsidRPr="00000000" w14:paraId="00000039">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After every shift, the third tactic is to engage in reflective learning. Healthcare assistants can evaluate what worked, pinpoint communication issues, and create more effective strategies for upcoming circumstances by thinking back on their communication experiences. For instance, thinking back on a discussion with a disturbed patient could help you communicate better in the future.</w:t>
      </w:r>
    </w:p>
    <w:p w:rsidR="00000000" w:rsidDel="00000000" w:rsidP="00000000" w:rsidRDefault="00000000" w:rsidRPr="00000000" w14:paraId="0000003A">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Effective communication, and compassionate care are recognised internationally as essential components of high-quality healthcare services (World Health Organization, 2021).</w:t>
      </w:r>
    </w:p>
    <w:p w:rsidR="00000000" w:rsidDel="00000000" w:rsidP="00000000" w:rsidRDefault="00000000" w:rsidRPr="00000000" w14:paraId="0000003B">
      <w:pPr>
        <w:spacing w:after="200" w:line="276" w:lineRule="auto"/>
        <w:jc w:val="both"/>
        <w:rPr>
          <w:rFonts w:ascii="Arial" w:cs="Arial" w:eastAsia="Arial" w:hAnsi="Arial"/>
          <w:b w:val="1"/>
          <w:bCs w:val="1"/>
          <w:color w:val="222222"/>
          <w:sz w:val="36"/>
          <w:szCs w:val="36"/>
        </w:rPr>
      </w:pPr>
      <w:r w:rsidDel="00000000" w:rsidR="00000000" w:rsidRPr="00000000">
        <w:rPr>
          <w:rtl w:val="0"/>
        </w:rPr>
      </w:r>
    </w:p>
    <w:p w:rsidR="00000000" w:rsidDel="00000000" w:rsidP="00000000" w:rsidRDefault="00000000" w:rsidRPr="00000000" w14:paraId="0000003C">
      <w:pPr>
        <w:spacing w:after="200" w:line="276" w:lineRule="auto"/>
        <w:jc w:val="both"/>
        <w:rPr>
          <w:rFonts w:ascii="Arial" w:cs="Arial" w:eastAsia="Arial" w:hAnsi="Arial"/>
          <w:b w:val="1"/>
          <w:bCs w:val="1"/>
          <w:color w:val="222222"/>
          <w:sz w:val="36"/>
          <w:szCs w:val="36"/>
        </w:rPr>
      </w:pPr>
      <w:r w:rsidDel="00000000" w:rsidR="00000000" w:rsidRPr="00000000">
        <w:rPr>
          <w:rFonts w:ascii="Arial" w:cs="Arial" w:eastAsia="Arial" w:hAnsi="Arial"/>
          <w:b w:val="1"/>
          <w:bCs w:val="1"/>
          <w:color w:val="222222"/>
          <w:sz w:val="36"/>
          <w:szCs w:val="36"/>
          <w:rtl w:val="0"/>
        </w:rPr>
        <w:t xml:space="preserve">Essential Skill 2: Compassion and Empathy</w:t>
      </w:r>
    </w:p>
    <w:p w:rsidR="00000000" w:rsidDel="00000000" w:rsidP="00000000" w:rsidRDefault="00000000" w:rsidRPr="00000000" w14:paraId="0000003D">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Because healthcare assistants deal closely with vulnerable individuals who may be afraid, unwell, or experiencing emotional distress, compassion and empathy are essential traits. While empathy is identifying and comprehending the emotions of another person, compassion entails being kind and understanding.</w:t>
      </w:r>
    </w:p>
    <w:p w:rsidR="00000000" w:rsidDel="00000000" w:rsidP="00000000" w:rsidRDefault="00000000" w:rsidRPr="00000000" w14:paraId="0000003E">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3F">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 patient getting end-of-life care, for instance, can experience loneliness and anxiety. By paying close attention, reassuring the patient, and honouring their desires and dignity, a caring healthcare assistant can offer emotional support. A patient's overall healthcare experience and emotional well-being can be greatly enhanced by small acts of kindness. Patients are more likely to comply with treatment and be honest about their health issues when they feel valued and understood. Additionally, compassion enhances person-centred care by fostering positive interactions between patients and healthcare providers (The Code: NMC, 2018).</w:t>
      </w:r>
    </w:p>
    <w:p w:rsidR="00000000" w:rsidDel="00000000" w:rsidP="00000000" w:rsidRDefault="00000000" w:rsidRPr="00000000" w14:paraId="00000040">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41">
      <w:pPr>
        <w:spacing w:after="200" w:before="0" w:line="276" w:lineRule="auto"/>
        <w:jc w:val="both"/>
        <w:rPr>
          <w:rFonts w:ascii="Arial" w:cs="Arial" w:eastAsia="Arial" w:hAnsi="Arial"/>
          <w:b w:val="1"/>
          <w:bCs w:val="1"/>
          <w:color w:val="222222"/>
          <w:sz w:val="32"/>
          <w:szCs w:val="32"/>
        </w:rPr>
      </w:pPr>
      <w:r w:rsidDel="00000000" w:rsidR="00000000" w:rsidRPr="00000000">
        <w:rPr>
          <w:rFonts w:ascii="Arial" w:cs="Arial" w:eastAsia="Arial" w:hAnsi="Arial"/>
          <w:b w:val="1"/>
          <w:bCs w:val="1"/>
          <w:color w:val="222222"/>
          <w:sz w:val="32"/>
          <w:szCs w:val="32"/>
          <w:rtl w:val="0"/>
        </w:rPr>
        <w:t xml:space="preserve">Strategies to Improve Compassion and Empathy</w:t>
      </w:r>
    </w:p>
    <w:p w:rsidR="00000000" w:rsidDel="00000000" w:rsidP="00000000" w:rsidRDefault="00000000" w:rsidRPr="00000000" w14:paraId="00000042">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Attending workshops on person-centred care is one tactic. These workshops promote courteous and customised care while enhancing knowledge of patients' emotional, cultural, and psychological needs.Regularly using reflective practice to consider patient perspectives is a second tactic. Healthcare assistants can better understand how their actions impact patients' well-being and spot chances to deliver more compassionate care by reflecting on their encounters with patients.</w:t>
      </w:r>
    </w:p>
    <w:p w:rsidR="00000000" w:rsidDel="00000000" w:rsidP="00000000" w:rsidRDefault="00000000" w:rsidRPr="00000000" w14:paraId="00000043">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Observing seasoned medical practitioners is the third tactic. Observing competent nurses and healthcare workers exhibit empathy in trying circumstances offers insightful illustrations of successful patient-centered communication and emotional support.</w:t>
      </w:r>
    </w:p>
    <w:p w:rsidR="00000000" w:rsidDel="00000000" w:rsidP="00000000" w:rsidRDefault="00000000" w:rsidRPr="00000000" w14:paraId="00000044">
      <w:pPr>
        <w:spacing w:after="200" w:before="0" w:line="276" w:lineRule="auto"/>
        <w:jc w:val="both"/>
        <w:rPr>
          <w:rFonts w:ascii="Arial" w:cs="Arial" w:eastAsia="Arial" w:hAnsi="Arial"/>
          <w:b w:val="1"/>
          <w:bCs w:val="1"/>
          <w:color w:val="222222"/>
          <w:sz w:val="36"/>
          <w:szCs w:val="36"/>
        </w:rPr>
      </w:pPr>
      <w:r w:rsidDel="00000000" w:rsidR="00000000" w:rsidRPr="00000000">
        <w:rPr>
          <w:rFonts w:ascii="Arial" w:cs="Arial" w:eastAsia="Arial" w:hAnsi="Arial"/>
          <w:b w:val="1"/>
          <w:bCs w:val="1"/>
          <w:color w:val="222222"/>
          <w:sz w:val="36"/>
          <w:szCs w:val="36"/>
          <w:rtl w:val="0"/>
        </w:rPr>
        <w:t xml:space="preserve">Essential Skill 3: Teamwork</w:t>
      </w:r>
    </w:p>
    <w:p w:rsidR="00000000" w:rsidDel="00000000" w:rsidP="00000000" w:rsidRDefault="00000000" w:rsidRPr="00000000" w14:paraId="00000045">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Healthcare assistants collaborate with physicians, social workers, occupational therapists, registered nurses, and physiotherapists in multidisciplinary teams. Coordinated treatment, enhanced patient safety, and decreased error risk are all made possible by effective teamwork.For instance, a healthcare assistant should notify the registered nurse and physiotherapist right away if they observe that a patient's mobility has declined. The medical staff can evaluate the patient and, if needed, revise the care plan with prompt communication.</w:t>
      </w:r>
    </w:p>
    <w:p w:rsidR="00000000" w:rsidDel="00000000" w:rsidP="00000000" w:rsidRDefault="00000000" w:rsidRPr="00000000" w14:paraId="00000046">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Additionally, successful teamwork boosts employee morale, facilitates effective task management, and enables healthcare personnel to react to situations. Patient outcomes may deteriorate and continuity of care may be jeopardised in the absence of good teamwork (NHS England, 2023).</w:t>
      </w:r>
    </w:p>
    <w:p w:rsidR="00000000" w:rsidDel="00000000" w:rsidP="00000000" w:rsidRDefault="00000000" w:rsidRPr="00000000" w14:paraId="00000047">
      <w:pPr>
        <w:shd w:fill="ffffff" w:val="clear"/>
        <w:spacing w:after="220" w:line="276" w:lineRule="auto"/>
        <w:jc w:val="both"/>
        <w:rPr>
          <w:rFonts w:ascii="Times New Roman" w:cs="Times New Roman" w:eastAsia="Times New Roman" w:hAnsi="Times New Roman"/>
          <w:b w:val="1"/>
          <w:bCs w:val="1"/>
          <w:color w:val="222222"/>
          <w:sz w:val="32"/>
          <w:szCs w:val="32"/>
        </w:rPr>
      </w:pPr>
      <w:r w:rsidDel="00000000" w:rsidR="00000000" w:rsidRPr="00000000">
        <w:rPr>
          <w:rFonts w:ascii="Times New Roman" w:cs="Times New Roman" w:eastAsia="Times New Roman" w:hAnsi="Times New Roman"/>
          <w:b w:val="1"/>
          <w:bCs w:val="1"/>
          <w:color w:val="222222"/>
          <w:sz w:val="32"/>
          <w:szCs w:val="32"/>
          <w:rtl w:val="0"/>
        </w:rPr>
        <w:t xml:space="preserve">Strategies to Improve Teamwork</w:t>
      </w:r>
    </w:p>
    <w:p w:rsidR="00000000" w:rsidDel="00000000" w:rsidP="00000000" w:rsidRDefault="00000000" w:rsidRPr="00000000" w14:paraId="00000048">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49">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Attending multidisciplinary meetings whenever feasible is the first tactic. These gatherings enhance teamwork and help healthcare assistants comprehend the responsibilities of various professions.Developing efficient communication during handovers is the second tactic. Accurate and timely patient information guarantees continuity of care between shifts and lowers the possibility of errors.</w:t>
      </w:r>
    </w:p>
    <w:p w:rsidR="00000000" w:rsidDel="00000000" w:rsidP="00000000" w:rsidRDefault="00000000" w:rsidRPr="00000000" w14:paraId="0000004A">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4B">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Participating in team-building activities and simulation training is the third tactic. These exercises enhance teamwork, problem-solving, and decision-making while teaching employees how to operate efficiently in both routine care and emergency scenarios.</w:t>
      </w:r>
    </w:p>
    <w:p w:rsidR="00000000" w:rsidDel="00000000" w:rsidP="00000000" w:rsidRDefault="00000000" w:rsidRPr="00000000" w14:paraId="0000004C">
      <w:pPr>
        <w:spacing w:after="200" w:before="0" w:line="276" w:lineRule="auto"/>
        <w:jc w:val="both"/>
        <w:rPr>
          <w:rFonts w:ascii="Arial" w:cs="Arial" w:eastAsia="Arial" w:hAnsi="Arial"/>
          <w:b w:val="1"/>
          <w:bCs w:val="1"/>
          <w:color w:val="222222"/>
          <w:sz w:val="36"/>
          <w:szCs w:val="36"/>
        </w:rPr>
      </w:pPr>
      <w:r w:rsidDel="00000000" w:rsidR="00000000" w:rsidRPr="00000000">
        <w:rPr>
          <w:rFonts w:ascii="Arial" w:cs="Arial" w:eastAsia="Arial" w:hAnsi="Arial"/>
          <w:b w:val="1"/>
          <w:bCs w:val="1"/>
          <w:color w:val="222222"/>
          <w:sz w:val="36"/>
          <w:szCs w:val="36"/>
          <w:rtl w:val="0"/>
        </w:rPr>
        <w:t xml:space="preserve">Conclusion</w:t>
      </w:r>
    </w:p>
    <w:p w:rsidR="00000000" w:rsidDel="00000000" w:rsidP="00000000" w:rsidRDefault="00000000" w:rsidRPr="00000000" w14:paraId="0000004D">
      <w:pPr>
        <w:spacing w:after="20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In the field of health and social care, healthcare assistants are crucial to providing safe, kind, and person-centred care. Assisting with personal care, keeping an eye on patients' health, facilitating movement, interacting with patients, and upholding infection prevention guidelines are some of their duties. Three crucial abilities needed for success in this position are effective communication, empathy, and teamwork. These abilities directly support patient safety, high-quality treatment, and satisfying patient experiences. Healthcare assistants can enhance these crucial abilities and deliver more efficient care through ongoing professional growth through training, reflective practice, feedback, and collaborative learning. Healthcare assistants will continue to be essential components of the multidisciplinary healthcare team, providing patients with professional, respectful, and caring support as healthcare services develop.</w:t>
      </w:r>
    </w:p>
    <w:p w:rsidR="00000000" w:rsidDel="00000000" w:rsidP="00000000" w:rsidRDefault="00000000" w:rsidRPr="00000000" w14:paraId="0000004E">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4F">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0">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1">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2">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3">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4">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5">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6">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7">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8">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9">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5A">
      <w:pPr>
        <w:shd w:fill="ffffff" w:val="clear"/>
        <w:spacing w:after="460" w:before="120" w:line="276" w:lineRule="auto"/>
        <w:jc w:val="both"/>
        <w:rPr>
          <w:rFonts w:ascii="Times New Roman" w:cs="Times New Roman" w:eastAsia="Times New Roman" w:hAnsi="Times New Roman"/>
          <w:b w:val="1"/>
          <w:bCs w:val="1"/>
          <w:color w:val="222222"/>
          <w:sz w:val="36"/>
          <w:szCs w:val="36"/>
        </w:rPr>
      </w:pPr>
      <w:r w:rsidDel="00000000" w:rsidR="00000000" w:rsidRPr="00000000">
        <w:rPr>
          <w:rtl w:val="0"/>
        </w:rPr>
      </w:r>
    </w:p>
    <w:p w:rsidR="00000000" w:rsidDel="00000000" w:rsidP="00000000" w:rsidRDefault="00000000" w:rsidRPr="00000000" w14:paraId="0000005B">
      <w:pPr>
        <w:shd w:fill="ffffff" w:val="clear"/>
        <w:spacing w:after="460" w:before="120" w:line="276" w:lineRule="auto"/>
        <w:jc w:val="both"/>
        <w:rPr>
          <w:rFonts w:ascii="Times New Roman" w:cs="Times New Roman" w:eastAsia="Times New Roman" w:hAnsi="Times New Roman"/>
          <w:b w:val="1"/>
          <w:bCs w:val="1"/>
          <w:color w:val="222222"/>
          <w:sz w:val="36"/>
          <w:szCs w:val="36"/>
        </w:rPr>
      </w:pPr>
      <w:r w:rsidDel="00000000" w:rsidR="00000000" w:rsidRPr="00000000">
        <w:rPr>
          <w:rFonts w:ascii="Times New Roman" w:cs="Times New Roman" w:eastAsia="Times New Roman" w:hAnsi="Times New Roman"/>
          <w:b w:val="1"/>
          <w:bCs w:val="1"/>
          <w:color w:val="222222"/>
          <w:sz w:val="36"/>
          <w:szCs w:val="36"/>
          <w:rtl w:val="0"/>
        </w:rPr>
        <w:t xml:space="preserve">References</w:t>
      </w:r>
    </w:p>
    <w:p w:rsidR="00000000" w:rsidDel="00000000" w:rsidP="00000000" w:rsidRDefault="00000000" w:rsidRPr="00000000" w14:paraId="0000005C">
      <w:pPr>
        <w:shd w:fill="ffffff" w:val="clear"/>
        <w:spacing w:after="420" w:before="12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NHS England (2023) </w:t>
      </w:r>
      <w:r w:rsidDel="00000000" w:rsidR="00000000" w:rsidRPr="00000000">
        <w:rPr>
          <w:rFonts w:ascii="Arial" w:cs="Arial" w:eastAsia="Arial" w:hAnsi="Arial"/>
          <w:i w:val="1"/>
          <w:iCs w:val="1"/>
          <w:color w:val="222222"/>
          <w:sz w:val="22"/>
          <w:szCs w:val="22"/>
          <w:rtl w:val="0"/>
        </w:rPr>
        <w:t xml:space="preserve">Healthcare support worker</w:t>
      </w:r>
      <w:r w:rsidDel="00000000" w:rsidR="00000000" w:rsidRPr="00000000">
        <w:rPr>
          <w:rFonts w:ascii="Arial" w:cs="Arial" w:eastAsia="Arial" w:hAnsi="Arial"/>
          <w:color w:val="222222"/>
          <w:sz w:val="22"/>
          <w:szCs w:val="22"/>
          <w:rtl w:val="0"/>
        </w:rPr>
        <w:t xml:space="preserve">. Available at: </w:t>
      </w:r>
      <w:hyperlink r:id="rId8">
        <w:r w:rsidDel="00000000" w:rsidR="00000000" w:rsidRPr="00000000">
          <w:rPr>
            <w:rFonts w:ascii="Arial" w:cs="Arial" w:eastAsia="Arial" w:hAnsi="Arial"/>
            <w:color w:val="1155cc"/>
            <w:sz w:val="22"/>
            <w:szCs w:val="22"/>
            <w:u w:val="single"/>
            <w:rtl w:val="0"/>
          </w:rPr>
          <w:t xml:space="preserve">https://www.england.nhs.uk/</w:t>
        </w:r>
      </w:hyperlink>
      <w:r w:rsidDel="00000000" w:rsidR="00000000" w:rsidRPr="00000000">
        <w:rPr>
          <w:rFonts w:ascii="Arial" w:cs="Arial" w:eastAsia="Arial" w:hAnsi="Arial"/>
          <w:color w:val="222222"/>
          <w:sz w:val="22"/>
          <w:szCs w:val="22"/>
          <w:rtl w:val="0"/>
        </w:rPr>
        <w:t xml:space="preserve"> (Accessed: 1 August 2026).</w:t>
      </w:r>
    </w:p>
    <w:p w:rsidR="00000000" w:rsidDel="00000000" w:rsidP="00000000" w:rsidRDefault="00000000" w:rsidRPr="00000000" w14:paraId="0000005D">
      <w:pPr>
        <w:shd w:fill="ffffff" w:val="clear"/>
        <w:spacing w:after="420" w:before="12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Nursing and Midwifery Council (2018) </w:t>
      </w:r>
      <w:r w:rsidDel="00000000" w:rsidR="00000000" w:rsidRPr="00000000">
        <w:rPr>
          <w:rFonts w:ascii="Arial" w:cs="Arial" w:eastAsia="Arial" w:hAnsi="Arial"/>
          <w:i w:val="1"/>
          <w:iCs w:val="1"/>
          <w:color w:val="222222"/>
          <w:sz w:val="22"/>
          <w:szCs w:val="22"/>
          <w:rtl w:val="0"/>
        </w:rPr>
        <w:t xml:space="preserve">The Code: Professional standards of practice and behaviour for nurses, midwives and nursing associates</w:t>
      </w:r>
      <w:r w:rsidDel="00000000" w:rsidR="00000000" w:rsidRPr="00000000">
        <w:rPr>
          <w:rFonts w:ascii="Arial" w:cs="Arial" w:eastAsia="Arial" w:hAnsi="Arial"/>
          <w:color w:val="222222"/>
          <w:sz w:val="22"/>
          <w:szCs w:val="22"/>
          <w:rtl w:val="0"/>
        </w:rPr>
        <w:t xml:space="preserve">. London: NMC.</w:t>
      </w:r>
    </w:p>
    <w:p w:rsidR="00000000" w:rsidDel="00000000" w:rsidP="00000000" w:rsidRDefault="00000000" w:rsidRPr="00000000" w14:paraId="0000005E">
      <w:pPr>
        <w:shd w:fill="ffffff" w:val="clear"/>
        <w:spacing w:after="420" w:before="12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Royal College of Nursing (2022) </w:t>
      </w:r>
      <w:r w:rsidDel="00000000" w:rsidR="00000000" w:rsidRPr="00000000">
        <w:rPr>
          <w:rFonts w:ascii="Arial" w:cs="Arial" w:eastAsia="Arial" w:hAnsi="Arial"/>
          <w:i w:val="1"/>
          <w:iCs w:val="1"/>
          <w:color w:val="222222"/>
          <w:sz w:val="22"/>
          <w:szCs w:val="22"/>
          <w:rtl w:val="0"/>
        </w:rPr>
        <w:t xml:space="preserve">Accountability and delegation: A guide for the nursing team</w:t>
      </w:r>
      <w:r w:rsidDel="00000000" w:rsidR="00000000" w:rsidRPr="00000000">
        <w:rPr>
          <w:rFonts w:ascii="Arial" w:cs="Arial" w:eastAsia="Arial" w:hAnsi="Arial"/>
          <w:color w:val="222222"/>
          <w:sz w:val="22"/>
          <w:szCs w:val="22"/>
          <w:rtl w:val="0"/>
        </w:rPr>
        <w:t xml:space="preserve">. London: RCN.</w:t>
      </w:r>
    </w:p>
    <w:p w:rsidR="00000000" w:rsidDel="00000000" w:rsidP="00000000" w:rsidRDefault="00000000" w:rsidRPr="00000000" w14:paraId="0000005F">
      <w:pPr>
        <w:shd w:fill="ffffff" w:val="clear"/>
        <w:spacing w:after="420" w:before="12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Skills for Care (2024) </w:t>
      </w:r>
      <w:r w:rsidDel="00000000" w:rsidR="00000000" w:rsidRPr="00000000">
        <w:rPr>
          <w:rFonts w:ascii="Arial" w:cs="Arial" w:eastAsia="Arial" w:hAnsi="Arial"/>
          <w:i w:val="1"/>
          <w:iCs w:val="1"/>
          <w:color w:val="222222"/>
          <w:sz w:val="22"/>
          <w:szCs w:val="22"/>
          <w:rtl w:val="0"/>
        </w:rPr>
        <w:t xml:space="preserve">Care Certificate Standards</w:t>
      </w:r>
      <w:r w:rsidDel="00000000" w:rsidR="00000000" w:rsidRPr="00000000">
        <w:rPr>
          <w:rFonts w:ascii="Arial" w:cs="Arial" w:eastAsia="Arial" w:hAnsi="Arial"/>
          <w:color w:val="222222"/>
          <w:sz w:val="22"/>
          <w:szCs w:val="22"/>
          <w:rtl w:val="0"/>
        </w:rPr>
        <w:t xml:space="preserve">. Leeds: Skills for Care.</w:t>
      </w:r>
    </w:p>
    <w:p w:rsidR="00000000" w:rsidDel="00000000" w:rsidP="00000000" w:rsidRDefault="00000000" w:rsidRPr="00000000" w14:paraId="00000060">
      <w:pPr>
        <w:shd w:fill="ffffff" w:val="clear"/>
        <w:spacing w:after="420" w:before="12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The King’s Fund (2022) </w:t>
      </w:r>
      <w:r w:rsidDel="00000000" w:rsidR="00000000" w:rsidRPr="00000000">
        <w:rPr>
          <w:rFonts w:ascii="Arial" w:cs="Arial" w:eastAsia="Arial" w:hAnsi="Arial"/>
          <w:i w:val="1"/>
          <w:iCs w:val="1"/>
          <w:color w:val="222222"/>
          <w:sz w:val="22"/>
          <w:szCs w:val="22"/>
          <w:rtl w:val="0"/>
        </w:rPr>
        <w:t xml:space="preserve">Person-centred care made simple</w:t>
      </w:r>
      <w:r w:rsidDel="00000000" w:rsidR="00000000" w:rsidRPr="00000000">
        <w:rPr>
          <w:rFonts w:ascii="Arial" w:cs="Arial" w:eastAsia="Arial" w:hAnsi="Arial"/>
          <w:color w:val="222222"/>
          <w:sz w:val="22"/>
          <w:szCs w:val="22"/>
          <w:rtl w:val="0"/>
        </w:rPr>
        <w:t xml:space="preserve">. London: The King’s Fund.</w:t>
      </w:r>
    </w:p>
    <w:p w:rsidR="00000000" w:rsidDel="00000000" w:rsidP="00000000" w:rsidRDefault="00000000" w:rsidRPr="00000000" w14:paraId="00000061">
      <w:pPr>
        <w:shd w:fill="ffffff" w:val="clear"/>
        <w:spacing w:after="420" w:before="120" w:line="276" w:lineRule="auto"/>
        <w:jc w:val="both"/>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World Health Organization (2021) </w:t>
      </w:r>
      <w:r w:rsidDel="00000000" w:rsidR="00000000" w:rsidRPr="00000000">
        <w:rPr>
          <w:rFonts w:ascii="Arial" w:cs="Arial" w:eastAsia="Arial" w:hAnsi="Arial"/>
          <w:i w:val="1"/>
          <w:iCs w:val="1"/>
          <w:color w:val="222222"/>
          <w:sz w:val="22"/>
          <w:szCs w:val="22"/>
          <w:rtl w:val="0"/>
        </w:rPr>
        <w:t xml:space="preserve">Global strategic directions for nursing and midwifery 2021–2025</w:t>
      </w:r>
      <w:r w:rsidDel="00000000" w:rsidR="00000000" w:rsidRPr="00000000">
        <w:rPr>
          <w:rFonts w:ascii="Arial" w:cs="Arial" w:eastAsia="Arial" w:hAnsi="Arial"/>
          <w:color w:val="222222"/>
          <w:sz w:val="22"/>
          <w:szCs w:val="22"/>
          <w:rtl w:val="0"/>
        </w:rPr>
        <w:t xml:space="preserve">. Geneva: World Health Organization.</w:t>
      </w:r>
    </w:p>
    <w:p w:rsidR="00000000" w:rsidDel="00000000" w:rsidP="00000000" w:rsidRDefault="00000000" w:rsidRPr="00000000" w14:paraId="00000062">
      <w:pPr>
        <w:shd w:fill="ffffff" w:val="clear"/>
        <w:spacing w:after="240" w:before="120" w:line="360"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63">
      <w:pPr>
        <w:spacing w:after="200" w:line="276" w:lineRule="auto"/>
        <w:jc w:val="both"/>
        <w:rPr>
          <w:rFonts w:ascii="Arial" w:cs="Arial" w:eastAsia="Arial" w:hAnsi="Arial"/>
          <w:color w:val="222222"/>
          <w:sz w:val="22"/>
          <w:szCs w:val="22"/>
        </w:rPr>
      </w:pPr>
      <w:r w:rsidDel="00000000" w:rsidR="00000000" w:rsidRPr="00000000">
        <w:rPr>
          <w:rtl w:val="0"/>
        </w:rPr>
      </w:r>
    </w:p>
    <w:p w:rsidR="00000000" w:rsidDel="00000000" w:rsidP="00000000" w:rsidRDefault="00000000" w:rsidRPr="00000000" w14:paraId="00000064">
      <w:pPr>
        <w:spacing w:after="200" w:before="0" w:line="276" w:lineRule="auto"/>
        <w:jc w:val="both"/>
        <w:rPr>
          <w:rFonts w:ascii="Arial" w:cs="Arial" w:eastAsia="Arial" w:hAnsi="Arial"/>
          <w:color w:val="222222"/>
          <w:sz w:val="22"/>
          <w:szCs w:val="22"/>
        </w:rPr>
      </w:pPr>
      <w:r w:rsidDel="00000000" w:rsidR="00000000" w:rsidRPr="00000000">
        <w:rPr>
          <w:rtl w:val="0"/>
        </w:rPr>
      </w:r>
    </w:p>
    <w:sectPr>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rebuchet MS"/>
  <w:font w:name="Arial"/>
  <w:font w:name="Times New Roman"/>
  <w:font w:name="Cambria"/>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england.nhs.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ZDYTUOTdSCuDaM1NTEwqZ4cyeA==">CgMxLjA4AHIhMXRhX2lVWXJOY0VHTGkyeW9vZUgwYW05Q1ZJMGNKTlBu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