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1FB66A" w14:textId="77777777" w:rsidR="00E02E50" w:rsidRDefault="00E02E50" w:rsidP="00E02E50">
      <w:pPr>
        <w:pStyle w:val="BodyText"/>
        <w:ind w:left="8533"/>
        <w:rPr>
          <w:rFonts w:ascii="Times New Roman"/>
          <w:sz w:val="20"/>
        </w:rPr>
      </w:pPr>
      <w:r>
        <w:rPr>
          <w:rFonts w:ascii="Times New Roman"/>
          <w:noProof/>
          <w:sz w:val="20"/>
        </w:rPr>
        <w:drawing>
          <wp:anchor distT="0" distB="0" distL="114300" distR="114300" simplePos="0" relativeHeight="251664384" behindDoc="1" locked="0" layoutInCell="1" allowOverlap="1" wp14:anchorId="3F5D0745" wp14:editId="053C4188">
            <wp:simplePos x="0" y="0"/>
            <wp:positionH relativeFrom="column">
              <wp:posOffset>4756785</wp:posOffset>
            </wp:positionH>
            <wp:positionV relativeFrom="paragraph">
              <wp:posOffset>0</wp:posOffset>
            </wp:positionV>
            <wp:extent cx="1432020" cy="1668779"/>
            <wp:effectExtent l="0" t="0" r="0" b="8255"/>
            <wp:wrapTight wrapText="bothSides">
              <wp:wrapPolygon edited="0">
                <wp:start x="0" y="0"/>
                <wp:lineTo x="0" y="21460"/>
                <wp:lineTo x="21265" y="21460"/>
                <wp:lineTo x="21265" y="0"/>
                <wp:lineTo x="0" y="0"/>
              </wp:wrapPolygon>
            </wp:wrapTight>
            <wp:docPr id="1" name="Image 1" descr="A blue and white logo with a dragon&#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A blue and white logo with a dragon&#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1432020" cy="1668779"/>
                    </a:xfrm>
                    <a:prstGeom prst="rect">
                      <a:avLst/>
                    </a:prstGeom>
                  </pic:spPr>
                </pic:pic>
              </a:graphicData>
            </a:graphic>
          </wp:anchor>
        </w:drawing>
      </w:r>
    </w:p>
    <w:p w14:paraId="17A5E25E" w14:textId="77777777" w:rsidR="00E02E50" w:rsidRDefault="00E02E50" w:rsidP="00E02E50">
      <w:pPr>
        <w:pStyle w:val="BodyText"/>
        <w:rPr>
          <w:rFonts w:ascii="Times New Roman"/>
          <w:sz w:val="20"/>
        </w:rPr>
      </w:pPr>
    </w:p>
    <w:p w14:paraId="51E9EC51" w14:textId="77777777" w:rsidR="00E02E50" w:rsidRDefault="00E02E50" w:rsidP="00E02E50">
      <w:pPr>
        <w:pStyle w:val="BodyText"/>
        <w:rPr>
          <w:rFonts w:ascii="Times New Roman"/>
          <w:sz w:val="20"/>
        </w:rPr>
      </w:pPr>
    </w:p>
    <w:p w14:paraId="161BB3CC" w14:textId="77777777" w:rsidR="00E02E50" w:rsidRDefault="00E02E50" w:rsidP="00E02E50">
      <w:pPr>
        <w:pStyle w:val="BodyText"/>
        <w:rPr>
          <w:rFonts w:ascii="Times New Roman"/>
          <w:sz w:val="20"/>
        </w:rPr>
      </w:pPr>
    </w:p>
    <w:p w14:paraId="3FCD60D1" w14:textId="77777777" w:rsidR="00E02E50" w:rsidRDefault="00E02E50" w:rsidP="00E02E50">
      <w:pPr>
        <w:pStyle w:val="BodyText"/>
        <w:rPr>
          <w:rFonts w:ascii="Times New Roman"/>
          <w:sz w:val="20"/>
        </w:rPr>
      </w:pPr>
    </w:p>
    <w:p w14:paraId="4508053F" w14:textId="77777777" w:rsidR="00E02E50" w:rsidRDefault="00E02E50" w:rsidP="00E02E50">
      <w:pPr>
        <w:pStyle w:val="BodyText"/>
        <w:rPr>
          <w:rFonts w:ascii="Times New Roman"/>
          <w:sz w:val="20"/>
        </w:rPr>
      </w:pPr>
    </w:p>
    <w:p w14:paraId="5FBE1B20" w14:textId="77777777" w:rsidR="00E02E50" w:rsidRDefault="00E02E50" w:rsidP="00E02E50">
      <w:pPr>
        <w:pStyle w:val="BodyText"/>
        <w:rPr>
          <w:rFonts w:ascii="Times New Roman"/>
          <w:sz w:val="20"/>
        </w:rPr>
      </w:pPr>
    </w:p>
    <w:p w14:paraId="1B238148" w14:textId="77777777" w:rsidR="00E02E50" w:rsidRDefault="00E02E50" w:rsidP="00E02E50">
      <w:pPr>
        <w:pStyle w:val="BodyText"/>
        <w:rPr>
          <w:rFonts w:ascii="Times New Roman"/>
          <w:sz w:val="20"/>
        </w:rPr>
      </w:pPr>
    </w:p>
    <w:p w14:paraId="3C2354CA" w14:textId="77777777" w:rsidR="00E02E50" w:rsidRDefault="00E02E50" w:rsidP="00E02E50">
      <w:pPr>
        <w:pStyle w:val="BodyText"/>
        <w:rPr>
          <w:rFonts w:ascii="Times New Roman"/>
          <w:sz w:val="20"/>
        </w:rPr>
      </w:pPr>
    </w:p>
    <w:p w14:paraId="3278949D" w14:textId="38E501BD" w:rsidR="00E02E50" w:rsidRDefault="00227A43" w:rsidP="00E02E50">
      <w:pPr>
        <w:pStyle w:val="BodyText"/>
        <w:spacing w:before="188"/>
        <w:rPr>
          <w:rFonts w:ascii="Times New Roman"/>
          <w:sz w:val="20"/>
        </w:rPr>
      </w:pPr>
      <w:r>
        <w:rPr>
          <w:noProof/>
        </w:rPr>
        <mc:AlternateContent>
          <mc:Choice Requires="wps">
            <w:drawing>
              <wp:anchor distT="0" distB="0" distL="114300" distR="114300" simplePos="0" relativeHeight="251661312" behindDoc="0" locked="0" layoutInCell="1" allowOverlap="1" wp14:anchorId="77DFEF37" wp14:editId="44A32494">
                <wp:simplePos x="0" y="0"/>
                <wp:positionH relativeFrom="column">
                  <wp:posOffset>2743200</wp:posOffset>
                </wp:positionH>
                <wp:positionV relativeFrom="paragraph">
                  <wp:posOffset>1268730</wp:posOffset>
                </wp:positionV>
                <wp:extent cx="2430780" cy="1447800"/>
                <wp:effectExtent l="0" t="0" r="0" b="0"/>
                <wp:wrapNone/>
                <wp:docPr id="828754537" name="Text Box 1"/>
                <wp:cNvGraphicFramePr/>
                <a:graphic xmlns:a="http://schemas.openxmlformats.org/drawingml/2006/main">
                  <a:graphicData uri="http://schemas.microsoft.com/office/word/2010/wordprocessingShape">
                    <wps:wsp>
                      <wps:cNvSpPr txBox="1"/>
                      <wps:spPr>
                        <a:xfrm>
                          <a:off x="0" y="0"/>
                          <a:ext cx="2430780" cy="1447800"/>
                        </a:xfrm>
                        <a:prstGeom prst="rect">
                          <a:avLst/>
                        </a:prstGeom>
                        <a:noFill/>
                        <a:ln>
                          <a:noFill/>
                        </a:ln>
                      </wps:spPr>
                      <wps:txbx>
                        <w:txbxContent>
                          <w:p w14:paraId="47B8A13C" w14:textId="7A98B69D" w:rsidR="00E02E50" w:rsidRPr="00E84B88" w:rsidRDefault="00227A43" w:rsidP="00E02E50">
                            <w:pPr>
                              <w:pStyle w:val="BodyText"/>
                              <w:spacing w:before="188"/>
                              <w:jc w:val="center"/>
                              <w:rPr>
                                <w:rFonts w:ascii="Bahnschrift" w:hAnsi="Bahnschrift" w:cs="Arial"/>
                                <w:color w:val="FFFFFF" w:themeColor="background1"/>
                                <w:sz w:val="180"/>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Bahnschrift" w:hAnsi="Bahnschrift" w:cs="Arial"/>
                                <w:color w:val="FFFFFF" w:themeColor="background1"/>
                                <w:sz w:val="180"/>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DFEF37" id="_x0000_t202" coordsize="21600,21600" o:spt="202" path="m,l,21600r21600,l21600,xe">
                <v:stroke joinstyle="miter"/>
                <v:path gradientshapeok="t" o:connecttype="rect"/>
              </v:shapetype>
              <v:shape id="Text Box 1" o:spid="_x0000_s1026" type="#_x0000_t202" style="position:absolute;margin-left:3in;margin-top:99.9pt;width:191.4pt;height:11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" filled="f" stroked="f">
                <v:textbox>
                  <w:txbxContent>
                    <w:p w14:paraId="47B8A13C" w14:textId="7A98B69D" w:rsidR="00E02E50" w:rsidRPr="00E84B88" w:rsidRDefault="00227A43" w:rsidP="00E02E50">
                      <w:pPr>
                        <w:pStyle w:val="BodyText"/>
                        <w:spacing w:before="188"/>
                        <w:jc w:val="center"/>
                        <w:rPr>
                          <w:rFonts w:ascii="Bahnschrift" w:hAnsi="Bahnschrift" w:cs="Arial"/>
                          <w:color w:val="FFFFFF" w:themeColor="background1"/>
                          <w:sz w:val="180"/>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Bahnschrift" w:hAnsi="Bahnschrift" w:cs="Arial"/>
                          <w:color w:val="FFFFFF" w:themeColor="background1"/>
                          <w:sz w:val="180"/>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PLP</w:t>
                      </w:r>
                    </w:p>
                  </w:txbxContent>
                </v:textbox>
              </v:shape>
            </w:pict>
          </mc:Fallback>
        </mc:AlternateContent>
      </w:r>
      <w:r w:rsidR="00E02E50">
        <w:rPr>
          <w:noProof/>
        </w:rPr>
        <mc:AlternateContent>
          <mc:Choice Requires="wps">
            <w:drawing>
              <wp:anchor distT="0" distB="0" distL="114300" distR="114300" simplePos="0" relativeHeight="251663360" behindDoc="0" locked="0" layoutInCell="1" allowOverlap="1" wp14:anchorId="0B841E5C" wp14:editId="54CE55B7">
                <wp:simplePos x="0" y="0"/>
                <wp:positionH relativeFrom="column">
                  <wp:posOffset>-632460</wp:posOffset>
                </wp:positionH>
                <wp:positionV relativeFrom="paragraph">
                  <wp:posOffset>2526030</wp:posOffset>
                </wp:positionV>
                <wp:extent cx="5859780" cy="861060"/>
                <wp:effectExtent l="0" t="0" r="0" b="0"/>
                <wp:wrapNone/>
                <wp:docPr id="971952739" name="Text Box 1"/>
                <wp:cNvGraphicFramePr/>
                <a:graphic xmlns:a="http://schemas.openxmlformats.org/drawingml/2006/main">
                  <a:graphicData uri="http://schemas.microsoft.com/office/word/2010/wordprocessingShape">
                    <wps:wsp>
                      <wps:cNvSpPr txBox="1"/>
                      <wps:spPr>
                        <a:xfrm>
                          <a:off x="0" y="0"/>
                          <a:ext cx="5859780" cy="861060"/>
                        </a:xfrm>
                        <a:prstGeom prst="rect">
                          <a:avLst/>
                        </a:prstGeom>
                        <a:noFill/>
                        <a:ln>
                          <a:noFill/>
                        </a:ln>
                      </wps:spPr>
                      <wps:txbx>
                        <w:txbxContent>
                          <w:p w14:paraId="0E78A556" w14:textId="600AE232" w:rsidR="00E02E50" w:rsidRPr="00E84B88" w:rsidRDefault="00227A43" w:rsidP="00E02E50">
                            <w:pPr>
                              <w:pStyle w:val="BodyText"/>
                              <w:spacing w:before="188"/>
                              <w:jc w:val="center"/>
                              <w:rPr>
                                <w:rFonts w:ascii="Bahnschrift" w:hAnsi="Bahnschrift"/>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Bahnschrift" w:hAnsi="Bahnschrift"/>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Part L: Passivhaus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841E5C" id="_x0000_s1027" type="#_x0000_t202" style="position:absolute;margin-left:-49.8pt;margin-top:198.9pt;width:461.4pt;height:67.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" filled="f" stroked="f">
                <v:textbox>
                  <w:txbxContent>
                    <w:p w14:paraId="0E78A556" w14:textId="600AE232" w:rsidR="00E02E50" w:rsidRPr="00E84B88" w:rsidRDefault="00227A43" w:rsidP="00E02E50">
                      <w:pPr>
                        <w:pStyle w:val="BodyText"/>
                        <w:spacing w:before="188"/>
                        <w:jc w:val="center"/>
                        <w:rPr>
                          <w:rFonts w:ascii="Bahnschrift" w:hAnsi="Bahnschrift"/>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Bahnschrift" w:hAnsi="Bahnschrift"/>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Part L: Passivhaus  </w:t>
                      </w:r>
                    </w:p>
                  </w:txbxContent>
                </v:textbox>
              </v:shape>
            </w:pict>
          </mc:Fallback>
        </mc:AlternateContent>
      </w:r>
      <w:r w:rsidR="00E02E50" w:rsidRPr="00E84B88">
        <w:rPr>
          <w:rFonts w:ascii="Times New Roman"/>
          <w:noProof/>
          <w:sz w:val="40"/>
        </w:rPr>
        <w:drawing>
          <wp:anchor distT="0" distB="0" distL="114300" distR="114300" simplePos="0" relativeHeight="251662336" behindDoc="1" locked="0" layoutInCell="1" allowOverlap="1" wp14:anchorId="5C090157" wp14:editId="189746CD">
            <wp:simplePos x="0" y="0"/>
            <wp:positionH relativeFrom="column">
              <wp:posOffset>-670560</wp:posOffset>
            </wp:positionH>
            <wp:positionV relativeFrom="paragraph">
              <wp:posOffset>2634615</wp:posOffset>
            </wp:positionV>
            <wp:extent cx="2956560" cy="776605"/>
            <wp:effectExtent l="0" t="0" r="0" b="4445"/>
            <wp:wrapTight wrapText="bothSides">
              <wp:wrapPolygon edited="0">
                <wp:start x="0" y="0"/>
                <wp:lineTo x="0" y="21194"/>
                <wp:lineTo x="21433" y="21194"/>
                <wp:lineTo x="21433" y="0"/>
                <wp:lineTo x="0" y="0"/>
              </wp:wrapPolygon>
            </wp:wrapTight>
            <wp:docPr id="1146111849" name="Picture 1" descr="A blue squar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111849" name="Picture 1" descr="A blue square with white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2956560" cy="776605"/>
                    </a:xfrm>
                    <a:prstGeom prst="rect">
                      <a:avLst/>
                    </a:prstGeom>
                  </pic:spPr>
                </pic:pic>
              </a:graphicData>
            </a:graphic>
            <wp14:sizeRelH relativeFrom="margin">
              <wp14:pctWidth>0</wp14:pctWidth>
            </wp14:sizeRelH>
          </wp:anchor>
        </w:drawing>
      </w:r>
      <w:r w:rsidR="00E02E50" w:rsidRPr="00E84B88">
        <w:rPr>
          <w:rFonts w:ascii="Times New Roman"/>
          <w:noProof/>
          <w:sz w:val="40"/>
        </w:rPr>
        <w:drawing>
          <wp:anchor distT="0" distB="0" distL="114300" distR="114300" simplePos="0" relativeHeight="251660288" behindDoc="1" locked="0" layoutInCell="1" allowOverlap="1" wp14:anchorId="59DDE57F" wp14:editId="7CD2D2A4">
            <wp:simplePos x="0" y="0"/>
            <wp:positionH relativeFrom="column">
              <wp:posOffset>3055620</wp:posOffset>
            </wp:positionH>
            <wp:positionV relativeFrom="paragraph">
              <wp:posOffset>1323975</wp:posOffset>
            </wp:positionV>
            <wp:extent cx="2286000" cy="1968500"/>
            <wp:effectExtent l="0" t="0" r="0" b="0"/>
            <wp:wrapTight wrapText="bothSides">
              <wp:wrapPolygon edited="0">
                <wp:start x="0" y="0"/>
                <wp:lineTo x="0" y="21321"/>
                <wp:lineTo x="21420" y="21321"/>
                <wp:lineTo x="21420" y="0"/>
                <wp:lineTo x="0" y="0"/>
              </wp:wrapPolygon>
            </wp:wrapTight>
            <wp:docPr id="1696646888" name="Picture 1" descr="A blue squar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646888" name="Picture 1" descr="A blue square with white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2286000" cy="1968500"/>
                    </a:xfrm>
                    <a:prstGeom prst="rect">
                      <a:avLst/>
                    </a:prstGeom>
                  </pic:spPr>
                </pic:pic>
              </a:graphicData>
            </a:graphic>
            <wp14:sizeRelH relativeFrom="page">
              <wp14:pctWidth>0</wp14:pctWidth>
            </wp14:sizeRelH>
            <wp14:sizeRelV relativeFrom="page">
              <wp14:pctHeight>0</wp14:pctHeight>
            </wp14:sizeRelV>
          </wp:anchor>
        </w:drawing>
      </w:r>
      <w:r w:rsidR="00E02E50">
        <w:rPr>
          <w:rFonts w:ascii="Times New Roman"/>
          <w:noProof/>
          <w:sz w:val="20"/>
        </w:rPr>
        <w:drawing>
          <wp:anchor distT="0" distB="0" distL="0" distR="0" simplePos="0" relativeHeight="251659264" behindDoc="1" locked="0" layoutInCell="1" allowOverlap="1" wp14:anchorId="6E5FA804" wp14:editId="66BD864E">
            <wp:simplePos x="0" y="0"/>
            <wp:positionH relativeFrom="page">
              <wp:posOffset>0</wp:posOffset>
            </wp:positionH>
            <wp:positionV relativeFrom="paragraph">
              <wp:posOffset>280035</wp:posOffset>
            </wp:positionV>
            <wp:extent cx="6591300" cy="3322320"/>
            <wp:effectExtent l="0" t="0" r="0" b="0"/>
            <wp:wrapTopAndBottom/>
            <wp:docPr id="2" name="Image 2" descr="A blue rectangular sign with white text&#10;&#10;AI-generated content may be incorrect.">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A blue rectangular sign with white text&#10;&#10;AI-generated content may be incorrect.">
                      <a:extLst>
                        <a:ext uri="{C183D7F6-B498-43B3-948B-1728B52AA6E4}">
                          <adec:decorative xmlns:adec="http://schemas.microsoft.com/office/drawing/2017/decorative" val="0"/>
                        </a:ext>
                      </a:extLst>
                    </pic:cNvPr>
                    <pic:cNvPicPr/>
                  </pic:nvPicPr>
                  <pic:blipFill rotWithShape="1">
                    <a:blip r:embed="rId8" cstate="print"/>
                    <a:srcRect b="21653"/>
                    <a:stretch>
                      <a:fillRect/>
                    </a:stretch>
                  </pic:blipFill>
                  <pic:spPr bwMode="auto">
                    <a:xfrm>
                      <a:off x="0" y="0"/>
                      <a:ext cx="6591300" cy="332232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56EA0C99" w14:textId="77777777" w:rsidR="00E02E50" w:rsidRDefault="00E02E50" w:rsidP="00E02E50">
      <w:pPr>
        <w:pStyle w:val="BodyText"/>
        <w:rPr>
          <w:rFonts w:ascii="Times New Roman"/>
          <w:sz w:val="40"/>
        </w:rPr>
      </w:pPr>
    </w:p>
    <w:p w14:paraId="6BF220F2" w14:textId="77777777" w:rsidR="00E02E50" w:rsidRDefault="00E02E50" w:rsidP="00E02E50">
      <w:pPr>
        <w:pStyle w:val="BodyText"/>
        <w:rPr>
          <w:rFonts w:ascii="Times New Roman"/>
          <w:sz w:val="40"/>
        </w:rPr>
      </w:pPr>
    </w:p>
    <w:p w14:paraId="42E6DC2D" w14:textId="77777777" w:rsidR="00E02E50" w:rsidRDefault="00E02E50" w:rsidP="00E02E50">
      <w:pPr>
        <w:pStyle w:val="BodyText"/>
        <w:rPr>
          <w:rFonts w:ascii="Times New Roman"/>
          <w:sz w:val="40"/>
        </w:rPr>
      </w:pPr>
    </w:p>
    <w:p w14:paraId="2D99725B" w14:textId="77777777" w:rsidR="00E02E50" w:rsidRDefault="00E02E50" w:rsidP="00E02E50">
      <w:pPr>
        <w:pStyle w:val="BodyText"/>
        <w:rPr>
          <w:rFonts w:ascii="Times New Roman"/>
          <w:sz w:val="40"/>
        </w:rPr>
      </w:pPr>
    </w:p>
    <w:p w14:paraId="72C4D5E3" w14:textId="77777777" w:rsidR="00E02E50" w:rsidRDefault="00E02E50" w:rsidP="00E02E50">
      <w:pPr>
        <w:spacing w:line="280" w:lineRule="auto"/>
        <w:rPr>
          <w:sz w:val="40"/>
        </w:rPr>
      </w:pPr>
    </w:p>
    <w:p w14:paraId="7D60E903" w14:textId="77777777" w:rsidR="00E02E50" w:rsidRDefault="00E02E50" w:rsidP="00E02E50">
      <w:pPr>
        <w:spacing w:line="280" w:lineRule="auto"/>
        <w:rPr>
          <w:sz w:val="40"/>
        </w:rPr>
      </w:pPr>
    </w:p>
    <w:p w14:paraId="657D00FD" w14:textId="3BA70E91" w:rsidR="00735874" w:rsidRPr="004E2676" w:rsidRDefault="004228B0" w:rsidP="00E02E50">
      <w:pPr>
        <w:rPr>
          <w:color w:val="1F4E79" w:themeColor="accent5" w:themeShade="80"/>
          <w:sz w:val="32"/>
          <w:szCs w:val="14"/>
        </w:rPr>
      </w:pPr>
      <w:r>
        <w:rPr>
          <w:color w:val="1F4E79" w:themeColor="accent5" w:themeShade="80"/>
          <w:sz w:val="32"/>
          <w:szCs w:val="14"/>
        </w:rPr>
        <w:t>Osian Davies - 2418350</w:t>
      </w:r>
    </w:p>
    <w:p w14:paraId="5D77228D" w14:textId="625240D4" w:rsidR="005E6D70" w:rsidRPr="004E2676" w:rsidRDefault="005E6D70" w:rsidP="00E02E50">
      <w:pPr>
        <w:rPr>
          <w:rFonts w:ascii="Century Gothic" w:hAnsi="Century Gothic"/>
          <w:b/>
          <w:bCs/>
          <w:color w:val="1F4E79" w:themeColor="accent5" w:themeShade="80"/>
          <w:sz w:val="32"/>
          <w:szCs w:val="28"/>
        </w:rPr>
      </w:pPr>
      <w:r w:rsidRPr="004E2676">
        <w:rPr>
          <w:rFonts w:ascii="Century Gothic" w:hAnsi="Century Gothic"/>
          <w:b/>
          <w:bCs/>
          <w:color w:val="1F4E79" w:themeColor="accent5" w:themeShade="80"/>
          <w:sz w:val="32"/>
          <w:szCs w:val="28"/>
        </w:rPr>
        <w:lastRenderedPageBreak/>
        <w:t xml:space="preserve">Contents </w:t>
      </w:r>
    </w:p>
    <w:p w14:paraId="0E7301AB" w14:textId="77777777" w:rsidR="005E6D70" w:rsidRPr="004E2676" w:rsidRDefault="005E6D70" w:rsidP="005E6D70">
      <w:pPr>
        <w:rPr>
          <w:rFonts w:ascii="Century Gothic" w:hAnsi="Century Gothic"/>
          <w:b/>
          <w:bCs/>
          <w:color w:val="1F4E79" w:themeColor="accent5" w:themeShade="80"/>
          <w:sz w:val="32"/>
          <w:szCs w:val="28"/>
        </w:rPr>
      </w:pPr>
    </w:p>
    <w:p w14:paraId="23B05A82" w14:textId="5D7C8E7C" w:rsidR="005E6D70" w:rsidRPr="004E2676" w:rsidRDefault="005E6D70" w:rsidP="005E6D70">
      <w:pPr>
        <w:rPr>
          <w:rFonts w:ascii="Century Gothic" w:hAnsi="Century Gothic"/>
          <w:b/>
          <w:bCs/>
          <w:color w:val="1F4E79" w:themeColor="accent5" w:themeShade="80"/>
          <w:sz w:val="24"/>
          <w:szCs w:val="24"/>
        </w:rPr>
      </w:pPr>
      <w:r w:rsidRPr="004E2676">
        <w:rPr>
          <w:rFonts w:ascii="Century Gothic" w:hAnsi="Century Gothic"/>
          <w:b/>
          <w:bCs/>
          <w:color w:val="1F4E79" w:themeColor="accent5" w:themeShade="80"/>
          <w:sz w:val="24"/>
          <w:szCs w:val="24"/>
        </w:rPr>
        <w:t xml:space="preserve">Introduction </w:t>
      </w:r>
    </w:p>
    <w:p w14:paraId="213A37B3" w14:textId="0E2B9831" w:rsidR="005E6D70" w:rsidRPr="004E2676" w:rsidRDefault="00EE7E27" w:rsidP="005E6D70">
      <w:pPr>
        <w:pStyle w:val="ListParagraph"/>
        <w:numPr>
          <w:ilvl w:val="0"/>
          <w:numId w:val="1"/>
        </w:numPr>
        <w:rPr>
          <w:rFonts w:ascii="Century Gothic" w:hAnsi="Century Gothic"/>
          <w:color w:val="1F4E79" w:themeColor="accent5" w:themeShade="80"/>
          <w:sz w:val="24"/>
          <w:szCs w:val="24"/>
        </w:rPr>
      </w:pPr>
      <w:r>
        <w:rPr>
          <w:rFonts w:ascii="Century Gothic" w:hAnsi="Century Gothic"/>
          <w:color w:val="1F4E79" w:themeColor="accent5" w:themeShade="80"/>
          <w:sz w:val="24"/>
          <w:szCs w:val="24"/>
        </w:rPr>
        <w:t>Context</w:t>
      </w:r>
      <w:r w:rsidR="005E6D70" w:rsidRPr="004E2676">
        <w:rPr>
          <w:rFonts w:ascii="Century Gothic" w:hAnsi="Century Gothic"/>
          <w:color w:val="1F4E79" w:themeColor="accent5" w:themeShade="80"/>
          <w:sz w:val="24"/>
          <w:szCs w:val="24"/>
        </w:rPr>
        <w:t xml:space="preserve"> </w:t>
      </w:r>
    </w:p>
    <w:p w14:paraId="3A060386" w14:textId="76C2BF6B" w:rsidR="00F456E6" w:rsidRPr="00F16BF7" w:rsidRDefault="00EE7E27" w:rsidP="00F456E6">
      <w:pPr>
        <w:pStyle w:val="ListParagraph"/>
        <w:numPr>
          <w:ilvl w:val="0"/>
          <w:numId w:val="1"/>
        </w:numPr>
        <w:rPr>
          <w:rFonts w:ascii="Century Gothic" w:hAnsi="Century Gothic"/>
          <w:color w:val="1F4E79" w:themeColor="accent5" w:themeShade="80"/>
          <w:sz w:val="24"/>
          <w:szCs w:val="24"/>
        </w:rPr>
      </w:pPr>
      <w:r>
        <w:rPr>
          <w:rFonts w:ascii="Century Gothic" w:hAnsi="Century Gothic"/>
          <w:color w:val="1F4E79" w:themeColor="accent5" w:themeShade="80"/>
          <w:sz w:val="24"/>
          <w:szCs w:val="24"/>
        </w:rPr>
        <w:t xml:space="preserve">Purpose </w:t>
      </w:r>
      <w:r w:rsidR="00F456E6" w:rsidRPr="004E2676">
        <w:rPr>
          <w:rFonts w:ascii="Century Gothic" w:hAnsi="Century Gothic"/>
          <w:color w:val="1F4E79" w:themeColor="accent5" w:themeShade="80"/>
          <w:sz w:val="24"/>
          <w:szCs w:val="24"/>
        </w:rPr>
        <w:t xml:space="preserve"> </w:t>
      </w:r>
    </w:p>
    <w:p w14:paraId="68465D03" w14:textId="67064327" w:rsidR="0073476B" w:rsidRPr="0073476B" w:rsidRDefault="00F16BF7" w:rsidP="0073476B">
      <w:pPr>
        <w:pStyle w:val="ListParagraph"/>
        <w:numPr>
          <w:ilvl w:val="0"/>
          <w:numId w:val="1"/>
        </w:numPr>
        <w:rPr>
          <w:rFonts w:ascii="Century Gothic" w:hAnsi="Century Gothic"/>
          <w:color w:val="1F4E79" w:themeColor="accent5" w:themeShade="80"/>
          <w:sz w:val="24"/>
          <w:szCs w:val="24"/>
        </w:rPr>
      </w:pPr>
      <w:r>
        <w:rPr>
          <w:rFonts w:ascii="Century Gothic" w:hAnsi="Century Gothic"/>
          <w:color w:val="1F4E79" w:themeColor="accent5" w:themeShade="80"/>
          <w:sz w:val="24"/>
          <w:szCs w:val="24"/>
        </w:rPr>
        <w:t xml:space="preserve">Relationship with other </w:t>
      </w:r>
      <w:r w:rsidR="0073476B" w:rsidRPr="0073476B">
        <w:rPr>
          <w:rFonts w:ascii="Century Gothic" w:hAnsi="Century Gothic"/>
          <w:color w:val="1F4E79" w:themeColor="accent5" w:themeShade="80"/>
          <w:sz w:val="24"/>
          <w:szCs w:val="24"/>
        </w:rPr>
        <w:t xml:space="preserve">Approved Documents </w:t>
      </w:r>
    </w:p>
    <w:p w14:paraId="0CCC34BA" w14:textId="6BB77759" w:rsidR="00F456E6" w:rsidRPr="004E2676" w:rsidRDefault="00F456E6" w:rsidP="00F456E6">
      <w:pPr>
        <w:pStyle w:val="ListParagraph"/>
        <w:numPr>
          <w:ilvl w:val="0"/>
          <w:numId w:val="1"/>
        </w:numPr>
        <w:rPr>
          <w:rFonts w:ascii="Century Gothic" w:hAnsi="Century Gothic"/>
          <w:color w:val="1F4E79" w:themeColor="accent5" w:themeShade="80"/>
          <w:sz w:val="24"/>
          <w:szCs w:val="24"/>
        </w:rPr>
      </w:pPr>
      <w:r w:rsidRPr="004E2676">
        <w:rPr>
          <w:rFonts w:ascii="Century Gothic" w:hAnsi="Century Gothic"/>
          <w:color w:val="1F4E79" w:themeColor="accent5" w:themeShade="80"/>
          <w:sz w:val="24"/>
          <w:szCs w:val="24"/>
        </w:rPr>
        <w:t xml:space="preserve">Frameworks </w:t>
      </w:r>
    </w:p>
    <w:p w14:paraId="64296726" w14:textId="6EC3F616" w:rsidR="005E6D70" w:rsidRDefault="00F16BF7" w:rsidP="00F16BF7">
      <w:pPr>
        <w:rPr>
          <w:rFonts w:ascii="Century Gothic" w:hAnsi="Century Gothic"/>
          <w:b/>
          <w:bCs/>
          <w:color w:val="1F4E79" w:themeColor="accent5" w:themeShade="80"/>
          <w:sz w:val="24"/>
          <w:szCs w:val="24"/>
        </w:rPr>
      </w:pPr>
      <w:r>
        <w:rPr>
          <w:rFonts w:ascii="Century Gothic" w:hAnsi="Century Gothic"/>
          <w:b/>
          <w:bCs/>
          <w:color w:val="1F4E79" w:themeColor="accent5" w:themeShade="80"/>
          <w:sz w:val="24"/>
          <w:szCs w:val="24"/>
        </w:rPr>
        <w:t xml:space="preserve">Part A: </w:t>
      </w:r>
      <w:r w:rsidR="008C2E21">
        <w:rPr>
          <w:rFonts w:ascii="Century Gothic" w:hAnsi="Century Gothic"/>
          <w:b/>
          <w:bCs/>
          <w:color w:val="1F4E79" w:themeColor="accent5" w:themeShade="80"/>
          <w:sz w:val="24"/>
          <w:szCs w:val="24"/>
        </w:rPr>
        <w:t>Core Performance Requirements</w:t>
      </w:r>
    </w:p>
    <w:p w14:paraId="094F1716" w14:textId="11C71CC4" w:rsidR="008C2E21" w:rsidRPr="008C2E21" w:rsidRDefault="008C2E21" w:rsidP="008C2E21">
      <w:pPr>
        <w:pStyle w:val="ListParagraph"/>
        <w:numPr>
          <w:ilvl w:val="0"/>
          <w:numId w:val="1"/>
        </w:numPr>
        <w:rPr>
          <w:rFonts w:ascii="Century Gothic" w:hAnsi="Century Gothic"/>
          <w:b/>
          <w:bCs/>
          <w:color w:val="1F4E79" w:themeColor="accent5" w:themeShade="80"/>
          <w:sz w:val="24"/>
          <w:szCs w:val="24"/>
        </w:rPr>
      </w:pPr>
      <w:r>
        <w:rPr>
          <w:rFonts w:ascii="Century Gothic" w:hAnsi="Century Gothic"/>
          <w:color w:val="1F4E79" w:themeColor="accent5" w:themeShade="80"/>
          <w:sz w:val="24"/>
          <w:szCs w:val="24"/>
        </w:rPr>
        <w:t xml:space="preserve">A1. Fabric Performance Requirements </w:t>
      </w:r>
    </w:p>
    <w:p w14:paraId="1127EA5E" w14:textId="29344A08" w:rsidR="008C2E21" w:rsidRPr="008C2E21" w:rsidRDefault="008C2E21" w:rsidP="008C2E21">
      <w:pPr>
        <w:pStyle w:val="ListParagraph"/>
        <w:numPr>
          <w:ilvl w:val="0"/>
          <w:numId w:val="1"/>
        </w:numPr>
        <w:rPr>
          <w:rFonts w:ascii="Century Gothic" w:hAnsi="Century Gothic"/>
          <w:b/>
          <w:bCs/>
          <w:color w:val="1F4E79" w:themeColor="accent5" w:themeShade="80"/>
          <w:sz w:val="24"/>
          <w:szCs w:val="24"/>
        </w:rPr>
      </w:pPr>
      <w:r>
        <w:rPr>
          <w:rFonts w:ascii="Century Gothic" w:hAnsi="Century Gothic"/>
          <w:color w:val="1F4E79" w:themeColor="accent5" w:themeShade="80"/>
          <w:sz w:val="24"/>
          <w:szCs w:val="24"/>
        </w:rPr>
        <w:t>A2. Thermal Transmittance Values (U Values)</w:t>
      </w:r>
    </w:p>
    <w:p w14:paraId="2EAAEA59" w14:textId="0F7426BC" w:rsidR="008C2E21" w:rsidRPr="008C2E21" w:rsidRDefault="008C2E21" w:rsidP="008C2E21">
      <w:pPr>
        <w:pStyle w:val="ListParagraph"/>
        <w:numPr>
          <w:ilvl w:val="0"/>
          <w:numId w:val="1"/>
        </w:numPr>
        <w:rPr>
          <w:rFonts w:ascii="Century Gothic" w:hAnsi="Century Gothic"/>
          <w:b/>
          <w:bCs/>
          <w:color w:val="1F4E79" w:themeColor="accent5" w:themeShade="80"/>
          <w:sz w:val="24"/>
          <w:szCs w:val="24"/>
        </w:rPr>
      </w:pPr>
      <w:r>
        <w:rPr>
          <w:rFonts w:ascii="Century Gothic" w:hAnsi="Century Gothic"/>
          <w:color w:val="1F4E79" w:themeColor="accent5" w:themeShade="80"/>
          <w:sz w:val="24"/>
          <w:szCs w:val="24"/>
        </w:rPr>
        <w:t xml:space="preserve">A3. Space Heating Demand </w:t>
      </w:r>
    </w:p>
    <w:p w14:paraId="472C4D4A" w14:textId="3D0A3228" w:rsidR="008C2E21" w:rsidRPr="008C2E21" w:rsidRDefault="008C2E21" w:rsidP="008C2E21">
      <w:pPr>
        <w:pStyle w:val="ListParagraph"/>
        <w:numPr>
          <w:ilvl w:val="0"/>
          <w:numId w:val="1"/>
        </w:numPr>
        <w:rPr>
          <w:rFonts w:ascii="Century Gothic" w:hAnsi="Century Gothic"/>
          <w:b/>
          <w:bCs/>
          <w:color w:val="1F4E79" w:themeColor="accent5" w:themeShade="80"/>
          <w:sz w:val="24"/>
          <w:szCs w:val="24"/>
        </w:rPr>
      </w:pPr>
      <w:r>
        <w:rPr>
          <w:rFonts w:ascii="Century Gothic" w:hAnsi="Century Gothic"/>
          <w:color w:val="1F4E79" w:themeColor="accent5" w:themeShade="80"/>
          <w:sz w:val="24"/>
          <w:szCs w:val="24"/>
        </w:rPr>
        <w:t xml:space="preserve">A4. Airtightness </w:t>
      </w:r>
    </w:p>
    <w:p w14:paraId="7BA48E13" w14:textId="00099512" w:rsidR="008C2E21" w:rsidRPr="008C2E21" w:rsidRDefault="008C2E21" w:rsidP="008C2E21">
      <w:pPr>
        <w:pStyle w:val="ListParagraph"/>
        <w:numPr>
          <w:ilvl w:val="0"/>
          <w:numId w:val="1"/>
        </w:numPr>
        <w:rPr>
          <w:rFonts w:ascii="Century Gothic" w:hAnsi="Century Gothic"/>
          <w:b/>
          <w:bCs/>
          <w:color w:val="1F4E79" w:themeColor="accent5" w:themeShade="80"/>
          <w:sz w:val="24"/>
          <w:szCs w:val="24"/>
        </w:rPr>
      </w:pPr>
      <w:r>
        <w:rPr>
          <w:rFonts w:ascii="Century Gothic" w:hAnsi="Century Gothic"/>
          <w:color w:val="1F4E79" w:themeColor="accent5" w:themeShade="80"/>
          <w:sz w:val="24"/>
          <w:szCs w:val="24"/>
        </w:rPr>
        <w:t xml:space="preserve">A5. Ventilation </w:t>
      </w:r>
    </w:p>
    <w:p w14:paraId="7FE00426" w14:textId="640DB88E" w:rsidR="008C2E21" w:rsidRPr="008C2E21" w:rsidRDefault="008C2E21" w:rsidP="008C2E21">
      <w:pPr>
        <w:pStyle w:val="ListParagraph"/>
        <w:numPr>
          <w:ilvl w:val="0"/>
          <w:numId w:val="1"/>
        </w:numPr>
        <w:rPr>
          <w:rFonts w:ascii="Century Gothic" w:hAnsi="Century Gothic"/>
          <w:b/>
          <w:bCs/>
          <w:color w:val="1F4E79" w:themeColor="accent5" w:themeShade="80"/>
          <w:sz w:val="24"/>
          <w:szCs w:val="24"/>
        </w:rPr>
      </w:pPr>
      <w:r>
        <w:rPr>
          <w:rFonts w:ascii="Century Gothic" w:hAnsi="Century Gothic"/>
          <w:color w:val="1F4E79" w:themeColor="accent5" w:themeShade="80"/>
          <w:sz w:val="24"/>
          <w:szCs w:val="24"/>
        </w:rPr>
        <w:t xml:space="preserve">A6. Thermal Bridging </w:t>
      </w:r>
    </w:p>
    <w:p w14:paraId="013FC2AB" w14:textId="5823B0E1" w:rsidR="008C2E21" w:rsidRPr="00BE2281" w:rsidRDefault="008C2E21" w:rsidP="008C2E21">
      <w:pPr>
        <w:pStyle w:val="ListParagraph"/>
        <w:numPr>
          <w:ilvl w:val="0"/>
          <w:numId w:val="1"/>
        </w:numPr>
        <w:rPr>
          <w:rFonts w:ascii="Century Gothic" w:hAnsi="Century Gothic"/>
          <w:b/>
          <w:bCs/>
          <w:color w:val="1F4E79" w:themeColor="accent5" w:themeShade="80"/>
          <w:sz w:val="24"/>
          <w:szCs w:val="24"/>
        </w:rPr>
      </w:pPr>
      <w:r>
        <w:rPr>
          <w:rFonts w:ascii="Century Gothic" w:hAnsi="Century Gothic"/>
          <w:color w:val="1F4E79" w:themeColor="accent5" w:themeShade="80"/>
          <w:sz w:val="24"/>
          <w:szCs w:val="24"/>
        </w:rPr>
        <w:t xml:space="preserve">A7. Heat Loss and Gains from Building Services </w:t>
      </w:r>
    </w:p>
    <w:p w14:paraId="06D3B922" w14:textId="1FC541D8" w:rsidR="00BE2281" w:rsidRDefault="00BE2281" w:rsidP="00BE2281">
      <w:pPr>
        <w:rPr>
          <w:rFonts w:ascii="Century Gothic" w:hAnsi="Century Gothic"/>
          <w:b/>
          <w:bCs/>
          <w:color w:val="1F4E79" w:themeColor="accent5" w:themeShade="80"/>
          <w:sz w:val="24"/>
          <w:szCs w:val="24"/>
        </w:rPr>
      </w:pPr>
      <w:r>
        <w:rPr>
          <w:rFonts w:ascii="Century Gothic" w:hAnsi="Century Gothic"/>
          <w:b/>
          <w:bCs/>
          <w:color w:val="1F4E79" w:themeColor="accent5" w:themeShade="80"/>
          <w:sz w:val="24"/>
          <w:szCs w:val="24"/>
        </w:rPr>
        <w:t xml:space="preserve">Part B: Renewable Energy Requirements </w:t>
      </w:r>
    </w:p>
    <w:p w14:paraId="288E225D" w14:textId="0CAC5BD0" w:rsidR="00F456E6" w:rsidRDefault="00554F07" w:rsidP="00554F07">
      <w:pPr>
        <w:pStyle w:val="ListParagraph"/>
        <w:numPr>
          <w:ilvl w:val="0"/>
          <w:numId w:val="1"/>
        </w:numPr>
        <w:rPr>
          <w:rFonts w:ascii="Century Gothic" w:hAnsi="Century Gothic"/>
          <w:color w:val="1F4E79" w:themeColor="accent5" w:themeShade="80"/>
          <w:sz w:val="24"/>
          <w:szCs w:val="24"/>
        </w:rPr>
      </w:pPr>
      <w:r>
        <w:rPr>
          <w:rFonts w:ascii="Century Gothic" w:hAnsi="Century Gothic"/>
          <w:color w:val="1F4E79" w:themeColor="accent5" w:themeShade="80"/>
          <w:sz w:val="24"/>
          <w:szCs w:val="24"/>
        </w:rPr>
        <w:t xml:space="preserve">B1. Heat Pumps </w:t>
      </w:r>
    </w:p>
    <w:p w14:paraId="15304095" w14:textId="38A55A65" w:rsidR="00554F07" w:rsidRDefault="00554F07" w:rsidP="00554F07">
      <w:pPr>
        <w:pStyle w:val="ListParagraph"/>
        <w:numPr>
          <w:ilvl w:val="0"/>
          <w:numId w:val="1"/>
        </w:numPr>
        <w:rPr>
          <w:rFonts w:ascii="Century Gothic" w:hAnsi="Century Gothic"/>
          <w:color w:val="1F4E79" w:themeColor="accent5" w:themeShade="80"/>
          <w:sz w:val="24"/>
          <w:szCs w:val="24"/>
        </w:rPr>
      </w:pPr>
      <w:r>
        <w:rPr>
          <w:rFonts w:ascii="Century Gothic" w:hAnsi="Century Gothic"/>
          <w:color w:val="1F4E79" w:themeColor="accent5" w:themeShade="80"/>
          <w:sz w:val="24"/>
          <w:szCs w:val="24"/>
        </w:rPr>
        <w:t xml:space="preserve">B2. Solar Panels </w:t>
      </w:r>
    </w:p>
    <w:p w14:paraId="4F07C86E" w14:textId="14686B6A" w:rsidR="00554F07" w:rsidRDefault="00554F07" w:rsidP="00554F07">
      <w:pPr>
        <w:pStyle w:val="ListParagraph"/>
        <w:numPr>
          <w:ilvl w:val="0"/>
          <w:numId w:val="1"/>
        </w:numPr>
        <w:rPr>
          <w:rFonts w:ascii="Century Gothic" w:hAnsi="Century Gothic"/>
          <w:color w:val="1F4E79" w:themeColor="accent5" w:themeShade="80"/>
          <w:sz w:val="24"/>
          <w:szCs w:val="24"/>
        </w:rPr>
      </w:pPr>
      <w:r>
        <w:rPr>
          <w:rFonts w:ascii="Century Gothic" w:hAnsi="Century Gothic"/>
          <w:color w:val="1F4E79" w:themeColor="accent5" w:themeShade="80"/>
          <w:sz w:val="24"/>
          <w:szCs w:val="24"/>
        </w:rPr>
        <w:t xml:space="preserve">B3. Energy Modelling </w:t>
      </w:r>
    </w:p>
    <w:p w14:paraId="24BC1893" w14:textId="71FF8E37" w:rsidR="00554F07" w:rsidRDefault="00554F07" w:rsidP="00554F07">
      <w:pPr>
        <w:rPr>
          <w:rFonts w:ascii="Century Gothic" w:hAnsi="Century Gothic"/>
          <w:b/>
          <w:bCs/>
          <w:color w:val="1F4E79" w:themeColor="accent5" w:themeShade="80"/>
          <w:sz w:val="24"/>
          <w:szCs w:val="24"/>
        </w:rPr>
      </w:pPr>
      <w:r w:rsidRPr="00554F07">
        <w:rPr>
          <w:rFonts w:ascii="Century Gothic" w:hAnsi="Century Gothic"/>
          <w:b/>
          <w:bCs/>
          <w:color w:val="1F4E79" w:themeColor="accent5" w:themeShade="80"/>
          <w:sz w:val="24"/>
          <w:szCs w:val="24"/>
        </w:rPr>
        <w:t xml:space="preserve">Part C: </w:t>
      </w:r>
      <w:r w:rsidR="00E84317">
        <w:rPr>
          <w:rFonts w:ascii="Century Gothic" w:hAnsi="Century Gothic"/>
          <w:b/>
          <w:bCs/>
          <w:color w:val="1F4E79" w:themeColor="accent5" w:themeShade="80"/>
          <w:sz w:val="24"/>
          <w:szCs w:val="24"/>
        </w:rPr>
        <w:t xml:space="preserve">Water Efficiency </w:t>
      </w:r>
    </w:p>
    <w:p w14:paraId="376ACD08" w14:textId="3818A4E4" w:rsidR="00E84317" w:rsidRPr="00C51EDC" w:rsidRDefault="00C51EDC" w:rsidP="00C51EDC">
      <w:pPr>
        <w:pStyle w:val="ListParagraph"/>
        <w:numPr>
          <w:ilvl w:val="0"/>
          <w:numId w:val="1"/>
        </w:numPr>
        <w:rPr>
          <w:rFonts w:ascii="Century Gothic" w:hAnsi="Century Gothic"/>
          <w:b/>
          <w:bCs/>
          <w:color w:val="1F4E79" w:themeColor="accent5" w:themeShade="80"/>
          <w:sz w:val="24"/>
          <w:szCs w:val="24"/>
        </w:rPr>
      </w:pPr>
      <w:r>
        <w:rPr>
          <w:rFonts w:ascii="Century Gothic" w:hAnsi="Century Gothic"/>
          <w:color w:val="1F4E79" w:themeColor="accent5" w:themeShade="80"/>
        </w:rPr>
        <w:t xml:space="preserve">C1. Rainwater Harvesting Systems </w:t>
      </w:r>
    </w:p>
    <w:p w14:paraId="0AAAB30D" w14:textId="1F42FC18" w:rsidR="00C51EDC" w:rsidRPr="00C51EDC" w:rsidRDefault="00C51EDC" w:rsidP="00C51EDC">
      <w:pPr>
        <w:pStyle w:val="ListParagraph"/>
        <w:numPr>
          <w:ilvl w:val="0"/>
          <w:numId w:val="1"/>
        </w:numPr>
        <w:rPr>
          <w:rFonts w:ascii="Century Gothic" w:hAnsi="Century Gothic"/>
          <w:b/>
          <w:bCs/>
          <w:color w:val="1F4E79" w:themeColor="accent5" w:themeShade="80"/>
          <w:sz w:val="24"/>
          <w:szCs w:val="24"/>
        </w:rPr>
      </w:pPr>
      <w:r>
        <w:rPr>
          <w:rFonts w:ascii="Century Gothic" w:hAnsi="Century Gothic"/>
          <w:color w:val="1F4E79" w:themeColor="accent5" w:themeShade="80"/>
        </w:rPr>
        <w:t xml:space="preserve">C2. Low flow fixtures and fittings </w:t>
      </w:r>
    </w:p>
    <w:p w14:paraId="60A0B42D" w14:textId="71017ECB" w:rsidR="00C51EDC" w:rsidRPr="00C51EDC" w:rsidRDefault="00C51EDC" w:rsidP="00C51EDC">
      <w:pPr>
        <w:pStyle w:val="ListParagraph"/>
        <w:numPr>
          <w:ilvl w:val="0"/>
          <w:numId w:val="1"/>
        </w:numPr>
        <w:rPr>
          <w:rFonts w:ascii="Century Gothic" w:hAnsi="Century Gothic"/>
          <w:b/>
          <w:bCs/>
          <w:color w:val="1F4E79" w:themeColor="accent5" w:themeShade="80"/>
          <w:sz w:val="24"/>
          <w:szCs w:val="24"/>
        </w:rPr>
      </w:pPr>
      <w:r>
        <w:rPr>
          <w:rFonts w:ascii="Century Gothic" w:hAnsi="Century Gothic"/>
          <w:color w:val="1F4E79" w:themeColor="accent5" w:themeShade="80"/>
        </w:rPr>
        <w:t xml:space="preserve">C3. Water Monitoring and Maintenance </w:t>
      </w:r>
    </w:p>
    <w:p w14:paraId="0EE1EB69" w14:textId="181C917D" w:rsidR="00F456E6" w:rsidRPr="00441823" w:rsidRDefault="008E3EEB" w:rsidP="00E02E50">
      <w:pPr>
        <w:rPr>
          <w:rFonts w:ascii="Century Gothic" w:hAnsi="Century Gothic"/>
          <w:b/>
          <w:bCs/>
          <w:color w:val="1F4E79" w:themeColor="accent5" w:themeShade="80"/>
          <w:sz w:val="24"/>
          <w:szCs w:val="24"/>
        </w:rPr>
      </w:pPr>
      <w:r w:rsidRPr="00441823">
        <w:rPr>
          <w:rFonts w:ascii="Century Gothic" w:hAnsi="Century Gothic"/>
          <w:b/>
          <w:bCs/>
          <w:color w:val="1F4E79" w:themeColor="accent5" w:themeShade="80"/>
          <w:sz w:val="24"/>
          <w:szCs w:val="24"/>
        </w:rPr>
        <w:t xml:space="preserve">Part D: </w:t>
      </w:r>
      <w:r w:rsidR="00441823" w:rsidRPr="00441823">
        <w:rPr>
          <w:rFonts w:ascii="Century Gothic" w:hAnsi="Century Gothic"/>
          <w:b/>
          <w:bCs/>
          <w:color w:val="1F4E79" w:themeColor="accent5" w:themeShade="80"/>
          <w:sz w:val="24"/>
          <w:szCs w:val="24"/>
        </w:rPr>
        <w:t>Passivhaus Certification</w:t>
      </w:r>
    </w:p>
    <w:p w14:paraId="56F247E8" w14:textId="4720432F" w:rsidR="00441823" w:rsidRDefault="00441823" w:rsidP="00441823">
      <w:pPr>
        <w:pStyle w:val="ListParagraph"/>
        <w:numPr>
          <w:ilvl w:val="0"/>
          <w:numId w:val="1"/>
        </w:numPr>
        <w:rPr>
          <w:rFonts w:ascii="Century Gothic" w:hAnsi="Century Gothic"/>
          <w:color w:val="1F4E79" w:themeColor="accent5" w:themeShade="80"/>
        </w:rPr>
      </w:pPr>
      <w:r w:rsidRPr="00F93496">
        <w:rPr>
          <w:rFonts w:ascii="Century Gothic" w:hAnsi="Century Gothic"/>
          <w:color w:val="1F4E79" w:themeColor="accent5" w:themeShade="80"/>
        </w:rPr>
        <w:t xml:space="preserve">D1. </w:t>
      </w:r>
      <w:r w:rsidR="00FF40DD" w:rsidRPr="00F93496">
        <w:rPr>
          <w:rFonts w:ascii="Century Gothic" w:hAnsi="Century Gothic"/>
          <w:color w:val="1F4E79" w:themeColor="accent5" w:themeShade="80"/>
        </w:rPr>
        <w:t xml:space="preserve">Design Stage </w:t>
      </w:r>
    </w:p>
    <w:p w14:paraId="74F34167" w14:textId="31BC2994" w:rsidR="00F93496" w:rsidRDefault="00F93496" w:rsidP="00441823">
      <w:pPr>
        <w:pStyle w:val="ListParagraph"/>
        <w:numPr>
          <w:ilvl w:val="0"/>
          <w:numId w:val="1"/>
        </w:numPr>
        <w:rPr>
          <w:rFonts w:ascii="Century Gothic" w:hAnsi="Century Gothic"/>
          <w:color w:val="1F4E79" w:themeColor="accent5" w:themeShade="80"/>
        </w:rPr>
      </w:pPr>
      <w:r>
        <w:rPr>
          <w:rFonts w:ascii="Century Gothic" w:hAnsi="Century Gothic"/>
          <w:color w:val="1F4E79" w:themeColor="accent5" w:themeShade="80"/>
        </w:rPr>
        <w:t>D2. Modelling and Simulation using PHPP</w:t>
      </w:r>
    </w:p>
    <w:p w14:paraId="2C868091" w14:textId="4C7B2A7E" w:rsidR="00F93496" w:rsidRDefault="00F93496" w:rsidP="00441823">
      <w:pPr>
        <w:pStyle w:val="ListParagraph"/>
        <w:numPr>
          <w:ilvl w:val="0"/>
          <w:numId w:val="1"/>
        </w:numPr>
        <w:rPr>
          <w:rFonts w:ascii="Century Gothic" w:hAnsi="Century Gothic"/>
          <w:color w:val="1F4E79" w:themeColor="accent5" w:themeShade="80"/>
        </w:rPr>
      </w:pPr>
      <w:r>
        <w:rPr>
          <w:rFonts w:ascii="Century Gothic" w:hAnsi="Century Gothic"/>
          <w:color w:val="1F4E79" w:themeColor="accent5" w:themeShade="80"/>
        </w:rPr>
        <w:t xml:space="preserve">D3. Construction of the Building </w:t>
      </w:r>
    </w:p>
    <w:p w14:paraId="62768FAD" w14:textId="3D7124DE" w:rsidR="00F93496" w:rsidRDefault="00F93496" w:rsidP="00441823">
      <w:pPr>
        <w:pStyle w:val="ListParagraph"/>
        <w:numPr>
          <w:ilvl w:val="0"/>
          <w:numId w:val="1"/>
        </w:numPr>
        <w:rPr>
          <w:rFonts w:ascii="Century Gothic" w:hAnsi="Century Gothic"/>
          <w:color w:val="1F4E79" w:themeColor="accent5" w:themeShade="80"/>
        </w:rPr>
      </w:pPr>
      <w:r>
        <w:rPr>
          <w:rFonts w:ascii="Century Gothic" w:hAnsi="Century Gothic"/>
          <w:color w:val="1F4E79" w:themeColor="accent5" w:themeShade="80"/>
        </w:rPr>
        <w:t>D4. On Site Testing and Commissioning</w:t>
      </w:r>
    </w:p>
    <w:p w14:paraId="6B854B4C" w14:textId="2EC1367B" w:rsidR="00F93496" w:rsidRDefault="00F93496" w:rsidP="00F93496">
      <w:pPr>
        <w:pStyle w:val="ListParagraph"/>
        <w:numPr>
          <w:ilvl w:val="0"/>
          <w:numId w:val="1"/>
        </w:numPr>
        <w:rPr>
          <w:rFonts w:ascii="Century Gothic" w:hAnsi="Century Gothic"/>
          <w:color w:val="1F4E79" w:themeColor="accent5" w:themeShade="80"/>
        </w:rPr>
      </w:pPr>
      <w:r>
        <w:rPr>
          <w:rFonts w:ascii="Century Gothic" w:hAnsi="Century Gothic"/>
          <w:color w:val="1F4E79" w:themeColor="accent5" w:themeShade="80"/>
        </w:rPr>
        <w:t>D5. Submission and Passive House Certification</w:t>
      </w:r>
    </w:p>
    <w:p w14:paraId="3C07D3A6" w14:textId="4A6BAF92" w:rsidR="00F93496" w:rsidRDefault="00F93496" w:rsidP="00F93496">
      <w:pPr>
        <w:rPr>
          <w:rFonts w:ascii="Century Gothic" w:hAnsi="Century Gothic"/>
          <w:b/>
          <w:bCs/>
          <w:color w:val="1F4E79" w:themeColor="accent5" w:themeShade="80"/>
          <w:sz w:val="24"/>
          <w:szCs w:val="24"/>
        </w:rPr>
      </w:pPr>
      <w:r w:rsidRPr="00F93496">
        <w:rPr>
          <w:rFonts w:ascii="Century Gothic" w:hAnsi="Century Gothic"/>
          <w:b/>
          <w:bCs/>
          <w:color w:val="1F4E79" w:themeColor="accent5" w:themeShade="80"/>
          <w:sz w:val="24"/>
          <w:szCs w:val="24"/>
        </w:rPr>
        <w:t>Summary</w:t>
      </w:r>
    </w:p>
    <w:p w14:paraId="1D9D889F" w14:textId="5B26EE41" w:rsidR="00F93496" w:rsidRPr="00F93496" w:rsidRDefault="00F93496" w:rsidP="00F93496">
      <w:pPr>
        <w:rPr>
          <w:rFonts w:ascii="Century Gothic" w:hAnsi="Century Gothic"/>
          <w:b/>
          <w:bCs/>
          <w:color w:val="1F4E79" w:themeColor="accent5" w:themeShade="80"/>
          <w:sz w:val="24"/>
          <w:szCs w:val="24"/>
        </w:rPr>
      </w:pPr>
      <w:r>
        <w:rPr>
          <w:rFonts w:ascii="Century Gothic" w:hAnsi="Century Gothic"/>
          <w:b/>
          <w:bCs/>
          <w:color w:val="1F4E79" w:themeColor="accent5" w:themeShade="80"/>
          <w:sz w:val="24"/>
          <w:szCs w:val="24"/>
        </w:rPr>
        <w:t>Referen</w:t>
      </w:r>
      <w:r w:rsidR="009B39D6">
        <w:rPr>
          <w:rFonts w:ascii="Century Gothic" w:hAnsi="Century Gothic"/>
          <w:b/>
          <w:bCs/>
          <w:color w:val="1F4E79" w:themeColor="accent5" w:themeShade="80"/>
          <w:sz w:val="24"/>
          <w:szCs w:val="24"/>
        </w:rPr>
        <w:t>ces</w:t>
      </w:r>
    </w:p>
    <w:p w14:paraId="7A358E0E" w14:textId="4B62C192" w:rsidR="00F456E6" w:rsidRPr="009B39D6" w:rsidRDefault="009B39D6" w:rsidP="00E02E50">
      <w:pPr>
        <w:rPr>
          <w:rFonts w:ascii="Century Gothic" w:hAnsi="Century Gothic"/>
          <w:b/>
          <w:bCs/>
          <w:color w:val="1F4E79" w:themeColor="accent5" w:themeShade="80"/>
          <w:sz w:val="24"/>
          <w:szCs w:val="24"/>
        </w:rPr>
      </w:pPr>
      <w:r w:rsidRPr="009B39D6">
        <w:rPr>
          <w:rFonts w:ascii="Century Gothic" w:hAnsi="Century Gothic"/>
          <w:b/>
          <w:bCs/>
          <w:color w:val="1F4E79" w:themeColor="accent5" w:themeShade="80"/>
          <w:sz w:val="24"/>
          <w:szCs w:val="24"/>
        </w:rPr>
        <w:t>Bibliography</w:t>
      </w:r>
    </w:p>
    <w:p w14:paraId="1A0D5F96" w14:textId="77777777" w:rsidR="00F456E6" w:rsidRPr="004E2676" w:rsidRDefault="00F456E6" w:rsidP="00E02E50">
      <w:pPr>
        <w:rPr>
          <w:rFonts w:ascii="Century Gothic" w:hAnsi="Century Gothic"/>
          <w:color w:val="1F4E79" w:themeColor="accent5" w:themeShade="80"/>
          <w:sz w:val="24"/>
          <w:szCs w:val="24"/>
        </w:rPr>
      </w:pPr>
    </w:p>
    <w:p w14:paraId="647DA970" w14:textId="77777777" w:rsidR="00F456E6" w:rsidRPr="004E2676" w:rsidRDefault="00F456E6" w:rsidP="00E02E50">
      <w:pPr>
        <w:rPr>
          <w:rFonts w:ascii="Century Gothic" w:hAnsi="Century Gothic"/>
          <w:color w:val="1F4E79" w:themeColor="accent5" w:themeShade="80"/>
          <w:sz w:val="24"/>
          <w:szCs w:val="24"/>
        </w:rPr>
      </w:pPr>
    </w:p>
    <w:p w14:paraId="1EB01419" w14:textId="77777777" w:rsidR="00F456E6" w:rsidRPr="004E2676" w:rsidRDefault="00F456E6" w:rsidP="00E02E50">
      <w:pPr>
        <w:rPr>
          <w:rFonts w:ascii="Century Gothic" w:hAnsi="Century Gothic"/>
          <w:color w:val="1F4E79" w:themeColor="accent5" w:themeShade="80"/>
          <w:sz w:val="24"/>
          <w:szCs w:val="24"/>
        </w:rPr>
      </w:pPr>
    </w:p>
    <w:p w14:paraId="63EE9EEA" w14:textId="77777777" w:rsidR="00F456E6" w:rsidRPr="004E2676" w:rsidRDefault="00F456E6" w:rsidP="00E02E50">
      <w:pPr>
        <w:rPr>
          <w:rFonts w:ascii="Century Gothic" w:hAnsi="Century Gothic"/>
          <w:color w:val="1F4E79" w:themeColor="accent5" w:themeShade="80"/>
          <w:sz w:val="24"/>
          <w:szCs w:val="24"/>
        </w:rPr>
      </w:pPr>
    </w:p>
    <w:p w14:paraId="1BAD625E" w14:textId="77777777" w:rsidR="00F456E6" w:rsidRPr="004E2676" w:rsidRDefault="00F456E6" w:rsidP="00E02E50">
      <w:pPr>
        <w:rPr>
          <w:rFonts w:ascii="Century Gothic" w:hAnsi="Century Gothic"/>
          <w:color w:val="1F4E79" w:themeColor="accent5" w:themeShade="80"/>
          <w:sz w:val="24"/>
          <w:szCs w:val="24"/>
        </w:rPr>
      </w:pPr>
    </w:p>
    <w:p w14:paraId="4B5C5E54" w14:textId="77777777" w:rsidR="00F456E6" w:rsidRPr="004E2676" w:rsidRDefault="00F456E6" w:rsidP="00E02E50">
      <w:pPr>
        <w:rPr>
          <w:rFonts w:ascii="Century Gothic" w:hAnsi="Century Gothic"/>
          <w:color w:val="1F4E79" w:themeColor="accent5" w:themeShade="80"/>
          <w:sz w:val="24"/>
          <w:szCs w:val="24"/>
        </w:rPr>
      </w:pPr>
    </w:p>
    <w:p w14:paraId="372386E8" w14:textId="77777777" w:rsidR="00F456E6" w:rsidRPr="004E2676" w:rsidRDefault="00F456E6" w:rsidP="00E02E50">
      <w:pPr>
        <w:rPr>
          <w:rFonts w:ascii="Century Gothic" w:hAnsi="Century Gothic"/>
          <w:color w:val="1F4E79" w:themeColor="accent5" w:themeShade="80"/>
          <w:sz w:val="24"/>
          <w:szCs w:val="24"/>
        </w:rPr>
      </w:pPr>
    </w:p>
    <w:p w14:paraId="0A2E63C0" w14:textId="77777777" w:rsidR="00F456E6" w:rsidRPr="004E2676" w:rsidRDefault="00F456E6" w:rsidP="00E02E50">
      <w:pPr>
        <w:rPr>
          <w:rFonts w:ascii="Century Gothic" w:hAnsi="Century Gothic"/>
          <w:color w:val="1F4E79" w:themeColor="accent5" w:themeShade="80"/>
          <w:sz w:val="24"/>
          <w:szCs w:val="24"/>
        </w:rPr>
      </w:pPr>
    </w:p>
    <w:p w14:paraId="3B5A35D9" w14:textId="77777777" w:rsidR="00F456E6" w:rsidRPr="004E2676" w:rsidRDefault="00F456E6" w:rsidP="00E02E50">
      <w:pPr>
        <w:rPr>
          <w:rFonts w:ascii="Century Gothic" w:hAnsi="Century Gothic"/>
          <w:color w:val="1F4E79" w:themeColor="accent5" w:themeShade="80"/>
          <w:sz w:val="24"/>
          <w:szCs w:val="24"/>
        </w:rPr>
      </w:pPr>
    </w:p>
    <w:p w14:paraId="6F37AEEA" w14:textId="77777777" w:rsidR="00F16BF7" w:rsidRDefault="00F16BF7" w:rsidP="00E02E50">
      <w:pPr>
        <w:rPr>
          <w:rFonts w:ascii="Century Gothic" w:hAnsi="Century Gothic"/>
          <w:b/>
          <w:bCs/>
          <w:color w:val="1F4E79" w:themeColor="accent5" w:themeShade="80"/>
          <w:sz w:val="24"/>
          <w:szCs w:val="24"/>
        </w:rPr>
      </w:pPr>
    </w:p>
    <w:p w14:paraId="6930DAF2"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lastRenderedPageBreak/>
        <w:t>Introduction</w:t>
      </w:r>
    </w:p>
    <w:p w14:paraId="124C748C"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The construction sector in the United Kingdom plays a significant role in shaping the nation’s overall carbon emissions profile. Estimates from the UK Green Building Council (UKGBC) indicate that roughly a quarter of all greenhouse gas emissions originate from activities and assets within the Built Environment. When embodied carbon—such as emissions associated with the production of materials, construction processes and supporting infrastructure—is included, this figure can approach 40%. These statistics highlight the substantial impact the construction industry has on the UK’s climate responsibilities and explain why the sector faces increasing levels of scrutiny as the country works toward ambitious environmental commitments.</w:t>
      </w:r>
    </w:p>
    <w:p w14:paraId="35288723" w14:textId="77777777" w:rsidR="004228B0" w:rsidRDefault="004228B0" w:rsidP="004228B0">
      <w:pPr>
        <w:rPr>
          <w:rFonts w:ascii="Century Gothic" w:hAnsi="Century Gothic"/>
          <w:b/>
          <w:bCs/>
          <w:color w:val="1F4E79" w:themeColor="accent5" w:themeShade="80"/>
          <w:sz w:val="24"/>
          <w:szCs w:val="32"/>
          <w:lang w:val="en-GB"/>
        </w:rPr>
      </w:pPr>
    </w:p>
    <w:p w14:paraId="1A1FDCC1" w14:textId="12E6A3D9"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From a global perspective, industry expectations are equally demanding. The World Green Building Council (WGBC) has continuously stressed that the international construction industry must undergo rapid and widespread transformation to remain aligned with the goals of the Paris Agreement. As the UK has adopted a legally binding target to achieve net-zero greenhouse gas emissions by 2050, the development of new homes must follow a pathway of sharply reduced operational energy use and drastically lowered carbon emissions. Terri Wills, former CEO of the WGBC, captured the scale of this challenge by stating that an “ambitious transformation” is essential if the world is to increase the number of net-zero homes from thousands today to billions in the decades ahead.</w:t>
      </w:r>
    </w:p>
    <w:p w14:paraId="53648CF0"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pict w14:anchorId="21CC7717">
          <v:rect id="_x0000_i1835" style="width:0;height:1.5pt" o:hralign="center" o:hrstd="t" o:hr="t" fillcolor="#a0a0a0" stroked="f"/>
        </w:pict>
      </w:r>
    </w:p>
    <w:p w14:paraId="537FAF33"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Purpose of This Document</w:t>
      </w:r>
    </w:p>
    <w:p w14:paraId="64711376"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 xml:space="preserve">This Approved Document has been created to support compliance with </w:t>
      </w:r>
      <w:proofErr w:type="spellStart"/>
      <w:r w:rsidRPr="004228B0">
        <w:rPr>
          <w:rFonts w:ascii="Century Gothic" w:hAnsi="Century Gothic"/>
          <w:b/>
          <w:bCs/>
          <w:color w:val="1F4E79" w:themeColor="accent5" w:themeShade="80"/>
          <w:sz w:val="24"/>
          <w:szCs w:val="32"/>
          <w:lang w:val="en-GB"/>
        </w:rPr>
        <w:t>Wales’</w:t>
      </w:r>
      <w:proofErr w:type="spellEnd"/>
      <w:r w:rsidRPr="004228B0">
        <w:rPr>
          <w:rFonts w:ascii="Century Gothic" w:hAnsi="Century Gothic"/>
          <w:b/>
          <w:bCs/>
          <w:color w:val="1F4E79" w:themeColor="accent5" w:themeShade="80"/>
          <w:sz w:val="24"/>
          <w:szCs w:val="32"/>
          <w:lang w:val="en-GB"/>
        </w:rPr>
        <w:t xml:space="preserve"> Net Zero Building Regulations. It offers technical guidance aligned with the Passivhaus Standard—a globally recognised methodology for high-performance, low-energy building design. This document applies exclusively to residential developments in Wales and provides a detailed and practical framework to support designers, assessors and contractors in meeting net-zero expectations.</w:t>
      </w:r>
    </w:p>
    <w:p w14:paraId="61049133"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This publication should be considered an amendment to Building Regulations Part L and therefore must be used in conjunction with the main Approved Document L requirements. Its purpose is not to replace existing regulation but to reinforce and clarify the specific measures necessary to deliver homes that meet stringent energy efficiency and carbon-performance targets.</w:t>
      </w:r>
    </w:p>
    <w:p w14:paraId="07432A9F"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pict w14:anchorId="3C016ADF">
          <v:rect id="_x0000_i1836" style="width:0;height:1.5pt" o:hralign="center" o:hrstd="t" o:hr="t" fillcolor="#a0a0a0" stroked="f"/>
        </w:pict>
      </w:r>
    </w:p>
    <w:p w14:paraId="36C6C81D"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Relationship with Other Approved Documents</w:t>
      </w:r>
    </w:p>
    <w:p w14:paraId="02F7DCC7"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Approved Document PLP is intended to integrate seamlessly with established Welsh Building Regulations. It is not designed to override or conflict with other statutory guidance but to complement and support it. This document should be used alongside:</w:t>
      </w:r>
    </w:p>
    <w:p w14:paraId="79DD6268" w14:textId="77777777" w:rsidR="004228B0" w:rsidRPr="004228B0" w:rsidRDefault="004228B0" w:rsidP="004228B0">
      <w:pPr>
        <w:numPr>
          <w:ilvl w:val="0"/>
          <w:numId w:val="7"/>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Approved Document B – Fire Safety</w:t>
      </w:r>
    </w:p>
    <w:p w14:paraId="3D151EC1" w14:textId="77777777" w:rsidR="004228B0" w:rsidRPr="004228B0" w:rsidRDefault="004228B0" w:rsidP="004228B0">
      <w:pPr>
        <w:numPr>
          <w:ilvl w:val="0"/>
          <w:numId w:val="7"/>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Approved Document F – Ventilation</w:t>
      </w:r>
    </w:p>
    <w:p w14:paraId="6E499CF7" w14:textId="77777777" w:rsidR="004228B0" w:rsidRPr="004228B0" w:rsidRDefault="004228B0" w:rsidP="004228B0">
      <w:pPr>
        <w:numPr>
          <w:ilvl w:val="0"/>
          <w:numId w:val="7"/>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Approved Document G – Sanitation, Hot Water Safety and Water Efficiency</w:t>
      </w:r>
    </w:p>
    <w:p w14:paraId="19179B2E" w14:textId="77777777" w:rsidR="004228B0" w:rsidRPr="004228B0" w:rsidRDefault="004228B0" w:rsidP="004228B0">
      <w:pPr>
        <w:numPr>
          <w:ilvl w:val="0"/>
          <w:numId w:val="7"/>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lastRenderedPageBreak/>
        <w:t>Approved Document L – Conservation of Fuel and Power</w:t>
      </w:r>
    </w:p>
    <w:p w14:paraId="39A8F978"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Integration with these documents ensures that a Passivhaus-aligned dwelling meets all safety, health, comfort, and energy requirements set by Welsh law.</w:t>
      </w:r>
    </w:p>
    <w:p w14:paraId="22774E8E"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pict w14:anchorId="1D6DCBB9">
          <v:rect id="_x0000_i1837" style="width:0;height:1.5pt" o:hralign="center" o:hrstd="t" o:hr="t" fillcolor="#a0a0a0" stroked="f"/>
        </w:pict>
      </w:r>
    </w:p>
    <w:p w14:paraId="560D6EE2"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Relationship with Sustainability Frameworks</w:t>
      </w:r>
    </w:p>
    <w:p w14:paraId="5C63B103"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Approved Document PLP also aligns with several key sustainability strategies and frameworks currently influencing best practice in building design. These include:</w:t>
      </w:r>
    </w:p>
    <w:p w14:paraId="778AA2EB" w14:textId="77777777" w:rsidR="004228B0" w:rsidRPr="004228B0" w:rsidRDefault="004228B0" w:rsidP="004228B0">
      <w:pPr>
        <w:numPr>
          <w:ilvl w:val="0"/>
          <w:numId w:val="8"/>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RIBA 2030 Climate Challenge</w:t>
      </w:r>
    </w:p>
    <w:p w14:paraId="1C99019E" w14:textId="77777777" w:rsidR="004228B0" w:rsidRPr="004228B0" w:rsidRDefault="004228B0" w:rsidP="004228B0">
      <w:pPr>
        <w:numPr>
          <w:ilvl w:val="0"/>
          <w:numId w:val="8"/>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London Energy Transformation Initiative (LETI)</w:t>
      </w:r>
    </w:p>
    <w:p w14:paraId="34DFC1C5" w14:textId="77777777" w:rsidR="004228B0" w:rsidRPr="004228B0" w:rsidRDefault="004228B0" w:rsidP="004228B0">
      <w:pPr>
        <w:numPr>
          <w:ilvl w:val="0"/>
          <w:numId w:val="8"/>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UKGBC Net Zero Carbon Framework</w:t>
      </w:r>
    </w:p>
    <w:p w14:paraId="07198553" w14:textId="77777777" w:rsidR="004228B0" w:rsidRPr="004228B0" w:rsidRDefault="004228B0" w:rsidP="004228B0">
      <w:pPr>
        <w:numPr>
          <w:ilvl w:val="0"/>
          <w:numId w:val="8"/>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Passivhaus Standard</w:t>
      </w:r>
    </w:p>
    <w:p w14:paraId="791C840F"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By mirroring the principles of these well-established frameworks, this document ensures that new homes in Wales follow a route consistent with national and international climate-change mitigation efforts.</w:t>
      </w:r>
    </w:p>
    <w:p w14:paraId="56033B85"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pict w14:anchorId="182D4277">
          <v:rect id="_x0000_i1838" style="width:0;height:1.5pt" o:hralign="center" o:hrstd="t" o:hr="t" fillcolor="#a0a0a0" stroked="f"/>
        </w:pict>
      </w:r>
    </w:p>
    <w:p w14:paraId="550F31C2"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Exemptions</w:t>
      </w:r>
    </w:p>
    <w:p w14:paraId="42F4D484"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This guidance is not appropriate for all building types. It must not be applied to:</w:t>
      </w:r>
    </w:p>
    <w:p w14:paraId="45899B27" w14:textId="77777777" w:rsidR="004228B0" w:rsidRPr="004228B0" w:rsidRDefault="004228B0" w:rsidP="004228B0">
      <w:pPr>
        <w:numPr>
          <w:ilvl w:val="0"/>
          <w:numId w:val="9"/>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Commercial, industrial or non-residential developments</w:t>
      </w:r>
    </w:p>
    <w:p w14:paraId="4B1200C8" w14:textId="77777777" w:rsidR="004228B0" w:rsidRPr="004228B0" w:rsidRDefault="004228B0" w:rsidP="004228B0">
      <w:pPr>
        <w:numPr>
          <w:ilvl w:val="0"/>
          <w:numId w:val="9"/>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Historical or listed buildings</w:t>
      </w:r>
    </w:p>
    <w:p w14:paraId="0CB4DBCA" w14:textId="77777777" w:rsidR="004228B0" w:rsidRPr="004228B0" w:rsidRDefault="004228B0" w:rsidP="004228B0">
      <w:pPr>
        <w:numPr>
          <w:ilvl w:val="0"/>
          <w:numId w:val="9"/>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Residential extensions larger than 30 m²</w:t>
      </w:r>
    </w:p>
    <w:p w14:paraId="116093C6"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These exclusions reflect the unique practical, structural and regulatory limitations associated with these building categories.</w:t>
      </w:r>
    </w:p>
    <w:p w14:paraId="4111E008"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pict w14:anchorId="1B5B82EF">
          <v:rect id="_x0000_i1839" style="width:0;height:1.5pt" o:hralign="center" o:hrstd="t" o:hr="t" fillcolor="#a0a0a0" stroked="f"/>
        </w:pict>
      </w:r>
    </w:p>
    <w:p w14:paraId="65CC6939"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A. Core Performance Requirements</w:t>
      </w:r>
    </w:p>
    <w:p w14:paraId="6DED9322"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This section outlines the essential performance expectations that align with Passivhaus principles and the broader sustainability benchmarks used within frameworks such as BREEAM, LETI and the UKGBC Net Zero Carbon Framework. These standards are designed to minimise energy use, reduce carbon output and ensure long-term performance.</w:t>
      </w:r>
    </w:p>
    <w:p w14:paraId="4E3280FA"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pict w14:anchorId="20BACB0A">
          <v:rect id="_x0000_i1840" style="width:0;height:1.5pt" o:hralign="center" o:hrstd="t" o:hr="t" fillcolor="#a0a0a0" stroked="f"/>
        </w:pict>
      </w:r>
    </w:p>
    <w:p w14:paraId="028AD9F4"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A1. Fabric Performance Requirements</w:t>
      </w:r>
    </w:p>
    <w:p w14:paraId="23D82508"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The central philosophy within the Passivhaus approach is a “fabric-first” method, which prioritises improving the physical structure of the building before incorporating renewable technologies. The goal is to develop an exceptionally well-insulated, airtight building envelope—comprising walls, roofs, floors, windows and doors—that dramatically reduces heat loss.</w:t>
      </w:r>
    </w:p>
    <w:p w14:paraId="36117103"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Achieving high fabric performance ensures:</w:t>
      </w:r>
    </w:p>
    <w:p w14:paraId="5629470C" w14:textId="77777777" w:rsidR="004228B0" w:rsidRPr="004228B0" w:rsidRDefault="004228B0" w:rsidP="004228B0">
      <w:pPr>
        <w:numPr>
          <w:ilvl w:val="0"/>
          <w:numId w:val="10"/>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Significantly lower heating demand</w:t>
      </w:r>
    </w:p>
    <w:p w14:paraId="089771BA" w14:textId="77777777" w:rsidR="004228B0" w:rsidRPr="004228B0" w:rsidRDefault="004228B0" w:rsidP="004228B0">
      <w:pPr>
        <w:numPr>
          <w:ilvl w:val="0"/>
          <w:numId w:val="10"/>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Improved comfort and internal temperature stability</w:t>
      </w:r>
    </w:p>
    <w:p w14:paraId="34F2A24B" w14:textId="77777777" w:rsidR="004228B0" w:rsidRPr="004228B0" w:rsidRDefault="004228B0" w:rsidP="004228B0">
      <w:pPr>
        <w:numPr>
          <w:ilvl w:val="0"/>
          <w:numId w:val="10"/>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Reduced reliance on active heating systems</w:t>
      </w:r>
    </w:p>
    <w:p w14:paraId="5B48FA26" w14:textId="77777777" w:rsidR="004228B0" w:rsidRPr="004228B0" w:rsidRDefault="004228B0" w:rsidP="004228B0">
      <w:pPr>
        <w:numPr>
          <w:ilvl w:val="0"/>
          <w:numId w:val="10"/>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Greater durability and reduced running costs</w:t>
      </w:r>
    </w:p>
    <w:p w14:paraId="19B17B05"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This document outlines several specific performance criteria, all of which are essential to meeting Passivhaus certification.</w:t>
      </w:r>
    </w:p>
    <w:p w14:paraId="48C921EB"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pict w14:anchorId="390C0BA9">
          <v:rect id="_x0000_i1841" style="width:0;height:1.5pt" o:hralign="center" o:hrstd="t" o:hr="t" fillcolor="#a0a0a0" stroked="f"/>
        </w:pict>
      </w:r>
    </w:p>
    <w:p w14:paraId="67270990"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A2. Thermal Transmittance (U-Values)</w:t>
      </w:r>
    </w:p>
    <w:p w14:paraId="5FA6C74E"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lastRenderedPageBreak/>
        <w:t>The following table presents the maximum U-values permitted to achieve Passivhaus-aligned performance: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15"/>
        <w:gridCol w:w="2240"/>
      </w:tblGrid>
      <w:tr w:rsidR="004228B0" w:rsidRPr="004228B0" w14:paraId="64BA79E7" w14:textId="77777777">
        <w:trPr>
          <w:tblHeader/>
          <w:tblCellSpacing w:w="15" w:type="dxa"/>
        </w:trPr>
        <w:tc>
          <w:tcPr>
            <w:tcW w:w="0" w:type="auto"/>
            <w:vAlign w:val="center"/>
            <w:hideMark/>
          </w:tcPr>
          <w:p w14:paraId="1C38EE0E"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Building Element</w:t>
            </w:r>
          </w:p>
        </w:tc>
        <w:tc>
          <w:tcPr>
            <w:tcW w:w="0" w:type="auto"/>
            <w:vAlign w:val="center"/>
            <w:hideMark/>
          </w:tcPr>
          <w:p w14:paraId="4F114615"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Maximum U-Value</w:t>
            </w:r>
          </w:p>
        </w:tc>
      </w:tr>
      <w:tr w:rsidR="004228B0" w:rsidRPr="004228B0" w14:paraId="70BB209A" w14:textId="77777777">
        <w:trPr>
          <w:tblCellSpacing w:w="15" w:type="dxa"/>
        </w:trPr>
        <w:tc>
          <w:tcPr>
            <w:tcW w:w="0" w:type="auto"/>
            <w:vAlign w:val="center"/>
            <w:hideMark/>
          </w:tcPr>
          <w:p w14:paraId="60E390CC"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External Walls</w:t>
            </w:r>
          </w:p>
        </w:tc>
        <w:tc>
          <w:tcPr>
            <w:tcW w:w="0" w:type="auto"/>
            <w:vAlign w:val="center"/>
            <w:hideMark/>
          </w:tcPr>
          <w:p w14:paraId="1536C1F2"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0.11 W/m²K</w:t>
            </w:r>
          </w:p>
        </w:tc>
      </w:tr>
      <w:tr w:rsidR="004228B0" w:rsidRPr="004228B0" w14:paraId="49C8B279" w14:textId="77777777">
        <w:trPr>
          <w:tblCellSpacing w:w="15" w:type="dxa"/>
        </w:trPr>
        <w:tc>
          <w:tcPr>
            <w:tcW w:w="0" w:type="auto"/>
            <w:vAlign w:val="center"/>
            <w:hideMark/>
          </w:tcPr>
          <w:p w14:paraId="55DE9CEB"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Roof</w:t>
            </w:r>
          </w:p>
        </w:tc>
        <w:tc>
          <w:tcPr>
            <w:tcW w:w="0" w:type="auto"/>
            <w:vAlign w:val="center"/>
            <w:hideMark/>
          </w:tcPr>
          <w:p w14:paraId="5836CFA4"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0.10 W/m²K</w:t>
            </w:r>
          </w:p>
        </w:tc>
      </w:tr>
      <w:tr w:rsidR="004228B0" w:rsidRPr="004228B0" w14:paraId="5B74768E" w14:textId="77777777">
        <w:trPr>
          <w:tblCellSpacing w:w="15" w:type="dxa"/>
        </w:trPr>
        <w:tc>
          <w:tcPr>
            <w:tcW w:w="0" w:type="auto"/>
            <w:vAlign w:val="center"/>
            <w:hideMark/>
          </w:tcPr>
          <w:p w14:paraId="3373BB60"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Ground Floor</w:t>
            </w:r>
          </w:p>
        </w:tc>
        <w:tc>
          <w:tcPr>
            <w:tcW w:w="0" w:type="auto"/>
            <w:vAlign w:val="center"/>
            <w:hideMark/>
          </w:tcPr>
          <w:p w14:paraId="79E82F88"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0.12 W/m²K</w:t>
            </w:r>
          </w:p>
        </w:tc>
      </w:tr>
      <w:tr w:rsidR="004228B0" w:rsidRPr="004228B0" w14:paraId="4B27F1CF" w14:textId="77777777">
        <w:trPr>
          <w:tblCellSpacing w:w="15" w:type="dxa"/>
        </w:trPr>
        <w:tc>
          <w:tcPr>
            <w:tcW w:w="0" w:type="auto"/>
            <w:vAlign w:val="center"/>
            <w:hideMark/>
          </w:tcPr>
          <w:p w14:paraId="1DF5130F"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Triple-Glazed Windows</w:t>
            </w:r>
          </w:p>
        </w:tc>
        <w:tc>
          <w:tcPr>
            <w:tcW w:w="0" w:type="auto"/>
            <w:vAlign w:val="center"/>
            <w:hideMark/>
          </w:tcPr>
          <w:p w14:paraId="5DE8E862"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0.80 W/m²K</w:t>
            </w:r>
          </w:p>
        </w:tc>
      </w:tr>
      <w:tr w:rsidR="004228B0" w:rsidRPr="004228B0" w14:paraId="667EF266" w14:textId="77777777">
        <w:trPr>
          <w:tblCellSpacing w:w="15" w:type="dxa"/>
        </w:trPr>
        <w:tc>
          <w:tcPr>
            <w:tcW w:w="0" w:type="auto"/>
            <w:vAlign w:val="center"/>
            <w:hideMark/>
          </w:tcPr>
          <w:p w14:paraId="567475DA"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External Doors</w:t>
            </w:r>
          </w:p>
        </w:tc>
        <w:tc>
          <w:tcPr>
            <w:tcW w:w="0" w:type="auto"/>
            <w:vAlign w:val="center"/>
            <w:hideMark/>
          </w:tcPr>
          <w:p w14:paraId="4CDA1C5D"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0.80–1.0 W/m²K</w:t>
            </w:r>
          </w:p>
        </w:tc>
      </w:tr>
    </w:tbl>
    <w:p w14:paraId="2F26325C"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These values are attainable only when insulation levels are consistently high and meticulously installed throughout the building. Continuity of insulation is crucial to prevent weak points in the thermal envelope, which could otherwise undermine overall performance.</w:t>
      </w:r>
    </w:p>
    <w:p w14:paraId="6766BE33"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pict w14:anchorId="1E2821BF">
          <v:rect id="_x0000_i1842" style="width:0;height:1.5pt" o:hralign="center" o:hrstd="t" o:hr="t" fillcolor="#a0a0a0" stroked="f"/>
        </w:pict>
      </w:r>
    </w:p>
    <w:p w14:paraId="6B9B8F01"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A3. Space Heating Demand</w:t>
      </w:r>
    </w:p>
    <w:p w14:paraId="49CA0975"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Space heating demand refers to the annual energy needed per square metre to maintain comfortable temperatures—typically assumed at 20°C. Under Passivhaus requirements, the building must demonstrate:</w:t>
      </w:r>
    </w:p>
    <w:p w14:paraId="66D99D27"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Space heating demand ≤ 15 kWh/m²/year</w:t>
      </w:r>
    </w:p>
    <w:p w14:paraId="456EBE3B"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This exceptionally low figure is achieved by combining:</w:t>
      </w:r>
    </w:p>
    <w:p w14:paraId="4484A7D6" w14:textId="77777777" w:rsidR="004228B0" w:rsidRPr="004228B0" w:rsidRDefault="004228B0" w:rsidP="004228B0">
      <w:pPr>
        <w:numPr>
          <w:ilvl w:val="0"/>
          <w:numId w:val="11"/>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Superior insulation strategies</w:t>
      </w:r>
    </w:p>
    <w:p w14:paraId="3027A4BE" w14:textId="77777777" w:rsidR="004228B0" w:rsidRPr="004228B0" w:rsidRDefault="004228B0" w:rsidP="004228B0">
      <w:pPr>
        <w:numPr>
          <w:ilvl w:val="0"/>
          <w:numId w:val="11"/>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Outstanding airtightness</w:t>
      </w:r>
    </w:p>
    <w:p w14:paraId="7BE7EB5B" w14:textId="77777777" w:rsidR="004228B0" w:rsidRPr="004228B0" w:rsidRDefault="004228B0" w:rsidP="004228B0">
      <w:pPr>
        <w:numPr>
          <w:ilvl w:val="0"/>
          <w:numId w:val="11"/>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Minimal thermal bridging</w:t>
      </w:r>
    </w:p>
    <w:p w14:paraId="0B3CF633" w14:textId="77777777" w:rsidR="004228B0" w:rsidRPr="004228B0" w:rsidRDefault="004228B0" w:rsidP="004228B0">
      <w:pPr>
        <w:numPr>
          <w:ilvl w:val="0"/>
          <w:numId w:val="11"/>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High-performance glazing</w:t>
      </w:r>
    </w:p>
    <w:p w14:paraId="3CBDCAFC" w14:textId="77777777" w:rsidR="004228B0" w:rsidRPr="004228B0" w:rsidRDefault="004228B0" w:rsidP="004228B0">
      <w:pPr>
        <w:numPr>
          <w:ilvl w:val="0"/>
          <w:numId w:val="11"/>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Effective heat recovery ventilation</w:t>
      </w:r>
    </w:p>
    <w:p w14:paraId="5820F1D3"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Controlling space heating demand at this level significantly reduces energy bills and carbon emissions.</w:t>
      </w:r>
    </w:p>
    <w:p w14:paraId="02EA020C"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pict w14:anchorId="04A35D94">
          <v:rect id="_x0000_i1843" style="width:0;height:1.5pt" o:hralign="center" o:hrstd="t" o:hr="t" fillcolor="#a0a0a0" stroked="f"/>
        </w:pict>
      </w:r>
    </w:p>
    <w:p w14:paraId="665D4A64"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A4. Airtightness</w:t>
      </w:r>
    </w:p>
    <w:p w14:paraId="23FBDBD6"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Airtightness is a fundamental requirement for any Passivhaus dwelling. It measures how much air naturally escapes or enters through unintended gaps, cracks or joints in the building fabric. Inadequate airtightness can lead to substantial heat loss, drafts and poor energy performance.</w:t>
      </w:r>
    </w:p>
    <w:p w14:paraId="102D74BD"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Passivhaus sets a strict requirement:</w:t>
      </w:r>
    </w:p>
    <w:p w14:paraId="3AE441E4"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Airtightness ≤ 0.6 air changes per hour (ACH) at 50 Pascals</w:t>
      </w:r>
    </w:p>
    <w:p w14:paraId="61C08963"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This is achieved through:</w:t>
      </w:r>
    </w:p>
    <w:p w14:paraId="326398B2" w14:textId="77777777" w:rsidR="004228B0" w:rsidRPr="004228B0" w:rsidRDefault="004228B0" w:rsidP="004228B0">
      <w:pPr>
        <w:numPr>
          <w:ilvl w:val="0"/>
          <w:numId w:val="12"/>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Air-tight membranes</w:t>
      </w:r>
    </w:p>
    <w:p w14:paraId="31E5B690" w14:textId="77777777" w:rsidR="004228B0" w:rsidRPr="004228B0" w:rsidRDefault="004228B0" w:rsidP="004228B0">
      <w:pPr>
        <w:numPr>
          <w:ilvl w:val="0"/>
          <w:numId w:val="12"/>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Careful sealing around windows and doors</w:t>
      </w:r>
    </w:p>
    <w:p w14:paraId="54997A3E" w14:textId="77777777" w:rsidR="004228B0" w:rsidRPr="004228B0" w:rsidRDefault="004228B0" w:rsidP="004228B0">
      <w:pPr>
        <w:numPr>
          <w:ilvl w:val="0"/>
          <w:numId w:val="12"/>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Airtight junction detailing</w:t>
      </w:r>
    </w:p>
    <w:p w14:paraId="1EF384C0" w14:textId="77777777" w:rsidR="004228B0" w:rsidRPr="004228B0" w:rsidRDefault="004228B0" w:rsidP="004228B0">
      <w:pPr>
        <w:numPr>
          <w:ilvl w:val="0"/>
          <w:numId w:val="12"/>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Thorough inspection during construction</w:t>
      </w:r>
    </w:p>
    <w:p w14:paraId="7F38869F"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Good airtightness supports better thermal efficiency, improved comfort and more controlled ventilation.</w:t>
      </w:r>
    </w:p>
    <w:p w14:paraId="36918FE7"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pict w14:anchorId="0A49AB4B">
          <v:rect id="_x0000_i1844" style="width:0;height:1.5pt" o:hralign="center" o:hrstd="t" o:hr="t" fillcolor="#a0a0a0" stroked="f"/>
        </w:pict>
      </w:r>
    </w:p>
    <w:p w14:paraId="094A5A6D"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A5. Ventilation</w:t>
      </w:r>
    </w:p>
    <w:p w14:paraId="047BC258"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Because airtight homes require managed airflow, Passivhaus mandates the use of a Mechanical Ventilation with Heat Recovery (MVHR) system. MVHR systems:</w:t>
      </w:r>
    </w:p>
    <w:p w14:paraId="1ADB6D08" w14:textId="77777777" w:rsidR="004228B0" w:rsidRPr="004228B0" w:rsidRDefault="004228B0" w:rsidP="004228B0">
      <w:pPr>
        <w:numPr>
          <w:ilvl w:val="0"/>
          <w:numId w:val="13"/>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lastRenderedPageBreak/>
        <w:t>Provide continuous, controlled fresh air</w:t>
      </w:r>
    </w:p>
    <w:p w14:paraId="6EF2952F" w14:textId="77777777" w:rsidR="004228B0" w:rsidRPr="004228B0" w:rsidRDefault="004228B0" w:rsidP="004228B0">
      <w:pPr>
        <w:numPr>
          <w:ilvl w:val="0"/>
          <w:numId w:val="13"/>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Extract humid or stale air</w:t>
      </w:r>
    </w:p>
    <w:p w14:paraId="6B521EA3" w14:textId="77777777" w:rsidR="004228B0" w:rsidRPr="004228B0" w:rsidRDefault="004228B0" w:rsidP="004228B0">
      <w:pPr>
        <w:numPr>
          <w:ilvl w:val="0"/>
          <w:numId w:val="13"/>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Recover up to 90% of heat from outgoing air</w:t>
      </w:r>
    </w:p>
    <w:p w14:paraId="486E4914" w14:textId="77777777" w:rsidR="004228B0" w:rsidRPr="004228B0" w:rsidRDefault="004228B0" w:rsidP="004228B0">
      <w:pPr>
        <w:numPr>
          <w:ilvl w:val="0"/>
          <w:numId w:val="13"/>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Maintain healthy indoor air quality</w:t>
      </w:r>
    </w:p>
    <w:p w14:paraId="49F65377"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Passivhaus ventilation design restricts air exchange to:</w:t>
      </w:r>
    </w:p>
    <w:p w14:paraId="09ECD5D9"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 0.6 ACH at 50 Pa</w:t>
      </w:r>
    </w:p>
    <w:p w14:paraId="5DD4A299"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This ensures that ventilation is purposeful and efficient. All ventilation solutions must also comply with Approved Document F.</w:t>
      </w:r>
    </w:p>
    <w:p w14:paraId="416EAD56"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pict w14:anchorId="473D1C62">
          <v:rect id="_x0000_i1845" style="width:0;height:1.5pt" o:hralign="center" o:hrstd="t" o:hr="t" fillcolor="#a0a0a0" stroked="f"/>
        </w:pict>
      </w:r>
    </w:p>
    <w:p w14:paraId="4DFC8958"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A6. Thermal Bridging</w:t>
      </w:r>
    </w:p>
    <w:p w14:paraId="6C2DCB49"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Thermal bridging occurs when heat escapes through materials or junctions that are more conductive than the surrounding insulation. Common examples include:</w:t>
      </w:r>
    </w:p>
    <w:p w14:paraId="33DC92F3" w14:textId="77777777" w:rsidR="004228B0" w:rsidRPr="004228B0" w:rsidRDefault="004228B0" w:rsidP="004228B0">
      <w:pPr>
        <w:numPr>
          <w:ilvl w:val="0"/>
          <w:numId w:val="14"/>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Window junctions</w:t>
      </w:r>
    </w:p>
    <w:p w14:paraId="2FFE4F9E" w14:textId="77777777" w:rsidR="004228B0" w:rsidRPr="004228B0" w:rsidRDefault="004228B0" w:rsidP="004228B0">
      <w:pPr>
        <w:numPr>
          <w:ilvl w:val="0"/>
          <w:numId w:val="14"/>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Floor–wall connections</w:t>
      </w:r>
    </w:p>
    <w:p w14:paraId="4A4123FC" w14:textId="77777777" w:rsidR="004228B0" w:rsidRPr="004228B0" w:rsidRDefault="004228B0" w:rsidP="004228B0">
      <w:pPr>
        <w:numPr>
          <w:ilvl w:val="0"/>
          <w:numId w:val="14"/>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Roof–wall intersections</w:t>
      </w:r>
    </w:p>
    <w:p w14:paraId="400E4E3E" w14:textId="77777777" w:rsidR="004228B0" w:rsidRPr="004228B0" w:rsidRDefault="004228B0" w:rsidP="004228B0">
      <w:pPr>
        <w:numPr>
          <w:ilvl w:val="0"/>
          <w:numId w:val="14"/>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Steel beams penetrating insulation</w:t>
      </w:r>
    </w:p>
    <w:p w14:paraId="7FDC763D"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Passivhaus requires designers to eliminate or minimise these weak points. The target is:</w:t>
      </w:r>
    </w:p>
    <w:p w14:paraId="47B0FA92"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Thermal bridging = 0 W/m²K (or as near to zero as practical)</w:t>
      </w:r>
    </w:p>
    <w:p w14:paraId="6B8988FB"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Architects and engineers must demonstrate compliance through detailed calculations and approved construction drawings.</w:t>
      </w:r>
    </w:p>
    <w:p w14:paraId="1658EC23"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pict w14:anchorId="0E76C807">
          <v:rect id="_x0000_i1846" style="width:0;height:1.5pt" o:hralign="center" o:hrstd="t" o:hr="t" fillcolor="#a0a0a0" stroked="f"/>
        </w:pict>
      </w:r>
    </w:p>
    <w:p w14:paraId="6C67C45E"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A7. Heat Loss and Gains from Building Services</w:t>
      </w:r>
    </w:p>
    <w:p w14:paraId="63E53931"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Building services—such as heating, hot-water systems and ventilation—must be incorporated into the building’s thermal envelope and energy model. All losses and gains must be explicitly accounted for in the annual energy-balance calculations.</w:t>
      </w:r>
    </w:p>
    <w:p w14:paraId="6BCFEE21"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Key principles include:</w:t>
      </w:r>
    </w:p>
    <w:p w14:paraId="22EF6652" w14:textId="77777777" w:rsidR="004228B0" w:rsidRPr="004228B0" w:rsidRDefault="004228B0" w:rsidP="004228B0">
      <w:pPr>
        <w:numPr>
          <w:ilvl w:val="0"/>
          <w:numId w:val="15"/>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Running all pipework within the insulated envelope</w:t>
      </w:r>
    </w:p>
    <w:p w14:paraId="553514DB" w14:textId="77777777" w:rsidR="004228B0" w:rsidRPr="004228B0" w:rsidRDefault="004228B0" w:rsidP="004228B0">
      <w:pPr>
        <w:numPr>
          <w:ilvl w:val="0"/>
          <w:numId w:val="15"/>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Insulating all service runs</w:t>
      </w:r>
    </w:p>
    <w:p w14:paraId="706DF0D2" w14:textId="77777777" w:rsidR="004228B0" w:rsidRPr="004228B0" w:rsidRDefault="004228B0" w:rsidP="004228B0">
      <w:pPr>
        <w:numPr>
          <w:ilvl w:val="0"/>
          <w:numId w:val="15"/>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Ensuring correct system sizing</w:t>
      </w:r>
    </w:p>
    <w:p w14:paraId="44BC8B45" w14:textId="77777777" w:rsidR="004228B0" w:rsidRPr="004228B0" w:rsidRDefault="004228B0" w:rsidP="004228B0">
      <w:pPr>
        <w:numPr>
          <w:ilvl w:val="0"/>
          <w:numId w:val="15"/>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Designing buildings to optimise passive solar gain</w:t>
      </w:r>
    </w:p>
    <w:p w14:paraId="1037ADF6"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These measures help maintain overall energy efficiency and create balanced thermal conditions year-round.</w:t>
      </w:r>
    </w:p>
    <w:p w14:paraId="43196C51"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pict w14:anchorId="7DE461A5">
          <v:rect id="_x0000_i1847" style="width:0;height:1.5pt" o:hralign="center" o:hrstd="t" o:hr="t" fillcolor="#a0a0a0" stroked="f"/>
        </w:pict>
      </w:r>
    </w:p>
    <w:p w14:paraId="415D30E0"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B. Renewable Energy Requirements</w:t>
      </w:r>
    </w:p>
    <w:p w14:paraId="2F28C5DC"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Although Passivhaus places heavy emphasis on reducing energy consumption through fabric efficiency, renewable energy systems play an important role in meeting any remaining energy demand. Once the building envelope is optimised, technologies such as heat pumps and solar panels can supply low-carbon heating and electricity more effectively.</w:t>
      </w:r>
    </w:p>
    <w:p w14:paraId="4A3B6383"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pict w14:anchorId="3D83047B">
          <v:rect id="_x0000_i1848" style="width:0;height:1.5pt" o:hralign="center" o:hrstd="t" o:hr="t" fillcolor="#a0a0a0" stroked="f"/>
        </w:pict>
      </w:r>
    </w:p>
    <w:p w14:paraId="63656337"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B1. Heat Pumps</w:t>
      </w:r>
    </w:p>
    <w:p w14:paraId="439C31E3"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Heat pumps are highly efficient systems that extract ambient energy from the air or ground and use it for space heating and hot water. In Passivhaus buildings, heat pumps are particularly effective due to the low heating loads.</w:t>
      </w:r>
    </w:p>
    <w:p w14:paraId="5A32A36F"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lastRenderedPageBreak/>
        <w:t>Key considerations include:</w:t>
      </w:r>
    </w:p>
    <w:p w14:paraId="63B4CE96" w14:textId="77777777" w:rsidR="004228B0" w:rsidRPr="004228B0" w:rsidRDefault="004228B0" w:rsidP="004228B0">
      <w:pPr>
        <w:numPr>
          <w:ilvl w:val="0"/>
          <w:numId w:val="16"/>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Air Source Heat Pumps (ASHPs): Generally suitable for most residential sites</w:t>
      </w:r>
    </w:p>
    <w:p w14:paraId="2A663499" w14:textId="77777777" w:rsidR="004228B0" w:rsidRPr="004228B0" w:rsidRDefault="004228B0" w:rsidP="004228B0">
      <w:pPr>
        <w:numPr>
          <w:ilvl w:val="0"/>
          <w:numId w:val="16"/>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Ground Source Heat Pumps (GSHPs): Higher efficiency but require outdoor land area</w:t>
      </w:r>
    </w:p>
    <w:p w14:paraId="2DFC9ED6" w14:textId="77777777" w:rsidR="004228B0" w:rsidRPr="004228B0" w:rsidRDefault="004228B0" w:rsidP="004228B0">
      <w:pPr>
        <w:numPr>
          <w:ilvl w:val="0"/>
          <w:numId w:val="16"/>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Avoiding oversizing to maintain efficiency</w:t>
      </w:r>
    </w:p>
    <w:p w14:paraId="4F6635A2"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Correctly sized heat pumps can significantly reduce operational carbon emissions.</w:t>
      </w:r>
    </w:p>
    <w:p w14:paraId="1F24630B"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pict w14:anchorId="664FC12B">
          <v:rect id="_x0000_i1849" style="width:0;height:1.5pt" o:hralign="center" o:hrstd="t" o:hr="t" fillcolor="#a0a0a0" stroked="f"/>
        </w:pict>
      </w:r>
    </w:p>
    <w:p w14:paraId="51F852A5"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B2. Solar Panels</w:t>
      </w:r>
    </w:p>
    <w:p w14:paraId="3E875FE1"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Solar technologies commonly used in Passivhaus dwellings include:</w:t>
      </w:r>
    </w:p>
    <w:p w14:paraId="6A760FB4" w14:textId="77777777" w:rsidR="004228B0" w:rsidRPr="004228B0" w:rsidRDefault="004228B0" w:rsidP="004228B0">
      <w:pPr>
        <w:numPr>
          <w:ilvl w:val="0"/>
          <w:numId w:val="17"/>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Photovoltaic (PV) panels for electricity</w:t>
      </w:r>
    </w:p>
    <w:p w14:paraId="4E456BD8" w14:textId="77777777" w:rsidR="004228B0" w:rsidRPr="004228B0" w:rsidRDefault="004228B0" w:rsidP="004228B0">
      <w:pPr>
        <w:numPr>
          <w:ilvl w:val="0"/>
          <w:numId w:val="17"/>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Solar thermal collectors for hot water</w:t>
      </w:r>
    </w:p>
    <w:p w14:paraId="5847162F"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Their effectiveness depends on:</w:t>
      </w:r>
    </w:p>
    <w:p w14:paraId="3A2AE550" w14:textId="77777777" w:rsidR="004228B0" w:rsidRPr="004228B0" w:rsidRDefault="004228B0" w:rsidP="004228B0">
      <w:pPr>
        <w:numPr>
          <w:ilvl w:val="0"/>
          <w:numId w:val="18"/>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Roof pitch</w:t>
      </w:r>
    </w:p>
    <w:p w14:paraId="1AABF88B" w14:textId="77777777" w:rsidR="004228B0" w:rsidRPr="004228B0" w:rsidRDefault="004228B0" w:rsidP="004228B0">
      <w:pPr>
        <w:numPr>
          <w:ilvl w:val="0"/>
          <w:numId w:val="18"/>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Orientation</w:t>
      </w:r>
    </w:p>
    <w:p w14:paraId="526AB51A" w14:textId="77777777" w:rsidR="004228B0" w:rsidRPr="004228B0" w:rsidRDefault="004228B0" w:rsidP="004228B0">
      <w:pPr>
        <w:numPr>
          <w:ilvl w:val="0"/>
          <w:numId w:val="18"/>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Local solar exposure throughout the year</w:t>
      </w:r>
    </w:p>
    <w:p w14:paraId="62B280A8"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Integrating solar technologies during early design stages ensures optimal efficiency.</w:t>
      </w:r>
    </w:p>
    <w:p w14:paraId="74FEA18B"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pict w14:anchorId="1CB26A56">
          <v:rect id="_x0000_i1850" style="width:0;height:1.5pt" o:hralign="center" o:hrstd="t" o:hr="t" fillcolor="#a0a0a0" stroked="f"/>
        </w:pict>
      </w:r>
    </w:p>
    <w:p w14:paraId="67883CA4"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B3. Energy Modelling (PHPP)</w:t>
      </w:r>
    </w:p>
    <w:p w14:paraId="708B5630"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Passivhaus designs must be modelled using the Passive House Planning Package (PHPP)—a detailed modelling software developed by the Passivhaus Institute. PHPP enables designers to calculate:</w:t>
      </w:r>
    </w:p>
    <w:p w14:paraId="2C765DE2" w14:textId="77777777" w:rsidR="004228B0" w:rsidRPr="004228B0" w:rsidRDefault="004228B0" w:rsidP="004228B0">
      <w:pPr>
        <w:numPr>
          <w:ilvl w:val="0"/>
          <w:numId w:val="19"/>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Annual heating and cooling demand</w:t>
      </w:r>
    </w:p>
    <w:p w14:paraId="53FC770D" w14:textId="77777777" w:rsidR="004228B0" w:rsidRPr="004228B0" w:rsidRDefault="004228B0" w:rsidP="004228B0">
      <w:pPr>
        <w:numPr>
          <w:ilvl w:val="0"/>
          <w:numId w:val="19"/>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Primary renewable energy usage</w:t>
      </w:r>
    </w:p>
    <w:p w14:paraId="1770004C" w14:textId="77777777" w:rsidR="004228B0" w:rsidRPr="004228B0" w:rsidRDefault="004228B0" w:rsidP="004228B0">
      <w:pPr>
        <w:numPr>
          <w:ilvl w:val="0"/>
          <w:numId w:val="19"/>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Internal and solar heat gains</w:t>
      </w:r>
    </w:p>
    <w:p w14:paraId="3EC81D88" w14:textId="77777777" w:rsidR="004228B0" w:rsidRPr="004228B0" w:rsidRDefault="004228B0" w:rsidP="004228B0">
      <w:pPr>
        <w:numPr>
          <w:ilvl w:val="0"/>
          <w:numId w:val="19"/>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Impact of insulation, ventilation and airtightness</w:t>
      </w:r>
    </w:p>
    <w:p w14:paraId="1E21AD8B"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PHPP is essential for verifying performance and demonstrating compliance.</w:t>
      </w:r>
    </w:p>
    <w:p w14:paraId="0D0B7DBF"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pict w14:anchorId="03A6254F">
          <v:rect id="_x0000_i1851" style="width:0;height:1.5pt" o:hralign="center" o:hrstd="t" o:hr="t" fillcolor="#a0a0a0" stroked="f"/>
        </w:pict>
      </w:r>
    </w:p>
    <w:p w14:paraId="0CE3D079"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C. Water Efficiency</w:t>
      </w:r>
    </w:p>
    <w:p w14:paraId="1AC15B65"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 xml:space="preserve">Although Passivhaus does not impose strict water-efficiency requirements, reducing water use supports overall sustainability and aligns with </w:t>
      </w:r>
      <w:proofErr w:type="spellStart"/>
      <w:r w:rsidRPr="004228B0">
        <w:rPr>
          <w:rFonts w:ascii="Century Gothic" w:hAnsi="Century Gothic"/>
          <w:b/>
          <w:bCs/>
          <w:color w:val="1F4E79" w:themeColor="accent5" w:themeShade="80"/>
          <w:sz w:val="24"/>
          <w:szCs w:val="32"/>
          <w:lang w:val="en-GB"/>
        </w:rPr>
        <w:t>Wales’</w:t>
      </w:r>
      <w:proofErr w:type="spellEnd"/>
      <w:r w:rsidRPr="004228B0">
        <w:rPr>
          <w:rFonts w:ascii="Century Gothic" w:hAnsi="Century Gothic"/>
          <w:b/>
          <w:bCs/>
          <w:color w:val="1F4E79" w:themeColor="accent5" w:themeShade="80"/>
          <w:sz w:val="24"/>
          <w:szCs w:val="32"/>
          <w:lang w:val="en-GB"/>
        </w:rPr>
        <w:t xml:space="preserve"> broader environmental goals. The measures in this section should be used alongside Approved Document G.</w:t>
      </w:r>
    </w:p>
    <w:p w14:paraId="06DBF654"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pict w14:anchorId="17F206CB">
          <v:rect id="_x0000_i1852" style="width:0;height:1.5pt" o:hralign="center" o:hrstd="t" o:hr="t" fillcolor="#a0a0a0" stroked="f"/>
        </w:pict>
      </w:r>
    </w:p>
    <w:p w14:paraId="3F85B6AD"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C1. Rainwater Harvesting</w:t>
      </w:r>
    </w:p>
    <w:p w14:paraId="07BDF39A"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Rainwater harvesting systems collect water from roofs and store it for non-potable uses, including:</w:t>
      </w:r>
    </w:p>
    <w:p w14:paraId="1D370BE0" w14:textId="77777777" w:rsidR="004228B0" w:rsidRPr="004228B0" w:rsidRDefault="004228B0" w:rsidP="004228B0">
      <w:pPr>
        <w:numPr>
          <w:ilvl w:val="0"/>
          <w:numId w:val="20"/>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Toilet flushing</w:t>
      </w:r>
    </w:p>
    <w:p w14:paraId="63CF5B4D" w14:textId="77777777" w:rsidR="004228B0" w:rsidRPr="004228B0" w:rsidRDefault="004228B0" w:rsidP="004228B0">
      <w:pPr>
        <w:numPr>
          <w:ilvl w:val="0"/>
          <w:numId w:val="20"/>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Garden irrigation</w:t>
      </w:r>
    </w:p>
    <w:p w14:paraId="24EE8B64" w14:textId="77777777" w:rsidR="004228B0" w:rsidRPr="004228B0" w:rsidRDefault="004228B0" w:rsidP="004228B0">
      <w:pPr>
        <w:numPr>
          <w:ilvl w:val="0"/>
          <w:numId w:val="20"/>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External cleaning tasks</w:t>
      </w:r>
    </w:p>
    <w:p w14:paraId="6E663CD0"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Gravity-fed systems are preferred as they reduce the need for electrically powered pumps, lowering both energy consumption and operational carbon emissions.</w:t>
      </w:r>
    </w:p>
    <w:p w14:paraId="6337EE52"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pict w14:anchorId="3AFB4AFA">
          <v:rect id="_x0000_i1853" style="width:0;height:1.5pt" o:hralign="center" o:hrstd="t" o:hr="t" fillcolor="#a0a0a0" stroked="f"/>
        </w:pict>
      </w:r>
    </w:p>
    <w:p w14:paraId="73BEBC3E"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C2. Low-Flow Fixtures and Fittings</w:t>
      </w:r>
    </w:p>
    <w:p w14:paraId="77488B69"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lastRenderedPageBreak/>
        <w:t>Low-flow fixtures reduce water waste and decrease the amount of hot water required. Applications include:</w:t>
      </w:r>
    </w:p>
    <w:p w14:paraId="351922C5" w14:textId="77777777" w:rsidR="004228B0" w:rsidRPr="004228B0" w:rsidRDefault="004228B0" w:rsidP="004228B0">
      <w:pPr>
        <w:numPr>
          <w:ilvl w:val="0"/>
          <w:numId w:val="21"/>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Reduced-flow taps</w:t>
      </w:r>
    </w:p>
    <w:p w14:paraId="2057C180" w14:textId="77777777" w:rsidR="004228B0" w:rsidRPr="004228B0" w:rsidRDefault="004228B0" w:rsidP="004228B0">
      <w:pPr>
        <w:numPr>
          <w:ilvl w:val="0"/>
          <w:numId w:val="21"/>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Efficient showerheads</w:t>
      </w:r>
    </w:p>
    <w:p w14:paraId="61A70E7C" w14:textId="77777777" w:rsidR="004228B0" w:rsidRPr="004228B0" w:rsidRDefault="004228B0" w:rsidP="004228B0">
      <w:pPr>
        <w:numPr>
          <w:ilvl w:val="0"/>
          <w:numId w:val="21"/>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Water-saving appliances</w:t>
      </w:r>
    </w:p>
    <w:p w14:paraId="60E393B8"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Limiting hot-water demand also indirectly reduces energy use, which complements Passivhaus performance objectives.</w:t>
      </w:r>
    </w:p>
    <w:p w14:paraId="15A6F088"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pict w14:anchorId="55781942">
          <v:rect id="_x0000_i1854" style="width:0;height:1.5pt" o:hralign="center" o:hrstd="t" o:hr="t" fillcolor="#a0a0a0" stroked="f"/>
        </w:pict>
      </w:r>
    </w:p>
    <w:p w14:paraId="40666075"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C3. Water Monitoring and Maintenance</w:t>
      </w:r>
    </w:p>
    <w:p w14:paraId="328F342F"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Monitoring water usage helps identify inefficiencies and maintain long-term performance. In a Passivhaus-aligned building, the following may be required:</w:t>
      </w:r>
    </w:p>
    <w:p w14:paraId="3AD1B415" w14:textId="77777777" w:rsidR="004228B0" w:rsidRPr="004228B0" w:rsidRDefault="004228B0" w:rsidP="004228B0">
      <w:pPr>
        <w:numPr>
          <w:ilvl w:val="0"/>
          <w:numId w:val="22"/>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Usage meters for taps, showers and appliances</w:t>
      </w:r>
    </w:p>
    <w:p w14:paraId="19F66EA3" w14:textId="77777777" w:rsidR="004228B0" w:rsidRPr="004228B0" w:rsidRDefault="004228B0" w:rsidP="004228B0">
      <w:pPr>
        <w:numPr>
          <w:ilvl w:val="0"/>
          <w:numId w:val="22"/>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Leak detection systems</w:t>
      </w:r>
    </w:p>
    <w:p w14:paraId="1DFF1100" w14:textId="77777777" w:rsidR="004228B0" w:rsidRPr="004228B0" w:rsidRDefault="004228B0" w:rsidP="004228B0">
      <w:pPr>
        <w:numPr>
          <w:ilvl w:val="0"/>
          <w:numId w:val="22"/>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Periodic review of water-usage data</w:t>
      </w:r>
    </w:p>
    <w:p w14:paraId="5D3BDFCD"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This supports the building’s environmental objectives and provides valuable feedback for ongoing performance.</w:t>
      </w:r>
    </w:p>
    <w:p w14:paraId="5D059B28"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pict w14:anchorId="7B6DDAE8">
          <v:rect id="_x0000_i1855" style="width:0;height:1.5pt" o:hralign="center" o:hrstd="t" o:hr="t" fillcolor="#a0a0a0" stroked="f"/>
        </w:pict>
      </w:r>
    </w:p>
    <w:p w14:paraId="3B1E25A6"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D. Passivhaus Certification</w:t>
      </w:r>
    </w:p>
    <w:p w14:paraId="0E971C29"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Passivhaus certification is a rigorous multi-stage process that verifies whether a building meets or exceeds the performance criteria outlined by the Passive House Institute (PHI).</w:t>
      </w:r>
    </w:p>
    <w:p w14:paraId="562015FA"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pict w14:anchorId="4073DFA1">
          <v:rect id="_x0000_i1856" style="width:0;height:1.5pt" o:hralign="center" o:hrstd="t" o:hr="t" fillcolor="#a0a0a0" stroked="f"/>
        </w:pict>
      </w:r>
    </w:p>
    <w:p w14:paraId="27F803CB"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D1. Design Stage</w:t>
      </w:r>
    </w:p>
    <w:p w14:paraId="70B652C4"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Architects and energy consultants must prepare designs that satisfy all core requirements detailed in Section A. This includes thermal performance, airtightness, ventilation strategies, insulation continuity and service integration.</w:t>
      </w:r>
    </w:p>
    <w:p w14:paraId="1D92291C"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pict w14:anchorId="38570C50">
          <v:rect id="_x0000_i1857" style="width:0;height:1.5pt" o:hralign="center" o:hrstd="t" o:hr="t" fillcolor="#a0a0a0" stroked="f"/>
        </w:pict>
      </w:r>
    </w:p>
    <w:p w14:paraId="0B3FCD0D"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D2. PHPP Modelling</w:t>
      </w:r>
    </w:p>
    <w:p w14:paraId="29AA0FD7"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All design data is entered into the PHPP software. This stage determines:</w:t>
      </w:r>
    </w:p>
    <w:p w14:paraId="7C2E73B5" w14:textId="77777777" w:rsidR="004228B0" w:rsidRPr="004228B0" w:rsidRDefault="004228B0" w:rsidP="004228B0">
      <w:pPr>
        <w:numPr>
          <w:ilvl w:val="0"/>
          <w:numId w:val="23"/>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Whether the building meets required heating-demand and airtightness levels</w:t>
      </w:r>
    </w:p>
    <w:p w14:paraId="1D19E755" w14:textId="77777777" w:rsidR="004228B0" w:rsidRPr="004228B0" w:rsidRDefault="004228B0" w:rsidP="004228B0">
      <w:pPr>
        <w:numPr>
          <w:ilvl w:val="0"/>
          <w:numId w:val="23"/>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Whether design adjustments are needed</w:t>
      </w:r>
    </w:p>
    <w:p w14:paraId="05CC7608" w14:textId="77777777" w:rsidR="004228B0" w:rsidRPr="004228B0" w:rsidRDefault="004228B0" w:rsidP="004228B0">
      <w:pPr>
        <w:numPr>
          <w:ilvl w:val="0"/>
          <w:numId w:val="23"/>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The building’s overall energy profile</w:t>
      </w:r>
    </w:p>
    <w:p w14:paraId="0FD8D5B2"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Design changes are often made at this stage to optimise efficiency.</w:t>
      </w:r>
    </w:p>
    <w:p w14:paraId="0C8AB767"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pict w14:anchorId="7E803752">
          <v:rect id="_x0000_i1858" style="width:0;height:1.5pt" o:hralign="center" o:hrstd="t" o:hr="t" fillcolor="#a0a0a0" stroked="f"/>
        </w:pict>
      </w:r>
    </w:p>
    <w:p w14:paraId="40AAA490"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D3. Construction Stage</w:t>
      </w:r>
    </w:p>
    <w:p w14:paraId="6D78005A"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Passivhaus construction requires exceptional precision. Contractors must ensure:</w:t>
      </w:r>
    </w:p>
    <w:p w14:paraId="2FB266F2" w14:textId="77777777" w:rsidR="004228B0" w:rsidRPr="004228B0" w:rsidRDefault="004228B0" w:rsidP="004228B0">
      <w:pPr>
        <w:numPr>
          <w:ilvl w:val="0"/>
          <w:numId w:val="24"/>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Airtight membranes are correctly installed</w:t>
      </w:r>
    </w:p>
    <w:p w14:paraId="6A241B44" w14:textId="77777777" w:rsidR="004228B0" w:rsidRPr="004228B0" w:rsidRDefault="004228B0" w:rsidP="004228B0">
      <w:pPr>
        <w:numPr>
          <w:ilvl w:val="0"/>
          <w:numId w:val="24"/>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Continuity of insulation</w:t>
      </w:r>
    </w:p>
    <w:p w14:paraId="0636F93E" w14:textId="77777777" w:rsidR="004228B0" w:rsidRPr="004228B0" w:rsidRDefault="004228B0" w:rsidP="004228B0">
      <w:pPr>
        <w:numPr>
          <w:ilvl w:val="0"/>
          <w:numId w:val="24"/>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Junctions and connections are built according to detail</w:t>
      </w:r>
    </w:p>
    <w:p w14:paraId="06046478" w14:textId="77777777" w:rsidR="004228B0" w:rsidRPr="004228B0" w:rsidRDefault="004228B0" w:rsidP="004228B0">
      <w:pPr>
        <w:numPr>
          <w:ilvl w:val="0"/>
          <w:numId w:val="24"/>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Regular inspections catch deviations early</w:t>
      </w:r>
    </w:p>
    <w:p w14:paraId="718EF1C2"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Any gap in workmanship can prevent certification.</w:t>
      </w:r>
    </w:p>
    <w:p w14:paraId="13DD9917"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pict w14:anchorId="17D731F6">
          <v:rect id="_x0000_i1859" style="width:0;height:1.5pt" o:hralign="center" o:hrstd="t" o:hr="t" fillcolor="#a0a0a0" stroked="f"/>
        </w:pict>
      </w:r>
    </w:p>
    <w:p w14:paraId="3746B357"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D4. Testing and Commissioning</w:t>
      </w:r>
    </w:p>
    <w:p w14:paraId="2E5ADBFC"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lastRenderedPageBreak/>
        <w:t>Once construction reaches key stages, a series of tests must be carried out:</w:t>
      </w:r>
    </w:p>
    <w:p w14:paraId="6EB6220B" w14:textId="77777777" w:rsidR="004228B0" w:rsidRPr="004228B0" w:rsidRDefault="004228B0" w:rsidP="004228B0">
      <w:pPr>
        <w:numPr>
          <w:ilvl w:val="0"/>
          <w:numId w:val="25"/>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Blower door tests for airtightness</w:t>
      </w:r>
    </w:p>
    <w:p w14:paraId="5C44F57B" w14:textId="77777777" w:rsidR="004228B0" w:rsidRPr="004228B0" w:rsidRDefault="004228B0" w:rsidP="004228B0">
      <w:pPr>
        <w:numPr>
          <w:ilvl w:val="0"/>
          <w:numId w:val="25"/>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MVHR commissioning</w:t>
      </w:r>
    </w:p>
    <w:p w14:paraId="5C8A68B1" w14:textId="77777777" w:rsidR="004228B0" w:rsidRPr="004228B0" w:rsidRDefault="004228B0" w:rsidP="004228B0">
      <w:pPr>
        <w:numPr>
          <w:ilvl w:val="0"/>
          <w:numId w:val="25"/>
        </w:num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Thermal imaging to identify bridging or insulation gaps</w:t>
      </w:r>
    </w:p>
    <w:p w14:paraId="44DF358D"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All must meet Passivhaus thresholds to proceed to certification.</w:t>
      </w:r>
    </w:p>
    <w:p w14:paraId="4216479A"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pict w14:anchorId="35A476DF">
          <v:rect id="_x0000_i1860" style="width:0;height:1.5pt" o:hralign="center" o:hrstd="t" o:hr="t" fillcolor="#a0a0a0" stroked="f"/>
        </w:pict>
      </w:r>
    </w:p>
    <w:p w14:paraId="6BC5AF91"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D5. Submission for Certification</w:t>
      </w:r>
    </w:p>
    <w:p w14:paraId="19ED389A"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A certified Passivhaus designer or consultant compiles all documentation and submits it to the Passive House Institute. Certification is granted only once all criteria are satisfied. Further assessments—such as comfort monitoring or post-occupancy evaluations—may follow.</w:t>
      </w:r>
    </w:p>
    <w:p w14:paraId="3CA12737"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pict w14:anchorId="01710DF3">
          <v:rect id="_x0000_i1861" style="width:0;height:1.5pt" o:hralign="center" o:hrstd="t" o:hr="t" fillcolor="#a0a0a0" stroked="f"/>
        </w:pict>
      </w:r>
    </w:p>
    <w:p w14:paraId="0D6A3676"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Summary</w:t>
      </w:r>
    </w:p>
    <w:p w14:paraId="3EB7F94D" w14:textId="77777777" w:rsidR="004228B0" w:rsidRPr="004228B0" w:rsidRDefault="004228B0" w:rsidP="004228B0">
      <w:pPr>
        <w:rPr>
          <w:rFonts w:ascii="Century Gothic" w:hAnsi="Century Gothic"/>
          <w:b/>
          <w:bCs/>
          <w:color w:val="1F4E79" w:themeColor="accent5" w:themeShade="80"/>
          <w:sz w:val="24"/>
          <w:szCs w:val="32"/>
          <w:lang w:val="en-GB"/>
        </w:rPr>
      </w:pPr>
      <w:r w:rsidRPr="004228B0">
        <w:rPr>
          <w:rFonts w:ascii="Century Gothic" w:hAnsi="Century Gothic"/>
          <w:b/>
          <w:bCs/>
          <w:color w:val="1F4E79" w:themeColor="accent5" w:themeShade="80"/>
          <w:sz w:val="24"/>
          <w:szCs w:val="32"/>
          <w:lang w:val="en-GB"/>
        </w:rPr>
        <w:t>Achieving Passivhaus certification requires a detailed, disciplined approach to both design and construction. A certified Passivhaus building must demonstrate exceptionally low energy demand, high comfort standards and verified airtightness and insulation performance. This document reinforces the technical expectations required to achieve those outcomes while remaining fully compliant with Welsh Building Regulations and all associated Approved Documents.</w:t>
      </w:r>
    </w:p>
    <w:p w14:paraId="3EC49F05" w14:textId="77777777" w:rsidR="00265836" w:rsidRPr="00AF462E" w:rsidRDefault="00265836" w:rsidP="001B0329">
      <w:pPr>
        <w:rPr>
          <w:rFonts w:ascii="Century Gothic" w:hAnsi="Century Gothic"/>
          <w:b/>
          <w:bCs/>
          <w:color w:val="1F4E79" w:themeColor="accent5" w:themeShade="80"/>
          <w:sz w:val="24"/>
          <w:szCs w:val="32"/>
        </w:rPr>
      </w:pPr>
    </w:p>
    <w:p w14:paraId="0576B762" w14:textId="77777777" w:rsidR="00265836" w:rsidRDefault="00265836" w:rsidP="001B0329">
      <w:pPr>
        <w:rPr>
          <w:rFonts w:ascii="Century Gothic" w:hAnsi="Century Gothic"/>
          <w:b/>
          <w:bCs/>
          <w:color w:val="1F4E79" w:themeColor="accent5" w:themeShade="80"/>
          <w:sz w:val="32"/>
          <w:szCs w:val="36"/>
        </w:rPr>
      </w:pPr>
    </w:p>
    <w:p w14:paraId="7A3C9702" w14:textId="77777777" w:rsidR="00265836" w:rsidRDefault="00265836" w:rsidP="001B0329">
      <w:pPr>
        <w:rPr>
          <w:rFonts w:ascii="Century Gothic" w:hAnsi="Century Gothic"/>
          <w:b/>
          <w:bCs/>
          <w:color w:val="1F4E79" w:themeColor="accent5" w:themeShade="80"/>
          <w:sz w:val="32"/>
          <w:szCs w:val="36"/>
        </w:rPr>
      </w:pPr>
    </w:p>
    <w:p w14:paraId="598EE214" w14:textId="77777777" w:rsidR="00265836" w:rsidRDefault="00265836" w:rsidP="001B0329">
      <w:pPr>
        <w:rPr>
          <w:rFonts w:ascii="Century Gothic" w:hAnsi="Century Gothic"/>
          <w:b/>
          <w:bCs/>
          <w:color w:val="1F4E79" w:themeColor="accent5" w:themeShade="80"/>
          <w:sz w:val="32"/>
          <w:szCs w:val="36"/>
        </w:rPr>
      </w:pPr>
    </w:p>
    <w:p w14:paraId="70EBC84D" w14:textId="468AE563" w:rsidR="00637D60" w:rsidRPr="001B0329" w:rsidRDefault="001B0329" w:rsidP="001B0329">
      <w:pPr>
        <w:rPr>
          <w:rFonts w:ascii="Century Gothic" w:hAnsi="Century Gothic"/>
          <w:b/>
          <w:bCs/>
          <w:color w:val="1F4E79" w:themeColor="accent5" w:themeShade="80"/>
          <w:sz w:val="32"/>
          <w:szCs w:val="36"/>
        </w:rPr>
      </w:pPr>
      <w:r>
        <w:rPr>
          <w:rFonts w:ascii="Century Gothic" w:hAnsi="Century Gothic"/>
          <w:b/>
          <w:bCs/>
          <w:color w:val="1F4E79" w:themeColor="accent5" w:themeShade="80"/>
          <w:sz w:val="32"/>
          <w:szCs w:val="36"/>
        </w:rPr>
        <w:t xml:space="preserve">References </w:t>
      </w:r>
    </w:p>
    <w:p w14:paraId="41E51111" w14:textId="77777777" w:rsidR="004F3F27" w:rsidRDefault="004F3F27" w:rsidP="00637D60">
      <w:pPr>
        <w:rPr>
          <w:rFonts w:ascii="Century Gothic" w:hAnsi="Century Gothic"/>
          <w:color w:val="1F4E79" w:themeColor="accent5" w:themeShade="80"/>
          <w:szCs w:val="30"/>
        </w:rPr>
      </w:pPr>
    </w:p>
    <w:p w14:paraId="163C6BEE" w14:textId="03B7EBFE" w:rsidR="00637D60" w:rsidRDefault="0068124F" w:rsidP="00637D60">
      <w:pPr>
        <w:rPr>
          <w:rFonts w:ascii="Century Gothic" w:hAnsi="Century Gothic"/>
          <w:color w:val="1F4E79" w:themeColor="accent5" w:themeShade="80"/>
          <w:szCs w:val="30"/>
        </w:rPr>
      </w:pPr>
      <w:r w:rsidRPr="009A60EA">
        <w:rPr>
          <w:rFonts w:ascii="Century Gothic" w:hAnsi="Century Gothic"/>
          <w:b/>
          <w:bCs/>
          <w:color w:val="1F4E79" w:themeColor="accent5" w:themeShade="80"/>
          <w:szCs w:val="30"/>
        </w:rPr>
        <w:t>Passivhaus Trust, What is Passivhaus?</w:t>
      </w:r>
      <w:r>
        <w:rPr>
          <w:rFonts w:ascii="Century Gothic" w:hAnsi="Century Gothic"/>
          <w:color w:val="1F4E79" w:themeColor="accent5" w:themeShade="80"/>
          <w:szCs w:val="30"/>
        </w:rPr>
        <w:t xml:space="preserve"> (Online) Available at:</w:t>
      </w:r>
      <w:r w:rsidR="00767532" w:rsidRPr="00767532">
        <w:t xml:space="preserve"> </w:t>
      </w:r>
      <w:hyperlink r:id="rId9" w:history="1">
        <w:r w:rsidR="00767532" w:rsidRPr="00D648A2">
          <w:rPr>
            <w:rStyle w:val="Hyperlink"/>
            <w:rFonts w:ascii="Century Gothic" w:hAnsi="Century Gothic"/>
            <w:szCs w:val="30"/>
          </w:rPr>
          <w:t>https://passivhaus.uk/passivhaus-principles-a-primer/</w:t>
        </w:r>
      </w:hyperlink>
      <w:r w:rsidR="00767532" w:rsidRPr="00767532">
        <w:rPr>
          <w:rFonts w:ascii="Century Gothic" w:hAnsi="Century Gothic"/>
          <w:color w:val="1F4E79" w:themeColor="accent5" w:themeShade="80"/>
          <w:szCs w:val="30"/>
        </w:rPr>
        <w:t>?</w:t>
      </w:r>
      <w:r w:rsidR="00767532">
        <w:rPr>
          <w:rFonts w:ascii="Century Gothic" w:hAnsi="Century Gothic"/>
          <w:color w:val="1F4E79" w:themeColor="accent5" w:themeShade="80"/>
          <w:szCs w:val="30"/>
        </w:rPr>
        <w:t xml:space="preserve"> </w:t>
      </w:r>
      <w:r>
        <w:rPr>
          <w:rFonts w:ascii="Century Gothic" w:hAnsi="Century Gothic"/>
          <w:color w:val="1F4E79" w:themeColor="accent5" w:themeShade="80"/>
          <w:szCs w:val="30"/>
        </w:rPr>
        <w:t xml:space="preserve"> </w:t>
      </w:r>
      <w:r w:rsidR="00502D3D">
        <w:rPr>
          <w:rFonts w:ascii="Century Gothic" w:hAnsi="Century Gothic"/>
          <w:color w:val="1F4E79" w:themeColor="accent5" w:themeShade="80"/>
          <w:szCs w:val="30"/>
        </w:rPr>
        <w:t>(Accessed on 8</w:t>
      </w:r>
      <w:r w:rsidR="00502D3D" w:rsidRPr="00502D3D">
        <w:rPr>
          <w:rFonts w:ascii="Century Gothic" w:hAnsi="Century Gothic"/>
          <w:color w:val="1F4E79" w:themeColor="accent5" w:themeShade="80"/>
          <w:szCs w:val="30"/>
          <w:vertAlign w:val="superscript"/>
        </w:rPr>
        <w:t>th</w:t>
      </w:r>
      <w:r w:rsidR="00502D3D">
        <w:rPr>
          <w:rFonts w:ascii="Century Gothic" w:hAnsi="Century Gothic"/>
          <w:color w:val="1F4E79" w:themeColor="accent5" w:themeShade="80"/>
          <w:szCs w:val="30"/>
        </w:rPr>
        <w:t xml:space="preserve"> December 2025) </w:t>
      </w:r>
    </w:p>
    <w:p w14:paraId="7572F15A" w14:textId="77777777" w:rsidR="00502D3D" w:rsidRDefault="00502D3D" w:rsidP="00637D60">
      <w:pPr>
        <w:rPr>
          <w:rFonts w:ascii="Century Gothic" w:hAnsi="Century Gothic"/>
          <w:color w:val="1F4E79" w:themeColor="accent5" w:themeShade="80"/>
          <w:szCs w:val="30"/>
        </w:rPr>
      </w:pPr>
    </w:p>
    <w:p w14:paraId="43403B70" w14:textId="147A1270" w:rsidR="00502D3D" w:rsidRDefault="00364F67" w:rsidP="00637D60">
      <w:pPr>
        <w:rPr>
          <w:rFonts w:ascii="Century Gothic" w:hAnsi="Century Gothic"/>
          <w:color w:val="1F4E79" w:themeColor="accent5" w:themeShade="80"/>
          <w:szCs w:val="30"/>
        </w:rPr>
      </w:pPr>
      <w:r w:rsidRPr="009A60EA">
        <w:rPr>
          <w:rFonts w:ascii="Century Gothic" w:hAnsi="Century Gothic"/>
          <w:b/>
          <w:bCs/>
          <w:color w:val="1F4E79" w:themeColor="accent5" w:themeShade="80"/>
          <w:szCs w:val="30"/>
        </w:rPr>
        <w:t>Passivhaus Trust, Claiming the Passivhaus Standard</w:t>
      </w:r>
      <w:r w:rsidR="00AB17D0" w:rsidRPr="009A60EA">
        <w:rPr>
          <w:rFonts w:ascii="Century Gothic" w:hAnsi="Century Gothic"/>
          <w:b/>
          <w:bCs/>
          <w:color w:val="1F4E79" w:themeColor="accent5" w:themeShade="80"/>
          <w:szCs w:val="30"/>
        </w:rPr>
        <w:t>.</w:t>
      </w:r>
      <w:r w:rsidR="00AB17D0">
        <w:rPr>
          <w:rFonts w:ascii="Century Gothic" w:hAnsi="Century Gothic"/>
          <w:color w:val="1F4E79" w:themeColor="accent5" w:themeShade="80"/>
          <w:szCs w:val="30"/>
        </w:rPr>
        <w:t xml:space="preserve"> (Online) Available at: </w:t>
      </w:r>
      <w:hyperlink r:id="rId10" w:history="1">
        <w:r w:rsidR="00767532" w:rsidRPr="00D648A2">
          <w:rPr>
            <w:rStyle w:val="Hyperlink"/>
            <w:rFonts w:ascii="Century Gothic" w:hAnsi="Century Gothic"/>
            <w:szCs w:val="30"/>
          </w:rPr>
          <w:t>https://passivhaus.uk/passivhaus-principles-a-primer/</w:t>
        </w:r>
      </w:hyperlink>
      <w:r w:rsidR="00F4195D" w:rsidRPr="00F4195D">
        <w:rPr>
          <w:rFonts w:ascii="Century Gothic" w:hAnsi="Century Gothic"/>
          <w:color w:val="1F4E79" w:themeColor="accent5" w:themeShade="80"/>
          <w:szCs w:val="30"/>
        </w:rPr>
        <w:t>?</w:t>
      </w:r>
      <w:r w:rsidR="00767532">
        <w:rPr>
          <w:rFonts w:ascii="Century Gothic" w:hAnsi="Century Gothic"/>
          <w:color w:val="1F4E79" w:themeColor="accent5" w:themeShade="80"/>
          <w:szCs w:val="30"/>
        </w:rPr>
        <w:t xml:space="preserve"> (Accessed on 8</w:t>
      </w:r>
      <w:r w:rsidR="00767532" w:rsidRPr="00767532">
        <w:rPr>
          <w:rFonts w:ascii="Century Gothic" w:hAnsi="Century Gothic"/>
          <w:color w:val="1F4E79" w:themeColor="accent5" w:themeShade="80"/>
          <w:szCs w:val="30"/>
          <w:vertAlign w:val="superscript"/>
        </w:rPr>
        <w:t>th</w:t>
      </w:r>
      <w:r w:rsidR="00767532">
        <w:rPr>
          <w:rFonts w:ascii="Century Gothic" w:hAnsi="Century Gothic"/>
          <w:color w:val="1F4E79" w:themeColor="accent5" w:themeShade="80"/>
          <w:szCs w:val="30"/>
        </w:rPr>
        <w:t xml:space="preserve"> December 2025) </w:t>
      </w:r>
    </w:p>
    <w:p w14:paraId="4B6042E3" w14:textId="77777777" w:rsidR="00265836" w:rsidRDefault="00265836" w:rsidP="00637D60">
      <w:pPr>
        <w:rPr>
          <w:rFonts w:ascii="Century Gothic" w:hAnsi="Century Gothic"/>
          <w:color w:val="1F4E79" w:themeColor="accent5" w:themeShade="80"/>
          <w:szCs w:val="30"/>
        </w:rPr>
      </w:pPr>
    </w:p>
    <w:p w14:paraId="24D34433" w14:textId="25FBE3D6" w:rsidR="004F3F27" w:rsidRDefault="004F3F27" w:rsidP="00637D60">
      <w:pPr>
        <w:rPr>
          <w:rFonts w:ascii="Century Gothic" w:hAnsi="Century Gothic"/>
          <w:color w:val="1F4E79" w:themeColor="accent5" w:themeShade="80"/>
          <w:szCs w:val="30"/>
        </w:rPr>
      </w:pPr>
      <w:r w:rsidRPr="009A60EA">
        <w:rPr>
          <w:rFonts w:ascii="Century Gothic" w:hAnsi="Century Gothic"/>
          <w:b/>
          <w:bCs/>
          <w:color w:val="1F4E79" w:themeColor="accent5" w:themeShade="80"/>
          <w:szCs w:val="30"/>
        </w:rPr>
        <w:t>The Building Engineer. Passivhaus: Key Design Principles, Specification and Inspection.</w:t>
      </w:r>
      <w:r>
        <w:rPr>
          <w:rFonts w:ascii="Century Gothic" w:hAnsi="Century Gothic"/>
          <w:color w:val="1F4E79" w:themeColor="accent5" w:themeShade="80"/>
          <w:szCs w:val="30"/>
        </w:rPr>
        <w:t xml:space="preserve"> (Online) Available at:  </w:t>
      </w:r>
      <w:hyperlink r:id="rId11" w:history="1">
        <w:r w:rsidRPr="00343489">
          <w:rPr>
            <w:rStyle w:val="Hyperlink"/>
            <w:rFonts w:ascii="Century Gothic" w:hAnsi="Century Gothic"/>
            <w:szCs w:val="30"/>
          </w:rPr>
          <w:t>https://www.buildingengineer.org.uk/intelligence/passivhaus-key-design-principles-specification-and-inspection</w:t>
        </w:r>
      </w:hyperlink>
      <w:r w:rsidRPr="004F3F27">
        <w:rPr>
          <w:rFonts w:ascii="Century Gothic" w:hAnsi="Century Gothic"/>
          <w:color w:val="1F4E79" w:themeColor="accent5" w:themeShade="80"/>
          <w:szCs w:val="30"/>
        </w:rPr>
        <w:t>?</w:t>
      </w:r>
      <w:r>
        <w:rPr>
          <w:rFonts w:ascii="Century Gothic" w:hAnsi="Century Gothic"/>
          <w:color w:val="1F4E79" w:themeColor="accent5" w:themeShade="80"/>
          <w:szCs w:val="30"/>
        </w:rPr>
        <w:t xml:space="preserve"> (Accessed on 8</w:t>
      </w:r>
      <w:r w:rsidRPr="004F3F27">
        <w:rPr>
          <w:rFonts w:ascii="Century Gothic" w:hAnsi="Century Gothic"/>
          <w:color w:val="1F4E79" w:themeColor="accent5" w:themeShade="80"/>
          <w:szCs w:val="30"/>
          <w:vertAlign w:val="superscript"/>
        </w:rPr>
        <w:t>th</w:t>
      </w:r>
      <w:r>
        <w:rPr>
          <w:rFonts w:ascii="Century Gothic" w:hAnsi="Century Gothic"/>
          <w:color w:val="1F4E79" w:themeColor="accent5" w:themeShade="80"/>
          <w:szCs w:val="30"/>
        </w:rPr>
        <w:t xml:space="preserve"> </w:t>
      </w:r>
      <w:r w:rsidR="006C4C7F">
        <w:rPr>
          <w:rFonts w:ascii="Century Gothic" w:hAnsi="Century Gothic"/>
          <w:color w:val="1F4E79" w:themeColor="accent5" w:themeShade="80"/>
          <w:szCs w:val="30"/>
        </w:rPr>
        <w:t>December 2025)</w:t>
      </w:r>
    </w:p>
    <w:p w14:paraId="13CB76BE" w14:textId="77777777" w:rsidR="00244459" w:rsidRDefault="00244459" w:rsidP="00637D60">
      <w:pPr>
        <w:rPr>
          <w:rFonts w:ascii="Century Gothic" w:hAnsi="Century Gothic"/>
          <w:color w:val="1F4E79" w:themeColor="accent5" w:themeShade="80"/>
          <w:szCs w:val="30"/>
        </w:rPr>
      </w:pPr>
    </w:p>
    <w:p w14:paraId="6326C364" w14:textId="5E1B5A59" w:rsidR="00244459" w:rsidRDefault="00BB3BFF" w:rsidP="00637D60">
      <w:pPr>
        <w:rPr>
          <w:rFonts w:ascii="Century Gothic" w:hAnsi="Century Gothic"/>
          <w:color w:val="1F4E79" w:themeColor="accent5" w:themeShade="80"/>
          <w:szCs w:val="30"/>
        </w:rPr>
      </w:pPr>
      <w:r w:rsidRPr="009A60EA">
        <w:rPr>
          <w:rFonts w:ascii="Century Gothic" w:hAnsi="Century Gothic"/>
          <w:b/>
          <w:bCs/>
          <w:color w:val="1F4E79" w:themeColor="accent5" w:themeShade="80"/>
          <w:szCs w:val="30"/>
        </w:rPr>
        <w:t>Energy Saving Trust</w:t>
      </w:r>
      <w:r w:rsidR="00E41A71" w:rsidRPr="009A60EA">
        <w:rPr>
          <w:rFonts w:ascii="Century Gothic" w:hAnsi="Century Gothic"/>
          <w:b/>
          <w:bCs/>
          <w:color w:val="1F4E79" w:themeColor="accent5" w:themeShade="80"/>
          <w:szCs w:val="30"/>
        </w:rPr>
        <w:t>. A guide to Passivhaus Principles.</w:t>
      </w:r>
      <w:r w:rsidR="00E41A71">
        <w:rPr>
          <w:rFonts w:ascii="Century Gothic" w:hAnsi="Century Gothic"/>
          <w:color w:val="1F4E79" w:themeColor="accent5" w:themeShade="80"/>
          <w:szCs w:val="30"/>
        </w:rPr>
        <w:t xml:space="preserve"> (Online) Available at: </w:t>
      </w:r>
      <w:hyperlink r:id="rId12" w:history="1">
        <w:r w:rsidR="00E85109" w:rsidRPr="00495416">
          <w:rPr>
            <w:rStyle w:val="Hyperlink"/>
            <w:rFonts w:ascii="Century Gothic" w:hAnsi="Century Gothic"/>
            <w:szCs w:val="30"/>
          </w:rPr>
          <w:t>https://energysavingtrust.org.uk/passivhaus-what-you-need-know/</w:t>
        </w:r>
      </w:hyperlink>
      <w:r w:rsidR="00E85109">
        <w:rPr>
          <w:rFonts w:ascii="Century Gothic" w:hAnsi="Century Gothic"/>
          <w:color w:val="1F4E79" w:themeColor="accent5" w:themeShade="80"/>
          <w:szCs w:val="30"/>
        </w:rPr>
        <w:t xml:space="preserve"> (Accessed on 8</w:t>
      </w:r>
      <w:r w:rsidR="00E85109" w:rsidRPr="00E85109">
        <w:rPr>
          <w:rFonts w:ascii="Century Gothic" w:hAnsi="Century Gothic"/>
          <w:color w:val="1F4E79" w:themeColor="accent5" w:themeShade="80"/>
          <w:szCs w:val="30"/>
          <w:vertAlign w:val="superscript"/>
        </w:rPr>
        <w:t>th</w:t>
      </w:r>
      <w:r w:rsidR="00E85109">
        <w:rPr>
          <w:rFonts w:ascii="Century Gothic" w:hAnsi="Century Gothic"/>
          <w:color w:val="1F4E79" w:themeColor="accent5" w:themeShade="80"/>
          <w:szCs w:val="30"/>
        </w:rPr>
        <w:t xml:space="preserve"> December 2025)</w:t>
      </w:r>
    </w:p>
    <w:p w14:paraId="160C30D6" w14:textId="77777777" w:rsidR="00E85109" w:rsidRDefault="00E85109" w:rsidP="00637D60">
      <w:pPr>
        <w:rPr>
          <w:rFonts w:ascii="Century Gothic" w:hAnsi="Century Gothic"/>
          <w:color w:val="1F4E79" w:themeColor="accent5" w:themeShade="80"/>
          <w:szCs w:val="30"/>
        </w:rPr>
      </w:pPr>
    </w:p>
    <w:p w14:paraId="3D482626" w14:textId="2ED6359B" w:rsidR="00E85109" w:rsidRDefault="00643093" w:rsidP="00637D60">
      <w:pPr>
        <w:rPr>
          <w:rFonts w:ascii="Century Gothic" w:hAnsi="Century Gothic"/>
          <w:color w:val="1F4E79" w:themeColor="accent5" w:themeShade="80"/>
          <w:szCs w:val="30"/>
        </w:rPr>
      </w:pPr>
      <w:r w:rsidRPr="009A60EA">
        <w:rPr>
          <w:rFonts w:ascii="Century Gothic" w:hAnsi="Century Gothic"/>
          <w:b/>
          <w:bCs/>
          <w:color w:val="1F4E79" w:themeColor="accent5" w:themeShade="80"/>
          <w:szCs w:val="30"/>
        </w:rPr>
        <w:t>Passivhaus Truat</w:t>
      </w:r>
      <w:r w:rsidR="00C65264" w:rsidRPr="009A60EA">
        <w:rPr>
          <w:rFonts w:ascii="Century Gothic" w:hAnsi="Century Gothic"/>
          <w:b/>
          <w:bCs/>
          <w:color w:val="1F4E79" w:themeColor="accent5" w:themeShade="80"/>
          <w:szCs w:val="30"/>
        </w:rPr>
        <w:t>. Passivhaus and Building Regulations.</w:t>
      </w:r>
      <w:r w:rsidR="00C65264">
        <w:rPr>
          <w:rFonts w:ascii="Century Gothic" w:hAnsi="Century Gothic"/>
          <w:color w:val="1F4E79" w:themeColor="accent5" w:themeShade="80"/>
          <w:szCs w:val="30"/>
        </w:rPr>
        <w:t xml:space="preserve"> (Online) Available at: </w:t>
      </w:r>
      <w:hyperlink r:id="rId13" w:history="1">
        <w:r w:rsidR="00C65264" w:rsidRPr="00495416">
          <w:rPr>
            <w:rStyle w:val="Hyperlink"/>
            <w:rFonts w:ascii="Century Gothic" w:hAnsi="Century Gothic"/>
            <w:szCs w:val="30"/>
          </w:rPr>
          <w:t>https://www.passivhaustrust.org.uk/competitions_and_campaigns/passivhaus-building-regulations/</w:t>
        </w:r>
      </w:hyperlink>
      <w:r w:rsidR="00C65264">
        <w:rPr>
          <w:rFonts w:ascii="Century Gothic" w:hAnsi="Century Gothic"/>
          <w:color w:val="1F4E79" w:themeColor="accent5" w:themeShade="80"/>
          <w:szCs w:val="30"/>
        </w:rPr>
        <w:t xml:space="preserve"> (Accessed on 8</w:t>
      </w:r>
      <w:r w:rsidR="00C65264" w:rsidRPr="00C65264">
        <w:rPr>
          <w:rFonts w:ascii="Century Gothic" w:hAnsi="Century Gothic"/>
          <w:color w:val="1F4E79" w:themeColor="accent5" w:themeShade="80"/>
          <w:szCs w:val="30"/>
          <w:vertAlign w:val="superscript"/>
        </w:rPr>
        <w:t>th</w:t>
      </w:r>
      <w:r w:rsidR="00C65264">
        <w:rPr>
          <w:rFonts w:ascii="Century Gothic" w:hAnsi="Century Gothic"/>
          <w:color w:val="1F4E79" w:themeColor="accent5" w:themeShade="80"/>
          <w:szCs w:val="30"/>
        </w:rPr>
        <w:t xml:space="preserve"> December 2025)</w:t>
      </w:r>
    </w:p>
    <w:p w14:paraId="41BAF76D" w14:textId="77777777" w:rsidR="004F3F27" w:rsidRDefault="004F3F27" w:rsidP="00637D60">
      <w:pPr>
        <w:rPr>
          <w:rFonts w:ascii="Century Gothic" w:hAnsi="Century Gothic"/>
          <w:color w:val="1F4E79" w:themeColor="accent5" w:themeShade="80"/>
          <w:szCs w:val="30"/>
        </w:rPr>
      </w:pPr>
    </w:p>
    <w:p w14:paraId="4E09D25B" w14:textId="39550C4D" w:rsidR="004F3F27" w:rsidRDefault="004F4E9C" w:rsidP="00637D60">
      <w:pPr>
        <w:rPr>
          <w:rFonts w:ascii="Century Gothic" w:hAnsi="Century Gothic"/>
          <w:color w:val="1F4E79" w:themeColor="accent5" w:themeShade="80"/>
          <w:szCs w:val="30"/>
        </w:rPr>
      </w:pPr>
      <w:r w:rsidRPr="009A60EA">
        <w:rPr>
          <w:rFonts w:ascii="Century Gothic" w:hAnsi="Century Gothic"/>
          <w:b/>
          <w:bCs/>
          <w:color w:val="1F4E79" w:themeColor="accent5" w:themeShade="80"/>
          <w:szCs w:val="30"/>
        </w:rPr>
        <w:t>LETI</w:t>
      </w:r>
      <w:r w:rsidR="00FF6BD7" w:rsidRPr="009A60EA">
        <w:rPr>
          <w:rFonts w:ascii="Century Gothic" w:hAnsi="Century Gothic"/>
          <w:b/>
          <w:bCs/>
          <w:color w:val="1F4E79" w:themeColor="accent5" w:themeShade="80"/>
          <w:szCs w:val="30"/>
        </w:rPr>
        <w:t>. Net Zero Carbon Building Standards.</w:t>
      </w:r>
      <w:r w:rsidR="00FF6BD7">
        <w:rPr>
          <w:rFonts w:ascii="Century Gothic" w:hAnsi="Century Gothic"/>
          <w:color w:val="1F4E79" w:themeColor="accent5" w:themeShade="80"/>
          <w:szCs w:val="30"/>
        </w:rPr>
        <w:t xml:space="preserve"> (Online) Available at: </w:t>
      </w:r>
      <w:hyperlink r:id="rId14" w:history="1">
        <w:r w:rsidR="00366341" w:rsidRPr="00495416">
          <w:rPr>
            <w:rStyle w:val="Hyperlink"/>
            <w:rFonts w:ascii="Century Gothic" w:hAnsi="Century Gothic"/>
            <w:szCs w:val="30"/>
          </w:rPr>
          <w:t>https://www.leti.uk/uknzcbs</w:t>
        </w:r>
      </w:hyperlink>
      <w:r w:rsidR="00366341">
        <w:rPr>
          <w:rFonts w:ascii="Century Gothic" w:hAnsi="Century Gothic"/>
          <w:color w:val="1F4E79" w:themeColor="accent5" w:themeShade="80"/>
          <w:szCs w:val="30"/>
        </w:rPr>
        <w:t xml:space="preserve"> (Accessed on 8th December 2025)</w:t>
      </w:r>
    </w:p>
    <w:p w14:paraId="511A9A3A" w14:textId="77777777" w:rsidR="00366341" w:rsidRDefault="00366341" w:rsidP="00637D60">
      <w:pPr>
        <w:rPr>
          <w:rFonts w:ascii="Century Gothic" w:hAnsi="Century Gothic"/>
          <w:color w:val="1F4E79" w:themeColor="accent5" w:themeShade="80"/>
          <w:szCs w:val="30"/>
        </w:rPr>
      </w:pPr>
    </w:p>
    <w:p w14:paraId="34CED5CF" w14:textId="77777777" w:rsidR="00C65264" w:rsidRDefault="00C65264" w:rsidP="00637D60">
      <w:pPr>
        <w:rPr>
          <w:rFonts w:ascii="Century Gothic" w:hAnsi="Century Gothic"/>
          <w:b/>
          <w:bCs/>
          <w:color w:val="1F4E79" w:themeColor="accent5" w:themeShade="80"/>
          <w:sz w:val="32"/>
          <w:szCs w:val="36"/>
        </w:rPr>
      </w:pPr>
    </w:p>
    <w:p w14:paraId="1504C218" w14:textId="40A5D450" w:rsidR="004F3F27" w:rsidRDefault="004F3F27" w:rsidP="00637D60">
      <w:pPr>
        <w:rPr>
          <w:rFonts w:ascii="Century Gothic" w:hAnsi="Century Gothic"/>
          <w:b/>
          <w:bCs/>
          <w:color w:val="1F4E79" w:themeColor="accent5" w:themeShade="80"/>
          <w:sz w:val="32"/>
          <w:szCs w:val="36"/>
        </w:rPr>
      </w:pPr>
      <w:r w:rsidRPr="004F3F27">
        <w:rPr>
          <w:rFonts w:ascii="Century Gothic" w:hAnsi="Century Gothic"/>
          <w:b/>
          <w:bCs/>
          <w:color w:val="1F4E79" w:themeColor="accent5" w:themeShade="80"/>
          <w:sz w:val="32"/>
          <w:szCs w:val="36"/>
        </w:rPr>
        <w:t xml:space="preserve">Bibliography </w:t>
      </w:r>
    </w:p>
    <w:p w14:paraId="6D9D689E" w14:textId="77777777" w:rsidR="004F3F27" w:rsidRPr="004F3F27" w:rsidRDefault="004F3F27" w:rsidP="00637D60">
      <w:pPr>
        <w:rPr>
          <w:rFonts w:ascii="Century Gothic" w:hAnsi="Century Gothic"/>
          <w:b/>
          <w:bCs/>
          <w:color w:val="1F4E79" w:themeColor="accent5" w:themeShade="80"/>
          <w:sz w:val="32"/>
          <w:szCs w:val="36"/>
        </w:rPr>
      </w:pPr>
    </w:p>
    <w:p w14:paraId="391A625E" w14:textId="4E05673E" w:rsidR="004F3F27" w:rsidRDefault="004F3F27" w:rsidP="00637D60">
      <w:pPr>
        <w:rPr>
          <w:rFonts w:ascii="Century Gothic" w:hAnsi="Century Gothic"/>
          <w:color w:val="1F4E79" w:themeColor="accent5" w:themeShade="80"/>
          <w:szCs w:val="30"/>
        </w:rPr>
      </w:pPr>
      <w:r w:rsidRPr="004F3F27">
        <w:rPr>
          <w:rFonts w:ascii="Century Gothic" w:hAnsi="Century Gothic"/>
          <w:b/>
          <w:bCs/>
          <w:color w:val="1F4E79" w:themeColor="accent5" w:themeShade="80"/>
          <w:szCs w:val="30"/>
        </w:rPr>
        <w:t>Building Regulations Wales. Approved Document L</w:t>
      </w:r>
      <w:r>
        <w:rPr>
          <w:rFonts w:ascii="Century Gothic" w:hAnsi="Century Gothic"/>
          <w:color w:val="1F4E79" w:themeColor="accent5" w:themeShade="80"/>
          <w:szCs w:val="30"/>
        </w:rPr>
        <w:t>. (Online) A</w:t>
      </w:r>
      <w:r w:rsidR="006C4C7F">
        <w:rPr>
          <w:rFonts w:ascii="Century Gothic" w:hAnsi="Century Gothic"/>
          <w:color w:val="1F4E79" w:themeColor="accent5" w:themeShade="80"/>
          <w:szCs w:val="30"/>
        </w:rPr>
        <w:t xml:space="preserve">vailable at: </w:t>
      </w:r>
      <w:hyperlink r:id="rId15" w:history="1">
        <w:r w:rsidR="006C4C7F" w:rsidRPr="00343489">
          <w:rPr>
            <w:rStyle w:val="Hyperlink"/>
            <w:rFonts w:ascii="Century Gothic" w:hAnsi="Century Gothic"/>
            <w:szCs w:val="30"/>
          </w:rPr>
          <w:t>https://www.gov.wales/sites/default/files/publications/2024-05/building-regulations-approved-document-l-vol-1.pdf</w:t>
        </w:r>
      </w:hyperlink>
      <w:r w:rsidR="006C4C7F">
        <w:rPr>
          <w:rFonts w:ascii="Century Gothic" w:hAnsi="Century Gothic"/>
          <w:color w:val="1F4E79" w:themeColor="accent5" w:themeShade="80"/>
          <w:szCs w:val="30"/>
        </w:rPr>
        <w:t xml:space="preserve"> (Accessed on 8th December 2025)</w:t>
      </w:r>
    </w:p>
    <w:p w14:paraId="6BDA3159" w14:textId="77777777" w:rsidR="004F3F27" w:rsidRDefault="004F3F27" w:rsidP="00637D60">
      <w:pPr>
        <w:rPr>
          <w:rFonts w:ascii="Century Gothic" w:hAnsi="Century Gothic"/>
          <w:b/>
          <w:bCs/>
          <w:color w:val="1F4E79" w:themeColor="accent5" w:themeShade="80"/>
          <w:sz w:val="32"/>
          <w:szCs w:val="36"/>
        </w:rPr>
      </w:pPr>
    </w:p>
    <w:p w14:paraId="54CE5791" w14:textId="57292D02" w:rsidR="004F3F27" w:rsidRPr="004F3F27" w:rsidRDefault="004F3F27" w:rsidP="00637D60">
      <w:pPr>
        <w:rPr>
          <w:rFonts w:ascii="Century Gothic" w:hAnsi="Century Gothic"/>
          <w:color w:val="1F4E79" w:themeColor="accent5" w:themeShade="80"/>
          <w:szCs w:val="30"/>
        </w:rPr>
      </w:pPr>
      <w:r w:rsidRPr="006C4C7F">
        <w:rPr>
          <w:rFonts w:ascii="Century Gothic" w:hAnsi="Century Gothic"/>
          <w:b/>
          <w:bCs/>
          <w:color w:val="1F4E79" w:themeColor="accent5" w:themeShade="80"/>
          <w:szCs w:val="30"/>
        </w:rPr>
        <w:t xml:space="preserve">Building Regulations Wales. </w:t>
      </w:r>
      <w:r w:rsidR="006C4C7F" w:rsidRPr="006C4C7F">
        <w:rPr>
          <w:rFonts w:ascii="Century Gothic" w:hAnsi="Century Gothic"/>
          <w:b/>
          <w:bCs/>
          <w:color w:val="1F4E79" w:themeColor="accent5" w:themeShade="80"/>
          <w:szCs w:val="30"/>
        </w:rPr>
        <w:t>Approved Document G.</w:t>
      </w:r>
      <w:r w:rsidR="006C4C7F">
        <w:rPr>
          <w:rFonts w:ascii="Century Gothic" w:hAnsi="Century Gothic"/>
          <w:color w:val="1F4E79" w:themeColor="accent5" w:themeShade="80"/>
          <w:szCs w:val="30"/>
        </w:rPr>
        <w:t xml:space="preserve"> (Online) Available at: </w:t>
      </w:r>
    </w:p>
    <w:p w14:paraId="2FC61296" w14:textId="6C90692D" w:rsidR="004F3F27" w:rsidRDefault="006C4C7F" w:rsidP="00637D60">
      <w:pPr>
        <w:rPr>
          <w:rFonts w:ascii="Century Gothic" w:hAnsi="Century Gothic"/>
          <w:color w:val="1F4E79" w:themeColor="accent5" w:themeShade="80"/>
          <w:szCs w:val="30"/>
        </w:rPr>
      </w:pPr>
      <w:hyperlink r:id="rId16" w:history="1">
        <w:r w:rsidRPr="00343489">
          <w:rPr>
            <w:rStyle w:val="Hyperlink"/>
            <w:rFonts w:ascii="Century Gothic" w:hAnsi="Century Gothic"/>
            <w:szCs w:val="30"/>
          </w:rPr>
          <w:t>https://www.gov.wales/sites/default/files/publications/2024-05/building-regulations-approved-document-l-vol-1.pdf</w:t>
        </w:r>
      </w:hyperlink>
      <w:r>
        <w:rPr>
          <w:rFonts w:ascii="Century Gothic" w:hAnsi="Century Gothic"/>
          <w:color w:val="1F4E79" w:themeColor="accent5" w:themeShade="80"/>
          <w:szCs w:val="30"/>
        </w:rPr>
        <w:t xml:space="preserve"> (Accessed on 8th December 2025)</w:t>
      </w:r>
    </w:p>
    <w:p w14:paraId="0FD41C48" w14:textId="77777777" w:rsidR="006C4C7F" w:rsidRDefault="006C4C7F" w:rsidP="00637D60">
      <w:pPr>
        <w:rPr>
          <w:rFonts w:ascii="Century Gothic" w:hAnsi="Century Gothic"/>
          <w:color w:val="1F4E79" w:themeColor="accent5" w:themeShade="80"/>
          <w:szCs w:val="30"/>
        </w:rPr>
      </w:pPr>
    </w:p>
    <w:p w14:paraId="5C515C6A" w14:textId="567F983E" w:rsidR="006C4C7F" w:rsidRDefault="00190F97" w:rsidP="00637D60">
      <w:pPr>
        <w:rPr>
          <w:rFonts w:ascii="Century Gothic" w:hAnsi="Century Gothic"/>
          <w:color w:val="1F4E79" w:themeColor="accent5" w:themeShade="80"/>
          <w:szCs w:val="30"/>
        </w:rPr>
      </w:pPr>
      <w:r w:rsidRPr="00DB1220">
        <w:rPr>
          <w:rFonts w:ascii="Century Gothic" w:hAnsi="Century Gothic"/>
          <w:b/>
          <w:bCs/>
          <w:color w:val="1F4E79" w:themeColor="accent5" w:themeShade="80"/>
          <w:szCs w:val="30"/>
        </w:rPr>
        <w:t>Building Regulations Wales. Approved Document F.</w:t>
      </w:r>
      <w:r>
        <w:rPr>
          <w:rFonts w:ascii="Century Gothic" w:hAnsi="Century Gothic"/>
          <w:color w:val="1F4E79" w:themeColor="accent5" w:themeShade="80"/>
          <w:szCs w:val="30"/>
        </w:rPr>
        <w:t xml:space="preserve"> </w:t>
      </w:r>
      <w:r w:rsidR="00244EF7">
        <w:rPr>
          <w:rFonts w:ascii="Century Gothic" w:hAnsi="Century Gothic"/>
          <w:color w:val="1F4E79" w:themeColor="accent5" w:themeShade="80"/>
          <w:szCs w:val="30"/>
        </w:rPr>
        <w:t xml:space="preserve">(Online) Available at: </w:t>
      </w:r>
      <w:hyperlink r:id="rId17" w:history="1">
        <w:r w:rsidR="00244EF7" w:rsidRPr="00495416">
          <w:rPr>
            <w:rStyle w:val="Hyperlink"/>
            <w:rFonts w:ascii="Century Gothic" w:hAnsi="Century Gothic"/>
            <w:szCs w:val="30"/>
          </w:rPr>
          <w:t>https://www.gov.wales/approved-document-f-ventilation</w:t>
        </w:r>
      </w:hyperlink>
      <w:r>
        <w:rPr>
          <w:rFonts w:ascii="Century Gothic" w:hAnsi="Century Gothic"/>
          <w:color w:val="1F4E79" w:themeColor="accent5" w:themeShade="80"/>
          <w:szCs w:val="30"/>
        </w:rPr>
        <w:t xml:space="preserve"> </w:t>
      </w:r>
      <w:r w:rsidR="00244EF7">
        <w:rPr>
          <w:rFonts w:ascii="Century Gothic" w:hAnsi="Century Gothic"/>
          <w:color w:val="1F4E79" w:themeColor="accent5" w:themeShade="80"/>
          <w:szCs w:val="30"/>
        </w:rPr>
        <w:t xml:space="preserve">(Accessed on </w:t>
      </w:r>
      <w:r w:rsidR="00DB1220">
        <w:rPr>
          <w:rFonts w:ascii="Century Gothic" w:hAnsi="Century Gothic"/>
          <w:color w:val="1F4E79" w:themeColor="accent5" w:themeShade="80"/>
          <w:szCs w:val="30"/>
        </w:rPr>
        <w:t>8th December 2025)</w:t>
      </w:r>
    </w:p>
    <w:p w14:paraId="42375E32" w14:textId="77777777" w:rsidR="00DB1220" w:rsidRDefault="00DB1220" w:rsidP="00637D60">
      <w:pPr>
        <w:rPr>
          <w:rFonts w:ascii="Century Gothic" w:hAnsi="Century Gothic"/>
          <w:color w:val="1F4E79" w:themeColor="accent5" w:themeShade="80"/>
          <w:szCs w:val="30"/>
        </w:rPr>
      </w:pPr>
    </w:p>
    <w:p w14:paraId="782BA957" w14:textId="65926FF7" w:rsidR="00DB1220" w:rsidRDefault="00DB1220" w:rsidP="00637D60">
      <w:pPr>
        <w:rPr>
          <w:rFonts w:ascii="Century Gothic" w:hAnsi="Century Gothic"/>
          <w:color w:val="1F4E79" w:themeColor="accent5" w:themeShade="80"/>
          <w:szCs w:val="30"/>
        </w:rPr>
      </w:pPr>
      <w:r w:rsidRPr="0086170D">
        <w:rPr>
          <w:rFonts w:ascii="Century Gothic" w:hAnsi="Century Gothic"/>
          <w:b/>
          <w:bCs/>
          <w:color w:val="1F4E79" w:themeColor="accent5" w:themeShade="80"/>
          <w:szCs w:val="30"/>
        </w:rPr>
        <w:t>Building Regulations Wales. Approved Document O.</w:t>
      </w:r>
      <w:r>
        <w:rPr>
          <w:rFonts w:ascii="Century Gothic" w:hAnsi="Century Gothic"/>
          <w:color w:val="1F4E79" w:themeColor="accent5" w:themeShade="80"/>
          <w:szCs w:val="30"/>
        </w:rPr>
        <w:t xml:space="preserve"> (Online) Available at: </w:t>
      </w:r>
      <w:hyperlink r:id="rId18" w:history="1">
        <w:r w:rsidR="00244459" w:rsidRPr="00495416">
          <w:rPr>
            <w:rStyle w:val="Hyperlink"/>
            <w:rFonts w:ascii="Century Gothic" w:hAnsi="Century Gothic"/>
            <w:szCs w:val="30"/>
          </w:rPr>
          <w:t>https://www.gov.wales/approved-document-o-overheating</w:t>
        </w:r>
      </w:hyperlink>
      <w:r w:rsidR="00244459">
        <w:rPr>
          <w:rFonts w:ascii="Century Gothic" w:hAnsi="Century Gothic"/>
          <w:color w:val="1F4E79" w:themeColor="accent5" w:themeShade="80"/>
          <w:szCs w:val="30"/>
        </w:rPr>
        <w:t xml:space="preserve"> (Accessed on 8th December 2025)</w:t>
      </w:r>
    </w:p>
    <w:p w14:paraId="3272ACEC" w14:textId="77777777" w:rsidR="0086170D" w:rsidRDefault="0086170D" w:rsidP="00637D60">
      <w:pPr>
        <w:rPr>
          <w:rFonts w:ascii="Century Gothic" w:hAnsi="Century Gothic"/>
          <w:color w:val="1F4E79" w:themeColor="accent5" w:themeShade="80"/>
          <w:szCs w:val="30"/>
        </w:rPr>
      </w:pPr>
    </w:p>
    <w:p w14:paraId="3D90B7AB" w14:textId="1EEDB6FE" w:rsidR="0086170D" w:rsidRPr="004F3F27" w:rsidRDefault="0086170D" w:rsidP="00637D60">
      <w:pPr>
        <w:rPr>
          <w:rFonts w:ascii="Century Gothic" w:hAnsi="Century Gothic"/>
          <w:color w:val="1F4E79" w:themeColor="accent5" w:themeShade="80"/>
          <w:szCs w:val="30"/>
        </w:rPr>
      </w:pPr>
      <w:r w:rsidRPr="0015639C">
        <w:rPr>
          <w:rFonts w:ascii="Century Gothic" w:hAnsi="Century Gothic"/>
          <w:b/>
          <w:bCs/>
          <w:color w:val="1F4E79" w:themeColor="accent5" w:themeShade="80"/>
          <w:szCs w:val="30"/>
        </w:rPr>
        <w:t>RIBA</w:t>
      </w:r>
      <w:r w:rsidR="00513941" w:rsidRPr="0015639C">
        <w:rPr>
          <w:rFonts w:ascii="Century Gothic" w:hAnsi="Century Gothic"/>
          <w:b/>
          <w:bCs/>
          <w:color w:val="1F4E79" w:themeColor="accent5" w:themeShade="80"/>
          <w:szCs w:val="30"/>
        </w:rPr>
        <w:t>.</w:t>
      </w:r>
      <w:r w:rsidRPr="0015639C">
        <w:rPr>
          <w:rFonts w:ascii="Century Gothic" w:hAnsi="Century Gothic"/>
          <w:b/>
          <w:bCs/>
          <w:color w:val="1F4E79" w:themeColor="accent5" w:themeShade="80"/>
          <w:szCs w:val="30"/>
        </w:rPr>
        <w:t xml:space="preserve"> </w:t>
      </w:r>
      <w:r w:rsidR="00513941" w:rsidRPr="0015639C">
        <w:rPr>
          <w:rFonts w:ascii="Century Gothic" w:hAnsi="Century Gothic"/>
          <w:b/>
          <w:bCs/>
          <w:color w:val="1F4E79" w:themeColor="accent5" w:themeShade="80"/>
          <w:szCs w:val="30"/>
        </w:rPr>
        <w:t xml:space="preserve">RIBA </w:t>
      </w:r>
      <w:r w:rsidRPr="0015639C">
        <w:rPr>
          <w:rFonts w:ascii="Century Gothic" w:hAnsi="Century Gothic"/>
          <w:b/>
          <w:bCs/>
          <w:color w:val="1F4E79" w:themeColor="accent5" w:themeShade="80"/>
          <w:szCs w:val="30"/>
        </w:rPr>
        <w:t>2</w:t>
      </w:r>
      <w:r w:rsidR="00513941" w:rsidRPr="0015639C">
        <w:rPr>
          <w:rFonts w:ascii="Century Gothic" w:hAnsi="Century Gothic"/>
          <w:b/>
          <w:bCs/>
          <w:color w:val="1F4E79" w:themeColor="accent5" w:themeShade="80"/>
          <w:szCs w:val="30"/>
        </w:rPr>
        <w:t>030 Climate Challenge.</w:t>
      </w:r>
      <w:r w:rsidR="00513941">
        <w:rPr>
          <w:rFonts w:ascii="Century Gothic" w:hAnsi="Century Gothic"/>
          <w:color w:val="1F4E79" w:themeColor="accent5" w:themeShade="80"/>
          <w:szCs w:val="30"/>
        </w:rPr>
        <w:t xml:space="preserve"> (Online) Available at: </w:t>
      </w:r>
      <w:hyperlink r:id="rId19" w:history="1">
        <w:r w:rsidR="00513941" w:rsidRPr="00495416">
          <w:rPr>
            <w:rStyle w:val="Hyperlink"/>
            <w:rFonts w:ascii="Century Gothic" w:hAnsi="Century Gothic"/>
            <w:szCs w:val="30"/>
          </w:rPr>
          <w:t>https://www.riba.org/campaigns/climate-action/2030-climate-challenge/</w:t>
        </w:r>
      </w:hyperlink>
      <w:r w:rsidR="00513941">
        <w:rPr>
          <w:rFonts w:ascii="Century Gothic" w:hAnsi="Century Gothic"/>
          <w:color w:val="1F4E79" w:themeColor="accent5" w:themeShade="80"/>
          <w:szCs w:val="30"/>
        </w:rPr>
        <w:t xml:space="preserve"> (Accessed on 8</w:t>
      </w:r>
      <w:r w:rsidR="00513941" w:rsidRPr="00513941">
        <w:rPr>
          <w:rFonts w:ascii="Century Gothic" w:hAnsi="Century Gothic"/>
          <w:color w:val="1F4E79" w:themeColor="accent5" w:themeShade="80"/>
          <w:szCs w:val="30"/>
          <w:vertAlign w:val="superscript"/>
        </w:rPr>
        <w:t>th</w:t>
      </w:r>
      <w:r w:rsidR="00513941">
        <w:rPr>
          <w:rFonts w:ascii="Century Gothic" w:hAnsi="Century Gothic"/>
          <w:color w:val="1F4E79" w:themeColor="accent5" w:themeShade="80"/>
          <w:szCs w:val="30"/>
        </w:rPr>
        <w:t xml:space="preserve"> December 2025)</w:t>
      </w:r>
      <w:r w:rsidR="0015639C">
        <w:rPr>
          <w:rFonts w:ascii="Century Gothic" w:hAnsi="Century Gothic"/>
          <w:color w:val="1F4E79" w:themeColor="accent5" w:themeShade="80"/>
          <w:szCs w:val="30"/>
        </w:rPr>
        <w:t xml:space="preserve"> </w:t>
      </w:r>
    </w:p>
    <w:sectPr w:rsidR="0086170D" w:rsidRPr="004F3F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C4835"/>
    <w:multiLevelType w:val="hybridMultilevel"/>
    <w:tmpl w:val="808C191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030B14"/>
    <w:multiLevelType w:val="multilevel"/>
    <w:tmpl w:val="67B85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393006"/>
    <w:multiLevelType w:val="hybridMultilevel"/>
    <w:tmpl w:val="330492D2"/>
    <w:lvl w:ilvl="0" w:tplc="F49A4C9A">
      <w:numFmt w:val="bullet"/>
      <w:lvlText w:val="-"/>
      <w:lvlJc w:val="left"/>
      <w:pPr>
        <w:ind w:left="720" w:hanging="360"/>
      </w:pPr>
      <w:rPr>
        <w:rFonts w:ascii="Century Gothic" w:eastAsia="Arial MT" w:hAnsi="Century Gothic" w:cs="Arial M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D30523"/>
    <w:multiLevelType w:val="multilevel"/>
    <w:tmpl w:val="7204A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A530C1"/>
    <w:multiLevelType w:val="multilevel"/>
    <w:tmpl w:val="1034D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56519C"/>
    <w:multiLevelType w:val="multilevel"/>
    <w:tmpl w:val="4350C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0221A3"/>
    <w:multiLevelType w:val="multilevel"/>
    <w:tmpl w:val="65C4A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BE700B"/>
    <w:multiLevelType w:val="multilevel"/>
    <w:tmpl w:val="45E4A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557E0A"/>
    <w:multiLevelType w:val="multilevel"/>
    <w:tmpl w:val="0E006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7D7165"/>
    <w:multiLevelType w:val="multilevel"/>
    <w:tmpl w:val="FA669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D05832"/>
    <w:multiLevelType w:val="hybridMultilevel"/>
    <w:tmpl w:val="19DEA37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5B74DAE"/>
    <w:multiLevelType w:val="multilevel"/>
    <w:tmpl w:val="97F03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75C522D"/>
    <w:multiLevelType w:val="hybridMultilevel"/>
    <w:tmpl w:val="C1BA8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98D633D"/>
    <w:multiLevelType w:val="multilevel"/>
    <w:tmpl w:val="F06E3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477572"/>
    <w:multiLevelType w:val="multilevel"/>
    <w:tmpl w:val="B5E49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683267"/>
    <w:multiLevelType w:val="multilevel"/>
    <w:tmpl w:val="C0AAA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986624"/>
    <w:multiLevelType w:val="multilevel"/>
    <w:tmpl w:val="6D5E2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334049B"/>
    <w:multiLevelType w:val="multilevel"/>
    <w:tmpl w:val="A142D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7A91DC6"/>
    <w:multiLevelType w:val="multilevel"/>
    <w:tmpl w:val="D1868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9A646D1"/>
    <w:multiLevelType w:val="hybridMultilevel"/>
    <w:tmpl w:val="02CA6EE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CF36542"/>
    <w:multiLevelType w:val="multilevel"/>
    <w:tmpl w:val="A6825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F1252E7"/>
    <w:multiLevelType w:val="multilevel"/>
    <w:tmpl w:val="44084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1064D3D"/>
    <w:multiLevelType w:val="multilevel"/>
    <w:tmpl w:val="A364C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8A35E1F"/>
    <w:multiLevelType w:val="multilevel"/>
    <w:tmpl w:val="49B04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8F0C08"/>
    <w:multiLevelType w:val="hybridMultilevel"/>
    <w:tmpl w:val="4CAA9B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37465575">
    <w:abstractNumId w:val="2"/>
  </w:num>
  <w:num w:numId="2" w16cid:durableId="884875353">
    <w:abstractNumId w:val="24"/>
  </w:num>
  <w:num w:numId="3" w16cid:durableId="190605130">
    <w:abstractNumId w:val="12"/>
  </w:num>
  <w:num w:numId="4" w16cid:durableId="665740818">
    <w:abstractNumId w:val="19"/>
  </w:num>
  <w:num w:numId="5" w16cid:durableId="1505322158">
    <w:abstractNumId w:val="0"/>
  </w:num>
  <w:num w:numId="6" w16cid:durableId="934484052">
    <w:abstractNumId w:val="10"/>
  </w:num>
  <w:num w:numId="7" w16cid:durableId="974331401">
    <w:abstractNumId w:val="9"/>
  </w:num>
  <w:num w:numId="8" w16cid:durableId="2117408688">
    <w:abstractNumId w:val="23"/>
  </w:num>
  <w:num w:numId="9" w16cid:durableId="1745490193">
    <w:abstractNumId w:val="22"/>
  </w:num>
  <w:num w:numId="10" w16cid:durableId="485899576">
    <w:abstractNumId w:val="21"/>
  </w:num>
  <w:num w:numId="11" w16cid:durableId="1266114421">
    <w:abstractNumId w:val="16"/>
  </w:num>
  <w:num w:numId="12" w16cid:durableId="102653944">
    <w:abstractNumId w:val="11"/>
  </w:num>
  <w:num w:numId="13" w16cid:durableId="895549793">
    <w:abstractNumId w:val="20"/>
  </w:num>
  <w:num w:numId="14" w16cid:durableId="1838501568">
    <w:abstractNumId w:val="1"/>
  </w:num>
  <w:num w:numId="15" w16cid:durableId="1414933431">
    <w:abstractNumId w:val="17"/>
  </w:num>
  <w:num w:numId="16" w16cid:durableId="38359712">
    <w:abstractNumId w:val="7"/>
  </w:num>
  <w:num w:numId="17" w16cid:durableId="1829782196">
    <w:abstractNumId w:val="3"/>
  </w:num>
  <w:num w:numId="18" w16cid:durableId="1657802144">
    <w:abstractNumId w:val="6"/>
  </w:num>
  <w:num w:numId="19" w16cid:durableId="1789231009">
    <w:abstractNumId w:val="14"/>
  </w:num>
  <w:num w:numId="20" w16cid:durableId="943730210">
    <w:abstractNumId w:val="5"/>
  </w:num>
  <w:num w:numId="21" w16cid:durableId="1244996515">
    <w:abstractNumId w:val="4"/>
  </w:num>
  <w:num w:numId="22" w16cid:durableId="2041927527">
    <w:abstractNumId w:val="18"/>
  </w:num>
  <w:num w:numId="23" w16cid:durableId="1892184817">
    <w:abstractNumId w:val="8"/>
  </w:num>
  <w:num w:numId="24" w16cid:durableId="1136794854">
    <w:abstractNumId w:val="15"/>
  </w:num>
  <w:num w:numId="25" w16cid:durableId="69638828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E50"/>
    <w:rsid w:val="00037E5E"/>
    <w:rsid w:val="00050F0B"/>
    <w:rsid w:val="000609BE"/>
    <w:rsid w:val="00094CC9"/>
    <w:rsid w:val="000A30A3"/>
    <w:rsid w:val="000A334B"/>
    <w:rsid w:val="000B2D78"/>
    <w:rsid w:val="000C078E"/>
    <w:rsid w:val="000D5433"/>
    <w:rsid w:val="0013494F"/>
    <w:rsid w:val="001456B3"/>
    <w:rsid w:val="0015639C"/>
    <w:rsid w:val="001644D8"/>
    <w:rsid w:val="00183E36"/>
    <w:rsid w:val="001846D4"/>
    <w:rsid w:val="00190932"/>
    <w:rsid w:val="00190F97"/>
    <w:rsid w:val="00193D10"/>
    <w:rsid w:val="001B0329"/>
    <w:rsid w:val="001D0E70"/>
    <w:rsid w:val="001D377F"/>
    <w:rsid w:val="001E5C10"/>
    <w:rsid w:val="001F0CFA"/>
    <w:rsid w:val="00216EE3"/>
    <w:rsid w:val="00227A43"/>
    <w:rsid w:val="00233681"/>
    <w:rsid w:val="00240F75"/>
    <w:rsid w:val="00244459"/>
    <w:rsid w:val="00244CD4"/>
    <w:rsid w:val="00244EF7"/>
    <w:rsid w:val="002471E6"/>
    <w:rsid w:val="00265836"/>
    <w:rsid w:val="00296169"/>
    <w:rsid w:val="002B3C8C"/>
    <w:rsid w:val="002D5D95"/>
    <w:rsid w:val="00304A8E"/>
    <w:rsid w:val="00312AAB"/>
    <w:rsid w:val="00342DB9"/>
    <w:rsid w:val="0035528A"/>
    <w:rsid w:val="00357C3E"/>
    <w:rsid w:val="00364F67"/>
    <w:rsid w:val="00366341"/>
    <w:rsid w:val="00387203"/>
    <w:rsid w:val="0039062E"/>
    <w:rsid w:val="0039405C"/>
    <w:rsid w:val="003B022B"/>
    <w:rsid w:val="003E083A"/>
    <w:rsid w:val="003F116C"/>
    <w:rsid w:val="003F1770"/>
    <w:rsid w:val="003F3470"/>
    <w:rsid w:val="00400966"/>
    <w:rsid w:val="004169D6"/>
    <w:rsid w:val="004228B0"/>
    <w:rsid w:val="0043572C"/>
    <w:rsid w:val="00441823"/>
    <w:rsid w:val="00442BCB"/>
    <w:rsid w:val="004618A2"/>
    <w:rsid w:val="004838CF"/>
    <w:rsid w:val="00490217"/>
    <w:rsid w:val="0049634D"/>
    <w:rsid w:val="004B09D2"/>
    <w:rsid w:val="004B50A3"/>
    <w:rsid w:val="004E1578"/>
    <w:rsid w:val="004E2676"/>
    <w:rsid w:val="004F3F27"/>
    <w:rsid w:val="004F4E9C"/>
    <w:rsid w:val="00502D3D"/>
    <w:rsid w:val="00513941"/>
    <w:rsid w:val="00535D75"/>
    <w:rsid w:val="005407CB"/>
    <w:rsid w:val="00554F07"/>
    <w:rsid w:val="00584F6C"/>
    <w:rsid w:val="00595183"/>
    <w:rsid w:val="005A02CD"/>
    <w:rsid w:val="005D3291"/>
    <w:rsid w:val="005E6D70"/>
    <w:rsid w:val="00615808"/>
    <w:rsid w:val="00634091"/>
    <w:rsid w:val="00637D60"/>
    <w:rsid w:val="00643093"/>
    <w:rsid w:val="00665AEC"/>
    <w:rsid w:val="00677333"/>
    <w:rsid w:val="0068124F"/>
    <w:rsid w:val="006822B4"/>
    <w:rsid w:val="00697C4B"/>
    <w:rsid w:val="006B00ED"/>
    <w:rsid w:val="006B3D65"/>
    <w:rsid w:val="006C4C7F"/>
    <w:rsid w:val="0073476B"/>
    <w:rsid w:val="00735874"/>
    <w:rsid w:val="007572D2"/>
    <w:rsid w:val="00767532"/>
    <w:rsid w:val="00770BDE"/>
    <w:rsid w:val="00797F18"/>
    <w:rsid w:val="008005C5"/>
    <w:rsid w:val="00817260"/>
    <w:rsid w:val="00827BFC"/>
    <w:rsid w:val="0086170D"/>
    <w:rsid w:val="0087251B"/>
    <w:rsid w:val="00883BE8"/>
    <w:rsid w:val="008C2E21"/>
    <w:rsid w:val="008E17E1"/>
    <w:rsid w:val="008E3EEB"/>
    <w:rsid w:val="009050D9"/>
    <w:rsid w:val="00913D9C"/>
    <w:rsid w:val="00920993"/>
    <w:rsid w:val="00937A60"/>
    <w:rsid w:val="00953CBF"/>
    <w:rsid w:val="0099564F"/>
    <w:rsid w:val="009A60EA"/>
    <w:rsid w:val="009B39D6"/>
    <w:rsid w:val="009C5217"/>
    <w:rsid w:val="009D04BF"/>
    <w:rsid w:val="009E1011"/>
    <w:rsid w:val="00A14190"/>
    <w:rsid w:val="00A334EC"/>
    <w:rsid w:val="00A34B08"/>
    <w:rsid w:val="00A35EED"/>
    <w:rsid w:val="00A533B5"/>
    <w:rsid w:val="00A6740F"/>
    <w:rsid w:val="00A71A14"/>
    <w:rsid w:val="00A76E6C"/>
    <w:rsid w:val="00A95800"/>
    <w:rsid w:val="00AA1F79"/>
    <w:rsid w:val="00AA377B"/>
    <w:rsid w:val="00AB0BA1"/>
    <w:rsid w:val="00AB17D0"/>
    <w:rsid w:val="00AB2F79"/>
    <w:rsid w:val="00AB79A1"/>
    <w:rsid w:val="00AC2C7F"/>
    <w:rsid w:val="00AC4A9A"/>
    <w:rsid w:val="00AD32D0"/>
    <w:rsid w:val="00AD4156"/>
    <w:rsid w:val="00AE7A0C"/>
    <w:rsid w:val="00AF462E"/>
    <w:rsid w:val="00B0074C"/>
    <w:rsid w:val="00B13C4B"/>
    <w:rsid w:val="00B41BC9"/>
    <w:rsid w:val="00B573B3"/>
    <w:rsid w:val="00B66496"/>
    <w:rsid w:val="00B67015"/>
    <w:rsid w:val="00B848F6"/>
    <w:rsid w:val="00B903F2"/>
    <w:rsid w:val="00BA5CC0"/>
    <w:rsid w:val="00BA6A7D"/>
    <w:rsid w:val="00BB3BFF"/>
    <w:rsid w:val="00BB4690"/>
    <w:rsid w:val="00BC79D7"/>
    <w:rsid w:val="00BE2281"/>
    <w:rsid w:val="00BF746E"/>
    <w:rsid w:val="00C30A04"/>
    <w:rsid w:val="00C3356A"/>
    <w:rsid w:val="00C34EC4"/>
    <w:rsid w:val="00C37D28"/>
    <w:rsid w:val="00C51EDC"/>
    <w:rsid w:val="00C65264"/>
    <w:rsid w:val="00C6648A"/>
    <w:rsid w:val="00CC33CC"/>
    <w:rsid w:val="00CC3420"/>
    <w:rsid w:val="00CD12B5"/>
    <w:rsid w:val="00CE2373"/>
    <w:rsid w:val="00CE38C9"/>
    <w:rsid w:val="00D00EEB"/>
    <w:rsid w:val="00D3089B"/>
    <w:rsid w:val="00D341CD"/>
    <w:rsid w:val="00D40749"/>
    <w:rsid w:val="00DB1220"/>
    <w:rsid w:val="00DF0507"/>
    <w:rsid w:val="00E02E50"/>
    <w:rsid w:val="00E11A8A"/>
    <w:rsid w:val="00E33E33"/>
    <w:rsid w:val="00E41A71"/>
    <w:rsid w:val="00E5526E"/>
    <w:rsid w:val="00E57DBC"/>
    <w:rsid w:val="00E75510"/>
    <w:rsid w:val="00E84317"/>
    <w:rsid w:val="00E85109"/>
    <w:rsid w:val="00E85DB6"/>
    <w:rsid w:val="00E86234"/>
    <w:rsid w:val="00ED5E34"/>
    <w:rsid w:val="00EE7E27"/>
    <w:rsid w:val="00F065B3"/>
    <w:rsid w:val="00F16BF7"/>
    <w:rsid w:val="00F4195D"/>
    <w:rsid w:val="00F456E6"/>
    <w:rsid w:val="00F572D9"/>
    <w:rsid w:val="00F869D5"/>
    <w:rsid w:val="00F93496"/>
    <w:rsid w:val="00F9558D"/>
    <w:rsid w:val="00FC0E78"/>
    <w:rsid w:val="00FC0F31"/>
    <w:rsid w:val="00FF40DD"/>
    <w:rsid w:val="00FF6B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47AFF"/>
  <w15:chartTrackingRefBased/>
  <w15:docId w15:val="{0CBCE2DE-966C-4852-B730-B234F790E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2E50"/>
    <w:pPr>
      <w:widowControl w:val="0"/>
      <w:autoSpaceDE w:val="0"/>
      <w:autoSpaceDN w:val="0"/>
      <w:spacing w:after="0" w:line="240" w:lineRule="auto"/>
    </w:pPr>
    <w:rPr>
      <w:rFonts w:ascii="Arial MT" w:eastAsia="Arial MT" w:hAnsi="Arial MT" w:cs="Arial MT"/>
      <w:kern w:val="0"/>
      <w:lang w:val="en-US"/>
      <w14:ligatures w14:val="none"/>
    </w:rPr>
  </w:style>
  <w:style w:type="paragraph" w:styleId="Heading1">
    <w:name w:val="heading 1"/>
    <w:basedOn w:val="Normal"/>
    <w:next w:val="Normal"/>
    <w:link w:val="Heading1Char"/>
    <w:uiPriority w:val="9"/>
    <w:qFormat/>
    <w:rsid w:val="00E02E50"/>
    <w:pPr>
      <w:keepNext/>
      <w:keepLines/>
      <w:widowControl/>
      <w:autoSpaceDE/>
      <w:autoSpaceDN/>
      <w:spacing w:before="360" w:after="80" w:line="259" w:lineRule="auto"/>
      <w:outlineLvl w:val="0"/>
    </w:pPr>
    <w:rPr>
      <w:rFonts w:asciiTheme="majorHAnsi" w:eastAsiaTheme="majorEastAsia" w:hAnsiTheme="majorHAnsi" w:cstheme="majorBidi"/>
      <w:color w:val="2F5496"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E02E50"/>
    <w:pPr>
      <w:keepNext/>
      <w:keepLines/>
      <w:widowControl/>
      <w:autoSpaceDE/>
      <w:autoSpaceDN/>
      <w:spacing w:before="160" w:after="80" w:line="259" w:lineRule="auto"/>
      <w:outlineLvl w:val="1"/>
    </w:pPr>
    <w:rPr>
      <w:rFonts w:asciiTheme="majorHAnsi" w:eastAsiaTheme="majorEastAsia" w:hAnsiTheme="majorHAnsi" w:cstheme="majorBidi"/>
      <w:color w:val="2F5496"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E02E50"/>
    <w:pPr>
      <w:keepNext/>
      <w:keepLines/>
      <w:widowControl/>
      <w:autoSpaceDE/>
      <w:autoSpaceDN/>
      <w:spacing w:before="160" w:after="80" w:line="259" w:lineRule="auto"/>
      <w:outlineLvl w:val="2"/>
    </w:pPr>
    <w:rPr>
      <w:rFonts w:asciiTheme="minorHAnsi" w:eastAsiaTheme="majorEastAsia" w:hAnsiTheme="minorHAnsi" w:cstheme="majorBidi"/>
      <w:color w:val="2F5496"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E02E50"/>
    <w:pPr>
      <w:keepNext/>
      <w:keepLines/>
      <w:widowControl/>
      <w:autoSpaceDE/>
      <w:autoSpaceDN/>
      <w:spacing w:before="80" w:after="40" w:line="259" w:lineRule="auto"/>
      <w:outlineLvl w:val="3"/>
    </w:pPr>
    <w:rPr>
      <w:rFonts w:asciiTheme="minorHAnsi" w:eastAsiaTheme="majorEastAsia" w:hAnsiTheme="minorHAnsi" w:cstheme="majorBidi"/>
      <w:i/>
      <w:iCs/>
      <w:color w:val="2F5496"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E02E50"/>
    <w:pPr>
      <w:keepNext/>
      <w:keepLines/>
      <w:widowControl/>
      <w:autoSpaceDE/>
      <w:autoSpaceDN/>
      <w:spacing w:before="80" w:after="40" w:line="259" w:lineRule="auto"/>
      <w:outlineLvl w:val="4"/>
    </w:pPr>
    <w:rPr>
      <w:rFonts w:asciiTheme="minorHAnsi" w:eastAsiaTheme="majorEastAsia" w:hAnsiTheme="minorHAnsi" w:cstheme="majorBidi"/>
      <w:color w:val="2F5496"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E02E50"/>
    <w:pPr>
      <w:keepNext/>
      <w:keepLines/>
      <w:widowControl/>
      <w:autoSpaceDE/>
      <w:autoSpaceDN/>
      <w:spacing w:before="40" w:line="259" w:lineRule="auto"/>
      <w:outlineLvl w:val="5"/>
    </w:pPr>
    <w:rPr>
      <w:rFonts w:asciiTheme="minorHAnsi" w:eastAsiaTheme="majorEastAsia" w:hAnsiTheme="minorHAnsi"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E02E50"/>
    <w:pPr>
      <w:keepNext/>
      <w:keepLines/>
      <w:widowControl/>
      <w:autoSpaceDE/>
      <w:autoSpaceDN/>
      <w:spacing w:before="40" w:line="259" w:lineRule="auto"/>
      <w:outlineLvl w:val="6"/>
    </w:pPr>
    <w:rPr>
      <w:rFonts w:asciiTheme="minorHAnsi" w:eastAsiaTheme="majorEastAsia" w:hAnsiTheme="minorHAnsi"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E02E50"/>
    <w:pPr>
      <w:keepNext/>
      <w:keepLines/>
      <w:widowControl/>
      <w:autoSpaceDE/>
      <w:autoSpaceDN/>
      <w:spacing w:line="259" w:lineRule="auto"/>
      <w:outlineLvl w:val="7"/>
    </w:pPr>
    <w:rPr>
      <w:rFonts w:asciiTheme="minorHAnsi" w:eastAsiaTheme="majorEastAsia" w:hAnsiTheme="minorHAnsi"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E02E50"/>
    <w:pPr>
      <w:keepNext/>
      <w:keepLines/>
      <w:widowControl/>
      <w:autoSpaceDE/>
      <w:autoSpaceDN/>
      <w:spacing w:line="259" w:lineRule="auto"/>
      <w:outlineLvl w:val="8"/>
    </w:pPr>
    <w:rPr>
      <w:rFonts w:asciiTheme="minorHAnsi" w:eastAsiaTheme="majorEastAsia" w:hAnsiTheme="minorHAnsi" w:cstheme="majorBidi"/>
      <w:color w:val="272727" w:themeColor="text1" w:themeTint="D8"/>
      <w:kern w:val="2"/>
      <w:lang w:val="en-GB"/>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2E5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02E5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02E5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02E5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02E5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02E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2E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2E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2E50"/>
    <w:rPr>
      <w:rFonts w:eastAsiaTheme="majorEastAsia" w:cstheme="majorBidi"/>
      <w:color w:val="272727" w:themeColor="text1" w:themeTint="D8"/>
    </w:rPr>
  </w:style>
  <w:style w:type="paragraph" w:styleId="Title">
    <w:name w:val="Title"/>
    <w:basedOn w:val="Normal"/>
    <w:next w:val="Normal"/>
    <w:link w:val="TitleChar"/>
    <w:uiPriority w:val="10"/>
    <w:qFormat/>
    <w:rsid w:val="00E02E50"/>
    <w:pPr>
      <w:widowControl/>
      <w:autoSpaceDE/>
      <w:autoSpaceDN/>
      <w:spacing w:after="80"/>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E02E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2E50"/>
    <w:pPr>
      <w:widowControl/>
      <w:numPr>
        <w:ilvl w:val="1"/>
      </w:numPr>
      <w:autoSpaceDE/>
      <w:autoSpaceDN/>
      <w:spacing w:after="160" w:line="259"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E02E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2E50"/>
    <w:pPr>
      <w:widowControl/>
      <w:autoSpaceDE/>
      <w:autoSpaceDN/>
      <w:spacing w:before="160" w:after="160" w:line="259" w:lineRule="auto"/>
      <w:jc w:val="center"/>
    </w:pPr>
    <w:rPr>
      <w:rFonts w:asciiTheme="minorHAnsi" w:eastAsiaTheme="minorHAnsi" w:hAnsiTheme="minorHAnsi" w:cstheme="minorBidi"/>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E02E50"/>
    <w:rPr>
      <w:i/>
      <w:iCs/>
      <w:color w:val="404040" w:themeColor="text1" w:themeTint="BF"/>
    </w:rPr>
  </w:style>
  <w:style w:type="paragraph" w:styleId="ListParagraph">
    <w:name w:val="List Paragraph"/>
    <w:basedOn w:val="Normal"/>
    <w:uiPriority w:val="34"/>
    <w:qFormat/>
    <w:rsid w:val="00E02E50"/>
    <w:pPr>
      <w:widowControl/>
      <w:autoSpaceDE/>
      <w:autoSpaceDN/>
      <w:spacing w:after="160" w:line="259" w:lineRule="auto"/>
      <w:ind w:left="720"/>
      <w:contextualSpacing/>
    </w:pPr>
    <w:rPr>
      <w:rFonts w:asciiTheme="minorHAnsi" w:eastAsiaTheme="minorHAnsi" w:hAnsiTheme="minorHAnsi" w:cstheme="minorBidi"/>
      <w:kern w:val="2"/>
      <w:lang w:val="en-GB"/>
      <w14:ligatures w14:val="standardContextual"/>
    </w:rPr>
  </w:style>
  <w:style w:type="character" w:styleId="IntenseEmphasis">
    <w:name w:val="Intense Emphasis"/>
    <w:basedOn w:val="DefaultParagraphFont"/>
    <w:uiPriority w:val="21"/>
    <w:qFormat/>
    <w:rsid w:val="00E02E50"/>
    <w:rPr>
      <w:i/>
      <w:iCs/>
      <w:color w:val="2F5496" w:themeColor="accent1" w:themeShade="BF"/>
    </w:rPr>
  </w:style>
  <w:style w:type="paragraph" w:styleId="IntenseQuote">
    <w:name w:val="Intense Quote"/>
    <w:basedOn w:val="Normal"/>
    <w:next w:val="Normal"/>
    <w:link w:val="IntenseQuoteChar"/>
    <w:uiPriority w:val="30"/>
    <w:qFormat/>
    <w:rsid w:val="00E02E50"/>
    <w:pPr>
      <w:widowControl/>
      <w:pBdr>
        <w:top w:val="single" w:sz="4" w:space="10" w:color="2F5496" w:themeColor="accent1" w:themeShade="BF"/>
        <w:bottom w:val="single" w:sz="4" w:space="10" w:color="2F5496" w:themeColor="accent1" w:themeShade="BF"/>
      </w:pBdr>
      <w:autoSpaceDE/>
      <w:autoSpaceDN/>
      <w:spacing w:before="360" w:after="360" w:line="259" w:lineRule="auto"/>
      <w:ind w:left="864" w:right="864"/>
      <w:jc w:val="center"/>
    </w:pPr>
    <w:rPr>
      <w:rFonts w:asciiTheme="minorHAnsi" w:eastAsiaTheme="minorHAnsi" w:hAnsiTheme="minorHAnsi" w:cstheme="minorBidi"/>
      <w:i/>
      <w:iCs/>
      <w:color w:val="2F5496"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E02E50"/>
    <w:rPr>
      <w:i/>
      <w:iCs/>
      <w:color w:val="2F5496" w:themeColor="accent1" w:themeShade="BF"/>
    </w:rPr>
  </w:style>
  <w:style w:type="character" w:styleId="IntenseReference">
    <w:name w:val="Intense Reference"/>
    <w:basedOn w:val="DefaultParagraphFont"/>
    <w:uiPriority w:val="32"/>
    <w:qFormat/>
    <w:rsid w:val="00E02E50"/>
    <w:rPr>
      <w:b/>
      <w:bCs/>
      <w:smallCaps/>
      <w:color w:val="2F5496" w:themeColor="accent1" w:themeShade="BF"/>
      <w:spacing w:val="5"/>
    </w:rPr>
  </w:style>
  <w:style w:type="paragraph" w:styleId="BodyText">
    <w:name w:val="Body Text"/>
    <w:basedOn w:val="Normal"/>
    <w:link w:val="BodyTextChar"/>
    <w:uiPriority w:val="1"/>
    <w:qFormat/>
    <w:rsid w:val="00E02E50"/>
    <w:rPr>
      <w:sz w:val="24"/>
      <w:szCs w:val="24"/>
    </w:rPr>
  </w:style>
  <w:style w:type="character" w:customStyle="1" w:styleId="BodyTextChar">
    <w:name w:val="Body Text Char"/>
    <w:basedOn w:val="DefaultParagraphFont"/>
    <w:link w:val="BodyText"/>
    <w:uiPriority w:val="1"/>
    <w:rsid w:val="00E02E50"/>
    <w:rPr>
      <w:rFonts w:ascii="Arial MT" w:eastAsia="Arial MT" w:hAnsi="Arial MT" w:cs="Arial MT"/>
      <w:kern w:val="0"/>
      <w:sz w:val="24"/>
      <w:szCs w:val="24"/>
      <w:lang w:val="en-US"/>
      <w14:ligatures w14:val="none"/>
    </w:rPr>
  </w:style>
  <w:style w:type="character" w:styleId="Hyperlink">
    <w:name w:val="Hyperlink"/>
    <w:basedOn w:val="DefaultParagraphFont"/>
    <w:uiPriority w:val="99"/>
    <w:unhideWhenUsed/>
    <w:rsid w:val="00502D3D"/>
    <w:rPr>
      <w:color w:val="0563C1" w:themeColor="hyperlink"/>
      <w:u w:val="single"/>
    </w:rPr>
  </w:style>
  <w:style w:type="character" w:styleId="UnresolvedMention">
    <w:name w:val="Unresolved Mention"/>
    <w:basedOn w:val="DefaultParagraphFont"/>
    <w:uiPriority w:val="99"/>
    <w:semiHidden/>
    <w:unhideWhenUsed/>
    <w:rsid w:val="00502D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passivhaustrust.org.uk/competitions_and_campaigns/passivhaus-building-regulations/" TargetMode="External"/><Relationship Id="rId18" Type="http://schemas.openxmlformats.org/officeDocument/2006/relationships/hyperlink" Target="https://www.gov.wales/approved-document-o-overheating"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energysavingtrust.org.uk/passivhaus-what-you-need-know/" TargetMode="External"/><Relationship Id="rId17" Type="http://schemas.openxmlformats.org/officeDocument/2006/relationships/hyperlink" Target="https://www.gov.wales/approved-document-f-ventilation" TargetMode="External"/><Relationship Id="rId2" Type="http://schemas.openxmlformats.org/officeDocument/2006/relationships/numbering" Target="numbering.xml"/><Relationship Id="rId16" Type="http://schemas.openxmlformats.org/officeDocument/2006/relationships/hyperlink" Target="https://www.gov.wales/sites/default/files/publications/2024-05/building-regulations-approved-document-l-vol-1.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uildingengineer.org.uk/intelligence/passivhaus-key-design-principles-specification-and-inspection" TargetMode="External"/><Relationship Id="rId5" Type="http://schemas.openxmlformats.org/officeDocument/2006/relationships/webSettings" Target="webSettings.xml"/><Relationship Id="rId15" Type="http://schemas.openxmlformats.org/officeDocument/2006/relationships/hyperlink" Target="https://www.gov.wales/sites/default/files/publications/2024-05/building-regulations-approved-document-l-vol-1.pdf" TargetMode="External"/><Relationship Id="rId10" Type="http://schemas.openxmlformats.org/officeDocument/2006/relationships/hyperlink" Target="https://passivhaus.uk/passivhaus-principles-a-primer/" TargetMode="External"/><Relationship Id="rId19" Type="http://schemas.openxmlformats.org/officeDocument/2006/relationships/hyperlink" Target="https://www.riba.org/campaigns/climate-action/2030-climate-challenge/" TargetMode="External"/><Relationship Id="rId4" Type="http://schemas.openxmlformats.org/officeDocument/2006/relationships/settings" Target="settings.xml"/><Relationship Id="rId9" Type="http://schemas.openxmlformats.org/officeDocument/2006/relationships/hyperlink" Target="https://passivhaus.uk/passivhaus-principles-a-primer/" TargetMode="External"/><Relationship Id="rId14" Type="http://schemas.openxmlformats.org/officeDocument/2006/relationships/hyperlink" Target="https://www.leti.uk/uknzc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4FDB6C-8EF1-43E4-8ADC-056BD3D45F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2625</Words>
  <Characters>14965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Tilbury Douglas</Company>
  <LinksUpToDate>false</LinksUpToDate>
  <CharactersWithSpaces>17555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Lewis</dc:creator>
  <cp:keywords/>
  <dc:description/>
  <cp:lastModifiedBy>Osian Davies</cp:lastModifiedBy>
  <cp:revision>2</cp:revision>
  <dcterms:created xsi:type="dcterms:W3CDTF">2025-12-10T18:26:00Z</dcterms:created>
  <dcterms:modified xsi:type="dcterms:W3CDTF">2025-12-10T18:26:00Z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733a499-e96d-423b-9dc6-a9d4b1bf626b_Enabled">
    <vt:lpwstr>true</vt:lpwstr>
  </property>
  <property fmtid="{D5CDD505-2E9C-101B-9397-08002B2CF9AE}" pid="3" name="MSIP_Label_5733a499-e96d-423b-9dc6-a9d4b1bf626b_SetDate">
    <vt:lpwstr>2025-11-24T11:15:54Z</vt:lpwstr>
  </property>
  <property fmtid="{D5CDD505-2E9C-101B-9397-08002B2CF9AE}" pid="4" name="MSIP_Label_5733a499-e96d-423b-9dc6-a9d4b1bf626b_Method">
    <vt:lpwstr>Privileged</vt:lpwstr>
  </property>
  <property fmtid="{D5CDD505-2E9C-101B-9397-08002B2CF9AE}" pid="5" name="MSIP_Label_5733a499-e96d-423b-9dc6-a9d4b1bf626b_Name">
    <vt:lpwstr>Internal</vt:lpwstr>
  </property>
  <property fmtid="{D5CDD505-2E9C-101B-9397-08002B2CF9AE}" pid="6" name="MSIP_Label_5733a499-e96d-423b-9dc6-a9d4b1bf626b_SiteId">
    <vt:lpwstr>fee25c27-58bf-4da2-86e6-f2fe4c1c03b9</vt:lpwstr>
  </property>
  <property fmtid="{D5CDD505-2E9C-101B-9397-08002B2CF9AE}" pid="7" name="MSIP_Label_5733a499-e96d-423b-9dc6-a9d4b1bf626b_ActionId">
    <vt:lpwstr>609173e6-516e-4d41-8acb-f5360483f23e</vt:lpwstr>
  </property>
  <property fmtid="{D5CDD505-2E9C-101B-9397-08002B2CF9AE}" pid="8" name="MSIP_Label_5733a499-e96d-423b-9dc6-a9d4b1bf626b_ContentBits">
    <vt:lpwstr>0</vt:lpwstr>
  </property>
  <property fmtid="{D5CDD505-2E9C-101B-9397-08002B2CF9AE}" pid="9" name="MSIP_Label_5733a499-e96d-423b-9dc6-a9d4b1bf626b_Tag">
    <vt:lpwstr>10, 0, 1, 1</vt:lpwstr>
  </property>
</Properties>
</file>